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B2FD" w14:textId="532E0A0F" w:rsidR="006D735A" w:rsidRPr="007B2462" w:rsidRDefault="0064222D" w:rsidP="00A2031D">
      <w:pPr>
        <w:pBdr>
          <w:bottom w:val="single" w:sz="12" w:space="0" w:color="auto"/>
        </w:pBdr>
        <w:spacing w:before="1560"/>
        <w:jc w:val="center"/>
        <w:rPr>
          <w:rFonts w:ascii="Calibri" w:hAnsi="Calibri"/>
          <w:b/>
          <w:sz w:val="52"/>
          <w:szCs w:val="52"/>
        </w:rPr>
      </w:pPr>
      <w:r>
        <w:rPr>
          <w:rFonts w:ascii="Calibri" w:hAnsi="Calibri"/>
          <w:b/>
          <w:sz w:val="52"/>
          <w:szCs w:val="52"/>
        </w:rPr>
        <w:t>20</w:t>
      </w:r>
      <w:r w:rsidR="00C724EA">
        <w:rPr>
          <w:rFonts w:ascii="Calibri" w:hAnsi="Calibri"/>
          <w:b/>
          <w:sz w:val="52"/>
          <w:szCs w:val="52"/>
        </w:rPr>
        <w:t>22</w:t>
      </w:r>
    </w:p>
    <w:p w14:paraId="52396D13" w14:textId="77777777" w:rsidR="006D735A" w:rsidRPr="00E34C95" w:rsidRDefault="0064222D" w:rsidP="00A2031D">
      <w:pPr>
        <w:jc w:val="center"/>
        <w:rPr>
          <w:rFonts w:ascii="Calibri" w:hAnsi="Calibri"/>
          <w:b/>
          <w:sz w:val="50"/>
          <w:szCs w:val="52"/>
        </w:rPr>
      </w:pPr>
      <w:r>
        <w:rPr>
          <w:rFonts w:ascii="Calibri" w:hAnsi="Calibri"/>
          <w:b/>
          <w:sz w:val="52"/>
          <w:szCs w:val="52"/>
        </w:rPr>
        <w:t>Victorian Pre-Election</w:t>
      </w:r>
      <w:r>
        <w:rPr>
          <w:rFonts w:ascii="Calibri" w:hAnsi="Calibri"/>
          <w:b/>
          <w:sz w:val="52"/>
          <w:szCs w:val="52"/>
        </w:rPr>
        <w:br/>
        <w:t>Budget Update</w:t>
      </w:r>
    </w:p>
    <w:p w14:paraId="001A5197" w14:textId="77777777" w:rsidR="006D735A" w:rsidRDefault="006D735A" w:rsidP="00A2031D">
      <w:pPr>
        <w:jc w:val="center"/>
        <w:rPr>
          <w:rFonts w:ascii="Calibri" w:hAnsi="Calibri"/>
          <w:sz w:val="30"/>
          <w:szCs w:val="30"/>
        </w:rPr>
      </w:pPr>
    </w:p>
    <w:p w14:paraId="0CB8BF9C" w14:textId="77777777" w:rsidR="006D735A" w:rsidRPr="007B2462" w:rsidRDefault="006D735A" w:rsidP="00A2031D">
      <w:pPr>
        <w:jc w:val="center"/>
        <w:rPr>
          <w:rFonts w:ascii="Calibri" w:hAnsi="Calibri"/>
          <w:sz w:val="30"/>
          <w:szCs w:val="30"/>
        </w:rPr>
      </w:pPr>
    </w:p>
    <w:p w14:paraId="269B8E87" w14:textId="77777777" w:rsidR="006D735A" w:rsidRDefault="006D735A" w:rsidP="00A2031D">
      <w:pPr>
        <w:jc w:val="center"/>
        <w:rPr>
          <w:rFonts w:ascii="Calibri" w:hAnsi="Calibri" w:cs="Calibri"/>
          <w:noProof/>
          <w:lang w:eastAsia="en-AU"/>
        </w:rPr>
      </w:pPr>
    </w:p>
    <w:p w14:paraId="38B7A481" w14:textId="77777777" w:rsidR="006C4EB8" w:rsidRDefault="006C4EB8" w:rsidP="00A2031D">
      <w:pPr>
        <w:jc w:val="center"/>
        <w:rPr>
          <w:rFonts w:ascii="Calibri" w:hAnsi="Calibri" w:cs="Calibri"/>
          <w:noProof/>
          <w:lang w:eastAsia="en-AU"/>
        </w:rPr>
      </w:pPr>
    </w:p>
    <w:p w14:paraId="782EC0CA" w14:textId="77777777" w:rsidR="006C4EB8" w:rsidRDefault="006C4EB8" w:rsidP="00A2031D">
      <w:pPr>
        <w:jc w:val="center"/>
        <w:rPr>
          <w:rFonts w:ascii="Calibri" w:hAnsi="Calibri" w:cs="Calibri"/>
          <w:noProof/>
          <w:lang w:eastAsia="en-AU"/>
        </w:rPr>
      </w:pPr>
    </w:p>
    <w:p w14:paraId="34A6F853" w14:textId="77777777" w:rsidR="006C4EB8" w:rsidRDefault="006C4EB8" w:rsidP="00A2031D">
      <w:pPr>
        <w:jc w:val="center"/>
        <w:rPr>
          <w:rFonts w:ascii="Calibri" w:hAnsi="Calibri" w:cs="Calibri"/>
          <w:noProof/>
          <w:lang w:eastAsia="en-AU"/>
        </w:rPr>
      </w:pPr>
    </w:p>
    <w:p w14:paraId="04915435" w14:textId="77777777" w:rsidR="006C4EB8" w:rsidRDefault="006C4EB8" w:rsidP="00A2031D">
      <w:pPr>
        <w:jc w:val="center"/>
        <w:rPr>
          <w:rFonts w:ascii="Calibri" w:hAnsi="Calibri" w:cs="Calibri"/>
          <w:noProof/>
          <w:lang w:eastAsia="en-AU"/>
        </w:rPr>
      </w:pPr>
    </w:p>
    <w:p w14:paraId="565836BD" w14:textId="77777777" w:rsidR="006C4EB8" w:rsidRDefault="006C4EB8" w:rsidP="00A2031D">
      <w:pPr>
        <w:jc w:val="center"/>
        <w:rPr>
          <w:rFonts w:ascii="Calibri" w:hAnsi="Calibri" w:cs="Calibri"/>
          <w:noProof/>
          <w:lang w:eastAsia="en-AU"/>
        </w:rPr>
      </w:pPr>
    </w:p>
    <w:p w14:paraId="1138E76D" w14:textId="77777777" w:rsidR="006C4EB8" w:rsidRPr="007B2462" w:rsidRDefault="006C4EB8" w:rsidP="00A2031D">
      <w:pPr>
        <w:jc w:val="center"/>
      </w:pPr>
    </w:p>
    <w:p w14:paraId="4F12F040" w14:textId="77777777" w:rsidR="006D735A" w:rsidRPr="007B2462" w:rsidRDefault="006D735A" w:rsidP="00A2031D">
      <w:pPr>
        <w:jc w:val="center"/>
        <w:rPr>
          <w:sz w:val="36"/>
          <w:szCs w:val="36"/>
        </w:rPr>
      </w:pPr>
    </w:p>
    <w:p w14:paraId="2497B52C" w14:textId="77777777" w:rsidR="006D735A" w:rsidRPr="007B2462" w:rsidRDefault="006D735A" w:rsidP="00A2031D">
      <w:pPr>
        <w:jc w:val="center"/>
        <w:rPr>
          <w:sz w:val="36"/>
          <w:szCs w:val="36"/>
        </w:rPr>
      </w:pPr>
    </w:p>
    <w:p w14:paraId="6B0E1E5E" w14:textId="77777777" w:rsidR="006D735A" w:rsidRPr="007B2462" w:rsidRDefault="006D735A" w:rsidP="00A2031D">
      <w:pPr>
        <w:jc w:val="center"/>
        <w:rPr>
          <w:sz w:val="36"/>
          <w:szCs w:val="36"/>
        </w:rPr>
      </w:pPr>
    </w:p>
    <w:p w14:paraId="17AFDDA2" w14:textId="77777777" w:rsidR="006D735A" w:rsidRPr="007B2462" w:rsidRDefault="006C4EB8" w:rsidP="00A2031D">
      <w:pPr>
        <w:jc w:val="center"/>
        <w:rPr>
          <w:rFonts w:ascii="Calibri" w:hAnsi="Calibri"/>
          <w:sz w:val="30"/>
          <w:szCs w:val="30"/>
        </w:rPr>
      </w:pPr>
      <w:r>
        <w:rPr>
          <w:rFonts w:ascii="Calibri" w:hAnsi="Calibri"/>
          <w:sz w:val="30"/>
          <w:szCs w:val="30"/>
        </w:rPr>
        <w:t xml:space="preserve">A report by the Secretary of the </w:t>
      </w:r>
      <w:r>
        <w:rPr>
          <w:rFonts w:ascii="Calibri" w:hAnsi="Calibri"/>
          <w:sz w:val="30"/>
          <w:szCs w:val="30"/>
        </w:rPr>
        <w:br/>
        <w:t>Department of Treasury and Finance</w:t>
      </w:r>
    </w:p>
    <w:p w14:paraId="50D64F77" w14:textId="77777777" w:rsidR="006D735A" w:rsidRDefault="006D735A" w:rsidP="00A2031D"/>
    <w:p w14:paraId="48B36A3D" w14:textId="77777777" w:rsidR="006C4EB8" w:rsidRPr="007B2462" w:rsidRDefault="006C4EB8" w:rsidP="00A2031D"/>
    <w:p w14:paraId="25FF701E" w14:textId="6B477F22" w:rsidR="006D735A" w:rsidRPr="006C4EB8" w:rsidRDefault="006C4EB8" w:rsidP="006C4EB8">
      <w:pPr>
        <w:jc w:val="center"/>
        <w:rPr>
          <w:rFonts w:ascii="Calibri" w:hAnsi="Calibri"/>
          <w:sz w:val="30"/>
          <w:szCs w:val="30"/>
        </w:rPr>
      </w:pPr>
      <w:r w:rsidRPr="006C4EB8">
        <w:rPr>
          <w:rFonts w:ascii="Calibri" w:hAnsi="Calibri"/>
          <w:sz w:val="30"/>
          <w:szCs w:val="30"/>
        </w:rPr>
        <w:t>November 20</w:t>
      </w:r>
      <w:r w:rsidR="00C724EA">
        <w:rPr>
          <w:rFonts w:ascii="Calibri" w:hAnsi="Calibri"/>
          <w:sz w:val="30"/>
          <w:szCs w:val="30"/>
        </w:rPr>
        <w:t>22</w:t>
      </w:r>
    </w:p>
    <w:p w14:paraId="1224329E" w14:textId="77777777" w:rsidR="0082579A" w:rsidRDefault="0082579A" w:rsidP="008416B3"/>
    <w:p w14:paraId="6F86280C" w14:textId="08BB3D1D" w:rsidR="0082579A" w:rsidRDefault="0082579A" w:rsidP="008416B3">
      <w:pPr>
        <w:sectPr w:rsidR="0082579A" w:rsidSect="00486AB1">
          <w:headerReference w:type="even" r:id="rId9"/>
          <w:headerReference w:type="default" r:id="rId10"/>
          <w:footerReference w:type="even" r:id="rId11"/>
          <w:footerReference w:type="default" r:id="rId12"/>
          <w:headerReference w:type="first" r:id="rId13"/>
          <w:footerReference w:type="first" r:id="rId14"/>
          <w:type w:val="continuous"/>
          <w:pgSz w:w="9979" w:h="14175" w:code="34"/>
          <w:pgMar w:top="1134" w:right="1134" w:bottom="1134" w:left="1134" w:header="624" w:footer="567" w:gutter="0"/>
          <w:cols w:sep="1" w:space="567"/>
          <w:docGrid w:linePitch="360"/>
        </w:sectPr>
      </w:pPr>
    </w:p>
    <w:p w14:paraId="18CF097B" w14:textId="77777777" w:rsidR="0082579A" w:rsidRPr="00810818" w:rsidRDefault="0082579A" w:rsidP="0082579A">
      <w:pPr>
        <w:rPr>
          <w:rFonts w:ascii="Calibri" w:hAnsi="Calibri"/>
          <w:sz w:val="16"/>
          <w:szCs w:val="16"/>
        </w:rPr>
      </w:pPr>
      <w:r w:rsidRPr="00810818">
        <w:rPr>
          <w:rFonts w:ascii="Calibri" w:hAnsi="Calibri"/>
          <w:sz w:val="16"/>
          <w:szCs w:val="16"/>
        </w:rPr>
        <w:lastRenderedPageBreak/>
        <w:t>The Secretary</w:t>
      </w:r>
      <w:r>
        <w:rPr>
          <w:rFonts w:ascii="Calibri" w:hAnsi="Calibri"/>
          <w:sz w:val="16"/>
          <w:szCs w:val="16"/>
        </w:rPr>
        <w:br/>
      </w:r>
      <w:r w:rsidRPr="00810818">
        <w:rPr>
          <w:rFonts w:ascii="Calibri" w:hAnsi="Calibri"/>
          <w:sz w:val="16"/>
          <w:szCs w:val="16"/>
        </w:rPr>
        <w:t>Department of Treasury and Finance</w:t>
      </w:r>
      <w:r>
        <w:rPr>
          <w:rFonts w:ascii="Calibri" w:hAnsi="Calibri"/>
          <w:sz w:val="16"/>
          <w:szCs w:val="16"/>
        </w:rPr>
        <w:br/>
      </w:r>
      <w:r w:rsidRPr="00810818">
        <w:rPr>
          <w:rFonts w:ascii="Calibri" w:hAnsi="Calibri"/>
          <w:sz w:val="16"/>
          <w:szCs w:val="16"/>
        </w:rPr>
        <w:t>1 Treasury Place</w:t>
      </w:r>
      <w:r>
        <w:rPr>
          <w:rFonts w:ascii="Calibri" w:hAnsi="Calibri"/>
          <w:sz w:val="16"/>
          <w:szCs w:val="16"/>
        </w:rPr>
        <w:br/>
      </w:r>
      <w:r w:rsidRPr="00810818">
        <w:rPr>
          <w:rFonts w:ascii="Calibri" w:hAnsi="Calibri"/>
          <w:sz w:val="16"/>
          <w:szCs w:val="16"/>
        </w:rPr>
        <w:t>Melbourne, Victoria, 3002</w:t>
      </w:r>
      <w:r>
        <w:rPr>
          <w:rFonts w:ascii="Calibri" w:hAnsi="Calibri"/>
          <w:sz w:val="16"/>
          <w:szCs w:val="16"/>
        </w:rPr>
        <w:br/>
        <w:t>A</w:t>
      </w:r>
      <w:r w:rsidRPr="00810818">
        <w:rPr>
          <w:rFonts w:ascii="Calibri" w:hAnsi="Calibri"/>
          <w:sz w:val="16"/>
          <w:szCs w:val="16"/>
        </w:rPr>
        <w:t>ustralia</w:t>
      </w:r>
    </w:p>
    <w:p w14:paraId="59AB7BD7" w14:textId="77777777" w:rsidR="0082579A" w:rsidRPr="00810818" w:rsidRDefault="0082579A" w:rsidP="0082579A">
      <w:pPr>
        <w:rPr>
          <w:rFonts w:ascii="Calibri" w:hAnsi="Calibri"/>
          <w:sz w:val="16"/>
          <w:szCs w:val="16"/>
        </w:rPr>
      </w:pPr>
      <w:r w:rsidRPr="00810818">
        <w:rPr>
          <w:rFonts w:ascii="Calibri" w:hAnsi="Calibri"/>
          <w:sz w:val="16"/>
          <w:szCs w:val="16"/>
        </w:rPr>
        <w:t>Tel: (03) 9651 5111</w:t>
      </w:r>
      <w:r>
        <w:rPr>
          <w:rFonts w:ascii="Calibri" w:hAnsi="Calibri"/>
          <w:sz w:val="16"/>
          <w:szCs w:val="16"/>
        </w:rPr>
        <w:br/>
      </w:r>
      <w:r w:rsidRPr="00810818">
        <w:rPr>
          <w:rFonts w:ascii="Calibri" w:hAnsi="Calibri"/>
          <w:sz w:val="16"/>
          <w:szCs w:val="16"/>
        </w:rPr>
        <w:t>dtf.vic.gov.au</w:t>
      </w:r>
    </w:p>
    <w:p w14:paraId="22BABDE0" w14:textId="77777777" w:rsidR="0082579A" w:rsidRPr="00810818" w:rsidRDefault="0082579A" w:rsidP="0082579A">
      <w:pPr>
        <w:rPr>
          <w:rFonts w:ascii="Calibri" w:hAnsi="Calibri"/>
          <w:sz w:val="16"/>
          <w:szCs w:val="16"/>
        </w:rPr>
      </w:pPr>
      <w:r w:rsidRPr="00810818">
        <w:rPr>
          <w:rFonts w:ascii="Calibri" w:hAnsi="Calibri"/>
          <w:sz w:val="16"/>
          <w:szCs w:val="16"/>
        </w:rPr>
        <w:t>Authorised by the Victorian Government</w:t>
      </w:r>
      <w:r>
        <w:rPr>
          <w:rFonts w:ascii="Calibri" w:hAnsi="Calibri"/>
          <w:sz w:val="16"/>
          <w:szCs w:val="16"/>
        </w:rPr>
        <w:br/>
      </w:r>
      <w:r w:rsidRPr="00810818">
        <w:rPr>
          <w:rFonts w:ascii="Calibri" w:hAnsi="Calibri"/>
          <w:sz w:val="16"/>
          <w:szCs w:val="16"/>
        </w:rPr>
        <w:t>1 Treasury Place, Melbourne, 3002</w:t>
      </w:r>
    </w:p>
    <w:p w14:paraId="7112FAE3" w14:textId="18624D05" w:rsidR="0082579A" w:rsidRPr="00810818" w:rsidRDefault="0082579A" w:rsidP="0082579A">
      <w:pPr>
        <w:rPr>
          <w:rFonts w:ascii="Calibri" w:hAnsi="Calibri"/>
          <w:sz w:val="16"/>
          <w:szCs w:val="16"/>
        </w:rPr>
      </w:pPr>
      <w:r w:rsidRPr="00E909D5">
        <w:rPr>
          <w:rFonts w:ascii="Calibri" w:hAnsi="Calibri"/>
          <w:sz w:val="16"/>
          <w:szCs w:val="16"/>
        </w:rPr>
        <w:t xml:space="preserve">Printed by </w:t>
      </w:r>
      <w:r w:rsidR="001E1606" w:rsidRPr="001E1606">
        <w:rPr>
          <w:rFonts w:ascii="Calibri" w:hAnsi="Calibri"/>
          <w:sz w:val="16"/>
          <w:szCs w:val="16"/>
        </w:rPr>
        <w:t>Doculink Australia</w:t>
      </w:r>
      <w:r w:rsidRPr="00E909D5">
        <w:rPr>
          <w:rFonts w:ascii="Calibri" w:hAnsi="Calibri"/>
          <w:sz w:val="16"/>
          <w:szCs w:val="16"/>
        </w:rPr>
        <w:t>, Port Melbourne</w:t>
      </w:r>
      <w:r w:rsidR="001E1606">
        <w:rPr>
          <w:rFonts w:ascii="Calibri" w:hAnsi="Calibri"/>
          <w:sz w:val="16"/>
          <w:szCs w:val="16"/>
        </w:rPr>
        <w:br/>
        <w:t>Printed on recycled paper</w:t>
      </w:r>
    </w:p>
    <w:p w14:paraId="002FBF5E" w14:textId="77777777" w:rsidR="0082579A" w:rsidRPr="00810818" w:rsidRDefault="0082579A" w:rsidP="0082579A">
      <w:pPr>
        <w:rPr>
          <w:rFonts w:ascii="Calibri" w:hAnsi="Calibri"/>
          <w:sz w:val="16"/>
          <w:szCs w:val="16"/>
        </w:rPr>
      </w:pPr>
      <w:r w:rsidRPr="00810818">
        <w:rPr>
          <w:rFonts w:ascii="Calibri" w:hAnsi="Calibri"/>
          <w:sz w:val="16"/>
          <w:szCs w:val="16"/>
        </w:rPr>
        <w:t>© State of Victoria 202</w:t>
      </w:r>
      <w:r>
        <w:rPr>
          <w:rFonts w:ascii="Calibri" w:hAnsi="Calibri"/>
          <w:sz w:val="16"/>
          <w:szCs w:val="16"/>
        </w:rPr>
        <w:t>2</w:t>
      </w:r>
    </w:p>
    <w:p w14:paraId="42CD3803" w14:textId="77777777" w:rsidR="0082579A" w:rsidRPr="00810818" w:rsidRDefault="0082579A" w:rsidP="0082579A">
      <w:pPr>
        <w:rPr>
          <w:rFonts w:ascii="Calibri" w:hAnsi="Calibri"/>
          <w:sz w:val="16"/>
          <w:szCs w:val="16"/>
        </w:rPr>
      </w:pPr>
      <w:r w:rsidRPr="00810818">
        <w:rPr>
          <w:rFonts w:ascii="Calibri" w:hAnsi="Calibri"/>
          <w:noProof/>
          <w:sz w:val="16"/>
          <w:szCs w:val="16"/>
        </w:rPr>
        <w:drawing>
          <wp:inline distT="0" distB="0" distL="0" distR="0" wp14:anchorId="4CC7A5D7" wp14:editId="22320233">
            <wp:extent cx="873760" cy="296196"/>
            <wp:effectExtent l="0" t="0" r="2540" b="8890"/>
            <wp:docPr id="6" name="Picture 5">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Picture 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923110" cy="312925"/>
                    </a:xfrm>
                    <a:prstGeom prst="rect">
                      <a:avLst/>
                    </a:prstGeom>
                  </pic:spPr>
                </pic:pic>
              </a:graphicData>
            </a:graphic>
          </wp:inline>
        </w:drawing>
      </w:r>
    </w:p>
    <w:p w14:paraId="55EAB424" w14:textId="77777777" w:rsidR="0082579A" w:rsidRPr="00810818" w:rsidRDefault="0082579A" w:rsidP="0082579A">
      <w:pPr>
        <w:rPr>
          <w:rFonts w:ascii="Calibri" w:hAnsi="Calibri"/>
          <w:sz w:val="16"/>
          <w:szCs w:val="16"/>
        </w:rPr>
      </w:pPr>
      <w:r w:rsidRPr="00E00690">
        <w:rPr>
          <w:rFonts w:ascii="Calibri" w:hAnsi="Calibri"/>
          <w:sz w:val="16"/>
          <w:szCs w:val="16"/>
        </w:rPr>
        <w:t>You are free to re-use this work under a Creative</w:t>
      </w:r>
      <w:r>
        <w:rPr>
          <w:rFonts w:ascii="Calibri" w:hAnsi="Calibri"/>
          <w:sz w:val="16"/>
          <w:szCs w:val="16"/>
        </w:rPr>
        <w:t xml:space="preserve"> </w:t>
      </w:r>
      <w:r w:rsidRPr="00E00690">
        <w:rPr>
          <w:rFonts w:ascii="Calibri" w:hAnsi="Calibri"/>
          <w:sz w:val="16"/>
          <w:szCs w:val="16"/>
        </w:rPr>
        <w:t xml:space="preserve">Commons </w:t>
      </w:r>
      <w:r>
        <w:rPr>
          <w:rFonts w:ascii="Calibri" w:hAnsi="Calibri"/>
          <w:sz w:val="16"/>
          <w:szCs w:val="16"/>
        </w:rPr>
        <w:br/>
      </w:r>
      <w:r w:rsidRPr="00E00690">
        <w:rPr>
          <w:rFonts w:ascii="Calibri" w:hAnsi="Calibri"/>
          <w:sz w:val="16"/>
          <w:szCs w:val="16"/>
        </w:rPr>
        <w:t>Attribution 4.0 licence, provided you</w:t>
      </w:r>
      <w:r>
        <w:rPr>
          <w:rFonts w:ascii="Calibri" w:hAnsi="Calibri"/>
          <w:sz w:val="16"/>
          <w:szCs w:val="16"/>
        </w:rPr>
        <w:t xml:space="preserve"> </w:t>
      </w:r>
      <w:r w:rsidRPr="00E00690">
        <w:rPr>
          <w:rFonts w:ascii="Calibri" w:hAnsi="Calibri"/>
          <w:sz w:val="16"/>
          <w:szCs w:val="16"/>
        </w:rPr>
        <w:t xml:space="preserve">credit the State of </w:t>
      </w:r>
      <w:r>
        <w:rPr>
          <w:rFonts w:ascii="Calibri" w:hAnsi="Calibri"/>
          <w:sz w:val="16"/>
          <w:szCs w:val="16"/>
        </w:rPr>
        <w:br/>
      </w:r>
      <w:r w:rsidRPr="00E00690">
        <w:rPr>
          <w:rFonts w:ascii="Calibri" w:hAnsi="Calibri"/>
          <w:sz w:val="16"/>
          <w:szCs w:val="16"/>
        </w:rPr>
        <w:t>Victoria (Department of Treasury</w:t>
      </w:r>
      <w:r>
        <w:rPr>
          <w:rFonts w:ascii="Calibri" w:hAnsi="Calibri"/>
          <w:sz w:val="16"/>
          <w:szCs w:val="16"/>
        </w:rPr>
        <w:t xml:space="preserve"> </w:t>
      </w:r>
      <w:r w:rsidRPr="00E00690">
        <w:rPr>
          <w:rFonts w:ascii="Calibri" w:hAnsi="Calibri"/>
          <w:sz w:val="16"/>
          <w:szCs w:val="16"/>
        </w:rPr>
        <w:t xml:space="preserve">and Finance) as author, </w:t>
      </w:r>
      <w:r>
        <w:rPr>
          <w:rFonts w:ascii="Calibri" w:hAnsi="Calibri"/>
          <w:sz w:val="16"/>
          <w:szCs w:val="16"/>
        </w:rPr>
        <w:br/>
      </w:r>
      <w:r w:rsidRPr="00E00690">
        <w:rPr>
          <w:rFonts w:ascii="Calibri" w:hAnsi="Calibri"/>
          <w:sz w:val="16"/>
          <w:szCs w:val="16"/>
        </w:rPr>
        <w:t>indicate if changes were</w:t>
      </w:r>
      <w:r>
        <w:rPr>
          <w:rFonts w:ascii="Calibri" w:hAnsi="Calibri"/>
          <w:sz w:val="16"/>
          <w:szCs w:val="16"/>
        </w:rPr>
        <w:t xml:space="preserve"> </w:t>
      </w:r>
      <w:r w:rsidRPr="00E00690">
        <w:rPr>
          <w:rFonts w:ascii="Calibri" w:hAnsi="Calibri"/>
          <w:sz w:val="16"/>
          <w:szCs w:val="16"/>
        </w:rPr>
        <w:t xml:space="preserve">made and comply with the other </w:t>
      </w:r>
      <w:r>
        <w:rPr>
          <w:rFonts w:ascii="Calibri" w:hAnsi="Calibri"/>
          <w:sz w:val="16"/>
          <w:szCs w:val="16"/>
        </w:rPr>
        <w:br/>
      </w:r>
      <w:r w:rsidRPr="00E00690">
        <w:rPr>
          <w:rFonts w:ascii="Calibri" w:hAnsi="Calibri"/>
          <w:sz w:val="16"/>
          <w:szCs w:val="16"/>
        </w:rPr>
        <w:t>licence terms.</w:t>
      </w:r>
      <w:r>
        <w:rPr>
          <w:rFonts w:ascii="Calibri" w:hAnsi="Calibri"/>
          <w:sz w:val="16"/>
          <w:szCs w:val="16"/>
        </w:rPr>
        <w:t xml:space="preserve"> </w:t>
      </w:r>
      <w:r w:rsidRPr="00E00690">
        <w:rPr>
          <w:rFonts w:ascii="Calibri" w:hAnsi="Calibri"/>
          <w:sz w:val="16"/>
          <w:szCs w:val="16"/>
        </w:rPr>
        <w:t>The licence does not apply to any branding,</w:t>
      </w:r>
      <w:r>
        <w:rPr>
          <w:rFonts w:ascii="Calibri" w:hAnsi="Calibri"/>
          <w:sz w:val="16"/>
          <w:szCs w:val="16"/>
        </w:rPr>
        <w:br/>
      </w:r>
      <w:r w:rsidRPr="00E00690">
        <w:rPr>
          <w:rFonts w:ascii="Calibri" w:hAnsi="Calibri"/>
          <w:sz w:val="16"/>
          <w:szCs w:val="16"/>
        </w:rPr>
        <w:t>including Government logos.</w:t>
      </w:r>
    </w:p>
    <w:p w14:paraId="280DA445" w14:textId="77777777" w:rsidR="0082579A" w:rsidRPr="00810818" w:rsidRDefault="0082579A" w:rsidP="0082579A">
      <w:pPr>
        <w:rPr>
          <w:rFonts w:ascii="Calibri" w:hAnsi="Calibri"/>
          <w:sz w:val="16"/>
          <w:szCs w:val="16"/>
        </w:rPr>
      </w:pPr>
      <w:r w:rsidRPr="00810818">
        <w:rPr>
          <w:rFonts w:ascii="Calibri" w:hAnsi="Calibri"/>
          <w:sz w:val="16"/>
          <w:szCs w:val="16"/>
        </w:rPr>
        <w:t>Copyright queries may be directed to</w:t>
      </w:r>
      <w:r>
        <w:rPr>
          <w:rFonts w:ascii="Calibri" w:hAnsi="Calibri"/>
          <w:sz w:val="16"/>
          <w:szCs w:val="16"/>
        </w:rPr>
        <w:t xml:space="preserve"> </w:t>
      </w:r>
      <w:r w:rsidRPr="00810818">
        <w:rPr>
          <w:rFonts w:ascii="Calibri" w:hAnsi="Calibri"/>
          <w:sz w:val="16"/>
          <w:szCs w:val="16"/>
        </w:rPr>
        <w:t>IPpolicy@dtf.vic.gov.au</w:t>
      </w:r>
    </w:p>
    <w:p w14:paraId="2E63A0B7" w14:textId="6A411116" w:rsidR="0082579A" w:rsidRPr="00810818" w:rsidRDefault="0082579A" w:rsidP="0082579A">
      <w:pPr>
        <w:rPr>
          <w:rFonts w:ascii="Calibri" w:hAnsi="Calibri"/>
          <w:sz w:val="16"/>
          <w:szCs w:val="16"/>
        </w:rPr>
      </w:pPr>
      <w:r w:rsidRPr="00E909D5">
        <w:rPr>
          <w:rFonts w:ascii="Calibri" w:hAnsi="Calibri"/>
          <w:sz w:val="16"/>
          <w:szCs w:val="16"/>
        </w:rPr>
        <w:t>IS</w:t>
      </w:r>
      <w:r w:rsidR="001E1606">
        <w:rPr>
          <w:rFonts w:ascii="Calibri" w:hAnsi="Calibri"/>
          <w:sz w:val="16"/>
          <w:szCs w:val="16"/>
        </w:rPr>
        <w:t>S</w:t>
      </w:r>
      <w:r w:rsidRPr="00E909D5">
        <w:rPr>
          <w:rFonts w:ascii="Calibri" w:hAnsi="Calibri"/>
          <w:sz w:val="16"/>
          <w:szCs w:val="16"/>
        </w:rPr>
        <w:t xml:space="preserve">N </w:t>
      </w:r>
      <w:r w:rsidR="001E1606" w:rsidRPr="001E1606">
        <w:rPr>
          <w:rFonts w:ascii="Calibri" w:hAnsi="Calibri"/>
          <w:sz w:val="16"/>
          <w:szCs w:val="16"/>
        </w:rPr>
        <w:t>1838-5982</w:t>
      </w:r>
      <w:r>
        <w:rPr>
          <w:rFonts w:ascii="Calibri" w:hAnsi="Calibri"/>
          <w:sz w:val="16"/>
          <w:szCs w:val="16"/>
        </w:rPr>
        <w:br/>
      </w:r>
    </w:p>
    <w:p w14:paraId="7423B476" w14:textId="08B9791A" w:rsidR="0082579A" w:rsidRDefault="0082579A" w:rsidP="008416B3">
      <w:r w:rsidRPr="00810818">
        <w:rPr>
          <w:rFonts w:ascii="Calibri" w:hAnsi="Calibri"/>
          <w:sz w:val="16"/>
          <w:szCs w:val="16"/>
        </w:rPr>
        <w:t xml:space="preserve">Published </w:t>
      </w:r>
      <w:r w:rsidR="001E1606">
        <w:rPr>
          <w:rFonts w:ascii="Calibri" w:hAnsi="Calibri"/>
          <w:sz w:val="16"/>
          <w:szCs w:val="16"/>
        </w:rPr>
        <w:t xml:space="preserve">November </w:t>
      </w:r>
      <w:r w:rsidRPr="00810818">
        <w:rPr>
          <w:rFonts w:ascii="Calibri" w:hAnsi="Calibri"/>
          <w:sz w:val="16"/>
          <w:szCs w:val="16"/>
        </w:rPr>
        <w:t>202</w:t>
      </w:r>
      <w:r>
        <w:rPr>
          <w:rFonts w:ascii="Calibri" w:hAnsi="Calibri"/>
          <w:sz w:val="16"/>
          <w:szCs w:val="16"/>
        </w:rPr>
        <w:t>2</w:t>
      </w:r>
    </w:p>
    <w:p w14:paraId="0B77E524" w14:textId="681E7963" w:rsidR="0082579A" w:rsidRDefault="0082579A" w:rsidP="008416B3">
      <w:pPr>
        <w:sectPr w:rsidR="0082579A" w:rsidSect="0082579A">
          <w:footerReference w:type="even" r:id="rId17"/>
          <w:pgSz w:w="9979" w:h="14175" w:code="34"/>
          <w:pgMar w:top="1134" w:right="1134" w:bottom="1134" w:left="1134" w:header="624" w:footer="567" w:gutter="0"/>
          <w:cols w:sep="1" w:space="567"/>
          <w:vAlign w:val="bottom"/>
          <w:docGrid w:linePitch="360"/>
        </w:sectPr>
      </w:pPr>
    </w:p>
    <w:p w14:paraId="74F8509C" w14:textId="77777777" w:rsidR="006D735A" w:rsidRPr="006F6363" w:rsidRDefault="006D735A" w:rsidP="00486AB1">
      <w:pPr>
        <w:pStyle w:val="TableofContentsheading"/>
      </w:pPr>
      <w:bookmarkStart w:id="0" w:name="_Toc481013395"/>
      <w:r w:rsidRPr="006F6363">
        <w:lastRenderedPageBreak/>
        <w:t>TABLE OF CONTENTS</w:t>
      </w:r>
      <w:bookmarkEnd w:id="0"/>
    </w:p>
    <w:p w14:paraId="23FEDD67" w14:textId="5505DFCC" w:rsidR="00A841BC" w:rsidRDefault="006D735A">
      <w:pPr>
        <w:pStyle w:val="TOC1"/>
        <w:rPr>
          <w:rFonts w:asciiTheme="minorHAnsi" w:eastAsiaTheme="minorEastAsia" w:hAnsiTheme="minorHAnsi"/>
          <w:b w:val="0"/>
          <w:noProof/>
          <w:spacing w:val="0"/>
          <w:szCs w:val="22"/>
          <w:lang w:eastAsia="en-AU"/>
        </w:rPr>
      </w:pPr>
      <w:r w:rsidRPr="000A1C51">
        <w:rPr>
          <w:b w:val="0"/>
        </w:rPr>
        <w:fldChar w:fldCharType="begin"/>
      </w:r>
      <w:r w:rsidRPr="000A1C51">
        <w:rPr>
          <w:b w:val="0"/>
        </w:rPr>
        <w:instrText xml:space="preserve"> TOC \h \z \t "Heading 1,2,Chapter heading,1,Heading 1 (#),2" </w:instrText>
      </w:r>
      <w:r w:rsidRPr="000A1C51">
        <w:rPr>
          <w:b w:val="0"/>
        </w:rPr>
        <w:fldChar w:fldCharType="separate"/>
      </w:r>
      <w:hyperlink w:anchor="_Toc118815017" w:history="1">
        <w:r w:rsidR="00A841BC" w:rsidRPr="00F83D10">
          <w:rPr>
            <w:rStyle w:val="Hyperlink"/>
            <w:noProof/>
          </w:rPr>
          <w:t>Foreword</w:t>
        </w:r>
        <w:r w:rsidR="00A841BC">
          <w:rPr>
            <w:noProof/>
            <w:webHidden/>
          </w:rPr>
          <w:tab/>
        </w:r>
        <w:r w:rsidR="00A841BC">
          <w:rPr>
            <w:noProof/>
            <w:webHidden/>
          </w:rPr>
          <w:fldChar w:fldCharType="begin"/>
        </w:r>
        <w:r w:rsidR="00A841BC">
          <w:rPr>
            <w:noProof/>
            <w:webHidden/>
          </w:rPr>
          <w:instrText xml:space="preserve"> PAGEREF _Toc118815017 \h </w:instrText>
        </w:r>
        <w:r w:rsidR="00A841BC">
          <w:rPr>
            <w:noProof/>
            <w:webHidden/>
          </w:rPr>
        </w:r>
        <w:r w:rsidR="00A841BC">
          <w:rPr>
            <w:noProof/>
            <w:webHidden/>
          </w:rPr>
          <w:fldChar w:fldCharType="separate"/>
        </w:r>
        <w:r w:rsidR="00DB425E">
          <w:rPr>
            <w:noProof/>
            <w:webHidden/>
          </w:rPr>
          <w:t>1</w:t>
        </w:r>
        <w:r w:rsidR="00A841BC">
          <w:rPr>
            <w:noProof/>
            <w:webHidden/>
          </w:rPr>
          <w:fldChar w:fldCharType="end"/>
        </w:r>
      </w:hyperlink>
    </w:p>
    <w:p w14:paraId="03806C46" w14:textId="76EA82AB" w:rsidR="00A841BC" w:rsidRDefault="000B629B">
      <w:pPr>
        <w:pStyle w:val="TOC1"/>
        <w:rPr>
          <w:rFonts w:asciiTheme="minorHAnsi" w:eastAsiaTheme="minorEastAsia" w:hAnsiTheme="minorHAnsi"/>
          <w:b w:val="0"/>
          <w:noProof/>
          <w:spacing w:val="0"/>
          <w:szCs w:val="22"/>
          <w:lang w:eastAsia="en-AU"/>
        </w:rPr>
      </w:pPr>
      <w:hyperlink w:anchor="_Toc118815018" w:history="1">
        <w:r w:rsidR="00A841BC" w:rsidRPr="00F83D10">
          <w:rPr>
            <w:rStyle w:val="Hyperlink"/>
            <w:noProof/>
          </w:rPr>
          <w:t>Chapter 1 – Economic conditions and outlook</w:t>
        </w:r>
        <w:r w:rsidR="00A841BC">
          <w:rPr>
            <w:noProof/>
            <w:webHidden/>
          </w:rPr>
          <w:tab/>
        </w:r>
        <w:r w:rsidR="00A841BC">
          <w:rPr>
            <w:noProof/>
            <w:webHidden/>
          </w:rPr>
          <w:fldChar w:fldCharType="begin"/>
        </w:r>
        <w:r w:rsidR="00A841BC">
          <w:rPr>
            <w:noProof/>
            <w:webHidden/>
          </w:rPr>
          <w:instrText xml:space="preserve"> PAGEREF _Toc118815018 \h </w:instrText>
        </w:r>
        <w:r w:rsidR="00A841BC">
          <w:rPr>
            <w:noProof/>
            <w:webHidden/>
          </w:rPr>
        </w:r>
        <w:r w:rsidR="00A841BC">
          <w:rPr>
            <w:noProof/>
            <w:webHidden/>
          </w:rPr>
          <w:fldChar w:fldCharType="separate"/>
        </w:r>
        <w:r w:rsidR="00DB425E">
          <w:rPr>
            <w:noProof/>
            <w:webHidden/>
          </w:rPr>
          <w:t>3</w:t>
        </w:r>
        <w:r w:rsidR="00A841BC">
          <w:rPr>
            <w:noProof/>
            <w:webHidden/>
          </w:rPr>
          <w:fldChar w:fldCharType="end"/>
        </w:r>
      </w:hyperlink>
    </w:p>
    <w:p w14:paraId="70C66137" w14:textId="31EFF46B" w:rsidR="00A841BC" w:rsidRDefault="000B629B">
      <w:pPr>
        <w:pStyle w:val="TOC2"/>
        <w:rPr>
          <w:rFonts w:asciiTheme="minorHAnsi" w:eastAsiaTheme="minorEastAsia" w:hAnsiTheme="minorHAnsi"/>
          <w:spacing w:val="0"/>
          <w:szCs w:val="22"/>
          <w:lang w:eastAsia="en-AU"/>
        </w:rPr>
      </w:pPr>
      <w:hyperlink w:anchor="_Toc118815019" w:history="1">
        <w:r w:rsidR="00A841BC" w:rsidRPr="00F83D10">
          <w:rPr>
            <w:rStyle w:val="Hyperlink"/>
          </w:rPr>
          <w:t>Victorian economic conditions and outlook</w:t>
        </w:r>
        <w:r w:rsidR="00A841BC">
          <w:rPr>
            <w:webHidden/>
          </w:rPr>
          <w:tab/>
        </w:r>
        <w:r w:rsidR="00A841BC">
          <w:rPr>
            <w:webHidden/>
          </w:rPr>
          <w:fldChar w:fldCharType="begin"/>
        </w:r>
        <w:r w:rsidR="00A841BC">
          <w:rPr>
            <w:webHidden/>
          </w:rPr>
          <w:instrText xml:space="preserve"> PAGEREF _Toc118815019 \h </w:instrText>
        </w:r>
        <w:r w:rsidR="00A841BC">
          <w:rPr>
            <w:webHidden/>
          </w:rPr>
        </w:r>
        <w:r w:rsidR="00A841BC">
          <w:rPr>
            <w:webHidden/>
          </w:rPr>
          <w:fldChar w:fldCharType="separate"/>
        </w:r>
        <w:r w:rsidR="00DB425E">
          <w:rPr>
            <w:webHidden/>
          </w:rPr>
          <w:t>3</w:t>
        </w:r>
        <w:r w:rsidR="00A841BC">
          <w:rPr>
            <w:webHidden/>
          </w:rPr>
          <w:fldChar w:fldCharType="end"/>
        </w:r>
      </w:hyperlink>
    </w:p>
    <w:p w14:paraId="058C6622" w14:textId="246F804E" w:rsidR="00A841BC" w:rsidRDefault="000B629B">
      <w:pPr>
        <w:pStyle w:val="TOC2"/>
        <w:rPr>
          <w:rFonts w:asciiTheme="minorHAnsi" w:eastAsiaTheme="minorEastAsia" w:hAnsiTheme="minorHAnsi"/>
          <w:spacing w:val="0"/>
          <w:szCs w:val="22"/>
          <w:lang w:eastAsia="en-AU"/>
        </w:rPr>
      </w:pPr>
      <w:hyperlink w:anchor="_Toc118815020" w:history="1">
        <w:r w:rsidR="00A841BC" w:rsidRPr="00F83D10">
          <w:rPr>
            <w:rStyle w:val="Hyperlink"/>
          </w:rPr>
          <w:t>Australian economic conditions and outlook</w:t>
        </w:r>
        <w:r w:rsidR="00A841BC">
          <w:rPr>
            <w:webHidden/>
          </w:rPr>
          <w:tab/>
        </w:r>
        <w:r w:rsidR="00A841BC">
          <w:rPr>
            <w:webHidden/>
          </w:rPr>
          <w:fldChar w:fldCharType="begin"/>
        </w:r>
        <w:r w:rsidR="00A841BC">
          <w:rPr>
            <w:webHidden/>
          </w:rPr>
          <w:instrText xml:space="preserve"> PAGEREF _Toc118815020 \h </w:instrText>
        </w:r>
        <w:r w:rsidR="00A841BC">
          <w:rPr>
            <w:webHidden/>
          </w:rPr>
        </w:r>
        <w:r w:rsidR="00A841BC">
          <w:rPr>
            <w:webHidden/>
          </w:rPr>
          <w:fldChar w:fldCharType="separate"/>
        </w:r>
        <w:r w:rsidR="00DB425E">
          <w:rPr>
            <w:webHidden/>
          </w:rPr>
          <w:t>10</w:t>
        </w:r>
        <w:r w:rsidR="00A841BC">
          <w:rPr>
            <w:webHidden/>
          </w:rPr>
          <w:fldChar w:fldCharType="end"/>
        </w:r>
      </w:hyperlink>
    </w:p>
    <w:p w14:paraId="7636D03C" w14:textId="7ED3D396" w:rsidR="00A841BC" w:rsidRDefault="000B629B">
      <w:pPr>
        <w:pStyle w:val="TOC2"/>
        <w:rPr>
          <w:rFonts w:asciiTheme="minorHAnsi" w:eastAsiaTheme="minorEastAsia" w:hAnsiTheme="minorHAnsi"/>
          <w:spacing w:val="0"/>
          <w:szCs w:val="22"/>
          <w:lang w:eastAsia="en-AU"/>
        </w:rPr>
      </w:pPr>
      <w:hyperlink w:anchor="_Toc118815021" w:history="1">
        <w:r w:rsidR="00A841BC" w:rsidRPr="00F83D10">
          <w:rPr>
            <w:rStyle w:val="Hyperlink"/>
          </w:rPr>
          <w:t>International economic conditions and outlook</w:t>
        </w:r>
        <w:r w:rsidR="00A841BC">
          <w:rPr>
            <w:webHidden/>
          </w:rPr>
          <w:tab/>
        </w:r>
        <w:r w:rsidR="00A841BC">
          <w:rPr>
            <w:webHidden/>
          </w:rPr>
          <w:fldChar w:fldCharType="begin"/>
        </w:r>
        <w:r w:rsidR="00A841BC">
          <w:rPr>
            <w:webHidden/>
          </w:rPr>
          <w:instrText xml:space="preserve"> PAGEREF _Toc118815021 \h </w:instrText>
        </w:r>
        <w:r w:rsidR="00A841BC">
          <w:rPr>
            <w:webHidden/>
          </w:rPr>
        </w:r>
        <w:r w:rsidR="00A841BC">
          <w:rPr>
            <w:webHidden/>
          </w:rPr>
          <w:fldChar w:fldCharType="separate"/>
        </w:r>
        <w:r w:rsidR="00DB425E">
          <w:rPr>
            <w:webHidden/>
          </w:rPr>
          <w:t>10</w:t>
        </w:r>
        <w:r w:rsidR="00A841BC">
          <w:rPr>
            <w:webHidden/>
          </w:rPr>
          <w:fldChar w:fldCharType="end"/>
        </w:r>
      </w:hyperlink>
    </w:p>
    <w:p w14:paraId="2FDF7C3E" w14:textId="1C16BFD4" w:rsidR="00A841BC" w:rsidRDefault="000B629B">
      <w:pPr>
        <w:pStyle w:val="TOC2"/>
        <w:rPr>
          <w:rFonts w:asciiTheme="minorHAnsi" w:eastAsiaTheme="minorEastAsia" w:hAnsiTheme="minorHAnsi"/>
          <w:spacing w:val="0"/>
          <w:szCs w:val="22"/>
          <w:lang w:eastAsia="en-AU"/>
        </w:rPr>
      </w:pPr>
      <w:hyperlink w:anchor="_Toc118815022" w:history="1">
        <w:r w:rsidR="00A841BC" w:rsidRPr="00F83D10">
          <w:rPr>
            <w:rStyle w:val="Hyperlink"/>
          </w:rPr>
          <w:t>Risks to the outlook</w:t>
        </w:r>
        <w:r w:rsidR="00A841BC">
          <w:rPr>
            <w:webHidden/>
          </w:rPr>
          <w:tab/>
        </w:r>
        <w:r w:rsidR="00A841BC">
          <w:rPr>
            <w:webHidden/>
          </w:rPr>
          <w:fldChar w:fldCharType="begin"/>
        </w:r>
        <w:r w:rsidR="00A841BC">
          <w:rPr>
            <w:webHidden/>
          </w:rPr>
          <w:instrText xml:space="preserve"> PAGEREF _Toc118815022 \h </w:instrText>
        </w:r>
        <w:r w:rsidR="00A841BC">
          <w:rPr>
            <w:webHidden/>
          </w:rPr>
        </w:r>
        <w:r w:rsidR="00A841BC">
          <w:rPr>
            <w:webHidden/>
          </w:rPr>
          <w:fldChar w:fldCharType="separate"/>
        </w:r>
        <w:r w:rsidR="00DB425E">
          <w:rPr>
            <w:webHidden/>
          </w:rPr>
          <w:t>11</w:t>
        </w:r>
        <w:r w:rsidR="00A841BC">
          <w:rPr>
            <w:webHidden/>
          </w:rPr>
          <w:fldChar w:fldCharType="end"/>
        </w:r>
      </w:hyperlink>
    </w:p>
    <w:p w14:paraId="2BAE2679" w14:textId="710CBEE1" w:rsidR="00A841BC" w:rsidRDefault="000B629B">
      <w:pPr>
        <w:pStyle w:val="TOC1"/>
        <w:rPr>
          <w:rFonts w:asciiTheme="minorHAnsi" w:eastAsiaTheme="minorEastAsia" w:hAnsiTheme="minorHAnsi"/>
          <w:b w:val="0"/>
          <w:noProof/>
          <w:spacing w:val="0"/>
          <w:szCs w:val="22"/>
          <w:lang w:eastAsia="en-AU"/>
        </w:rPr>
      </w:pPr>
      <w:hyperlink w:anchor="_Toc118815023" w:history="1">
        <w:r w:rsidR="00A841BC" w:rsidRPr="00F83D10">
          <w:rPr>
            <w:rStyle w:val="Hyperlink"/>
            <w:noProof/>
          </w:rPr>
          <w:t>Chapter 2 – Budget position and outlook</w:t>
        </w:r>
        <w:r w:rsidR="00A841BC">
          <w:rPr>
            <w:noProof/>
            <w:webHidden/>
          </w:rPr>
          <w:tab/>
        </w:r>
        <w:r w:rsidR="00A841BC">
          <w:rPr>
            <w:noProof/>
            <w:webHidden/>
          </w:rPr>
          <w:fldChar w:fldCharType="begin"/>
        </w:r>
        <w:r w:rsidR="00A841BC">
          <w:rPr>
            <w:noProof/>
            <w:webHidden/>
          </w:rPr>
          <w:instrText xml:space="preserve"> PAGEREF _Toc118815023 \h </w:instrText>
        </w:r>
        <w:r w:rsidR="00A841BC">
          <w:rPr>
            <w:noProof/>
            <w:webHidden/>
          </w:rPr>
        </w:r>
        <w:r w:rsidR="00A841BC">
          <w:rPr>
            <w:noProof/>
            <w:webHidden/>
          </w:rPr>
          <w:fldChar w:fldCharType="separate"/>
        </w:r>
        <w:r w:rsidR="00DB425E">
          <w:rPr>
            <w:noProof/>
            <w:webHidden/>
          </w:rPr>
          <w:t>13</w:t>
        </w:r>
        <w:r w:rsidR="00A841BC">
          <w:rPr>
            <w:noProof/>
            <w:webHidden/>
          </w:rPr>
          <w:fldChar w:fldCharType="end"/>
        </w:r>
      </w:hyperlink>
    </w:p>
    <w:p w14:paraId="5306C287" w14:textId="546D1CD2" w:rsidR="00A841BC" w:rsidRDefault="000B629B">
      <w:pPr>
        <w:pStyle w:val="TOC2"/>
        <w:rPr>
          <w:rFonts w:asciiTheme="minorHAnsi" w:eastAsiaTheme="minorEastAsia" w:hAnsiTheme="minorHAnsi"/>
          <w:spacing w:val="0"/>
          <w:szCs w:val="22"/>
          <w:lang w:eastAsia="en-AU"/>
        </w:rPr>
      </w:pPr>
      <w:hyperlink w:anchor="_Toc118815024" w:history="1">
        <w:r w:rsidR="00A841BC" w:rsidRPr="00F83D10">
          <w:rPr>
            <w:rStyle w:val="Hyperlink"/>
          </w:rPr>
          <w:t>General government sector</w:t>
        </w:r>
        <w:r w:rsidR="00A841BC">
          <w:rPr>
            <w:webHidden/>
          </w:rPr>
          <w:tab/>
        </w:r>
        <w:r w:rsidR="00A841BC">
          <w:rPr>
            <w:webHidden/>
          </w:rPr>
          <w:fldChar w:fldCharType="begin"/>
        </w:r>
        <w:r w:rsidR="00A841BC">
          <w:rPr>
            <w:webHidden/>
          </w:rPr>
          <w:instrText xml:space="preserve"> PAGEREF _Toc118815024 \h </w:instrText>
        </w:r>
        <w:r w:rsidR="00A841BC">
          <w:rPr>
            <w:webHidden/>
          </w:rPr>
        </w:r>
        <w:r w:rsidR="00A841BC">
          <w:rPr>
            <w:webHidden/>
          </w:rPr>
          <w:fldChar w:fldCharType="separate"/>
        </w:r>
        <w:r w:rsidR="00DB425E">
          <w:rPr>
            <w:webHidden/>
          </w:rPr>
          <w:t>14</w:t>
        </w:r>
        <w:r w:rsidR="00A841BC">
          <w:rPr>
            <w:webHidden/>
          </w:rPr>
          <w:fldChar w:fldCharType="end"/>
        </w:r>
      </w:hyperlink>
    </w:p>
    <w:p w14:paraId="45619553" w14:textId="4BEA8FED" w:rsidR="00A841BC" w:rsidRDefault="000B629B">
      <w:pPr>
        <w:pStyle w:val="TOC2"/>
        <w:rPr>
          <w:rFonts w:asciiTheme="minorHAnsi" w:eastAsiaTheme="minorEastAsia" w:hAnsiTheme="minorHAnsi"/>
          <w:spacing w:val="0"/>
          <w:szCs w:val="22"/>
          <w:lang w:eastAsia="en-AU"/>
        </w:rPr>
      </w:pPr>
      <w:hyperlink w:anchor="_Toc118815025" w:history="1">
        <w:r w:rsidR="00A841BC" w:rsidRPr="00F83D10">
          <w:rPr>
            <w:rStyle w:val="Hyperlink"/>
          </w:rPr>
          <w:t>Budget and forward estimates outlook</w:t>
        </w:r>
        <w:r w:rsidR="00A841BC">
          <w:rPr>
            <w:webHidden/>
          </w:rPr>
          <w:tab/>
        </w:r>
        <w:r w:rsidR="00A841BC">
          <w:rPr>
            <w:webHidden/>
          </w:rPr>
          <w:fldChar w:fldCharType="begin"/>
        </w:r>
        <w:r w:rsidR="00A841BC">
          <w:rPr>
            <w:webHidden/>
          </w:rPr>
          <w:instrText xml:space="preserve"> PAGEREF _Toc118815025 \h </w:instrText>
        </w:r>
        <w:r w:rsidR="00A841BC">
          <w:rPr>
            <w:webHidden/>
          </w:rPr>
        </w:r>
        <w:r w:rsidR="00A841BC">
          <w:rPr>
            <w:webHidden/>
          </w:rPr>
          <w:fldChar w:fldCharType="separate"/>
        </w:r>
        <w:r w:rsidR="00DB425E">
          <w:rPr>
            <w:webHidden/>
          </w:rPr>
          <w:t>15</w:t>
        </w:r>
        <w:r w:rsidR="00A841BC">
          <w:rPr>
            <w:webHidden/>
          </w:rPr>
          <w:fldChar w:fldCharType="end"/>
        </w:r>
      </w:hyperlink>
    </w:p>
    <w:p w14:paraId="4BAA7AA7" w14:textId="1F14B278" w:rsidR="00A841BC" w:rsidRDefault="000B629B">
      <w:pPr>
        <w:pStyle w:val="TOC2"/>
        <w:rPr>
          <w:rFonts w:asciiTheme="minorHAnsi" w:eastAsiaTheme="minorEastAsia" w:hAnsiTheme="minorHAnsi"/>
          <w:spacing w:val="0"/>
          <w:szCs w:val="22"/>
          <w:lang w:eastAsia="en-AU"/>
        </w:rPr>
      </w:pPr>
      <w:hyperlink w:anchor="_Toc118815026" w:history="1">
        <w:r w:rsidR="00A841BC" w:rsidRPr="00F83D10">
          <w:rPr>
            <w:rStyle w:val="Hyperlink"/>
          </w:rPr>
          <w:t>Fiscal risks</w:t>
        </w:r>
        <w:r w:rsidR="00A841BC">
          <w:rPr>
            <w:webHidden/>
          </w:rPr>
          <w:tab/>
        </w:r>
        <w:r w:rsidR="00A841BC">
          <w:rPr>
            <w:webHidden/>
          </w:rPr>
          <w:fldChar w:fldCharType="begin"/>
        </w:r>
        <w:r w:rsidR="00A841BC">
          <w:rPr>
            <w:webHidden/>
          </w:rPr>
          <w:instrText xml:space="preserve"> PAGEREF _Toc118815026 \h </w:instrText>
        </w:r>
        <w:r w:rsidR="00A841BC">
          <w:rPr>
            <w:webHidden/>
          </w:rPr>
        </w:r>
        <w:r w:rsidR="00A841BC">
          <w:rPr>
            <w:webHidden/>
          </w:rPr>
          <w:fldChar w:fldCharType="separate"/>
        </w:r>
        <w:r w:rsidR="00DB425E">
          <w:rPr>
            <w:webHidden/>
          </w:rPr>
          <w:t>25</w:t>
        </w:r>
        <w:r w:rsidR="00A841BC">
          <w:rPr>
            <w:webHidden/>
          </w:rPr>
          <w:fldChar w:fldCharType="end"/>
        </w:r>
      </w:hyperlink>
    </w:p>
    <w:p w14:paraId="663028EA" w14:textId="015453A5" w:rsidR="00A841BC" w:rsidRDefault="000B629B">
      <w:pPr>
        <w:pStyle w:val="TOC2"/>
        <w:rPr>
          <w:rFonts w:asciiTheme="minorHAnsi" w:eastAsiaTheme="minorEastAsia" w:hAnsiTheme="minorHAnsi"/>
          <w:spacing w:val="0"/>
          <w:szCs w:val="22"/>
          <w:lang w:eastAsia="en-AU"/>
        </w:rPr>
      </w:pPr>
      <w:hyperlink w:anchor="_Toc118815027" w:history="1">
        <w:r w:rsidR="00A841BC" w:rsidRPr="00F83D10">
          <w:rPr>
            <w:rStyle w:val="Hyperlink"/>
          </w:rPr>
          <w:t>General fiscal risks</w:t>
        </w:r>
        <w:r w:rsidR="00A841BC">
          <w:rPr>
            <w:webHidden/>
          </w:rPr>
          <w:tab/>
        </w:r>
        <w:r w:rsidR="00A841BC">
          <w:rPr>
            <w:webHidden/>
          </w:rPr>
          <w:fldChar w:fldCharType="begin"/>
        </w:r>
        <w:r w:rsidR="00A841BC">
          <w:rPr>
            <w:webHidden/>
          </w:rPr>
          <w:instrText xml:space="preserve"> PAGEREF _Toc118815027 \h </w:instrText>
        </w:r>
        <w:r w:rsidR="00A841BC">
          <w:rPr>
            <w:webHidden/>
          </w:rPr>
        </w:r>
        <w:r w:rsidR="00A841BC">
          <w:rPr>
            <w:webHidden/>
          </w:rPr>
          <w:fldChar w:fldCharType="separate"/>
        </w:r>
        <w:r w:rsidR="00DB425E">
          <w:rPr>
            <w:webHidden/>
          </w:rPr>
          <w:t>25</w:t>
        </w:r>
        <w:r w:rsidR="00A841BC">
          <w:rPr>
            <w:webHidden/>
          </w:rPr>
          <w:fldChar w:fldCharType="end"/>
        </w:r>
      </w:hyperlink>
    </w:p>
    <w:p w14:paraId="609E8773" w14:textId="407951DF" w:rsidR="00A841BC" w:rsidRDefault="000B629B">
      <w:pPr>
        <w:pStyle w:val="TOC1"/>
        <w:rPr>
          <w:rFonts w:asciiTheme="minorHAnsi" w:eastAsiaTheme="minorEastAsia" w:hAnsiTheme="minorHAnsi"/>
          <w:b w:val="0"/>
          <w:noProof/>
          <w:spacing w:val="0"/>
          <w:szCs w:val="22"/>
          <w:lang w:eastAsia="en-AU"/>
        </w:rPr>
      </w:pPr>
      <w:hyperlink w:anchor="_Toc118815028" w:history="1">
        <w:r w:rsidR="00A841BC" w:rsidRPr="00F83D10">
          <w:rPr>
            <w:rStyle w:val="Hyperlink"/>
            <w:noProof/>
          </w:rPr>
          <w:t>Chapter 3 – Estimated financial statements and notes</w:t>
        </w:r>
        <w:r w:rsidR="00A841BC">
          <w:rPr>
            <w:noProof/>
            <w:webHidden/>
          </w:rPr>
          <w:tab/>
        </w:r>
        <w:r w:rsidR="00A841BC">
          <w:rPr>
            <w:noProof/>
            <w:webHidden/>
          </w:rPr>
          <w:fldChar w:fldCharType="begin"/>
        </w:r>
        <w:r w:rsidR="00A841BC">
          <w:rPr>
            <w:noProof/>
            <w:webHidden/>
          </w:rPr>
          <w:instrText xml:space="preserve"> PAGEREF _Toc118815028 \h </w:instrText>
        </w:r>
        <w:r w:rsidR="00A841BC">
          <w:rPr>
            <w:noProof/>
            <w:webHidden/>
          </w:rPr>
        </w:r>
        <w:r w:rsidR="00A841BC">
          <w:rPr>
            <w:noProof/>
            <w:webHidden/>
          </w:rPr>
          <w:fldChar w:fldCharType="separate"/>
        </w:r>
        <w:r w:rsidR="00DB425E">
          <w:rPr>
            <w:noProof/>
            <w:webHidden/>
          </w:rPr>
          <w:t>29</w:t>
        </w:r>
        <w:r w:rsidR="00A841BC">
          <w:rPr>
            <w:noProof/>
            <w:webHidden/>
          </w:rPr>
          <w:fldChar w:fldCharType="end"/>
        </w:r>
      </w:hyperlink>
    </w:p>
    <w:p w14:paraId="3CBF3CF1" w14:textId="76C1A9BE" w:rsidR="00A841BC" w:rsidRDefault="000B629B">
      <w:pPr>
        <w:pStyle w:val="TOC2"/>
        <w:rPr>
          <w:rFonts w:asciiTheme="minorHAnsi" w:eastAsiaTheme="minorEastAsia" w:hAnsiTheme="minorHAnsi"/>
          <w:spacing w:val="0"/>
          <w:szCs w:val="22"/>
          <w:lang w:eastAsia="en-AU"/>
        </w:rPr>
      </w:pPr>
      <w:hyperlink w:anchor="_Toc118815029" w:history="1">
        <w:r w:rsidR="00A841BC" w:rsidRPr="00F83D10">
          <w:rPr>
            <w:rStyle w:val="Hyperlink"/>
          </w:rPr>
          <w:t>Estimated consolidated general government sector comprehensive operating statement</w:t>
        </w:r>
        <w:r w:rsidR="00A841BC">
          <w:rPr>
            <w:webHidden/>
          </w:rPr>
          <w:tab/>
        </w:r>
        <w:r w:rsidR="00A841BC">
          <w:rPr>
            <w:webHidden/>
          </w:rPr>
          <w:fldChar w:fldCharType="begin"/>
        </w:r>
        <w:r w:rsidR="00A841BC">
          <w:rPr>
            <w:webHidden/>
          </w:rPr>
          <w:instrText xml:space="preserve"> PAGEREF _Toc118815029 \h </w:instrText>
        </w:r>
        <w:r w:rsidR="00A841BC">
          <w:rPr>
            <w:webHidden/>
          </w:rPr>
        </w:r>
        <w:r w:rsidR="00A841BC">
          <w:rPr>
            <w:webHidden/>
          </w:rPr>
          <w:fldChar w:fldCharType="separate"/>
        </w:r>
        <w:r w:rsidR="00DB425E">
          <w:rPr>
            <w:webHidden/>
          </w:rPr>
          <w:t>29</w:t>
        </w:r>
        <w:r w:rsidR="00A841BC">
          <w:rPr>
            <w:webHidden/>
          </w:rPr>
          <w:fldChar w:fldCharType="end"/>
        </w:r>
      </w:hyperlink>
    </w:p>
    <w:p w14:paraId="0F91AE30" w14:textId="714DD909" w:rsidR="00A841BC" w:rsidRDefault="000B629B">
      <w:pPr>
        <w:pStyle w:val="TOC2"/>
        <w:rPr>
          <w:rFonts w:asciiTheme="minorHAnsi" w:eastAsiaTheme="minorEastAsia" w:hAnsiTheme="minorHAnsi"/>
          <w:spacing w:val="0"/>
          <w:szCs w:val="22"/>
          <w:lang w:eastAsia="en-AU"/>
        </w:rPr>
      </w:pPr>
      <w:hyperlink w:anchor="_Toc118815030" w:history="1">
        <w:r w:rsidR="00A841BC" w:rsidRPr="00F83D10">
          <w:rPr>
            <w:rStyle w:val="Hyperlink"/>
          </w:rPr>
          <w:t>Estimated consolidated general government sector balance sheet</w:t>
        </w:r>
        <w:r w:rsidR="00A841BC">
          <w:rPr>
            <w:webHidden/>
          </w:rPr>
          <w:tab/>
        </w:r>
        <w:r w:rsidR="00A841BC">
          <w:rPr>
            <w:webHidden/>
          </w:rPr>
          <w:fldChar w:fldCharType="begin"/>
        </w:r>
        <w:r w:rsidR="00A841BC">
          <w:rPr>
            <w:webHidden/>
          </w:rPr>
          <w:instrText xml:space="preserve"> PAGEREF _Toc118815030 \h </w:instrText>
        </w:r>
        <w:r w:rsidR="00A841BC">
          <w:rPr>
            <w:webHidden/>
          </w:rPr>
        </w:r>
        <w:r w:rsidR="00A841BC">
          <w:rPr>
            <w:webHidden/>
          </w:rPr>
          <w:fldChar w:fldCharType="separate"/>
        </w:r>
        <w:r w:rsidR="00DB425E">
          <w:rPr>
            <w:webHidden/>
          </w:rPr>
          <w:t>31</w:t>
        </w:r>
        <w:r w:rsidR="00A841BC">
          <w:rPr>
            <w:webHidden/>
          </w:rPr>
          <w:fldChar w:fldCharType="end"/>
        </w:r>
      </w:hyperlink>
    </w:p>
    <w:p w14:paraId="62D42999" w14:textId="6741654E" w:rsidR="00A841BC" w:rsidRDefault="000B629B">
      <w:pPr>
        <w:pStyle w:val="TOC2"/>
        <w:rPr>
          <w:rFonts w:asciiTheme="minorHAnsi" w:eastAsiaTheme="minorEastAsia" w:hAnsiTheme="minorHAnsi"/>
          <w:spacing w:val="0"/>
          <w:szCs w:val="22"/>
          <w:lang w:eastAsia="en-AU"/>
        </w:rPr>
      </w:pPr>
      <w:hyperlink w:anchor="_Toc118815031" w:history="1">
        <w:r w:rsidR="00A841BC" w:rsidRPr="00F83D10">
          <w:rPr>
            <w:rStyle w:val="Hyperlink"/>
          </w:rPr>
          <w:t>Estimated consolidated general government sector cash flow statement</w:t>
        </w:r>
        <w:r w:rsidR="00A841BC">
          <w:rPr>
            <w:webHidden/>
          </w:rPr>
          <w:tab/>
        </w:r>
        <w:r w:rsidR="00A841BC">
          <w:rPr>
            <w:webHidden/>
          </w:rPr>
          <w:fldChar w:fldCharType="begin"/>
        </w:r>
        <w:r w:rsidR="00A841BC">
          <w:rPr>
            <w:webHidden/>
          </w:rPr>
          <w:instrText xml:space="preserve"> PAGEREF _Toc118815031 \h </w:instrText>
        </w:r>
        <w:r w:rsidR="00A841BC">
          <w:rPr>
            <w:webHidden/>
          </w:rPr>
        </w:r>
        <w:r w:rsidR="00A841BC">
          <w:rPr>
            <w:webHidden/>
          </w:rPr>
          <w:fldChar w:fldCharType="separate"/>
        </w:r>
        <w:r w:rsidR="00DB425E">
          <w:rPr>
            <w:webHidden/>
          </w:rPr>
          <w:t>32</w:t>
        </w:r>
        <w:r w:rsidR="00A841BC">
          <w:rPr>
            <w:webHidden/>
          </w:rPr>
          <w:fldChar w:fldCharType="end"/>
        </w:r>
      </w:hyperlink>
    </w:p>
    <w:p w14:paraId="004CBB56" w14:textId="4F5CBCBF" w:rsidR="00A841BC" w:rsidRDefault="000B629B">
      <w:pPr>
        <w:pStyle w:val="TOC2"/>
        <w:rPr>
          <w:rFonts w:asciiTheme="minorHAnsi" w:eastAsiaTheme="minorEastAsia" w:hAnsiTheme="minorHAnsi"/>
          <w:spacing w:val="0"/>
          <w:szCs w:val="22"/>
          <w:lang w:eastAsia="en-AU"/>
        </w:rPr>
      </w:pPr>
      <w:hyperlink w:anchor="_Toc118815032" w:history="1">
        <w:r w:rsidR="00A841BC" w:rsidRPr="00F83D10">
          <w:rPr>
            <w:rStyle w:val="Hyperlink"/>
          </w:rPr>
          <w:t>Estimated consolidated general government sector statement of changes in equity</w:t>
        </w:r>
        <w:r w:rsidR="00A841BC">
          <w:rPr>
            <w:webHidden/>
          </w:rPr>
          <w:tab/>
        </w:r>
        <w:r w:rsidR="00A841BC">
          <w:rPr>
            <w:webHidden/>
          </w:rPr>
          <w:fldChar w:fldCharType="begin"/>
        </w:r>
        <w:r w:rsidR="00A841BC">
          <w:rPr>
            <w:webHidden/>
          </w:rPr>
          <w:instrText xml:space="preserve"> PAGEREF _Toc118815032 \h </w:instrText>
        </w:r>
        <w:r w:rsidR="00A841BC">
          <w:rPr>
            <w:webHidden/>
          </w:rPr>
        </w:r>
        <w:r w:rsidR="00A841BC">
          <w:rPr>
            <w:webHidden/>
          </w:rPr>
          <w:fldChar w:fldCharType="separate"/>
        </w:r>
        <w:r w:rsidR="00DB425E">
          <w:rPr>
            <w:webHidden/>
          </w:rPr>
          <w:t>34</w:t>
        </w:r>
        <w:r w:rsidR="00A841BC">
          <w:rPr>
            <w:webHidden/>
          </w:rPr>
          <w:fldChar w:fldCharType="end"/>
        </w:r>
      </w:hyperlink>
    </w:p>
    <w:p w14:paraId="1ABB832C" w14:textId="2EB79137" w:rsidR="00A841BC" w:rsidRDefault="000B629B">
      <w:pPr>
        <w:pStyle w:val="TOC1"/>
        <w:rPr>
          <w:rFonts w:asciiTheme="minorHAnsi" w:eastAsiaTheme="minorEastAsia" w:hAnsiTheme="minorHAnsi"/>
          <w:b w:val="0"/>
          <w:noProof/>
          <w:spacing w:val="0"/>
          <w:szCs w:val="22"/>
          <w:lang w:eastAsia="en-AU"/>
        </w:rPr>
      </w:pPr>
      <w:hyperlink w:anchor="_Toc118815034" w:history="1">
        <w:r w:rsidR="00A841BC" w:rsidRPr="00F83D10">
          <w:rPr>
            <w:rStyle w:val="Hyperlink"/>
            <w:noProof/>
          </w:rPr>
          <w:t>Chapter 4 – Contingent assets and contingent liabilities</w:t>
        </w:r>
        <w:r w:rsidR="00A841BC">
          <w:rPr>
            <w:noProof/>
            <w:webHidden/>
          </w:rPr>
          <w:tab/>
        </w:r>
        <w:r w:rsidR="00A841BC">
          <w:rPr>
            <w:noProof/>
            <w:webHidden/>
          </w:rPr>
          <w:fldChar w:fldCharType="begin"/>
        </w:r>
        <w:r w:rsidR="00A841BC">
          <w:rPr>
            <w:noProof/>
            <w:webHidden/>
          </w:rPr>
          <w:instrText xml:space="preserve"> PAGEREF _Toc118815034 \h </w:instrText>
        </w:r>
        <w:r w:rsidR="00A841BC">
          <w:rPr>
            <w:noProof/>
            <w:webHidden/>
          </w:rPr>
        </w:r>
        <w:r w:rsidR="00A841BC">
          <w:rPr>
            <w:noProof/>
            <w:webHidden/>
          </w:rPr>
          <w:fldChar w:fldCharType="separate"/>
        </w:r>
        <w:r w:rsidR="00DB425E">
          <w:rPr>
            <w:noProof/>
            <w:webHidden/>
          </w:rPr>
          <w:t>69</w:t>
        </w:r>
        <w:r w:rsidR="00A841BC">
          <w:rPr>
            <w:noProof/>
            <w:webHidden/>
          </w:rPr>
          <w:fldChar w:fldCharType="end"/>
        </w:r>
      </w:hyperlink>
    </w:p>
    <w:p w14:paraId="26A3F9EA" w14:textId="72710BDE" w:rsidR="00A841BC" w:rsidRDefault="000B629B">
      <w:pPr>
        <w:pStyle w:val="TOC2"/>
        <w:rPr>
          <w:rFonts w:asciiTheme="minorHAnsi" w:eastAsiaTheme="minorEastAsia" w:hAnsiTheme="minorHAnsi"/>
          <w:spacing w:val="0"/>
          <w:szCs w:val="22"/>
          <w:lang w:eastAsia="en-AU"/>
        </w:rPr>
      </w:pPr>
      <w:hyperlink w:anchor="_Toc118815035" w:history="1">
        <w:r w:rsidR="00A841BC" w:rsidRPr="00F83D10">
          <w:rPr>
            <w:rStyle w:val="Hyperlink"/>
          </w:rPr>
          <w:t>Contingent assets</w:t>
        </w:r>
        <w:r w:rsidR="00A841BC">
          <w:rPr>
            <w:webHidden/>
          </w:rPr>
          <w:tab/>
        </w:r>
        <w:r w:rsidR="00A841BC">
          <w:rPr>
            <w:webHidden/>
          </w:rPr>
          <w:fldChar w:fldCharType="begin"/>
        </w:r>
        <w:r w:rsidR="00A841BC">
          <w:rPr>
            <w:webHidden/>
          </w:rPr>
          <w:instrText xml:space="preserve"> PAGEREF _Toc118815035 \h </w:instrText>
        </w:r>
        <w:r w:rsidR="00A841BC">
          <w:rPr>
            <w:webHidden/>
          </w:rPr>
        </w:r>
        <w:r w:rsidR="00A841BC">
          <w:rPr>
            <w:webHidden/>
          </w:rPr>
          <w:fldChar w:fldCharType="separate"/>
        </w:r>
        <w:r w:rsidR="00DB425E">
          <w:rPr>
            <w:webHidden/>
          </w:rPr>
          <w:t>69</w:t>
        </w:r>
        <w:r w:rsidR="00A841BC">
          <w:rPr>
            <w:webHidden/>
          </w:rPr>
          <w:fldChar w:fldCharType="end"/>
        </w:r>
      </w:hyperlink>
    </w:p>
    <w:p w14:paraId="7BB76071" w14:textId="5EA9EBDE" w:rsidR="00A841BC" w:rsidRDefault="000B629B">
      <w:pPr>
        <w:pStyle w:val="TOC2"/>
        <w:rPr>
          <w:rFonts w:asciiTheme="minorHAnsi" w:eastAsiaTheme="minorEastAsia" w:hAnsiTheme="minorHAnsi"/>
          <w:spacing w:val="0"/>
          <w:szCs w:val="22"/>
          <w:lang w:eastAsia="en-AU"/>
        </w:rPr>
      </w:pPr>
      <w:hyperlink w:anchor="_Toc118815036" w:history="1">
        <w:r w:rsidR="00A841BC" w:rsidRPr="00F83D10">
          <w:rPr>
            <w:rStyle w:val="Hyperlink"/>
          </w:rPr>
          <w:t>Contingent liabilities</w:t>
        </w:r>
        <w:r w:rsidR="00A841BC">
          <w:rPr>
            <w:webHidden/>
          </w:rPr>
          <w:tab/>
        </w:r>
        <w:r w:rsidR="00A841BC">
          <w:rPr>
            <w:webHidden/>
          </w:rPr>
          <w:fldChar w:fldCharType="begin"/>
        </w:r>
        <w:r w:rsidR="00A841BC">
          <w:rPr>
            <w:webHidden/>
          </w:rPr>
          <w:instrText xml:space="preserve"> PAGEREF _Toc118815036 \h </w:instrText>
        </w:r>
        <w:r w:rsidR="00A841BC">
          <w:rPr>
            <w:webHidden/>
          </w:rPr>
        </w:r>
        <w:r w:rsidR="00A841BC">
          <w:rPr>
            <w:webHidden/>
          </w:rPr>
          <w:fldChar w:fldCharType="separate"/>
        </w:r>
        <w:r w:rsidR="00DB425E">
          <w:rPr>
            <w:webHidden/>
          </w:rPr>
          <w:t>70</w:t>
        </w:r>
        <w:r w:rsidR="00A841BC">
          <w:rPr>
            <w:webHidden/>
          </w:rPr>
          <w:fldChar w:fldCharType="end"/>
        </w:r>
      </w:hyperlink>
    </w:p>
    <w:p w14:paraId="44FBD878" w14:textId="719B4F48" w:rsidR="00A841BC" w:rsidRDefault="000B629B">
      <w:pPr>
        <w:pStyle w:val="TOC1"/>
        <w:rPr>
          <w:rFonts w:asciiTheme="minorHAnsi" w:eastAsiaTheme="minorEastAsia" w:hAnsiTheme="minorHAnsi"/>
          <w:b w:val="0"/>
          <w:noProof/>
          <w:spacing w:val="0"/>
          <w:szCs w:val="22"/>
          <w:lang w:eastAsia="en-AU"/>
        </w:rPr>
      </w:pPr>
      <w:hyperlink w:anchor="_Toc118815037" w:history="1">
        <w:r w:rsidR="00A841BC" w:rsidRPr="00F83D10">
          <w:rPr>
            <w:rStyle w:val="Hyperlink"/>
            <w:noProof/>
          </w:rPr>
          <w:t>Appendix A – Sensitivity analysis</w:t>
        </w:r>
        <w:r w:rsidR="00A841BC">
          <w:rPr>
            <w:noProof/>
            <w:webHidden/>
          </w:rPr>
          <w:tab/>
        </w:r>
        <w:r w:rsidR="00A841BC">
          <w:rPr>
            <w:noProof/>
            <w:webHidden/>
          </w:rPr>
          <w:fldChar w:fldCharType="begin"/>
        </w:r>
        <w:r w:rsidR="00A841BC">
          <w:rPr>
            <w:noProof/>
            <w:webHidden/>
          </w:rPr>
          <w:instrText xml:space="preserve"> PAGEREF _Toc118815037 \h </w:instrText>
        </w:r>
        <w:r w:rsidR="00A841BC">
          <w:rPr>
            <w:noProof/>
            <w:webHidden/>
          </w:rPr>
        </w:r>
        <w:r w:rsidR="00A841BC">
          <w:rPr>
            <w:noProof/>
            <w:webHidden/>
          </w:rPr>
          <w:fldChar w:fldCharType="separate"/>
        </w:r>
        <w:r w:rsidR="00DB425E">
          <w:rPr>
            <w:noProof/>
            <w:webHidden/>
          </w:rPr>
          <w:t>77</w:t>
        </w:r>
        <w:r w:rsidR="00A841BC">
          <w:rPr>
            <w:noProof/>
            <w:webHidden/>
          </w:rPr>
          <w:fldChar w:fldCharType="end"/>
        </w:r>
      </w:hyperlink>
    </w:p>
    <w:p w14:paraId="0CAC5288" w14:textId="46A053F2" w:rsidR="00A841BC" w:rsidRDefault="000B629B">
      <w:pPr>
        <w:pStyle w:val="TOC2"/>
        <w:rPr>
          <w:rFonts w:asciiTheme="minorHAnsi" w:eastAsiaTheme="minorEastAsia" w:hAnsiTheme="minorHAnsi"/>
          <w:spacing w:val="0"/>
          <w:szCs w:val="22"/>
          <w:lang w:eastAsia="en-AU"/>
        </w:rPr>
      </w:pPr>
      <w:hyperlink w:anchor="_Toc118815038" w:history="1">
        <w:r w:rsidR="00A841BC" w:rsidRPr="00F83D10">
          <w:rPr>
            <w:rStyle w:val="Hyperlink"/>
          </w:rPr>
          <w:t>Fiscal impacts of variations to the economic outlook</w:t>
        </w:r>
        <w:r w:rsidR="00A841BC">
          <w:rPr>
            <w:webHidden/>
          </w:rPr>
          <w:tab/>
        </w:r>
        <w:r w:rsidR="00A841BC">
          <w:rPr>
            <w:webHidden/>
          </w:rPr>
          <w:fldChar w:fldCharType="begin"/>
        </w:r>
        <w:r w:rsidR="00A841BC">
          <w:rPr>
            <w:webHidden/>
          </w:rPr>
          <w:instrText xml:space="preserve"> PAGEREF _Toc118815038 \h </w:instrText>
        </w:r>
        <w:r w:rsidR="00A841BC">
          <w:rPr>
            <w:webHidden/>
          </w:rPr>
        </w:r>
        <w:r w:rsidR="00A841BC">
          <w:rPr>
            <w:webHidden/>
          </w:rPr>
          <w:fldChar w:fldCharType="separate"/>
        </w:r>
        <w:r w:rsidR="00DB425E">
          <w:rPr>
            <w:webHidden/>
          </w:rPr>
          <w:t>78</w:t>
        </w:r>
        <w:r w:rsidR="00A841BC">
          <w:rPr>
            <w:webHidden/>
          </w:rPr>
          <w:fldChar w:fldCharType="end"/>
        </w:r>
      </w:hyperlink>
    </w:p>
    <w:p w14:paraId="49E6E434" w14:textId="060F9F6D" w:rsidR="00A841BC" w:rsidRDefault="000B629B">
      <w:pPr>
        <w:pStyle w:val="TOC2"/>
        <w:rPr>
          <w:rFonts w:asciiTheme="minorHAnsi" w:eastAsiaTheme="minorEastAsia" w:hAnsiTheme="minorHAnsi"/>
          <w:spacing w:val="0"/>
          <w:szCs w:val="22"/>
          <w:lang w:eastAsia="en-AU"/>
        </w:rPr>
      </w:pPr>
      <w:hyperlink w:anchor="_Toc118815039" w:history="1">
        <w:r w:rsidR="00A841BC" w:rsidRPr="00F83D10">
          <w:rPr>
            <w:rStyle w:val="Hyperlink"/>
          </w:rPr>
          <w:t>Sensitivity to independent variations in major economic parameters</w:t>
        </w:r>
        <w:r w:rsidR="00A841BC">
          <w:rPr>
            <w:webHidden/>
          </w:rPr>
          <w:tab/>
        </w:r>
        <w:r w:rsidR="00A841BC">
          <w:rPr>
            <w:webHidden/>
          </w:rPr>
          <w:fldChar w:fldCharType="begin"/>
        </w:r>
        <w:r w:rsidR="00A841BC">
          <w:rPr>
            <w:webHidden/>
          </w:rPr>
          <w:instrText xml:space="preserve"> PAGEREF _Toc118815039 \h </w:instrText>
        </w:r>
        <w:r w:rsidR="00A841BC">
          <w:rPr>
            <w:webHidden/>
          </w:rPr>
        </w:r>
        <w:r w:rsidR="00A841BC">
          <w:rPr>
            <w:webHidden/>
          </w:rPr>
          <w:fldChar w:fldCharType="separate"/>
        </w:r>
        <w:r w:rsidR="00DB425E">
          <w:rPr>
            <w:webHidden/>
          </w:rPr>
          <w:t>83</w:t>
        </w:r>
        <w:r w:rsidR="00A841BC">
          <w:rPr>
            <w:webHidden/>
          </w:rPr>
          <w:fldChar w:fldCharType="end"/>
        </w:r>
      </w:hyperlink>
    </w:p>
    <w:p w14:paraId="39CD6C98" w14:textId="2E11D82A" w:rsidR="00A841BC" w:rsidRDefault="000B629B">
      <w:pPr>
        <w:pStyle w:val="TOC1"/>
        <w:rPr>
          <w:rFonts w:asciiTheme="minorHAnsi" w:eastAsiaTheme="minorEastAsia" w:hAnsiTheme="minorHAnsi"/>
          <w:b w:val="0"/>
          <w:noProof/>
          <w:spacing w:val="0"/>
          <w:szCs w:val="22"/>
          <w:lang w:eastAsia="en-AU"/>
        </w:rPr>
      </w:pPr>
      <w:hyperlink w:anchor="_Toc118815040" w:history="1">
        <w:r w:rsidR="00A841BC" w:rsidRPr="00F83D10">
          <w:rPr>
            <w:rStyle w:val="Hyperlink"/>
            <w:noProof/>
          </w:rPr>
          <w:t xml:space="preserve">Appendix B – Requirements of the </w:t>
        </w:r>
        <w:r w:rsidR="00A841BC" w:rsidRPr="00F83D10">
          <w:rPr>
            <w:rStyle w:val="Hyperlink"/>
            <w:i/>
            <w:noProof/>
          </w:rPr>
          <w:t>Financial Management Act 1994</w:t>
        </w:r>
        <w:r w:rsidR="00A841BC">
          <w:rPr>
            <w:noProof/>
            <w:webHidden/>
          </w:rPr>
          <w:tab/>
        </w:r>
        <w:r w:rsidR="00A841BC">
          <w:rPr>
            <w:noProof/>
            <w:webHidden/>
          </w:rPr>
          <w:fldChar w:fldCharType="begin"/>
        </w:r>
        <w:r w:rsidR="00A841BC">
          <w:rPr>
            <w:noProof/>
            <w:webHidden/>
          </w:rPr>
          <w:instrText xml:space="preserve"> PAGEREF _Toc118815040 \h </w:instrText>
        </w:r>
        <w:r w:rsidR="00A841BC">
          <w:rPr>
            <w:noProof/>
            <w:webHidden/>
          </w:rPr>
        </w:r>
        <w:r w:rsidR="00A841BC">
          <w:rPr>
            <w:noProof/>
            <w:webHidden/>
          </w:rPr>
          <w:fldChar w:fldCharType="separate"/>
        </w:r>
        <w:r w:rsidR="00DB425E">
          <w:rPr>
            <w:noProof/>
            <w:webHidden/>
          </w:rPr>
          <w:t>85</w:t>
        </w:r>
        <w:r w:rsidR="00A841BC">
          <w:rPr>
            <w:noProof/>
            <w:webHidden/>
          </w:rPr>
          <w:fldChar w:fldCharType="end"/>
        </w:r>
      </w:hyperlink>
    </w:p>
    <w:p w14:paraId="18CBC48F" w14:textId="46AD7465" w:rsidR="00A841BC" w:rsidRDefault="000B629B">
      <w:pPr>
        <w:pStyle w:val="TOC1"/>
        <w:rPr>
          <w:rFonts w:asciiTheme="minorHAnsi" w:eastAsiaTheme="minorEastAsia" w:hAnsiTheme="minorHAnsi"/>
          <w:b w:val="0"/>
          <w:noProof/>
          <w:spacing w:val="0"/>
          <w:szCs w:val="22"/>
          <w:lang w:eastAsia="en-AU"/>
        </w:rPr>
      </w:pPr>
      <w:hyperlink w:anchor="_Toc118815041" w:history="1">
        <w:r w:rsidR="00A841BC" w:rsidRPr="00F83D10">
          <w:rPr>
            <w:rStyle w:val="Hyperlink"/>
            <w:noProof/>
          </w:rPr>
          <w:t>Style conventions</w:t>
        </w:r>
        <w:r w:rsidR="00A841BC">
          <w:rPr>
            <w:noProof/>
            <w:webHidden/>
          </w:rPr>
          <w:tab/>
        </w:r>
        <w:r w:rsidR="00A841BC">
          <w:rPr>
            <w:noProof/>
            <w:webHidden/>
          </w:rPr>
          <w:fldChar w:fldCharType="begin"/>
        </w:r>
        <w:r w:rsidR="00A841BC">
          <w:rPr>
            <w:noProof/>
            <w:webHidden/>
          </w:rPr>
          <w:instrText xml:space="preserve"> PAGEREF _Toc118815041 \h </w:instrText>
        </w:r>
        <w:r w:rsidR="00A841BC">
          <w:rPr>
            <w:noProof/>
            <w:webHidden/>
          </w:rPr>
        </w:r>
        <w:r w:rsidR="00A841BC">
          <w:rPr>
            <w:noProof/>
            <w:webHidden/>
          </w:rPr>
          <w:fldChar w:fldCharType="separate"/>
        </w:r>
        <w:r w:rsidR="00DB425E">
          <w:rPr>
            <w:noProof/>
            <w:webHidden/>
          </w:rPr>
          <w:t>87</w:t>
        </w:r>
        <w:r w:rsidR="00A841BC">
          <w:rPr>
            <w:noProof/>
            <w:webHidden/>
          </w:rPr>
          <w:fldChar w:fldCharType="end"/>
        </w:r>
      </w:hyperlink>
    </w:p>
    <w:p w14:paraId="41FD9A3E" w14:textId="5C406469" w:rsidR="00B32D50" w:rsidRDefault="006D735A">
      <w:pPr>
        <w:keepLines w:val="0"/>
      </w:pPr>
      <w:r w:rsidRPr="000A1C51">
        <w:rPr>
          <w:rFonts w:asciiTheme="majorHAnsi" w:hAnsiTheme="majorHAnsi"/>
          <w:b/>
          <w:spacing w:val="-2"/>
          <w:szCs w:val="19"/>
        </w:rPr>
        <w:fldChar w:fldCharType="end"/>
      </w:r>
    </w:p>
    <w:p w14:paraId="3913061B" w14:textId="57AEA103" w:rsidR="00486AB1" w:rsidRDefault="00486AB1">
      <w:pPr>
        <w:keepLines w:val="0"/>
      </w:pPr>
      <w:r>
        <w:br w:type="page"/>
      </w:r>
    </w:p>
    <w:p w14:paraId="1AD5B193" w14:textId="77777777" w:rsidR="00B32D50" w:rsidRDefault="00B32D50" w:rsidP="00B32D50"/>
    <w:p w14:paraId="3EBDF48C" w14:textId="77777777" w:rsidR="00486AB1" w:rsidRDefault="00486AB1" w:rsidP="00B32D50"/>
    <w:p w14:paraId="6163C50F" w14:textId="36142AE2" w:rsidR="005C52D4" w:rsidRDefault="005C52D4" w:rsidP="00B32D50">
      <w:pPr>
        <w:sectPr w:rsidR="005C52D4" w:rsidSect="00486AB1">
          <w:headerReference w:type="even" r:id="rId18"/>
          <w:headerReference w:type="default" r:id="rId19"/>
          <w:footerReference w:type="even" r:id="rId20"/>
          <w:footerReference w:type="default" r:id="rId21"/>
          <w:headerReference w:type="first" r:id="rId22"/>
          <w:footerReference w:type="first" r:id="rId23"/>
          <w:type w:val="oddPage"/>
          <w:pgSz w:w="9979" w:h="14175" w:code="34"/>
          <w:pgMar w:top="1134" w:right="1134" w:bottom="1134" w:left="1134" w:header="624" w:footer="567" w:gutter="0"/>
          <w:pgNumType w:fmt="lowerRoman" w:start="1"/>
          <w:cols w:sep="1" w:space="567"/>
          <w:docGrid w:linePitch="360"/>
        </w:sectPr>
      </w:pPr>
    </w:p>
    <w:p w14:paraId="4FAA598D" w14:textId="5C4D1468" w:rsidR="00C724EA" w:rsidRDefault="00D33DA1" w:rsidP="00D33DA1">
      <w:pPr>
        <w:pStyle w:val="ChapterHeading"/>
      </w:pPr>
      <w:bookmarkStart w:id="1" w:name="_Toc118815017"/>
      <w:r w:rsidRPr="00D33DA1">
        <w:lastRenderedPageBreak/>
        <w:t>Foreword</w:t>
      </w:r>
      <w:bookmarkEnd w:id="1"/>
    </w:p>
    <w:p w14:paraId="553A572E" w14:textId="77777777" w:rsidR="00C724EA" w:rsidRDefault="00C724EA" w:rsidP="00267225">
      <w:r>
        <w:t xml:space="preserve">The </w:t>
      </w:r>
      <w:r w:rsidRPr="007255AB">
        <w:rPr>
          <w:i/>
          <w:iCs/>
        </w:rPr>
        <w:t>Victorian</w:t>
      </w:r>
      <w:r>
        <w:t xml:space="preserve"> </w:t>
      </w:r>
      <w:r>
        <w:rPr>
          <w:i/>
        </w:rPr>
        <w:t>Pre</w:t>
      </w:r>
      <w:r>
        <w:rPr>
          <w:i/>
        </w:rPr>
        <w:noBreakHyphen/>
      </w:r>
      <w:r w:rsidRPr="0077766B">
        <w:rPr>
          <w:i/>
        </w:rPr>
        <w:t>Election Budget Update</w:t>
      </w:r>
      <w:r>
        <w:t xml:space="preserve"> is published by the Department of Treasury and Finance in accordance with reporting requirements under Part 5, Division 6 of the </w:t>
      </w:r>
      <w:r w:rsidRPr="0077766B">
        <w:rPr>
          <w:i/>
        </w:rPr>
        <w:t>Financial Management Act 1994</w:t>
      </w:r>
      <w:r>
        <w:t xml:space="preserve"> (FMA). Appendix B </w:t>
      </w:r>
      <w:r w:rsidRPr="0077766B">
        <w:rPr>
          <w:i/>
        </w:rPr>
        <w:t xml:space="preserve">Requirements </w:t>
      </w:r>
      <w:r>
        <w:rPr>
          <w:i/>
        </w:rPr>
        <w:t>of the Financial Management Act </w:t>
      </w:r>
      <w:r w:rsidRPr="0077766B">
        <w:rPr>
          <w:i/>
        </w:rPr>
        <w:t>1994</w:t>
      </w:r>
      <w:r>
        <w:t xml:space="preserve"> details how these requirements have been met. </w:t>
      </w:r>
    </w:p>
    <w:p w14:paraId="3A2F5B33" w14:textId="77777777" w:rsidR="00C724EA" w:rsidRDefault="00C724EA" w:rsidP="00267225">
      <w:bookmarkStart w:id="2" w:name="_Hlk118401851"/>
      <w:r>
        <w:t xml:space="preserve">The purpose of this </w:t>
      </w:r>
      <w:r>
        <w:rPr>
          <w:i/>
        </w:rPr>
        <w:t>Pre</w:t>
      </w:r>
      <w:r>
        <w:rPr>
          <w:i/>
        </w:rPr>
        <w:noBreakHyphen/>
      </w:r>
      <w:r w:rsidRPr="0077766B">
        <w:rPr>
          <w:i/>
        </w:rPr>
        <w:t>Election Budget Update</w:t>
      </w:r>
      <w:r>
        <w:t xml:space="preserve"> is to update information on the general government sector since the </w:t>
      </w:r>
      <w:r>
        <w:rPr>
          <w:i/>
        </w:rPr>
        <w:t>2022-23</w:t>
      </w:r>
      <w:r w:rsidRPr="0077766B">
        <w:rPr>
          <w:i/>
        </w:rPr>
        <w:t xml:space="preserve"> Budget</w:t>
      </w:r>
      <w:r>
        <w:t xml:space="preserve"> was published in May 2022 and to also capture </w:t>
      </w:r>
      <w:r w:rsidRPr="00EA6905">
        <w:t xml:space="preserve">the financial impact of Government decisions and other material information </w:t>
      </w:r>
      <w:r>
        <w:t xml:space="preserve">since the publication of the </w:t>
      </w:r>
      <w:r w:rsidRPr="008A2611">
        <w:rPr>
          <w:i/>
          <w:iCs/>
        </w:rPr>
        <w:t>2022 Victorian Economic and Fiscal Update</w:t>
      </w:r>
      <w:r>
        <w:t xml:space="preserve"> on 31 October 2022. </w:t>
      </w:r>
    </w:p>
    <w:p w14:paraId="45CA850D" w14:textId="77777777" w:rsidR="00C724EA" w:rsidRDefault="00C724EA" w:rsidP="00267225">
      <w:bookmarkStart w:id="3" w:name="_Hlk118402748"/>
      <w:bookmarkEnd w:id="2"/>
      <w:r>
        <w:t xml:space="preserve">Chapter 1 </w:t>
      </w:r>
      <w:r w:rsidRPr="0077766B">
        <w:rPr>
          <w:i/>
        </w:rPr>
        <w:t>Economic conditions and outlook</w:t>
      </w:r>
      <w:r>
        <w:t xml:space="preserve">, outlines the outlook for the Victorian, Australian and international economies, including risks to this outlook. Chapter 2 </w:t>
      </w:r>
      <w:r w:rsidRPr="0077766B">
        <w:rPr>
          <w:i/>
        </w:rPr>
        <w:t xml:space="preserve">Budget </w:t>
      </w:r>
      <w:r>
        <w:rPr>
          <w:i/>
        </w:rPr>
        <w:t>p</w:t>
      </w:r>
      <w:r w:rsidRPr="0077766B">
        <w:rPr>
          <w:i/>
        </w:rPr>
        <w:t xml:space="preserve">osition and </w:t>
      </w:r>
      <w:r>
        <w:rPr>
          <w:i/>
        </w:rPr>
        <w:t>o</w:t>
      </w:r>
      <w:r w:rsidRPr="0077766B">
        <w:rPr>
          <w:i/>
        </w:rPr>
        <w:t>utlook</w:t>
      </w:r>
      <w:r>
        <w:t xml:space="preserve">, </w:t>
      </w:r>
      <w:r w:rsidRPr="00957671">
        <w:t xml:space="preserve">presents the revised budget position of the general government sector for the </w:t>
      </w:r>
      <w:r>
        <w:t xml:space="preserve">period 2022-23 to 2025-26 and outlines the fiscal risks which could materially alter these budget projections. Chapter 3 </w:t>
      </w:r>
      <w:r w:rsidRPr="001A0548">
        <w:rPr>
          <w:i/>
        </w:rPr>
        <w:t xml:space="preserve">Estimated financial statements and </w:t>
      </w:r>
      <w:r>
        <w:rPr>
          <w:i/>
        </w:rPr>
        <w:t>n</w:t>
      </w:r>
      <w:r w:rsidRPr="001A0548">
        <w:rPr>
          <w:i/>
        </w:rPr>
        <w:t>otes</w:t>
      </w:r>
      <w:r>
        <w:t xml:space="preserve">, provides the formal financial statements, and underpinning notes and assumptions required by the FMA and is consistent with applicable Australian Accounting Standards. </w:t>
      </w:r>
      <w:bookmarkEnd w:id="3"/>
      <w:r>
        <w:t xml:space="preserve">Chapter 4 </w:t>
      </w:r>
      <w:r w:rsidRPr="001A0548">
        <w:rPr>
          <w:i/>
        </w:rPr>
        <w:t xml:space="preserve">Contingent </w:t>
      </w:r>
      <w:r>
        <w:rPr>
          <w:i/>
        </w:rPr>
        <w:t>a</w:t>
      </w:r>
      <w:r w:rsidRPr="001A0548">
        <w:rPr>
          <w:i/>
        </w:rPr>
        <w:t xml:space="preserve">ssets and </w:t>
      </w:r>
      <w:r>
        <w:rPr>
          <w:i/>
        </w:rPr>
        <w:t>c</w:t>
      </w:r>
      <w:r w:rsidRPr="001A0548">
        <w:rPr>
          <w:i/>
        </w:rPr>
        <w:t>ontingent liabilities</w:t>
      </w:r>
      <w:r>
        <w:t xml:space="preserve">, outlines </w:t>
      </w:r>
      <w:r w:rsidRPr="00645372">
        <w:t>quantifiable and non</w:t>
      </w:r>
      <w:r w:rsidRPr="00645372">
        <w:noBreakHyphen/>
        <w:t>quantifiable contingent assets and contingent liabilities. Appendix </w:t>
      </w:r>
      <w:r>
        <w:t>A</w:t>
      </w:r>
      <w:r w:rsidRPr="00645372">
        <w:t xml:space="preserve"> </w:t>
      </w:r>
      <w:r w:rsidRPr="00645372">
        <w:rPr>
          <w:i/>
        </w:rPr>
        <w:t>Sensitivity analysis</w:t>
      </w:r>
      <w:r w:rsidRPr="00645372">
        <w:t>, estimates</w:t>
      </w:r>
      <w:r>
        <w:t xml:space="preserve"> the impact of selected economic and financial variables on income, expenses, the net result from transactions, the net result and net debt.</w:t>
      </w:r>
    </w:p>
    <w:p w14:paraId="055F0F2E" w14:textId="77777777" w:rsidR="00C724EA" w:rsidRDefault="00C724EA" w:rsidP="00267225">
      <w:r>
        <w:t xml:space="preserve">This </w:t>
      </w:r>
      <w:r>
        <w:rPr>
          <w:i/>
        </w:rPr>
        <w:t>Pre</w:t>
      </w:r>
      <w:r>
        <w:rPr>
          <w:i/>
        </w:rPr>
        <w:noBreakHyphen/>
      </w:r>
      <w:r w:rsidRPr="00B47512">
        <w:rPr>
          <w:i/>
        </w:rPr>
        <w:t>Election Budget Update</w:t>
      </w:r>
      <w:r>
        <w:t xml:space="preserve"> is based on Government decisions I was aware of on or before the issue of the election writs on 1 November 2022. </w:t>
      </w:r>
    </w:p>
    <w:p w14:paraId="2AD607D1" w14:textId="77777777" w:rsidR="00C724EA" w:rsidRDefault="00C724EA" w:rsidP="00267225"/>
    <w:p w14:paraId="6495287B" w14:textId="3F58939C" w:rsidR="00C724EA" w:rsidRDefault="00AC2626" w:rsidP="00267225">
      <w:r>
        <w:rPr>
          <w:noProof/>
        </w:rPr>
        <w:drawing>
          <wp:inline distT="0" distB="0" distL="0" distR="0" wp14:anchorId="4423A974" wp14:editId="29E0922B">
            <wp:extent cx="1244708" cy="717847"/>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4" cstate="print">
                      <a:extLst>
                        <a:ext uri="{28A0092B-C50C-407E-A947-70E740481C1C}">
                          <a14:useLocalDpi xmlns:a14="http://schemas.microsoft.com/office/drawing/2010/main" val="0"/>
                        </a:ext>
                      </a:extLst>
                    </a:blip>
                    <a:srcRect b="8686"/>
                    <a:stretch/>
                  </pic:blipFill>
                  <pic:spPr bwMode="auto">
                    <a:xfrm>
                      <a:off x="0" y="0"/>
                      <a:ext cx="1273510" cy="734458"/>
                    </a:xfrm>
                    <a:prstGeom prst="rect">
                      <a:avLst/>
                    </a:prstGeom>
                    <a:ln>
                      <a:noFill/>
                    </a:ln>
                    <a:extLst>
                      <a:ext uri="{53640926-AAD7-44D8-BBD7-CCE9431645EC}">
                        <a14:shadowObscured xmlns:a14="http://schemas.microsoft.com/office/drawing/2010/main"/>
                      </a:ext>
                    </a:extLst>
                  </pic:spPr>
                </pic:pic>
              </a:graphicData>
            </a:graphic>
          </wp:inline>
        </w:drawing>
      </w:r>
    </w:p>
    <w:p w14:paraId="493EDA6A" w14:textId="77777777" w:rsidR="00C724EA" w:rsidRPr="004C34F4" w:rsidRDefault="00C724EA" w:rsidP="00267225">
      <w:pPr>
        <w:rPr>
          <w:b/>
        </w:rPr>
      </w:pPr>
      <w:r w:rsidRPr="004C34F4">
        <w:rPr>
          <w:b/>
        </w:rPr>
        <w:t>David Martine</w:t>
      </w:r>
    </w:p>
    <w:p w14:paraId="0B4DE549" w14:textId="77777777" w:rsidR="00C724EA" w:rsidRPr="004C34F4" w:rsidRDefault="00C724EA" w:rsidP="00267225">
      <w:pPr>
        <w:spacing w:before="0"/>
        <w:rPr>
          <w:b/>
        </w:rPr>
      </w:pPr>
      <w:r w:rsidRPr="004C34F4">
        <w:rPr>
          <w:b/>
        </w:rPr>
        <w:t>Secretary</w:t>
      </w:r>
    </w:p>
    <w:p w14:paraId="4661CDA7" w14:textId="77777777" w:rsidR="00C724EA" w:rsidRDefault="00C724EA" w:rsidP="00267225">
      <w:r>
        <w:t>Department of Treasury and Finance</w:t>
      </w:r>
    </w:p>
    <w:p w14:paraId="311B58FC" w14:textId="594D3ADB" w:rsidR="00486AB1" w:rsidRDefault="00C724EA" w:rsidP="00267225">
      <w:r>
        <w:t>November 2022</w:t>
      </w:r>
    </w:p>
    <w:p w14:paraId="02D7BCCD" w14:textId="77777777" w:rsidR="00486AB1" w:rsidRDefault="00486AB1">
      <w:pPr>
        <w:keepLines w:val="0"/>
      </w:pPr>
      <w:r>
        <w:br w:type="page"/>
      </w:r>
    </w:p>
    <w:p w14:paraId="74436A2D" w14:textId="77777777" w:rsidR="00C724EA" w:rsidRDefault="00C724EA" w:rsidP="00267225"/>
    <w:p w14:paraId="013182CF" w14:textId="77777777" w:rsidR="00C724EA" w:rsidRPr="00387283" w:rsidRDefault="00C724EA" w:rsidP="000C73AC"/>
    <w:p w14:paraId="6373E8B5" w14:textId="77777777" w:rsidR="00C724EA" w:rsidRDefault="00C724EA">
      <w:pPr>
        <w:keepLines w:val="0"/>
        <w:sectPr w:rsidR="00C724EA" w:rsidSect="005C52D4">
          <w:headerReference w:type="even" r:id="rId25"/>
          <w:headerReference w:type="default" r:id="rId26"/>
          <w:footerReference w:type="even" r:id="rId27"/>
          <w:footerReference w:type="default" r:id="rId28"/>
          <w:headerReference w:type="first" r:id="rId29"/>
          <w:footerReference w:type="first" r:id="rId30"/>
          <w:pgSz w:w="9979" w:h="14175" w:code="34"/>
          <w:pgMar w:top="1134" w:right="1134" w:bottom="1134" w:left="1134" w:header="624" w:footer="567" w:gutter="0"/>
          <w:pgNumType w:start="1"/>
          <w:cols w:sep="1" w:space="567"/>
          <w:docGrid w:linePitch="360"/>
        </w:sectPr>
      </w:pPr>
    </w:p>
    <w:p w14:paraId="0F351EED" w14:textId="77777777" w:rsidR="00C724EA" w:rsidRDefault="00C724EA" w:rsidP="00486AB1">
      <w:pPr>
        <w:pStyle w:val="ChapterHeading"/>
      </w:pPr>
      <w:bookmarkStart w:id="4" w:name="_Toc472072539"/>
      <w:bookmarkStart w:id="5" w:name="_Toc118815018"/>
      <w:r>
        <w:lastRenderedPageBreak/>
        <w:t>Chapter 1 – Economic conditions and outlook</w:t>
      </w:r>
      <w:bookmarkEnd w:id="4"/>
      <w:bookmarkEnd w:id="5"/>
    </w:p>
    <w:p w14:paraId="03F01689" w14:textId="77777777" w:rsidR="00C724EA" w:rsidRDefault="00C724EA" w:rsidP="00C724EA">
      <w:pPr>
        <w:pStyle w:val="HighlightBoxBullet"/>
        <w:pBdr>
          <w:top w:val="single" w:sz="6" w:space="1" w:color="auto"/>
          <w:left w:val="single" w:sz="6" w:space="4" w:color="auto"/>
          <w:bottom w:val="single" w:sz="6" w:space="1" w:color="auto"/>
          <w:right w:val="single" w:sz="6" w:space="4" w:color="auto"/>
        </w:pBdr>
        <w:rPr>
          <w:rFonts w:ascii="Garamond" w:hAnsi="Garamond"/>
        </w:rPr>
      </w:pPr>
      <w:r>
        <w:rPr>
          <w:rFonts w:ascii="Garamond" w:hAnsi="Garamond"/>
        </w:rPr>
        <w:t>Victoria’s economy has recovered strongly from the COVID-19 pandemic. State final demand is well above pre-pandemic levels, with recent economic growth outpacing the national average.</w:t>
      </w:r>
    </w:p>
    <w:p w14:paraId="2C9D2E3B" w14:textId="77777777" w:rsidR="00C724EA" w:rsidRPr="0080369E" w:rsidRDefault="00C724EA" w:rsidP="00C724EA">
      <w:pPr>
        <w:pStyle w:val="HighlightBoxBullet"/>
        <w:pBdr>
          <w:top w:val="single" w:sz="6" w:space="1" w:color="auto"/>
          <w:left w:val="single" w:sz="6" w:space="4" w:color="auto"/>
          <w:bottom w:val="single" w:sz="6" w:space="1" w:color="auto"/>
          <w:right w:val="single" w:sz="6" w:space="4" w:color="auto"/>
        </w:pBdr>
        <w:rPr>
          <w:rFonts w:ascii="Garamond" w:hAnsi="Garamond"/>
        </w:rPr>
      </w:pPr>
      <w:bookmarkStart w:id="6" w:name="_Hlk117168548"/>
      <w:r>
        <w:rPr>
          <w:rFonts w:ascii="Garamond" w:hAnsi="Garamond"/>
        </w:rPr>
        <w:t xml:space="preserve">The unemployment rate is </w:t>
      </w:r>
      <w:r w:rsidRPr="0095606C">
        <w:rPr>
          <w:rFonts w:ascii="Garamond" w:hAnsi="Garamond"/>
        </w:rPr>
        <w:t>around</w:t>
      </w:r>
      <w:r>
        <w:rPr>
          <w:rFonts w:ascii="Garamond" w:hAnsi="Garamond"/>
        </w:rPr>
        <w:t xml:space="preserve"> its lowest level since the mid</w:t>
      </w:r>
      <w:r>
        <w:rPr>
          <w:rFonts w:ascii="Garamond" w:hAnsi="Garamond"/>
        </w:rPr>
        <w:noBreakHyphen/>
        <w:t xml:space="preserve">1970s. </w:t>
      </w:r>
      <w:bookmarkEnd w:id="6"/>
      <w:r w:rsidRPr="000757F1">
        <w:rPr>
          <w:rFonts w:ascii="Garamond" w:hAnsi="Garamond"/>
        </w:rPr>
        <w:t xml:space="preserve">Labour market conditions are </w:t>
      </w:r>
      <w:r>
        <w:rPr>
          <w:rFonts w:ascii="Garamond" w:hAnsi="Garamond"/>
        </w:rPr>
        <w:t>expected to remain strong in 2022-23</w:t>
      </w:r>
      <w:r w:rsidRPr="000757F1">
        <w:rPr>
          <w:rFonts w:ascii="Garamond" w:hAnsi="Garamond"/>
        </w:rPr>
        <w:t xml:space="preserve">, with further solid </w:t>
      </w:r>
      <w:r>
        <w:rPr>
          <w:rFonts w:ascii="Garamond" w:hAnsi="Garamond"/>
        </w:rPr>
        <w:t xml:space="preserve">growth </w:t>
      </w:r>
      <w:r w:rsidRPr="000757F1">
        <w:rPr>
          <w:rFonts w:ascii="Garamond" w:hAnsi="Garamond"/>
        </w:rPr>
        <w:t xml:space="preserve">in employment </w:t>
      </w:r>
      <w:r>
        <w:rPr>
          <w:rFonts w:ascii="Garamond" w:hAnsi="Garamond"/>
        </w:rPr>
        <w:t>and the unemployment rate remaining very low in the near term, before gradually rising from 2023-24</w:t>
      </w:r>
      <w:r w:rsidRPr="000757F1">
        <w:rPr>
          <w:rFonts w:ascii="Garamond" w:hAnsi="Garamond"/>
        </w:rPr>
        <w:t>.</w:t>
      </w:r>
      <w:r>
        <w:rPr>
          <w:rFonts w:ascii="Garamond" w:hAnsi="Garamond"/>
        </w:rPr>
        <w:t xml:space="preserve"> </w:t>
      </w:r>
    </w:p>
    <w:p w14:paraId="25036A92" w14:textId="70718BF1" w:rsidR="00C724EA" w:rsidRDefault="00C724EA" w:rsidP="00C724EA">
      <w:pPr>
        <w:pStyle w:val="HighlightBoxBullet"/>
        <w:pBdr>
          <w:top w:val="single" w:sz="6" w:space="1" w:color="auto"/>
          <w:left w:val="single" w:sz="6" w:space="4" w:color="auto"/>
          <w:bottom w:val="single" w:sz="6" w:space="1" w:color="auto"/>
          <w:right w:val="single" w:sz="6" w:space="4" w:color="auto"/>
        </w:pBdr>
        <w:rPr>
          <w:rFonts w:ascii="Garamond" w:hAnsi="Garamond"/>
        </w:rPr>
      </w:pPr>
      <w:bookmarkStart w:id="7" w:name="_Hlk116550026"/>
      <w:r w:rsidRPr="00A71CE7">
        <w:rPr>
          <w:rFonts w:ascii="Garamond" w:hAnsi="Garamond"/>
        </w:rPr>
        <w:t xml:space="preserve">The outlook remains positive, with </w:t>
      </w:r>
      <w:r>
        <w:rPr>
          <w:rFonts w:ascii="Garamond" w:hAnsi="Garamond"/>
        </w:rPr>
        <w:t xml:space="preserve">real </w:t>
      </w:r>
      <w:r w:rsidRPr="00A71CE7">
        <w:rPr>
          <w:rFonts w:ascii="Garamond" w:hAnsi="Garamond"/>
        </w:rPr>
        <w:t xml:space="preserve">economic growth forecast to be </w:t>
      </w:r>
      <w:r w:rsidRPr="009C4BC7">
        <w:rPr>
          <w:rFonts w:ascii="Garamond" w:hAnsi="Garamond"/>
        </w:rPr>
        <w:t>3.00 p</w:t>
      </w:r>
      <w:r w:rsidRPr="00A71CE7">
        <w:rPr>
          <w:rFonts w:ascii="Garamond" w:hAnsi="Garamond"/>
        </w:rPr>
        <w:t xml:space="preserve">er cent in 2022-23. </w:t>
      </w:r>
      <w:bookmarkStart w:id="8" w:name="_Hlk116987420"/>
      <w:r w:rsidRPr="00A71CE7">
        <w:rPr>
          <w:rFonts w:ascii="Garamond" w:hAnsi="Garamond"/>
        </w:rPr>
        <w:t xml:space="preserve">Growth will be tempered, though, by rising interest rates as the </w:t>
      </w:r>
      <w:r>
        <w:rPr>
          <w:rFonts w:ascii="Garamond" w:hAnsi="Garamond"/>
        </w:rPr>
        <w:t>Reserve Bank of Australia (</w:t>
      </w:r>
      <w:r w:rsidRPr="00A71CE7">
        <w:rPr>
          <w:rFonts w:ascii="Garamond" w:hAnsi="Garamond"/>
        </w:rPr>
        <w:t>RBA</w:t>
      </w:r>
      <w:r>
        <w:rPr>
          <w:rFonts w:ascii="Garamond" w:hAnsi="Garamond"/>
        </w:rPr>
        <w:t>)</w:t>
      </w:r>
      <w:r w:rsidRPr="00A71CE7">
        <w:rPr>
          <w:rFonts w:ascii="Garamond" w:hAnsi="Garamond"/>
        </w:rPr>
        <w:t xml:space="preserve"> seeks to contain a sharp rise in inflation</w:t>
      </w:r>
      <w:r>
        <w:rPr>
          <w:rFonts w:ascii="Garamond" w:hAnsi="Garamond"/>
        </w:rPr>
        <w:t>, and by a weaker global economic outlook</w:t>
      </w:r>
      <w:r w:rsidRPr="00A71CE7">
        <w:rPr>
          <w:rFonts w:ascii="Garamond" w:hAnsi="Garamond"/>
        </w:rPr>
        <w:t xml:space="preserve">. </w:t>
      </w:r>
      <w:bookmarkEnd w:id="8"/>
      <w:r>
        <w:rPr>
          <w:rFonts w:ascii="Garamond" w:hAnsi="Garamond"/>
        </w:rPr>
        <w:t>Inflation has risen domestically and globally, driven by ongoing pandemic-related supply-chain disruptions, Russia’s invasion of Ukraine, and</w:t>
      </w:r>
      <w:r w:rsidR="00A841BC">
        <w:rPr>
          <w:rFonts w:ascii="Garamond" w:hAnsi="Garamond"/>
        </w:rPr>
        <w:t> </w:t>
      </w:r>
      <w:r>
        <w:rPr>
          <w:rFonts w:ascii="Garamond" w:hAnsi="Garamond"/>
        </w:rPr>
        <w:t xml:space="preserve">strong consumer demand. It is expected to </w:t>
      </w:r>
      <w:r w:rsidRPr="000D4974">
        <w:rPr>
          <w:rFonts w:ascii="Garamond" w:hAnsi="Garamond"/>
        </w:rPr>
        <w:t>peak in late 2022</w:t>
      </w:r>
      <w:r>
        <w:rPr>
          <w:rFonts w:ascii="Garamond" w:hAnsi="Garamond"/>
        </w:rPr>
        <w:t xml:space="preserve"> and then decline progressively.</w:t>
      </w:r>
    </w:p>
    <w:bookmarkEnd w:id="7"/>
    <w:p w14:paraId="0F1C346A" w14:textId="18EC003D" w:rsidR="00C724EA" w:rsidRDefault="00C724EA" w:rsidP="00C724EA">
      <w:pPr>
        <w:pStyle w:val="HighlightBoxBullet"/>
        <w:pBdr>
          <w:top w:val="single" w:sz="6" w:space="1" w:color="auto"/>
          <w:left w:val="single" w:sz="6" w:space="4" w:color="auto"/>
          <w:bottom w:val="single" w:sz="6" w:space="1" w:color="auto"/>
          <w:right w:val="single" w:sz="6" w:space="4" w:color="auto"/>
        </w:pBdr>
        <w:rPr>
          <w:rFonts w:ascii="Garamond" w:hAnsi="Garamond"/>
        </w:rPr>
      </w:pPr>
      <w:r>
        <w:rPr>
          <w:rFonts w:ascii="Garamond" w:hAnsi="Garamond"/>
        </w:rPr>
        <w:t>The risks to Victoria’s economy are elevated and include uncertainty around the outlook for domestic and global inflation, interest rates, geopolitical conditions, recent</w:t>
      </w:r>
      <w:r w:rsidR="00A841BC">
        <w:rPr>
          <w:rFonts w:ascii="Garamond" w:hAnsi="Garamond"/>
        </w:rPr>
        <w:t> </w:t>
      </w:r>
      <w:r>
        <w:rPr>
          <w:rFonts w:ascii="Garamond" w:hAnsi="Garamond"/>
        </w:rPr>
        <w:t xml:space="preserve">flood events, and ongoing impacts of the COVID-19 pandemic.  </w:t>
      </w:r>
    </w:p>
    <w:p w14:paraId="48138406" w14:textId="77777777" w:rsidR="00C724EA" w:rsidRDefault="00C724EA" w:rsidP="00F57B93">
      <w:pPr>
        <w:pStyle w:val="Heading10"/>
      </w:pPr>
      <w:bookmarkStart w:id="9" w:name="_Toc117586239"/>
      <w:bookmarkStart w:id="10" w:name="_Toc118815019"/>
      <w:r>
        <w:t>Victorian economic conditions and outlook</w:t>
      </w:r>
      <w:bookmarkEnd w:id="9"/>
      <w:bookmarkEnd w:id="10"/>
    </w:p>
    <w:p w14:paraId="2FBCB8E4" w14:textId="77777777" w:rsidR="00C724EA" w:rsidRDefault="00C724EA" w:rsidP="00F57B93">
      <w:r>
        <w:t xml:space="preserve">Victoria’s economy rebounded strongly in 2021-22 and is estimated to have grown by </w:t>
      </w:r>
      <w:r w:rsidRPr="009C4BC7">
        <w:t>5.00 per</w:t>
      </w:r>
      <w:r>
        <w:t xml:space="preserve"> cent in real terms as it recovered from the effects of the COVID-19 pandemic that began in early 2020. The strength of economic growth over the past year has meant that aggregate demand is high, business conditions are positive and capacity utilisation is around a record high. Labour market conditions have been particularly robust, with the share of working-age Victorians in </w:t>
      </w:r>
      <w:r w:rsidRPr="00AA4F99">
        <w:t>employment near a</w:t>
      </w:r>
      <w:r>
        <w:t xml:space="preserve"> record high and the unemployment rate recently falling to a near 50-year low. </w:t>
      </w:r>
    </w:p>
    <w:p w14:paraId="760DCD14" w14:textId="77777777" w:rsidR="00C724EA" w:rsidRDefault="00C724EA" w:rsidP="00F57B93">
      <w:bookmarkStart w:id="11" w:name="_Hlk116987443"/>
      <w:r>
        <w:t xml:space="preserve">The economic outlook for 2022-23 remains positive, although growth will be tempered by the effect of rising interest rates and a weaker global economic outlook. </w:t>
      </w:r>
      <w:bookmarkEnd w:id="11"/>
      <w:r>
        <w:t xml:space="preserve">The RBA began raising interest rates in May 2022 to contain a sharp rise in inflation. Inflation has risen domestically and globally, driven by ongoing pandemic-related supply chain disruptions, Russia’s invasion of Ukraine and strong consumer demand. </w:t>
      </w:r>
    </w:p>
    <w:p w14:paraId="0A8178B2" w14:textId="77777777" w:rsidR="00C724EA" w:rsidRDefault="00C724EA" w:rsidP="00F57B93">
      <w:r>
        <w:lastRenderedPageBreak/>
        <w:t xml:space="preserve">Overall, Victoria’s economy is expected to record solid real growth </w:t>
      </w:r>
      <w:r w:rsidRPr="009C4BC7">
        <w:t>of 3.00 pe</w:t>
      </w:r>
      <w:r>
        <w:t>r cent in 2022</w:t>
      </w:r>
      <w:r>
        <w:noBreakHyphen/>
        <w:t>23. Business investment intentions are positive and forward indicators of labour demand, such as job advertisements and job vacancies, are strong. Activity will also be supported by a very high level of household savings, which is expected to help consumers remain resilient during a period of higher inflation and interest rates.</w:t>
      </w:r>
      <w:r w:rsidRPr="00BB3AD8">
        <w:t xml:space="preserve"> </w:t>
      </w:r>
    </w:p>
    <w:p w14:paraId="24000508" w14:textId="177C0457" w:rsidR="00C724EA" w:rsidRDefault="00C724EA" w:rsidP="00F57B93">
      <w:pPr>
        <w:ind w:right="56"/>
      </w:pPr>
      <w:r w:rsidRPr="008A4F29">
        <w:t>The October</w:t>
      </w:r>
      <w:r>
        <w:t xml:space="preserve">–November </w:t>
      </w:r>
      <w:r w:rsidRPr="008A4F29">
        <w:t xml:space="preserve">2022 floods are significantly affecting communities in some regions of Victoria. It is too early to determine the likely impact on the state’s overall economy, </w:t>
      </w:r>
      <w:r>
        <w:t xml:space="preserve">but </w:t>
      </w:r>
      <w:r w:rsidRPr="008A4F29">
        <w:t>once this is assessed there may be some downward pressure on growth in the near-term</w:t>
      </w:r>
      <w:r>
        <w:t xml:space="preserve"> (see Box 1.1)</w:t>
      </w:r>
      <w:r w:rsidRPr="008A4F29">
        <w:t>. Over the medium term, recovery and reconstruction activity may offset these negative impacts on growth. Floods may also temporarily add to inflation pressures, particularly for fresh food.</w:t>
      </w:r>
    </w:p>
    <w:p w14:paraId="2FCDB882" w14:textId="77777777" w:rsidR="00C724EA" w:rsidRDefault="00C724EA" w:rsidP="00F57B93">
      <w:pPr>
        <w:pStyle w:val="Heading20"/>
      </w:pPr>
      <w:r>
        <w:t>Gross state product</w:t>
      </w:r>
    </w:p>
    <w:p w14:paraId="022C1A56" w14:textId="77777777" w:rsidR="00C724EA" w:rsidRDefault="00C724EA" w:rsidP="00F57B93">
      <w:r>
        <w:t>Table 1.1</w:t>
      </w:r>
      <w:r w:rsidRPr="00033BEB">
        <w:t xml:space="preserve"> </w:t>
      </w:r>
      <w:r>
        <w:t xml:space="preserve">sets out the economic forecasts, with the </w:t>
      </w:r>
      <w:r>
        <w:rPr>
          <w:i/>
        </w:rPr>
        <w:t>2022-23</w:t>
      </w:r>
      <w:r w:rsidRPr="003D6D07">
        <w:rPr>
          <w:i/>
        </w:rPr>
        <w:t xml:space="preserve"> Budget</w:t>
      </w:r>
      <w:r>
        <w:t xml:space="preserve"> forecasts in italics where different.</w:t>
      </w:r>
    </w:p>
    <w:p w14:paraId="70FB172D" w14:textId="77777777" w:rsidR="00C724EA" w:rsidRPr="00EE2764" w:rsidRDefault="00C724EA" w:rsidP="00F57B93">
      <w:pPr>
        <w:pStyle w:val="TableHeading"/>
      </w:pPr>
      <w:r w:rsidRPr="00EE2764">
        <w:t>Table 1.1:</w:t>
      </w:r>
      <w:r w:rsidRPr="00EE2764">
        <w:tab/>
        <w:t xml:space="preserve">Victorian economic forecasts </w:t>
      </w:r>
      <w:r w:rsidRPr="00EE2764">
        <w:rPr>
          <w:vertAlign w:val="superscript"/>
        </w:rPr>
        <w:t>(a)</w:t>
      </w:r>
      <w:r w:rsidRPr="00EE2764">
        <w:tab/>
        <w:t>(per cent)</w:t>
      </w:r>
    </w:p>
    <w:tbl>
      <w:tblPr>
        <w:tblStyle w:val="DTFTable"/>
        <w:tblW w:w="7711" w:type="dxa"/>
        <w:tblLayout w:type="fixed"/>
        <w:tblLook w:val="06A0" w:firstRow="1" w:lastRow="0" w:firstColumn="1" w:lastColumn="0" w:noHBand="1" w:noVBand="1"/>
      </w:tblPr>
      <w:tblGrid>
        <w:gridCol w:w="2560"/>
        <w:gridCol w:w="1024"/>
        <w:gridCol w:w="1036"/>
        <w:gridCol w:w="1030"/>
        <w:gridCol w:w="1031"/>
        <w:gridCol w:w="1030"/>
      </w:tblGrid>
      <w:tr w:rsidR="00C724EA" w:rsidRPr="00B955D8" w14:paraId="5A4D1E74" w14:textId="77777777" w:rsidTr="008A5E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6BB5138E" w14:textId="77777777" w:rsidR="00C724EA" w:rsidRPr="00B955D8" w:rsidRDefault="00C724EA" w:rsidP="008A5EB7">
            <w:pPr>
              <w:rPr>
                <w:i w:val="0"/>
                <w:lang w:eastAsia="en-AU"/>
              </w:rPr>
            </w:pPr>
            <w:r w:rsidRPr="00B955D8">
              <w:rPr>
                <w:lang w:eastAsia="en-AU"/>
              </w:rPr>
              <w:t xml:space="preserve"> </w:t>
            </w:r>
          </w:p>
        </w:tc>
        <w:tc>
          <w:tcPr>
            <w:tcW w:w="1021" w:type="dxa"/>
          </w:tcPr>
          <w:p w14:paraId="1CBC293F" w14:textId="77777777" w:rsidR="00C724EA" w:rsidRPr="000E2794" w:rsidRDefault="00C724EA" w:rsidP="008A5EB7">
            <w:pPr>
              <w:ind w:right="113"/>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256977">
              <w:rPr>
                <w:rFonts w:eastAsiaTheme="minorEastAsia" w:cstheme="majorHAnsi"/>
                <w:iCs/>
                <w:color w:val="FFFFFF"/>
                <w:szCs w:val="17"/>
                <w:lang w:eastAsia="en-AU"/>
              </w:rPr>
              <w:t>2021</w:t>
            </w:r>
            <w:r w:rsidRPr="00256977">
              <w:rPr>
                <w:rFonts w:eastAsiaTheme="minorEastAsia" w:cstheme="majorHAnsi"/>
                <w:iCs/>
                <w:color w:val="FFFFFF"/>
                <w:szCs w:val="17"/>
                <w:lang w:eastAsia="en-AU"/>
              </w:rPr>
              <w:noBreakHyphen/>
              <w:t>22</w:t>
            </w:r>
            <w:r>
              <w:rPr>
                <w:rFonts w:eastAsiaTheme="minorEastAsia" w:cstheme="majorHAnsi"/>
                <w:iCs/>
                <w:color w:val="FFFFFF"/>
                <w:szCs w:val="17"/>
                <w:lang w:eastAsia="en-AU"/>
              </w:rPr>
              <w:br/>
              <w:t>actual</w:t>
            </w:r>
          </w:p>
        </w:tc>
        <w:tc>
          <w:tcPr>
            <w:tcW w:w="1032" w:type="dxa"/>
          </w:tcPr>
          <w:p w14:paraId="798716B2" w14:textId="77777777" w:rsidR="00C724EA" w:rsidRPr="000E2794" w:rsidRDefault="00C724EA" w:rsidP="008A5EB7">
            <w:pPr>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256977">
              <w:rPr>
                <w:rFonts w:eastAsiaTheme="minorEastAsia" w:cstheme="majorHAnsi"/>
                <w:iCs/>
                <w:color w:val="FFFFFF"/>
                <w:szCs w:val="17"/>
                <w:lang w:eastAsia="en-AU"/>
              </w:rPr>
              <w:t>2022</w:t>
            </w:r>
            <w:r w:rsidRPr="00256977">
              <w:rPr>
                <w:rFonts w:eastAsiaTheme="minorEastAsia" w:cstheme="majorHAnsi"/>
                <w:iCs/>
                <w:color w:val="FFFFFF"/>
                <w:szCs w:val="17"/>
                <w:lang w:eastAsia="en-AU"/>
              </w:rPr>
              <w:noBreakHyphen/>
              <w:t>23</w:t>
            </w:r>
            <w:r>
              <w:rPr>
                <w:rFonts w:eastAsiaTheme="minorEastAsia" w:cstheme="majorHAnsi"/>
                <w:iCs/>
                <w:color w:val="FFFFFF"/>
                <w:szCs w:val="17"/>
                <w:lang w:eastAsia="en-AU"/>
              </w:rPr>
              <w:br/>
            </w:r>
            <w:r w:rsidRPr="00256977">
              <w:rPr>
                <w:rFonts w:eastAsiaTheme="minorEastAsia" w:cstheme="majorHAnsi"/>
                <w:iCs/>
                <w:color w:val="FFFFFF"/>
                <w:szCs w:val="17"/>
                <w:lang w:eastAsia="en-AU"/>
              </w:rPr>
              <w:t>forecast</w:t>
            </w:r>
          </w:p>
        </w:tc>
        <w:tc>
          <w:tcPr>
            <w:tcW w:w="1026" w:type="dxa"/>
          </w:tcPr>
          <w:p w14:paraId="4E7EAF70" w14:textId="77777777" w:rsidR="00C724EA" w:rsidRPr="000E2794" w:rsidRDefault="00C724EA" w:rsidP="008A5EB7">
            <w:pPr>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256977">
              <w:rPr>
                <w:rFonts w:eastAsiaTheme="minorEastAsia" w:cstheme="majorHAnsi"/>
                <w:iCs/>
                <w:color w:val="FFFFFF" w:themeColor="background1"/>
                <w:szCs w:val="17"/>
                <w:lang w:eastAsia="en-AU"/>
              </w:rPr>
              <w:t>2023</w:t>
            </w:r>
            <w:r w:rsidRPr="00256977">
              <w:rPr>
                <w:rFonts w:eastAsiaTheme="minorEastAsia" w:cstheme="majorHAnsi"/>
                <w:iCs/>
                <w:color w:val="FFFFFF" w:themeColor="background1"/>
                <w:szCs w:val="17"/>
                <w:lang w:eastAsia="en-AU"/>
              </w:rPr>
              <w:noBreakHyphen/>
              <w:t>24</w:t>
            </w:r>
            <w:r>
              <w:rPr>
                <w:rFonts w:eastAsiaTheme="minorEastAsia" w:cstheme="majorHAnsi"/>
                <w:iCs/>
                <w:color w:val="FFFFFF" w:themeColor="background1"/>
                <w:szCs w:val="17"/>
                <w:lang w:eastAsia="en-AU"/>
              </w:rPr>
              <w:br/>
            </w:r>
            <w:r w:rsidRPr="00256977">
              <w:rPr>
                <w:rFonts w:eastAsiaTheme="minorEastAsia" w:cstheme="majorHAnsi"/>
                <w:iCs/>
                <w:color w:val="FFFFFF"/>
                <w:szCs w:val="17"/>
                <w:lang w:eastAsia="en-AU"/>
              </w:rPr>
              <w:t>forecast</w:t>
            </w:r>
          </w:p>
        </w:tc>
        <w:tc>
          <w:tcPr>
            <w:tcW w:w="1027" w:type="dxa"/>
          </w:tcPr>
          <w:p w14:paraId="6D1D306E" w14:textId="77777777" w:rsidR="00C724EA" w:rsidRPr="000E2794" w:rsidRDefault="00C724EA" w:rsidP="008A5EB7">
            <w:pPr>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256977">
              <w:rPr>
                <w:rFonts w:eastAsiaTheme="minorEastAsia" w:cstheme="majorHAnsi"/>
                <w:iCs/>
                <w:color w:val="FFFFFF" w:themeColor="background1"/>
                <w:szCs w:val="17"/>
                <w:lang w:eastAsia="en-AU"/>
              </w:rPr>
              <w:t>2024</w:t>
            </w:r>
            <w:r w:rsidRPr="00256977">
              <w:rPr>
                <w:rFonts w:eastAsiaTheme="minorEastAsia" w:cstheme="majorHAnsi"/>
                <w:iCs/>
                <w:color w:val="FFFFFF" w:themeColor="background1"/>
                <w:szCs w:val="17"/>
                <w:lang w:eastAsia="en-AU"/>
              </w:rPr>
              <w:noBreakHyphen/>
              <w:t>25</w:t>
            </w:r>
            <w:r>
              <w:rPr>
                <w:rFonts w:eastAsiaTheme="minorEastAsia" w:cstheme="majorHAnsi"/>
                <w:iCs/>
                <w:color w:val="FFFFFF" w:themeColor="background1"/>
                <w:szCs w:val="17"/>
                <w:lang w:eastAsia="en-AU"/>
              </w:rPr>
              <w:br/>
            </w:r>
            <w:r w:rsidRPr="00256977">
              <w:rPr>
                <w:rFonts w:eastAsiaTheme="minorEastAsia" w:cstheme="majorHAnsi"/>
                <w:iCs/>
                <w:color w:val="FFFFFF" w:themeColor="background1"/>
                <w:szCs w:val="17"/>
                <w:lang w:eastAsia="en-AU"/>
              </w:rPr>
              <w:t>projection</w:t>
            </w:r>
          </w:p>
        </w:tc>
        <w:tc>
          <w:tcPr>
            <w:tcW w:w="1026" w:type="dxa"/>
          </w:tcPr>
          <w:p w14:paraId="13D7D683" w14:textId="77777777" w:rsidR="00C724EA" w:rsidRPr="000E2794" w:rsidRDefault="00C724EA" w:rsidP="008A5EB7">
            <w:pPr>
              <w:cnfStyle w:val="100000000000" w:firstRow="1" w:lastRow="0" w:firstColumn="0" w:lastColumn="0" w:oddVBand="0" w:evenVBand="0" w:oddHBand="0" w:evenHBand="0" w:firstRowFirstColumn="0" w:firstRowLastColumn="0" w:lastRowFirstColumn="0" w:lastRowLastColumn="0"/>
              <w:rPr>
                <w:rFonts w:cs="Calibri"/>
                <w:color w:val="FFFFFF"/>
                <w:szCs w:val="20"/>
                <w:lang w:eastAsia="en-AU"/>
              </w:rPr>
            </w:pPr>
            <w:r w:rsidRPr="00256977">
              <w:rPr>
                <w:rFonts w:eastAsiaTheme="minorEastAsia" w:cstheme="majorHAnsi"/>
                <w:iCs/>
                <w:color w:val="FFFFFF" w:themeColor="background1"/>
                <w:szCs w:val="17"/>
                <w:lang w:eastAsia="en-AU"/>
              </w:rPr>
              <w:t>2025</w:t>
            </w:r>
            <w:r w:rsidRPr="00256977">
              <w:rPr>
                <w:rFonts w:eastAsiaTheme="minorEastAsia" w:cstheme="majorHAnsi"/>
                <w:iCs/>
                <w:color w:val="FFFFFF" w:themeColor="background1"/>
                <w:szCs w:val="17"/>
                <w:lang w:eastAsia="en-AU"/>
              </w:rPr>
              <w:noBreakHyphen/>
              <w:t>26</w:t>
            </w:r>
            <w:r>
              <w:rPr>
                <w:rFonts w:eastAsiaTheme="minorEastAsia" w:cstheme="majorHAnsi"/>
                <w:iCs/>
                <w:color w:val="FFFFFF" w:themeColor="background1"/>
                <w:szCs w:val="17"/>
                <w:lang w:eastAsia="en-AU"/>
              </w:rPr>
              <w:br/>
            </w:r>
            <w:r w:rsidRPr="00256977">
              <w:rPr>
                <w:rFonts w:eastAsiaTheme="minorEastAsia" w:cstheme="majorHAnsi"/>
                <w:iCs/>
                <w:color w:val="FFFFFF" w:themeColor="background1"/>
                <w:szCs w:val="17"/>
                <w:lang w:eastAsia="en-AU"/>
              </w:rPr>
              <w:t>projection</w:t>
            </w:r>
          </w:p>
        </w:tc>
      </w:tr>
      <w:tr w:rsidR="00C724EA" w:rsidRPr="00B955D8" w14:paraId="5DF3A91C"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5B963130" w14:textId="77777777" w:rsidR="00C724EA" w:rsidRPr="00E25B24" w:rsidRDefault="00C724EA" w:rsidP="008A5EB7">
            <w:pPr>
              <w:rPr>
                <w:rFonts w:cs="Calibri"/>
                <w:szCs w:val="20"/>
                <w:lang w:eastAsia="en-AU"/>
              </w:rPr>
            </w:pPr>
            <w:r w:rsidRPr="00E25B24">
              <w:rPr>
                <w:rFonts w:cs="Calibri"/>
                <w:szCs w:val="20"/>
                <w:lang w:eastAsia="en-AU"/>
              </w:rPr>
              <w:t>Real gross state product</w:t>
            </w:r>
          </w:p>
        </w:tc>
        <w:tc>
          <w:tcPr>
            <w:tcW w:w="1021" w:type="dxa"/>
          </w:tcPr>
          <w:p w14:paraId="2BE9F19B" w14:textId="77777777" w:rsidR="00C724EA" w:rsidRPr="00E25B24" w:rsidRDefault="00C724EA" w:rsidP="008A5EB7">
            <w:pPr>
              <w:ind w:right="-54"/>
              <w:cnfStyle w:val="000000000000" w:firstRow="0" w:lastRow="0" w:firstColumn="0" w:lastColumn="0" w:oddVBand="0" w:evenVBand="0" w:oddHBand="0" w:evenHBand="0" w:firstRowFirstColumn="0" w:firstRowLastColumn="0" w:lastRowFirstColumn="0" w:lastRowLastColumn="0"/>
              <w:rPr>
                <w:rFonts w:cs="Calibri"/>
                <w:szCs w:val="20"/>
                <w:lang w:eastAsia="en-AU"/>
              </w:rPr>
            </w:pPr>
            <w:r>
              <w:rPr>
                <w:rFonts w:cs="Calibri"/>
                <w:szCs w:val="20"/>
                <w:lang w:eastAsia="en-AU"/>
              </w:rPr>
              <w:t xml:space="preserve">5.00 </w:t>
            </w:r>
            <w:r w:rsidRPr="00E25B24">
              <w:rPr>
                <w:rFonts w:cs="Calibri"/>
                <w:szCs w:val="20"/>
                <w:vertAlign w:val="superscript"/>
                <w:lang w:eastAsia="en-AU"/>
              </w:rPr>
              <w:t>(b)</w:t>
            </w:r>
          </w:p>
        </w:tc>
        <w:tc>
          <w:tcPr>
            <w:tcW w:w="1032" w:type="dxa"/>
          </w:tcPr>
          <w:p w14:paraId="48E681C1" w14:textId="77777777" w:rsidR="00C724EA" w:rsidRPr="009C4BC7"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9C4BC7">
              <w:rPr>
                <w:rFonts w:cs="Calibri"/>
                <w:szCs w:val="20"/>
                <w:lang w:eastAsia="en-AU"/>
              </w:rPr>
              <w:t>3.00</w:t>
            </w:r>
          </w:p>
        </w:tc>
        <w:tc>
          <w:tcPr>
            <w:tcW w:w="1026" w:type="dxa"/>
          </w:tcPr>
          <w:p w14:paraId="4E0C96AA" w14:textId="77777777" w:rsidR="00C724EA" w:rsidRPr="009C4BC7"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9C4BC7">
              <w:rPr>
                <w:rFonts w:cs="Calibri"/>
                <w:szCs w:val="20"/>
                <w:lang w:eastAsia="en-AU"/>
              </w:rPr>
              <w:t>1.75</w:t>
            </w:r>
          </w:p>
        </w:tc>
        <w:tc>
          <w:tcPr>
            <w:tcW w:w="1027" w:type="dxa"/>
          </w:tcPr>
          <w:p w14:paraId="53FCD185"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2.75</w:t>
            </w:r>
          </w:p>
        </w:tc>
        <w:tc>
          <w:tcPr>
            <w:tcW w:w="1026" w:type="dxa"/>
          </w:tcPr>
          <w:p w14:paraId="24FECC63"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2.75</w:t>
            </w:r>
          </w:p>
        </w:tc>
      </w:tr>
      <w:tr w:rsidR="00C724EA" w:rsidRPr="00A1348E" w14:paraId="6E7AB7E8"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67AB8B62" w14:textId="77777777" w:rsidR="00C724EA" w:rsidRPr="00E25B24" w:rsidRDefault="00C724EA" w:rsidP="008A5EB7">
            <w:pPr>
              <w:rPr>
                <w:rFonts w:cs="Calibri"/>
                <w:i/>
                <w:szCs w:val="20"/>
                <w:lang w:eastAsia="en-AU"/>
              </w:rPr>
            </w:pPr>
          </w:p>
        </w:tc>
        <w:tc>
          <w:tcPr>
            <w:tcW w:w="1021" w:type="dxa"/>
          </w:tcPr>
          <w:p w14:paraId="3B0F243D" w14:textId="77777777" w:rsidR="00C724EA" w:rsidRPr="00E25B24"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5.50</w:t>
            </w:r>
          </w:p>
        </w:tc>
        <w:tc>
          <w:tcPr>
            <w:tcW w:w="1032" w:type="dxa"/>
          </w:tcPr>
          <w:p w14:paraId="4EEE18BE"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3.25</w:t>
            </w:r>
          </w:p>
        </w:tc>
        <w:tc>
          <w:tcPr>
            <w:tcW w:w="1026" w:type="dxa"/>
          </w:tcPr>
          <w:p w14:paraId="1F381009"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2.25</w:t>
            </w:r>
          </w:p>
        </w:tc>
        <w:tc>
          <w:tcPr>
            <w:tcW w:w="1027" w:type="dxa"/>
          </w:tcPr>
          <w:p w14:paraId="44CBE909"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6" w:type="dxa"/>
          </w:tcPr>
          <w:p w14:paraId="5DB7C7D9"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r>
      <w:tr w:rsidR="00C724EA" w:rsidRPr="00B955D8" w14:paraId="65EBAB7A"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74EE2495" w14:textId="77777777" w:rsidR="00C724EA" w:rsidRPr="00E25B24" w:rsidRDefault="00C724EA" w:rsidP="008A5EB7">
            <w:pPr>
              <w:rPr>
                <w:rFonts w:cs="Calibri"/>
                <w:szCs w:val="20"/>
                <w:lang w:eastAsia="en-AU"/>
              </w:rPr>
            </w:pPr>
            <w:r w:rsidRPr="00E25B24">
              <w:rPr>
                <w:rFonts w:cs="Calibri"/>
                <w:szCs w:val="20"/>
                <w:lang w:eastAsia="en-AU"/>
              </w:rPr>
              <w:t>Employment</w:t>
            </w:r>
          </w:p>
        </w:tc>
        <w:tc>
          <w:tcPr>
            <w:tcW w:w="1021" w:type="dxa"/>
          </w:tcPr>
          <w:p w14:paraId="6EFE5825" w14:textId="77777777" w:rsidR="00C724EA" w:rsidRPr="00E25B24"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3.9</w:t>
            </w:r>
            <w:r>
              <w:rPr>
                <w:rFonts w:cs="Calibri"/>
                <w:szCs w:val="20"/>
                <w:lang w:eastAsia="en-AU"/>
              </w:rPr>
              <w:t>0</w:t>
            </w:r>
          </w:p>
        </w:tc>
        <w:tc>
          <w:tcPr>
            <w:tcW w:w="1032" w:type="dxa"/>
          </w:tcPr>
          <w:p w14:paraId="2E887290"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1.75</w:t>
            </w:r>
          </w:p>
        </w:tc>
        <w:tc>
          <w:tcPr>
            <w:tcW w:w="1026" w:type="dxa"/>
          </w:tcPr>
          <w:p w14:paraId="439FC02D"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1.00</w:t>
            </w:r>
          </w:p>
        </w:tc>
        <w:tc>
          <w:tcPr>
            <w:tcW w:w="1027" w:type="dxa"/>
          </w:tcPr>
          <w:p w14:paraId="629C4B39"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1.25</w:t>
            </w:r>
          </w:p>
        </w:tc>
        <w:tc>
          <w:tcPr>
            <w:tcW w:w="1026" w:type="dxa"/>
          </w:tcPr>
          <w:p w14:paraId="20FEB17C"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1.75</w:t>
            </w:r>
          </w:p>
        </w:tc>
      </w:tr>
      <w:tr w:rsidR="00C724EA" w:rsidRPr="00A1348E" w14:paraId="0B58B5DF"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1D1E4176" w14:textId="77777777" w:rsidR="00C724EA" w:rsidRPr="00E25B24" w:rsidRDefault="00C724EA" w:rsidP="008A5EB7">
            <w:pPr>
              <w:rPr>
                <w:rFonts w:cs="Calibri"/>
                <w:i/>
                <w:szCs w:val="20"/>
                <w:lang w:eastAsia="en-AU"/>
              </w:rPr>
            </w:pPr>
          </w:p>
        </w:tc>
        <w:tc>
          <w:tcPr>
            <w:tcW w:w="1021" w:type="dxa"/>
          </w:tcPr>
          <w:p w14:paraId="2CC2130D" w14:textId="77777777" w:rsidR="00C724EA" w:rsidRPr="00E25B24"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3.00</w:t>
            </w:r>
          </w:p>
        </w:tc>
        <w:tc>
          <w:tcPr>
            <w:tcW w:w="1032" w:type="dxa"/>
          </w:tcPr>
          <w:p w14:paraId="2C61A2A1"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6" w:type="dxa"/>
          </w:tcPr>
          <w:p w14:paraId="38A8CA36"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7" w:type="dxa"/>
          </w:tcPr>
          <w:p w14:paraId="3E625DA6"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6" w:type="dxa"/>
          </w:tcPr>
          <w:p w14:paraId="5EAF6F96"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r>
      <w:tr w:rsidR="00C724EA" w:rsidRPr="00B955D8" w14:paraId="4D3A2D76"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6545E076" w14:textId="77777777" w:rsidR="00C724EA" w:rsidRPr="00E25B24" w:rsidRDefault="00C724EA" w:rsidP="008A5EB7">
            <w:pPr>
              <w:rPr>
                <w:rFonts w:cs="Calibri"/>
                <w:szCs w:val="20"/>
                <w:lang w:eastAsia="en-AU"/>
              </w:rPr>
            </w:pPr>
            <w:r w:rsidRPr="00E25B24">
              <w:rPr>
                <w:rFonts w:cs="Calibri"/>
                <w:szCs w:val="20"/>
                <w:lang w:eastAsia="en-AU"/>
              </w:rPr>
              <w:t xml:space="preserve">Unemployment rate </w:t>
            </w:r>
            <w:r w:rsidRPr="00E25B24">
              <w:rPr>
                <w:rFonts w:cs="Calibri"/>
                <w:szCs w:val="20"/>
                <w:vertAlign w:val="superscript"/>
                <w:lang w:eastAsia="en-AU"/>
              </w:rPr>
              <w:t>(c)</w:t>
            </w:r>
          </w:p>
        </w:tc>
        <w:tc>
          <w:tcPr>
            <w:tcW w:w="1021" w:type="dxa"/>
          </w:tcPr>
          <w:p w14:paraId="44C0EE67" w14:textId="77777777" w:rsidR="00C724EA" w:rsidRPr="00E25B24"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4.</w:t>
            </w:r>
            <w:r>
              <w:rPr>
                <w:rFonts w:cs="Calibri"/>
                <w:szCs w:val="20"/>
                <w:lang w:eastAsia="en-AU"/>
              </w:rPr>
              <w:t>30</w:t>
            </w:r>
          </w:p>
        </w:tc>
        <w:tc>
          <w:tcPr>
            <w:tcW w:w="1032" w:type="dxa"/>
          </w:tcPr>
          <w:p w14:paraId="3886AF99" w14:textId="77777777" w:rsidR="00C724EA" w:rsidRPr="0095606C"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95606C">
              <w:rPr>
                <w:rFonts w:cs="Calibri"/>
                <w:szCs w:val="20"/>
                <w:lang w:eastAsia="en-AU"/>
              </w:rPr>
              <w:t>3.75</w:t>
            </w:r>
          </w:p>
        </w:tc>
        <w:tc>
          <w:tcPr>
            <w:tcW w:w="1026" w:type="dxa"/>
          </w:tcPr>
          <w:p w14:paraId="220B53AE" w14:textId="77777777" w:rsidR="00C724EA" w:rsidRPr="0095606C"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95606C">
              <w:rPr>
                <w:rFonts w:cs="Calibri"/>
                <w:szCs w:val="20"/>
                <w:lang w:eastAsia="en-AU"/>
              </w:rPr>
              <w:t>4.00</w:t>
            </w:r>
          </w:p>
        </w:tc>
        <w:tc>
          <w:tcPr>
            <w:tcW w:w="1027" w:type="dxa"/>
          </w:tcPr>
          <w:p w14:paraId="2795FE8C" w14:textId="77777777" w:rsidR="00C724EA" w:rsidRPr="0095606C"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95606C">
              <w:rPr>
                <w:rFonts w:cs="Calibri"/>
                <w:szCs w:val="20"/>
                <w:lang w:eastAsia="en-AU"/>
              </w:rPr>
              <w:t>4.25</w:t>
            </w:r>
          </w:p>
        </w:tc>
        <w:tc>
          <w:tcPr>
            <w:tcW w:w="1026" w:type="dxa"/>
          </w:tcPr>
          <w:p w14:paraId="40530D83" w14:textId="77777777" w:rsidR="00C724EA" w:rsidRPr="0095606C"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95606C">
              <w:rPr>
                <w:rFonts w:cs="Calibri"/>
                <w:szCs w:val="20"/>
                <w:lang w:eastAsia="en-AU"/>
              </w:rPr>
              <w:t>4.50</w:t>
            </w:r>
          </w:p>
        </w:tc>
      </w:tr>
      <w:tr w:rsidR="00C724EA" w:rsidRPr="00A1348E" w14:paraId="12BF6E5D"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4BEEDDA9" w14:textId="77777777" w:rsidR="00C724EA" w:rsidRPr="00E25B24" w:rsidRDefault="00C724EA" w:rsidP="008A5EB7">
            <w:pPr>
              <w:rPr>
                <w:rFonts w:cs="Calibri"/>
                <w:i/>
                <w:szCs w:val="20"/>
                <w:lang w:eastAsia="en-AU"/>
              </w:rPr>
            </w:pPr>
          </w:p>
        </w:tc>
        <w:tc>
          <w:tcPr>
            <w:tcW w:w="1021" w:type="dxa"/>
          </w:tcPr>
          <w:p w14:paraId="25BA7569" w14:textId="77777777" w:rsidR="00C724EA" w:rsidRPr="00E25B24"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Pr>
                <w:rFonts w:cs="Calibri"/>
                <w:i/>
                <w:szCs w:val="20"/>
                <w:lang w:eastAsia="en-AU"/>
              </w:rPr>
              <w:t>4.25</w:t>
            </w:r>
          </w:p>
        </w:tc>
        <w:tc>
          <w:tcPr>
            <w:tcW w:w="1032" w:type="dxa"/>
          </w:tcPr>
          <w:p w14:paraId="7D370EE3"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4.00</w:t>
            </w:r>
          </w:p>
        </w:tc>
        <w:tc>
          <w:tcPr>
            <w:tcW w:w="1026" w:type="dxa"/>
          </w:tcPr>
          <w:p w14:paraId="44432130"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4.25</w:t>
            </w:r>
          </w:p>
        </w:tc>
        <w:tc>
          <w:tcPr>
            <w:tcW w:w="1027" w:type="dxa"/>
          </w:tcPr>
          <w:p w14:paraId="5E5CF8B1"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4.50</w:t>
            </w:r>
          </w:p>
        </w:tc>
        <w:tc>
          <w:tcPr>
            <w:tcW w:w="1026" w:type="dxa"/>
          </w:tcPr>
          <w:p w14:paraId="2FBD785E"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4.75</w:t>
            </w:r>
          </w:p>
        </w:tc>
      </w:tr>
      <w:tr w:rsidR="00C724EA" w:rsidRPr="00B955D8" w14:paraId="3B2C6476"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54F9B2CF" w14:textId="77777777" w:rsidR="00C724EA" w:rsidRPr="005C66E7" w:rsidRDefault="00C724EA" w:rsidP="008A5EB7">
            <w:pPr>
              <w:rPr>
                <w:rFonts w:cs="Calibri"/>
                <w:szCs w:val="20"/>
                <w:lang w:eastAsia="en-AU"/>
              </w:rPr>
            </w:pPr>
            <w:r w:rsidRPr="005C66E7">
              <w:rPr>
                <w:rFonts w:cs="Calibri"/>
                <w:szCs w:val="20"/>
                <w:lang w:eastAsia="en-AU"/>
              </w:rPr>
              <w:t xml:space="preserve">Consumer price index </w:t>
            </w:r>
            <w:r w:rsidRPr="005C66E7">
              <w:rPr>
                <w:rFonts w:cs="Calibri"/>
                <w:szCs w:val="20"/>
                <w:vertAlign w:val="superscript"/>
                <w:lang w:eastAsia="en-AU"/>
              </w:rPr>
              <w:t>(d)</w:t>
            </w:r>
          </w:p>
        </w:tc>
        <w:tc>
          <w:tcPr>
            <w:tcW w:w="1021" w:type="dxa"/>
          </w:tcPr>
          <w:p w14:paraId="0A4DA4EA" w14:textId="77777777" w:rsidR="00C724EA" w:rsidRPr="005C66E7"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5C66E7">
              <w:rPr>
                <w:rFonts w:cs="Calibri"/>
                <w:szCs w:val="20"/>
                <w:lang w:eastAsia="en-AU"/>
              </w:rPr>
              <w:t>4.00</w:t>
            </w:r>
          </w:p>
        </w:tc>
        <w:tc>
          <w:tcPr>
            <w:tcW w:w="1032" w:type="dxa"/>
          </w:tcPr>
          <w:p w14:paraId="5FBC6632" w14:textId="77777777" w:rsidR="00C724EA" w:rsidRPr="005C66E7"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5C66E7">
              <w:rPr>
                <w:rFonts w:cs="Calibri"/>
                <w:szCs w:val="20"/>
                <w:lang w:eastAsia="en-AU"/>
              </w:rPr>
              <w:t>7.25</w:t>
            </w:r>
          </w:p>
        </w:tc>
        <w:tc>
          <w:tcPr>
            <w:tcW w:w="1026" w:type="dxa"/>
          </w:tcPr>
          <w:p w14:paraId="59A9670D" w14:textId="77777777" w:rsidR="00C724EA" w:rsidRPr="005C66E7"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5C66E7">
              <w:rPr>
                <w:rFonts w:cs="Calibri"/>
                <w:szCs w:val="20"/>
                <w:lang w:eastAsia="en-AU"/>
              </w:rPr>
              <w:t>4.00</w:t>
            </w:r>
          </w:p>
        </w:tc>
        <w:tc>
          <w:tcPr>
            <w:tcW w:w="1027" w:type="dxa"/>
          </w:tcPr>
          <w:p w14:paraId="52E34439" w14:textId="77777777" w:rsidR="00C724EA" w:rsidRPr="005C66E7"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5C66E7">
              <w:rPr>
                <w:rFonts w:cs="Calibri"/>
                <w:szCs w:val="20"/>
                <w:lang w:eastAsia="en-AU"/>
              </w:rPr>
              <w:t>2.75</w:t>
            </w:r>
          </w:p>
        </w:tc>
        <w:tc>
          <w:tcPr>
            <w:tcW w:w="1026" w:type="dxa"/>
          </w:tcPr>
          <w:p w14:paraId="73BD2B20" w14:textId="77777777" w:rsidR="00C724EA" w:rsidRPr="005C66E7"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5C66E7">
              <w:rPr>
                <w:rFonts w:cs="Calibri"/>
                <w:szCs w:val="20"/>
                <w:lang w:eastAsia="en-AU"/>
              </w:rPr>
              <w:t>2.50</w:t>
            </w:r>
          </w:p>
        </w:tc>
      </w:tr>
      <w:tr w:rsidR="00C724EA" w:rsidRPr="00A1348E" w14:paraId="518172A4"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3116C3D5" w14:textId="77777777" w:rsidR="00C724EA" w:rsidRPr="00E25B24" w:rsidRDefault="00C724EA" w:rsidP="008A5EB7">
            <w:pPr>
              <w:rPr>
                <w:rFonts w:cs="Calibri"/>
                <w:i/>
                <w:szCs w:val="20"/>
                <w:lang w:eastAsia="en-AU"/>
              </w:rPr>
            </w:pPr>
          </w:p>
        </w:tc>
        <w:tc>
          <w:tcPr>
            <w:tcW w:w="1021" w:type="dxa"/>
          </w:tcPr>
          <w:p w14:paraId="5163885C" w14:textId="77777777" w:rsidR="00C724EA" w:rsidRPr="00E25B24"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3.00</w:t>
            </w:r>
          </w:p>
        </w:tc>
        <w:tc>
          <w:tcPr>
            <w:tcW w:w="1032" w:type="dxa"/>
          </w:tcPr>
          <w:p w14:paraId="72732449"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2.50</w:t>
            </w:r>
          </w:p>
        </w:tc>
        <w:tc>
          <w:tcPr>
            <w:tcW w:w="1026" w:type="dxa"/>
          </w:tcPr>
          <w:p w14:paraId="4643EFD1"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2.25</w:t>
            </w:r>
          </w:p>
        </w:tc>
        <w:tc>
          <w:tcPr>
            <w:tcW w:w="1027" w:type="dxa"/>
          </w:tcPr>
          <w:p w14:paraId="375402F6"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2.50</w:t>
            </w:r>
          </w:p>
        </w:tc>
        <w:tc>
          <w:tcPr>
            <w:tcW w:w="1026" w:type="dxa"/>
          </w:tcPr>
          <w:p w14:paraId="2D026FA2"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r>
      <w:tr w:rsidR="00C724EA" w:rsidRPr="00B955D8" w14:paraId="1987AC60"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6E17E0C8" w14:textId="77777777" w:rsidR="00C724EA" w:rsidRPr="00E25B24" w:rsidRDefault="00C724EA" w:rsidP="008A5EB7">
            <w:pPr>
              <w:rPr>
                <w:rFonts w:cs="Calibri"/>
                <w:szCs w:val="20"/>
                <w:lang w:eastAsia="en-AU"/>
              </w:rPr>
            </w:pPr>
            <w:r w:rsidRPr="00E25B24">
              <w:rPr>
                <w:rFonts w:cs="Calibri"/>
                <w:szCs w:val="20"/>
                <w:lang w:eastAsia="en-AU"/>
              </w:rPr>
              <w:t xml:space="preserve">Wage price index </w:t>
            </w:r>
            <w:r w:rsidRPr="00E25B24">
              <w:rPr>
                <w:rFonts w:cs="Calibri"/>
                <w:szCs w:val="20"/>
                <w:vertAlign w:val="superscript"/>
                <w:lang w:eastAsia="en-AU"/>
              </w:rPr>
              <w:t>(e)</w:t>
            </w:r>
          </w:p>
        </w:tc>
        <w:tc>
          <w:tcPr>
            <w:tcW w:w="1021" w:type="dxa"/>
          </w:tcPr>
          <w:p w14:paraId="25174561" w14:textId="77777777" w:rsidR="00C724EA" w:rsidRPr="00E25B24"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2.40</w:t>
            </w:r>
          </w:p>
        </w:tc>
        <w:tc>
          <w:tcPr>
            <w:tcW w:w="1032" w:type="dxa"/>
          </w:tcPr>
          <w:p w14:paraId="08CD634C"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3.25</w:t>
            </w:r>
          </w:p>
        </w:tc>
        <w:tc>
          <w:tcPr>
            <w:tcW w:w="1026" w:type="dxa"/>
          </w:tcPr>
          <w:p w14:paraId="4A6711E8"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3.50</w:t>
            </w:r>
          </w:p>
        </w:tc>
        <w:tc>
          <w:tcPr>
            <w:tcW w:w="1027" w:type="dxa"/>
          </w:tcPr>
          <w:p w14:paraId="6F26CD11"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3.25</w:t>
            </w:r>
          </w:p>
        </w:tc>
        <w:tc>
          <w:tcPr>
            <w:tcW w:w="1026" w:type="dxa"/>
          </w:tcPr>
          <w:p w14:paraId="3E95F292"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3.25</w:t>
            </w:r>
          </w:p>
        </w:tc>
      </w:tr>
      <w:tr w:rsidR="00C724EA" w:rsidRPr="00A1348E" w14:paraId="4A38CA6B"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04EC907B" w14:textId="77777777" w:rsidR="00C724EA" w:rsidRPr="00E25B24" w:rsidRDefault="00C724EA" w:rsidP="008A5EB7">
            <w:pPr>
              <w:rPr>
                <w:rFonts w:cs="Calibri"/>
                <w:i/>
                <w:szCs w:val="20"/>
                <w:lang w:eastAsia="en-AU"/>
              </w:rPr>
            </w:pPr>
          </w:p>
        </w:tc>
        <w:tc>
          <w:tcPr>
            <w:tcW w:w="1021" w:type="dxa"/>
          </w:tcPr>
          <w:p w14:paraId="026F7B9B" w14:textId="77777777" w:rsidR="00C724EA" w:rsidRPr="00E25B24"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Pr>
                <w:rFonts w:cs="Calibri"/>
                <w:i/>
                <w:szCs w:val="20"/>
                <w:lang w:eastAsia="en-AU"/>
              </w:rPr>
              <w:t>2.50</w:t>
            </w:r>
          </w:p>
        </w:tc>
        <w:tc>
          <w:tcPr>
            <w:tcW w:w="1032" w:type="dxa"/>
          </w:tcPr>
          <w:p w14:paraId="09E59046"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2.75</w:t>
            </w:r>
          </w:p>
        </w:tc>
        <w:tc>
          <w:tcPr>
            <w:tcW w:w="1026" w:type="dxa"/>
          </w:tcPr>
          <w:p w14:paraId="46DC924B"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3.00</w:t>
            </w:r>
          </w:p>
        </w:tc>
        <w:tc>
          <w:tcPr>
            <w:tcW w:w="1027" w:type="dxa"/>
          </w:tcPr>
          <w:p w14:paraId="16E50EF2"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3.00</w:t>
            </w:r>
          </w:p>
        </w:tc>
        <w:tc>
          <w:tcPr>
            <w:tcW w:w="1026" w:type="dxa"/>
          </w:tcPr>
          <w:p w14:paraId="6C7B1DF2"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3.00</w:t>
            </w:r>
          </w:p>
        </w:tc>
      </w:tr>
      <w:tr w:rsidR="00C724EA" w:rsidRPr="003D1B65" w14:paraId="4F076087"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7FBA4E4C" w14:textId="77777777" w:rsidR="00C724EA" w:rsidRPr="00E25B24" w:rsidRDefault="00C724EA" w:rsidP="008A5EB7">
            <w:pPr>
              <w:rPr>
                <w:rFonts w:cs="Calibri"/>
                <w:szCs w:val="20"/>
                <w:lang w:eastAsia="en-AU"/>
              </w:rPr>
            </w:pPr>
            <w:r w:rsidRPr="00E25B24">
              <w:rPr>
                <w:rFonts w:cs="Calibri"/>
                <w:szCs w:val="20"/>
                <w:lang w:eastAsia="en-AU"/>
              </w:rPr>
              <w:t xml:space="preserve">Population </w:t>
            </w:r>
            <w:r w:rsidRPr="00E25B24">
              <w:rPr>
                <w:rFonts w:cs="Calibri"/>
                <w:szCs w:val="20"/>
                <w:vertAlign w:val="superscript"/>
                <w:lang w:eastAsia="en-AU"/>
              </w:rPr>
              <w:t>(f)</w:t>
            </w:r>
          </w:p>
        </w:tc>
        <w:tc>
          <w:tcPr>
            <w:tcW w:w="1021" w:type="dxa"/>
          </w:tcPr>
          <w:p w14:paraId="295ABB3D" w14:textId="77777777" w:rsidR="00C724EA" w:rsidRPr="00E25B24" w:rsidRDefault="00C724EA" w:rsidP="008A5EB7">
            <w:pPr>
              <w:ind w:right="-54"/>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0.90</w:t>
            </w:r>
            <w:r>
              <w:rPr>
                <w:rFonts w:cs="Calibri"/>
                <w:szCs w:val="20"/>
                <w:lang w:eastAsia="en-AU"/>
              </w:rPr>
              <w:t xml:space="preserve"> </w:t>
            </w:r>
            <w:r w:rsidRPr="00E25B24">
              <w:rPr>
                <w:rFonts w:cs="Calibri"/>
                <w:szCs w:val="20"/>
                <w:vertAlign w:val="superscript"/>
                <w:lang w:eastAsia="en-AU"/>
              </w:rPr>
              <w:t>(b)</w:t>
            </w:r>
          </w:p>
        </w:tc>
        <w:tc>
          <w:tcPr>
            <w:tcW w:w="1032" w:type="dxa"/>
          </w:tcPr>
          <w:p w14:paraId="18CDCFEE"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1.40</w:t>
            </w:r>
          </w:p>
        </w:tc>
        <w:tc>
          <w:tcPr>
            <w:tcW w:w="1026" w:type="dxa"/>
          </w:tcPr>
          <w:p w14:paraId="2AAE9CDA"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1.70</w:t>
            </w:r>
          </w:p>
        </w:tc>
        <w:tc>
          <w:tcPr>
            <w:tcW w:w="1027" w:type="dxa"/>
          </w:tcPr>
          <w:p w14:paraId="07C4244D"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1.70</w:t>
            </w:r>
          </w:p>
        </w:tc>
        <w:tc>
          <w:tcPr>
            <w:tcW w:w="1026" w:type="dxa"/>
          </w:tcPr>
          <w:p w14:paraId="0AB14DEE"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szCs w:val="20"/>
                <w:lang w:eastAsia="en-AU"/>
              </w:rPr>
            </w:pPr>
            <w:r w:rsidRPr="00E25B24">
              <w:rPr>
                <w:rFonts w:cs="Calibri"/>
                <w:szCs w:val="20"/>
                <w:lang w:eastAsia="en-AU"/>
              </w:rPr>
              <w:t>1.70</w:t>
            </w:r>
          </w:p>
        </w:tc>
      </w:tr>
      <w:tr w:rsidR="00C724EA" w:rsidRPr="00A1348E" w14:paraId="0934D541" w14:textId="77777777" w:rsidTr="008A5EB7">
        <w:trPr>
          <w:cantSplit w:val="0"/>
        </w:trPr>
        <w:tc>
          <w:tcPr>
            <w:cnfStyle w:val="001000000000" w:firstRow="0" w:lastRow="0" w:firstColumn="1" w:lastColumn="0" w:oddVBand="0" w:evenVBand="0" w:oddHBand="0" w:evenHBand="0" w:firstRowFirstColumn="0" w:firstRowLastColumn="0" w:lastRowFirstColumn="0" w:lastRowLastColumn="0"/>
            <w:tcW w:w="2552" w:type="dxa"/>
          </w:tcPr>
          <w:p w14:paraId="690EF64E" w14:textId="77777777" w:rsidR="00C724EA" w:rsidRPr="00E25B24" w:rsidRDefault="00C724EA" w:rsidP="008A5EB7">
            <w:pPr>
              <w:rPr>
                <w:b/>
                <w:i/>
                <w:lang w:eastAsia="en-AU"/>
              </w:rPr>
            </w:pPr>
          </w:p>
        </w:tc>
        <w:tc>
          <w:tcPr>
            <w:tcW w:w="1021" w:type="dxa"/>
          </w:tcPr>
          <w:p w14:paraId="7E0BF150" w14:textId="77777777" w:rsidR="00C724EA" w:rsidRPr="00E25B24" w:rsidRDefault="00C724EA" w:rsidP="008A5EB7">
            <w:pPr>
              <w:ind w:right="113"/>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0.10</w:t>
            </w:r>
          </w:p>
        </w:tc>
        <w:tc>
          <w:tcPr>
            <w:tcW w:w="1032" w:type="dxa"/>
          </w:tcPr>
          <w:p w14:paraId="2B35883E"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r w:rsidRPr="00E25B24">
              <w:rPr>
                <w:rFonts w:cs="Calibri"/>
                <w:i/>
                <w:szCs w:val="20"/>
                <w:lang w:eastAsia="en-AU"/>
              </w:rPr>
              <w:t>1.20</w:t>
            </w:r>
          </w:p>
        </w:tc>
        <w:tc>
          <w:tcPr>
            <w:tcW w:w="1026" w:type="dxa"/>
          </w:tcPr>
          <w:p w14:paraId="3FB887DE"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7" w:type="dxa"/>
          </w:tcPr>
          <w:p w14:paraId="25412538"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c>
          <w:tcPr>
            <w:tcW w:w="1026" w:type="dxa"/>
          </w:tcPr>
          <w:p w14:paraId="4F3D9974" w14:textId="77777777" w:rsidR="00C724EA" w:rsidRPr="00E25B24" w:rsidRDefault="00C724EA" w:rsidP="008A5EB7">
            <w:pPr>
              <w:cnfStyle w:val="000000000000" w:firstRow="0" w:lastRow="0" w:firstColumn="0" w:lastColumn="0" w:oddVBand="0" w:evenVBand="0" w:oddHBand="0" w:evenHBand="0" w:firstRowFirstColumn="0" w:firstRowLastColumn="0" w:lastRowFirstColumn="0" w:lastRowLastColumn="0"/>
              <w:rPr>
                <w:rFonts w:cs="Calibri"/>
                <w:i/>
                <w:szCs w:val="20"/>
                <w:lang w:eastAsia="en-AU"/>
              </w:rPr>
            </w:pPr>
          </w:p>
        </w:tc>
      </w:tr>
    </w:tbl>
    <w:p w14:paraId="4AE5D77C" w14:textId="77777777" w:rsidR="00C724EA" w:rsidRPr="00256977" w:rsidRDefault="00C724EA" w:rsidP="00F57B93">
      <w:pPr>
        <w:pStyle w:val="Source"/>
        <w:keepNext/>
      </w:pPr>
      <w:r w:rsidRPr="00256977">
        <w:t>Sources: Australian Bureau of Statistics; Department of Treasury and Finance</w:t>
      </w:r>
    </w:p>
    <w:p w14:paraId="6E8884B7" w14:textId="77777777" w:rsidR="00C724EA" w:rsidRPr="00256977" w:rsidRDefault="00C724EA" w:rsidP="00F57B93">
      <w:pPr>
        <w:pStyle w:val="Note"/>
        <w:keepNext/>
      </w:pPr>
      <w:r w:rsidRPr="00256977">
        <w:t xml:space="preserve">Notes: </w:t>
      </w:r>
    </w:p>
    <w:p w14:paraId="06584410" w14:textId="77777777" w:rsidR="00C724EA" w:rsidRPr="00256977" w:rsidRDefault="00C724EA" w:rsidP="00F57B93">
      <w:pPr>
        <w:pStyle w:val="Note"/>
      </w:pPr>
      <w:r w:rsidRPr="00256977">
        <w:t>(a)</w:t>
      </w:r>
      <w:r w:rsidRPr="00256977">
        <w:tab/>
        <w:t xml:space="preserve">Percentage change in year average terms compared with the previous year, except for the unemployment rate (see note </w:t>
      </w:r>
      <w:r>
        <w:t>(c)</w:t>
      </w:r>
      <w:r w:rsidRPr="00256977">
        <w:t xml:space="preserve">) and population (see note </w:t>
      </w:r>
      <w:r>
        <w:t>(f)</w:t>
      </w:r>
      <w:r w:rsidRPr="00256977">
        <w:t xml:space="preserve">). Forecasts are rounded to the nearest 0.25 percentage points, except for population (see note </w:t>
      </w:r>
      <w:r>
        <w:t>(f)</w:t>
      </w:r>
      <w:r w:rsidRPr="00256977">
        <w:t>).</w:t>
      </w:r>
    </w:p>
    <w:p w14:paraId="0337DCBA" w14:textId="77777777" w:rsidR="00C724EA" w:rsidRDefault="00C724EA" w:rsidP="00F57B93">
      <w:pPr>
        <w:pStyle w:val="Note"/>
      </w:pPr>
      <w:r w:rsidRPr="00256977">
        <w:tab/>
        <w:t>The key assumptions underlying the economic forecasts include interest rates that broadly follow market economists</w:t>
      </w:r>
      <w:r>
        <w:t>’</w:t>
      </w:r>
      <w:r w:rsidRPr="00256977">
        <w:t xml:space="preserve"> expectations; an Australian dollar trade</w:t>
      </w:r>
      <w:r w:rsidRPr="00256977">
        <w:noBreakHyphen/>
        <w:t xml:space="preserve">weighted index of </w:t>
      </w:r>
      <w:r>
        <w:t>62.6</w:t>
      </w:r>
      <w:r w:rsidRPr="00256977">
        <w:t>; and oil prices that follow the path suggested by oil futures.</w:t>
      </w:r>
    </w:p>
    <w:p w14:paraId="111B86EB" w14:textId="77777777" w:rsidR="00C724EA" w:rsidRPr="00256977" w:rsidRDefault="00C724EA" w:rsidP="00F57B93">
      <w:pPr>
        <w:pStyle w:val="Note"/>
      </w:pPr>
      <w:r>
        <w:t>(b)</w:t>
      </w:r>
      <w:r>
        <w:tab/>
        <w:t>Estimate, actual not yet available.</w:t>
      </w:r>
    </w:p>
    <w:p w14:paraId="68139374" w14:textId="77777777" w:rsidR="00C724EA" w:rsidRPr="00256977" w:rsidRDefault="00C724EA" w:rsidP="00F57B93">
      <w:pPr>
        <w:pStyle w:val="Note"/>
      </w:pPr>
      <w:bookmarkStart w:id="12" w:name="_Hlk54694635"/>
      <w:r w:rsidRPr="00256977">
        <w:t>(</w:t>
      </w:r>
      <w:r>
        <w:t>c</w:t>
      </w:r>
      <w:r w:rsidRPr="00256977">
        <w:t>)</w:t>
      </w:r>
      <w:r w:rsidRPr="00256977">
        <w:tab/>
        <w:t xml:space="preserve">Year average. </w:t>
      </w:r>
    </w:p>
    <w:p w14:paraId="520CAED1" w14:textId="77777777" w:rsidR="00C724EA" w:rsidRPr="00256977" w:rsidRDefault="00C724EA" w:rsidP="00F57B93">
      <w:pPr>
        <w:pStyle w:val="Note"/>
      </w:pPr>
      <w:r w:rsidRPr="00256977">
        <w:t>(</w:t>
      </w:r>
      <w:r>
        <w:t>d</w:t>
      </w:r>
      <w:r w:rsidRPr="00256977">
        <w:t>)</w:t>
      </w:r>
      <w:r w:rsidRPr="00256977">
        <w:tab/>
      </w:r>
      <w:bookmarkEnd w:id="12"/>
      <w:r w:rsidRPr="00256977">
        <w:t>Melbourne consumer price index</w:t>
      </w:r>
      <w:r w:rsidRPr="00FA7C16">
        <w:t>.</w:t>
      </w:r>
    </w:p>
    <w:p w14:paraId="4B9B746C" w14:textId="77777777" w:rsidR="00C724EA" w:rsidRPr="00256977" w:rsidRDefault="00C724EA" w:rsidP="00F57B93">
      <w:pPr>
        <w:pStyle w:val="Note"/>
      </w:pPr>
      <w:r w:rsidRPr="00256977">
        <w:t>(</w:t>
      </w:r>
      <w:r>
        <w:t>e</w:t>
      </w:r>
      <w:r w:rsidRPr="00256977">
        <w:t>)</w:t>
      </w:r>
      <w:r w:rsidRPr="00256977">
        <w:tab/>
        <w:t>Wage price index, Victoria (based on total hourly rates of pay, excluding bonuses).</w:t>
      </w:r>
    </w:p>
    <w:p w14:paraId="25CE2DAD" w14:textId="77777777" w:rsidR="00C724EA" w:rsidRDefault="00C724EA" w:rsidP="00F57B93">
      <w:pPr>
        <w:pStyle w:val="Note"/>
      </w:pPr>
      <w:r w:rsidRPr="00256977">
        <w:t>(</w:t>
      </w:r>
      <w:r>
        <w:t>f</w:t>
      </w:r>
      <w:r w:rsidRPr="00256977">
        <w:t>)</w:t>
      </w:r>
      <w:r w:rsidRPr="00256977">
        <w:tab/>
        <w:t>Percentage change over the year to 30 June. Forecasts are rounded to the nearest 0.1 percentage point.</w:t>
      </w:r>
    </w:p>
    <w:p w14:paraId="71BB0289" w14:textId="77777777" w:rsidR="00C724EA" w:rsidRDefault="00C724EA" w:rsidP="00F57B93"/>
    <w:p w14:paraId="12A7A538" w14:textId="77777777" w:rsidR="00486AB1" w:rsidRDefault="00486AB1">
      <w:pPr>
        <w:keepLines w:val="0"/>
      </w:pPr>
      <w:r>
        <w:br w:type="page"/>
      </w:r>
    </w:p>
    <w:p w14:paraId="2E5D46EB" w14:textId="69FC647B" w:rsidR="00C724EA" w:rsidRDefault="00C724EA" w:rsidP="00F57B93">
      <w:r>
        <w:lastRenderedPageBreak/>
        <w:t xml:space="preserve">In 2021-22, Victorian state final demand grew </w:t>
      </w:r>
      <w:r w:rsidRPr="00540956">
        <w:t>by 7.4 per</w:t>
      </w:r>
      <w:r>
        <w:t xml:space="preserve"> cent, above the national increase of 5.1 per cent. The strength was broad-based, with growth in all major components of demand, and consumer spending was particularly strong. Economic output, as measured by real gross state product (GSP), is estimated to have grown </w:t>
      </w:r>
      <w:r w:rsidRPr="009C4BC7">
        <w:t>by 5.00</w:t>
      </w:r>
      <w:r w:rsidRPr="00540956">
        <w:t xml:space="preserve"> per cent in 2021-22 and is forecast to grow </w:t>
      </w:r>
      <w:r w:rsidRPr="009C4BC7">
        <w:t>by 3.00 per</w:t>
      </w:r>
      <w:r w:rsidRPr="00540956">
        <w:t xml:space="preserve"> cent in 2022-23</w:t>
      </w:r>
      <w:r>
        <w:t xml:space="preserve"> (see Chart 1.1)</w:t>
      </w:r>
      <w:r w:rsidRPr="00540956">
        <w:t>.</w:t>
      </w:r>
      <w:r>
        <w:t xml:space="preserve"> </w:t>
      </w:r>
    </w:p>
    <w:p w14:paraId="4B7676AB" w14:textId="77777777" w:rsidR="00C724EA" w:rsidRDefault="00C724EA" w:rsidP="00F57B93">
      <w:pPr>
        <w:pStyle w:val="TableHeading"/>
        <w:rPr>
          <w:vertAlign w:val="superscript"/>
        </w:rPr>
      </w:pPr>
      <w:r>
        <w:t xml:space="preserve">Chart 1.1: </w:t>
      </w:r>
      <w:r>
        <w:tab/>
        <w:t xml:space="preserve">Victorian GSP annual real growth rates, actual and forecast </w:t>
      </w:r>
      <w:r w:rsidRPr="007A4697">
        <w:rPr>
          <w:vertAlign w:val="superscript"/>
        </w:rPr>
        <w:t>(a)</w:t>
      </w:r>
    </w:p>
    <w:p w14:paraId="1AB35B09" w14:textId="77777777" w:rsidR="00C724EA" w:rsidRPr="005E1BDA" w:rsidRDefault="00C724EA" w:rsidP="004E7A74">
      <w:r w:rsidRPr="005E1BDA">
        <w:rPr>
          <w:noProof/>
        </w:rPr>
        <w:drawing>
          <wp:inline distT="0" distB="0" distL="0" distR="0" wp14:anchorId="3F034C23" wp14:editId="7C8CA291">
            <wp:extent cx="4858385" cy="3057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8385" cy="3057525"/>
                    </a:xfrm>
                    <a:prstGeom prst="rect">
                      <a:avLst/>
                    </a:prstGeom>
                    <a:noFill/>
                    <a:ln>
                      <a:noFill/>
                    </a:ln>
                  </pic:spPr>
                </pic:pic>
              </a:graphicData>
            </a:graphic>
          </wp:inline>
        </w:drawing>
      </w:r>
    </w:p>
    <w:p w14:paraId="6DB824BC" w14:textId="77777777" w:rsidR="00C724EA" w:rsidRDefault="00C724EA" w:rsidP="005D2E16">
      <w:pPr>
        <w:pStyle w:val="Source"/>
        <w:keepNext/>
      </w:pPr>
      <w:r w:rsidRPr="00256977">
        <w:t>Sources: Australian Bureau of Statistics; Department of Treasury and Finance</w:t>
      </w:r>
    </w:p>
    <w:p w14:paraId="4C66308A" w14:textId="77777777" w:rsidR="00C724EA" w:rsidRPr="00256977" w:rsidRDefault="00C724EA" w:rsidP="00F57B93">
      <w:pPr>
        <w:pStyle w:val="Note"/>
        <w:keepNext/>
      </w:pPr>
      <w:r w:rsidRPr="00256977">
        <w:t xml:space="preserve">Note: </w:t>
      </w:r>
    </w:p>
    <w:p w14:paraId="0760FBDF" w14:textId="77777777" w:rsidR="00C724EA" w:rsidRPr="00851CE3" w:rsidRDefault="00C724EA" w:rsidP="00F57B93">
      <w:pPr>
        <w:pStyle w:val="Note"/>
      </w:pPr>
      <w:r w:rsidRPr="00256977">
        <w:t>(a)</w:t>
      </w:r>
      <w:r w:rsidRPr="00256977">
        <w:tab/>
      </w:r>
      <w:r>
        <w:t>GSP growth for 2021-22 is an estimate</w:t>
      </w:r>
      <w:r w:rsidRPr="00256977">
        <w:t>.</w:t>
      </w:r>
    </w:p>
    <w:p w14:paraId="2EAB5668" w14:textId="77777777" w:rsidR="00C724EA" w:rsidRDefault="00C724EA" w:rsidP="00F57B93"/>
    <w:p w14:paraId="7E1E96B0" w14:textId="77777777" w:rsidR="00C724EA" w:rsidRDefault="00C724EA" w:rsidP="00F57B93">
      <w:r>
        <w:t xml:space="preserve">Consumer spending was the major contributor to economic growth in 2021-22, supported by an easing of COVID-19 public health restrictions, a strong labour market and high levels of household savings. The rebound in household spending is expected to continue into 2022-23, as spending – notably on consumer services – continues to recover from pandemic-related disruptions. The labour market remains strong and will support household incomes. Elevated levels of household savings, which have been accumulated during the pandemic, are also expected to support ongoing household consumption. </w:t>
      </w:r>
    </w:p>
    <w:p w14:paraId="7687E601" w14:textId="77777777" w:rsidR="00C724EA" w:rsidRDefault="00C724EA" w:rsidP="00F57B93">
      <w:r>
        <w:t xml:space="preserve">Nevertheless, growth in consumer spending is expected to be moderated by several factors, which have led to consumer confidence falling to low levels in recent months. High inflation is weighing on real incomes, while rising interest rates are also putting downward pressure on disposable incomes. Declining asset prices may also cause consumers to become more risk-averse and reduce discretionary spending. </w:t>
      </w:r>
    </w:p>
    <w:p w14:paraId="568FAF2B" w14:textId="77777777" w:rsidR="00C724EA" w:rsidRDefault="00C724EA" w:rsidP="00F57B93">
      <w:bookmarkStart w:id="13" w:name="_Hlk112411256"/>
      <w:r>
        <w:lastRenderedPageBreak/>
        <w:t xml:space="preserve">Dwelling investment made a solid contribution to economic growth in 2021-22, as low interest rates and government incentives drove demand. Activity became somewhat constrained over the year due to labour shortages and as pandemic-induced supply chain disruptions led to materials shortages. These also led to rising input costs for the construction sector. In 2022-23, dwelling investment is expected to grow modestly. Capacity constraints are expected to gradually ease, which, alongside a large pipeline of construction work, should continue to support activity in the near term. However, rising interest rates are expected to dampen demand for new housing and construction activity, particularly from the </w:t>
      </w:r>
      <w:r w:rsidRPr="00C550DF">
        <w:t>second half</w:t>
      </w:r>
      <w:r>
        <w:t xml:space="preserve"> of 2022-23.</w:t>
      </w:r>
    </w:p>
    <w:bookmarkEnd w:id="13"/>
    <w:p w14:paraId="613FF9BB" w14:textId="77777777" w:rsidR="00C724EA" w:rsidRDefault="00C724EA" w:rsidP="00F57B93">
      <w:r>
        <w:t xml:space="preserve">Business investment grew </w:t>
      </w:r>
      <w:r w:rsidRPr="00886B9C">
        <w:t>strongly</w:t>
      </w:r>
      <w:r>
        <w:t xml:space="preserve"> in 2021-22 and is forecast to continue growing at a high rate in 2022</w:t>
      </w:r>
      <w:r>
        <w:noBreakHyphen/>
        <w:t xml:space="preserve">23. A large pipeline of engineering and non-residential building construction projects support the positive outlook, as do elevated investment intentions as reported by surveyed businesses. </w:t>
      </w:r>
    </w:p>
    <w:p w14:paraId="6E5C7776" w14:textId="77777777" w:rsidR="00C724EA" w:rsidRDefault="00C724EA" w:rsidP="00F57B93">
      <w:r>
        <w:t xml:space="preserve">Public demand has been a key driver of Victoria’s GSP growth since the onset of the pandemic, making another strong contribution in 2021-22. It is forecast to be broadly unchanged in 2022-23, with overall spending levels constrained as temporary COVID-19 support measures unwind. Already contracted transport and social infrastructure projects will continue to underpin high levels of public investment. </w:t>
      </w:r>
    </w:p>
    <w:p w14:paraId="6C5FE5B9" w14:textId="77777777" w:rsidR="00C724EA" w:rsidRDefault="00C724EA" w:rsidP="00F57B93">
      <w:r>
        <w:t xml:space="preserve">Exports of goods and services </w:t>
      </w:r>
      <w:r w:rsidRPr="00886B9C">
        <w:t>rose modestly</w:t>
      </w:r>
      <w:r>
        <w:t xml:space="preserve"> in 2021-22, with continued strength in goods exports and a rise in services exports from March 2022 after border restrictions eased. Imports of goods and services, by contrast, rose strongly in 2021-22. Imports of goods were particularly strong, driven by the pickup in consumer spending and business investment. Services imports began to rise after Australia’s national border restrictions began to ease in late 2021.</w:t>
      </w:r>
    </w:p>
    <w:p w14:paraId="35FCCDCA" w14:textId="77777777" w:rsidR="00C724EA" w:rsidRDefault="00C724EA" w:rsidP="00F57B93">
      <w:r>
        <w:t>Looking ahead, the net trade in services is forecast to detract moderately from growth in 2022</w:t>
      </w:r>
      <w:r>
        <w:noBreakHyphen/>
        <w:t>23. International travel flows are expected to gradually increase following the easing of COVID</w:t>
      </w:r>
      <w:r>
        <w:noBreakHyphen/>
        <w:t>19</w:t>
      </w:r>
      <w:r>
        <w:noBreakHyphen/>
        <w:t>related restrictions on national borders, including a sustained recovery in international student arrivals to Victoria. Meanwhile, the net trade in goods is forecast to make a positive contribution to GSP growth. Demand for goods imports is expected to ease in 2022-23</w:t>
      </w:r>
      <w:r w:rsidRPr="001A40C5">
        <w:t>, with businesses having significantly replenished inventories in 2021</w:t>
      </w:r>
      <w:r>
        <w:noBreakHyphen/>
      </w:r>
      <w:r w:rsidRPr="001A40C5">
        <w:t>22</w:t>
      </w:r>
      <w:r>
        <w:t xml:space="preserve"> and the exports of goods are forecast to grow strongly. </w:t>
      </w:r>
    </w:p>
    <w:p w14:paraId="17DF5B68" w14:textId="77777777" w:rsidR="00486AB1" w:rsidRDefault="00486AB1">
      <w:pPr>
        <w:keepLines w:val="0"/>
        <w:rPr>
          <w:rFonts w:asciiTheme="majorHAnsi" w:hAnsiTheme="majorHAnsi"/>
          <w:b/>
        </w:rPr>
      </w:pPr>
      <w:r>
        <w:br w:type="page"/>
      </w:r>
    </w:p>
    <w:p w14:paraId="56BFFBF4" w14:textId="4459FB4E" w:rsidR="00C724EA" w:rsidRDefault="00C724EA" w:rsidP="00F57B93">
      <w:pPr>
        <w:pStyle w:val="HighlightBoxHeading"/>
      </w:pPr>
      <w:r>
        <w:lastRenderedPageBreak/>
        <w:t>Box 1.1: The economic impacts of the October–November 2022 floods</w:t>
      </w:r>
    </w:p>
    <w:p w14:paraId="1E319416" w14:textId="2FC698E7" w:rsidR="00C724EA" w:rsidRDefault="00C724EA" w:rsidP="00F57B93">
      <w:pPr>
        <w:pStyle w:val="HighlightBoxText"/>
      </w:pPr>
      <w:r>
        <w:t>In October 2022, high-intensity rainfall caused widespread flooding across the state. Many</w:t>
      </w:r>
      <w:r w:rsidR="00486AB1">
        <w:t> </w:t>
      </w:r>
      <w:r>
        <w:t xml:space="preserve">households have </w:t>
      </w:r>
      <w:r w:rsidRPr="00253800">
        <w:t xml:space="preserve">been displaced, businesses disrupted, and properties, community assets and infrastructure damaged. </w:t>
      </w:r>
    </w:p>
    <w:p w14:paraId="6F0ADEAA" w14:textId="77777777" w:rsidR="00C724EA" w:rsidRDefault="00C724EA" w:rsidP="00F57B93">
      <w:pPr>
        <w:pStyle w:val="HighlightBoxText"/>
      </w:pPr>
      <w:r>
        <w:t>The full extent of the damage to physical assets, or the impact on the state’s overall economy, is not yet known. As the extent of damage becomes clearer, there may be some downward pressure on forecast economic growth in the December quarter, and then some upward pressure in the March quarter during the recovery phase. At this stage, it is too early to determine the impacts on the year-average economic growth forecasts.</w:t>
      </w:r>
      <w:r w:rsidRPr="00D1392B">
        <w:t xml:space="preserve"> </w:t>
      </w:r>
    </w:p>
    <w:p w14:paraId="0F0D1553" w14:textId="77777777" w:rsidR="00C724EA" w:rsidRPr="00427CD4" w:rsidRDefault="00C724EA" w:rsidP="00F57B93">
      <w:pPr>
        <w:pStyle w:val="HighlightBoxText"/>
      </w:pPr>
      <w:r>
        <w:t xml:space="preserve">Primary producers are particularly affected by the floods. The impacted regions produce a significant share of Victoria’s dairy, meat, and horticulture output. Road closures due to flooding may affect the ability to transport produce from </w:t>
      </w:r>
      <w:r w:rsidRPr="00427CD4">
        <w:t xml:space="preserve">farms, while electricity supply disruptions could also affect milk collection. </w:t>
      </w:r>
      <w:r>
        <w:t>C</w:t>
      </w:r>
      <w:r w:rsidRPr="00427CD4">
        <w:t xml:space="preserve">rop yields may </w:t>
      </w:r>
      <w:r>
        <w:t xml:space="preserve">also </w:t>
      </w:r>
      <w:r w:rsidRPr="00427CD4">
        <w:t xml:space="preserve">be affected. </w:t>
      </w:r>
      <w:r>
        <w:t>In addition, t</w:t>
      </w:r>
      <w:r w:rsidRPr="00427CD4">
        <w:t>he construction sector may be temporarily disrupted by poor weather. The extent of losses to economic output will depend on the extent and the persistence of the flooding, which cannot yet be determined.</w:t>
      </w:r>
    </w:p>
    <w:p w14:paraId="03F7C47B" w14:textId="358383CE" w:rsidR="00C724EA" w:rsidRDefault="00C724EA" w:rsidP="00F57B93">
      <w:pPr>
        <w:pStyle w:val="HighlightBoxText"/>
      </w:pPr>
      <w:r w:rsidRPr="00427CD4">
        <w:t>Flooding may also add to consumer price pressures in the near term. Retail prices for affected fresh food products may increase where supply is limited by crop losses and disruptions to production and distribution. The October</w:t>
      </w:r>
      <w:r>
        <w:t>–November</w:t>
      </w:r>
      <w:r w:rsidRPr="00427CD4">
        <w:t xml:space="preserve"> </w:t>
      </w:r>
      <w:r w:rsidR="00876409">
        <w:t xml:space="preserve">2022 </w:t>
      </w:r>
      <w:r w:rsidRPr="00427CD4">
        <w:t xml:space="preserve">floods will add to existing pressures on fresh food </w:t>
      </w:r>
      <w:r>
        <w:t>prices</w:t>
      </w:r>
      <w:r w:rsidRPr="00427CD4">
        <w:t xml:space="preserve">, which have </w:t>
      </w:r>
      <w:r>
        <w:t>risen</w:t>
      </w:r>
      <w:r w:rsidRPr="00427CD4">
        <w:t xml:space="preserve"> over the past year </w:t>
      </w:r>
      <w:r>
        <w:t>due to</w:t>
      </w:r>
      <w:r w:rsidRPr="00427CD4">
        <w:t xml:space="preserve"> previous flooding on the east coast of Australia,</w:t>
      </w:r>
      <w:r w:rsidRPr="00840D14">
        <w:t xml:space="preserve"> supply</w:t>
      </w:r>
      <w:r>
        <w:t xml:space="preserve"> </w:t>
      </w:r>
      <w:r w:rsidRPr="00840D14">
        <w:t>chain disruptions and higher input costs for transport and fertiliser.</w:t>
      </w:r>
    </w:p>
    <w:p w14:paraId="5339666B" w14:textId="77777777" w:rsidR="00C724EA" w:rsidRDefault="00C724EA" w:rsidP="00F57B93">
      <w:pPr>
        <w:pStyle w:val="Heading20"/>
      </w:pPr>
      <w:r>
        <w:t>Labour market</w:t>
      </w:r>
    </w:p>
    <w:p w14:paraId="5C1AF880" w14:textId="77777777" w:rsidR="00C724EA" w:rsidRPr="00AA4F99" w:rsidRDefault="00C724EA" w:rsidP="00F57B93">
      <w:r w:rsidRPr="00AA4F99">
        <w:t>Victoria’s labour market has recovered well from the earlier effects of the COVID-19 pandemic. Employment grew by a very strong 3.9 per cent in 2021-22, with the increase driven by full-time employment. Since its trough in September 2020, employment has risen by 313 000 persons, and the share of working</w:t>
      </w:r>
      <w:r w:rsidRPr="00AA4F99">
        <w:noBreakHyphen/>
        <w:t xml:space="preserve">age Victorians in employment is near a record high. </w:t>
      </w:r>
    </w:p>
    <w:p w14:paraId="11BC3A58" w14:textId="77777777" w:rsidR="00C724EA" w:rsidRDefault="00C724EA" w:rsidP="00F57B93">
      <w:r w:rsidRPr="00AA4F99">
        <w:t>The labour market recovery has been inclusive. While women, young people and single parents were disproportionately affected during 2020 and 2021 amid the pandemic, the proportions of these cohorts of workers in employment have recovered to be above pre</w:t>
      </w:r>
      <w:r w:rsidRPr="00AA4F99">
        <w:noBreakHyphen/>
        <w:t>pandemic levels</w:t>
      </w:r>
      <w:bookmarkStart w:id="14" w:name="_Hlk117168576"/>
      <w:r w:rsidRPr="00AA4F99">
        <w:t>. The unemployment rate has declined sharply over the past year. It</w:t>
      </w:r>
      <w:r>
        <w:t> </w:t>
      </w:r>
      <w:r w:rsidRPr="00AA4F99">
        <w:t>averaged 4.3 per cent in 2021</w:t>
      </w:r>
      <w:r w:rsidRPr="00AA4F99">
        <w:noBreakHyphen/>
        <w:t>22</w:t>
      </w:r>
      <w:r w:rsidRPr="0018013F">
        <w:t xml:space="preserve">, </w:t>
      </w:r>
      <w:r w:rsidRPr="0095606C">
        <w:t>and at 3.5 per cent is now near a 50-year low.</w:t>
      </w:r>
      <w:r>
        <w:t xml:space="preserve"> </w:t>
      </w:r>
    </w:p>
    <w:bookmarkEnd w:id="14"/>
    <w:p w14:paraId="7D16EE66" w14:textId="77777777" w:rsidR="00C724EA" w:rsidRPr="00F70B1C" w:rsidRDefault="00C724EA" w:rsidP="00F57B93">
      <w:r>
        <w:t xml:space="preserve">Labour market conditions are expected to remain strong in 2022-23, consistent with leading indicators of labour demand such as job advertisements and job vacancies, which remain very high. Softening economic conditions are expected to weigh on employment growth somewhat in the medium term. Employment is </w:t>
      </w:r>
      <w:r w:rsidRPr="00D06284">
        <w:t>forecast to grow by 1.75 per cent in 2022-23, and by a further 1.0 per cent in 2023-24.</w:t>
      </w:r>
      <w:r>
        <w:t xml:space="preserve"> The unemployment rate is forecast to average </w:t>
      </w:r>
      <w:r w:rsidRPr="0018013F">
        <w:t>3.75</w:t>
      </w:r>
      <w:r>
        <w:t xml:space="preserve"> per cent in 2022-23, before gradually rising in line with slower economic growth and approaching the rate consistent with stable inflation within the RBA’s target band (see Chart 1.2</w:t>
      </w:r>
      <w:r w:rsidRPr="00F70B1C">
        <w:t xml:space="preserve">). </w:t>
      </w:r>
    </w:p>
    <w:p w14:paraId="73C4B43D" w14:textId="77777777" w:rsidR="00C724EA" w:rsidRDefault="00C724EA" w:rsidP="00F57B93">
      <w:pPr>
        <w:pStyle w:val="TableHeading"/>
      </w:pPr>
      <w:r>
        <w:lastRenderedPageBreak/>
        <w:t xml:space="preserve">Chart 1.2: </w:t>
      </w:r>
      <w:r>
        <w:tab/>
        <w:t>Victorian unemployment rate</w:t>
      </w:r>
      <w:r w:rsidRPr="000E2794">
        <w:rPr>
          <w:vertAlign w:val="superscript"/>
        </w:rPr>
        <w:t>(a)</w:t>
      </w:r>
      <w:r>
        <w:t xml:space="preserve">, actual and forecast </w:t>
      </w:r>
    </w:p>
    <w:p w14:paraId="5C438BA8" w14:textId="77777777" w:rsidR="00C724EA" w:rsidRPr="008047E8" w:rsidRDefault="00C724EA" w:rsidP="00F57B93">
      <w:r w:rsidRPr="005E1BDA">
        <w:rPr>
          <w:noProof/>
        </w:rPr>
        <w:drawing>
          <wp:inline distT="0" distB="0" distL="0" distR="0" wp14:anchorId="3A459C4C" wp14:editId="7D9C231F">
            <wp:extent cx="4886325" cy="286639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886325" cy="2866390"/>
                    </a:xfrm>
                    <a:prstGeom prst="rect">
                      <a:avLst/>
                    </a:prstGeom>
                    <a:noFill/>
                    <a:ln>
                      <a:noFill/>
                    </a:ln>
                  </pic:spPr>
                </pic:pic>
              </a:graphicData>
            </a:graphic>
          </wp:inline>
        </w:drawing>
      </w:r>
    </w:p>
    <w:p w14:paraId="2651A3D8" w14:textId="77777777" w:rsidR="00C724EA" w:rsidRDefault="00C724EA" w:rsidP="00F57B93">
      <w:pPr>
        <w:pStyle w:val="Source"/>
        <w:keepNext/>
      </w:pPr>
      <w:r w:rsidRPr="00256977">
        <w:t>Sources: Australian Bureau of Statistics; Department of Treasury and Finance</w:t>
      </w:r>
    </w:p>
    <w:p w14:paraId="250759F5" w14:textId="77777777" w:rsidR="00C724EA" w:rsidRPr="00256977" w:rsidRDefault="00C724EA" w:rsidP="00F57B93">
      <w:pPr>
        <w:pStyle w:val="Note"/>
        <w:keepNext/>
      </w:pPr>
      <w:r w:rsidRPr="00256977">
        <w:t xml:space="preserve">Note: </w:t>
      </w:r>
    </w:p>
    <w:p w14:paraId="2612C03B" w14:textId="77777777" w:rsidR="00C724EA" w:rsidRDefault="00C724EA" w:rsidP="00F57B93">
      <w:pPr>
        <w:pStyle w:val="Note"/>
      </w:pPr>
      <w:r w:rsidRPr="00256977">
        <w:t>(a)</w:t>
      </w:r>
      <w:r w:rsidRPr="00256977">
        <w:tab/>
      </w:r>
      <w:r>
        <w:t>Year average.</w:t>
      </w:r>
    </w:p>
    <w:p w14:paraId="246FD65B" w14:textId="77777777" w:rsidR="00C724EA" w:rsidRDefault="00C724EA" w:rsidP="00F57B93">
      <w:pPr>
        <w:pStyle w:val="Heading20"/>
      </w:pPr>
      <w:r>
        <w:t>Prices</w:t>
      </w:r>
    </w:p>
    <w:p w14:paraId="717F3307" w14:textId="77777777" w:rsidR="00C724EA" w:rsidRDefault="00C724EA" w:rsidP="00F57B93">
      <w:r>
        <w:t>Inflation, which was very low in 2020-21, has risen to an elevated level in Victoria – as it has nationally and globally. The Melbourne consumer price index rose by 4.0 per cent in year</w:t>
      </w:r>
      <w:r>
        <w:noBreakHyphen/>
        <w:t xml:space="preserve">average terms in 2021-22, and is forecast to </w:t>
      </w:r>
      <w:r w:rsidRPr="00540956">
        <w:t xml:space="preserve">rise </w:t>
      </w:r>
      <w:r w:rsidRPr="005C66E7">
        <w:t>to 7.25 per cent in year-average terms in 2022-23. In year-ended terms, inflation is forecast to peak at</w:t>
      </w:r>
      <w:r>
        <w:t xml:space="preserve"> around</w:t>
      </w:r>
      <w:r w:rsidRPr="005C66E7">
        <w:t xml:space="preserve"> 8</w:t>
      </w:r>
      <w:r w:rsidRPr="00FA7C16">
        <w:t xml:space="preserve"> per</w:t>
      </w:r>
      <w:r>
        <w:t xml:space="preserve"> cent in December 2022, before easing in 2023.</w:t>
      </w:r>
    </w:p>
    <w:p w14:paraId="37D588CE" w14:textId="77777777" w:rsidR="00C724EA" w:rsidRDefault="00C724EA" w:rsidP="00F57B93">
      <w:pPr>
        <w:ind w:right="56"/>
      </w:pPr>
      <w:r>
        <w:t>Global inflation has been driven higher by g</w:t>
      </w:r>
      <w:r w:rsidRPr="008373F1">
        <w:t xml:space="preserve">lobal supply-chain disruptions and </w:t>
      </w:r>
      <w:r>
        <w:t xml:space="preserve">the </w:t>
      </w:r>
      <w:r w:rsidRPr="008373F1">
        <w:t>strong demand for goods – both</w:t>
      </w:r>
      <w:r>
        <w:t xml:space="preserve"> of which were caused by</w:t>
      </w:r>
      <w:r w:rsidRPr="008373F1">
        <w:t xml:space="preserve"> the pandemic</w:t>
      </w:r>
      <w:r>
        <w:t>.</w:t>
      </w:r>
      <w:r w:rsidRPr="008373F1">
        <w:t xml:space="preserve"> Russia’s invasion of Ukraine in February 2022</w:t>
      </w:r>
      <w:r>
        <w:t xml:space="preserve"> led to a sharp rise in global energy prices and the price of some commodities</w:t>
      </w:r>
      <w:r w:rsidRPr="008373F1">
        <w:t xml:space="preserve">, </w:t>
      </w:r>
      <w:r>
        <w:t xml:space="preserve">which added to these </w:t>
      </w:r>
      <w:r w:rsidRPr="008373F1">
        <w:t>inflation</w:t>
      </w:r>
      <w:r>
        <w:t>ary pressures</w:t>
      </w:r>
      <w:r w:rsidRPr="008373F1">
        <w:t xml:space="preserve">. </w:t>
      </w:r>
      <w:r>
        <w:t xml:space="preserve">In Victoria and Australia, these global factors </w:t>
      </w:r>
      <w:r w:rsidRPr="008373F1">
        <w:t>have driven the prices of imported consumer goods higher, especially automotive fuel</w:t>
      </w:r>
      <w:r>
        <w:t>. They have</w:t>
      </w:r>
      <w:r w:rsidRPr="008373F1">
        <w:t xml:space="preserve"> also contributed to higher input costs for a range of </w:t>
      </w:r>
      <w:r>
        <w:t xml:space="preserve">domestic </w:t>
      </w:r>
      <w:r w:rsidRPr="008373F1">
        <w:t>goods and services</w:t>
      </w:r>
      <w:r>
        <w:t>,</w:t>
      </w:r>
      <w:r w:rsidRPr="008373F1">
        <w:t xml:space="preserve"> leading to broad-based inflation. Higher prices for new dwellings have made a large contribution to overall consumer inflation, amid shortages of construction-related materials and labour coupled with strong demand for new housing</w:t>
      </w:r>
      <w:r>
        <w:t>.</w:t>
      </w:r>
    </w:p>
    <w:p w14:paraId="15EE2B05" w14:textId="77777777" w:rsidR="00C724EA" w:rsidRDefault="00C724EA" w:rsidP="00F57B93">
      <w:r>
        <w:t>The RBA</w:t>
      </w:r>
      <w:r w:rsidRPr="00BB1C57">
        <w:t xml:space="preserve"> </w:t>
      </w:r>
      <w:r>
        <w:t xml:space="preserve">began raising interest rates in May 2022 to contain growing price pressures across the Australian economy. </w:t>
      </w:r>
      <w:bookmarkStart w:id="15" w:name="_Hlk116987941"/>
      <w:r>
        <w:t>Recent and expected rate rises, along with a stabilisation or decline in oil and other global commodity prices, are expected to progressively lower inflation over the forecast period.</w:t>
      </w:r>
      <w:bookmarkEnd w:id="15"/>
      <w:r>
        <w:t xml:space="preserve"> Substantial rises in retail energy prices, though, are expected to temper this easing in inflationary pressure. </w:t>
      </w:r>
    </w:p>
    <w:p w14:paraId="6CF50CAC" w14:textId="77777777" w:rsidR="00C724EA" w:rsidRDefault="00C724EA" w:rsidP="00F57B93">
      <w:pPr>
        <w:pStyle w:val="Heading20"/>
      </w:pPr>
      <w:r>
        <w:lastRenderedPageBreak/>
        <w:t>Wages</w:t>
      </w:r>
    </w:p>
    <w:p w14:paraId="0FF4029F" w14:textId="77777777" w:rsidR="00C724EA" w:rsidRDefault="00C724EA" w:rsidP="00F57B93">
      <w:pPr>
        <w:ind w:right="418"/>
      </w:pPr>
      <w:r>
        <w:t>Wages growth increased to 2.4 per cent in 2021-22 as the labour market recovered, up from 1.4 per cent in 2020-21. Wage growth had slowed in 2020 as many firms introduced wage freezes or temporary wage cuts due to the COVID-19 pandemic. Some weakness persisted into 2021 amid the resumption of public health restrictions due to the Delta outbreak.</w:t>
      </w:r>
    </w:p>
    <w:p w14:paraId="1F15430A" w14:textId="77777777" w:rsidR="00C724EA" w:rsidRDefault="00C724EA" w:rsidP="00704F70">
      <w:pPr>
        <w:ind w:right="198"/>
      </w:pPr>
      <w:r>
        <w:t xml:space="preserve">More recently, the strength in the labour market has contributed to higher wages growth. Business surveys indicate that </w:t>
      </w:r>
      <w:r w:rsidRPr="000C1FB7">
        <w:t xml:space="preserve">wage </w:t>
      </w:r>
      <w:r>
        <w:t xml:space="preserve">costs have increased in 2022, notably in industries where there have also been reports of labour shortages, such as professional services and construction. The RBA’s business liaison program also suggests that labour costs have picked up, with firms expecting wages growth to continue rising in the year ahead. Furthermore, the Fair Work Commission lifted the national minimum wage by 5.2 per cent and award minimum wages by 4.6 per cent, effective from 1 July 2022. </w:t>
      </w:r>
    </w:p>
    <w:p w14:paraId="0DB98FBB" w14:textId="77777777" w:rsidR="00C724EA" w:rsidRDefault="00C724EA" w:rsidP="00F57B93">
      <w:r>
        <w:t xml:space="preserve">With unemployment expected to remain at very low levels, </w:t>
      </w:r>
      <w:r w:rsidRPr="00C123F3">
        <w:t>wages growth is forecast to rise to 3.25 per cent on average in 2022-23, and rise further to 3.50 per</w:t>
      </w:r>
      <w:r>
        <w:t xml:space="preserve"> cent in the following year.</w:t>
      </w:r>
    </w:p>
    <w:p w14:paraId="22CBBC25" w14:textId="77777777" w:rsidR="00C724EA" w:rsidRPr="00633A7B" w:rsidRDefault="00C724EA" w:rsidP="00F57B93">
      <w:pPr>
        <w:keepNext/>
        <w:numPr>
          <w:ilvl w:val="1"/>
          <w:numId w:val="0"/>
        </w:numPr>
        <w:tabs>
          <w:tab w:val="right" w:pos="9582"/>
        </w:tabs>
        <w:spacing w:before="240"/>
        <w:outlineLvl w:val="1"/>
        <w:rPr>
          <w:rFonts w:asciiTheme="majorHAnsi" w:eastAsiaTheme="majorEastAsia" w:hAnsiTheme="majorHAnsi" w:cstheme="majorBidi"/>
          <w:b/>
          <w:spacing w:val="-2"/>
          <w:sz w:val="26"/>
          <w:szCs w:val="26"/>
        </w:rPr>
      </w:pPr>
      <w:r w:rsidRPr="00633A7B">
        <w:rPr>
          <w:rFonts w:asciiTheme="majorHAnsi" w:eastAsiaTheme="majorEastAsia" w:hAnsiTheme="majorHAnsi" w:cstheme="majorBidi"/>
          <w:b/>
          <w:spacing w:val="-2"/>
          <w:sz w:val="26"/>
          <w:szCs w:val="26"/>
        </w:rPr>
        <w:t>Population</w:t>
      </w:r>
    </w:p>
    <w:p w14:paraId="7CFDAEA8" w14:textId="77777777" w:rsidR="00C724EA" w:rsidRDefault="00C724EA" w:rsidP="00BF7C34">
      <w:r>
        <w:t>Victoria’s population growth had been strong leading up to the COVID-19 pandemic. However, the COVID-19 pandemic has had a significant negative impact on population growth, with Victoria’s population declining in 2020-21 as both net overseas and net interstate migration detracted from growth.</w:t>
      </w:r>
    </w:p>
    <w:p w14:paraId="2B224D5B" w14:textId="77777777" w:rsidR="00C724EA" w:rsidRPr="00633A7B" w:rsidRDefault="00C724EA" w:rsidP="00BF7C34">
      <w:r>
        <w:t>Victoria’s population is estimated to have grown by 0.9 per cent in 2021-22, with population growth forecast to rise to 1.4 per cent in 2022-23 as net overseas and net interstate migration recover further. Population growth is expected to return to the long</w:t>
      </w:r>
      <w:r>
        <w:noBreakHyphen/>
        <w:t>term trend of 1.7 per cent later in the forecast period.</w:t>
      </w:r>
    </w:p>
    <w:p w14:paraId="5DFE6C4E" w14:textId="77777777" w:rsidR="00C724EA" w:rsidRDefault="00C724EA">
      <w:pPr>
        <w:keepLines w:val="0"/>
        <w:rPr>
          <w:rFonts w:asciiTheme="majorHAnsi" w:eastAsiaTheme="majorEastAsia" w:hAnsiTheme="majorHAnsi" w:cstheme="majorBidi"/>
          <w:b/>
          <w:caps/>
          <w:sz w:val="26"/>
          <w:szCs w:val="32"/>
        </w:rPr>
      </w:pPr>
      <w:bookmarkStart w:id="16" w:name="_Toc117586240"/>
      <w:r>
        <w:br w:type="page"/>
      </w:r>
    </w:p>
    <w:p w14:paraId="048DDAC9" w14:textId="77777777" w:rsidR="00C724EA" w:rsidRDefault="00C724EA" w:rsidP="00F57B93">
      <w:pPr>
        <w:pStyle w:val="Heading10"/>
      </w:pPr>
      <w:bookmarkStart w:id="17" w:name="_Toc118815020"/>
      <w:r>
        <w:lastRenderedPageBreak/>
        <w:t>Australian economic conditions and outlook</w:t>
      </w:r>
      <w:bookmarkEnd w:id="16"/>
      <w:bookmarkEnd w:id="17"/>
    </w:p>
    <w:p w14:paraId="510EFA74" w14:textId="77777777" w:rsidR="00C724EA" w:rsidRDefault="00C724EA" w:rsidP="00F57B93">
      <w:pPr>
        <w:ind w:right="-100"/>
      </w:pPr>
      <w:r w:rsidRPr="00781E68">
        <w:t xml:space="preserve">The Australian economy has performed strongly over the past year, growing by </w:t>
      </w:r>
      <w:r>
        <w:t>3.9 </w:t>
      </w:r>
      <w:r w:rsidRPr="00781E68">
        <w:t>per</w:t>
      </w:r>
      <w:r>
        <w:t> </w:t>
      </w:r>
      <w:r w:rsidRPr="00781E68">
        <w:t>cent in 2021</w:t>
      </w:r>
      <w:r>
        <w:noBreakHyphen/>
      </w:r>
      <w:r w:rsidRPr="00781E68">
        <w:t>22</w:t>
      </w:r>
      <w:r>
        <w:t>, with the economy 5.5 per cent larger by the end of the year than it was prior to the COVID</w:t>
      </w:r>
      <w:r>
        <w:noBreakHyphen/>
        <w:t>19 pandemic</w:t>
      </w:r>
      <w:r w:rsidRPr="00781E68">
        <w:t xml:space="preserve">. Employment growth has been strong, and the unemployment rate has fallen to </w:t>
      </w:r>
      <w:r>
        <w:t xml:space="preserve">a </w:t>
      </w:r>
      <w:r w:rsidRPr="00781E68">
        <w:t xml:space="preserve">very </w:t>
      </w:r>
      <w:r w:rsidRPr="00801C4E">
        <w:t>lo</w:t>
      </w:r>
      <w:r w:rsidRPr="00AA4F99">
        <w:t>w 3.5 per</w:t>
      </w:r>
      <w:r>
        <w:t xml:space="preserve"> cent</w:t>
      </w:r>
      <w:r w:rsidRPr="00781E68">
        <w:t>.</w:t>
      </w:r>
    </w:p>
    <w:p w14:paraId="46AB1F23" w14:textId="65A2C7E2" w:rsidR="00C724EA" w:rsidRDefault="00C724EA" w:rsidP="00BF7C34">
      <w:r>
        <w:t>Global supply</w:t>
      </w:r>
      <w:r w:rsidR="00DB425E">
        <w:t xml:space="preserve"> </w:t>
      </w:r>
      <w:r>
        <w:t xml:space="preserve">chain disruptions, Russia’s invasion of Ukraine and domestic capacity constraints have driven Australian inflation to its highest level since </w:t>
      </w:r>
      <w:r w:rsidRPr="00C104A5">
        <w:t>1990</w:t>
      </w:r>
      <w:r>
        <w:t xml:space="preserve">. In response, the RBA </w:t>
      </w:r>
      <w:r w:rsidRPr="00781E68">
        <w:t xml:space="preserve">has increased </w:t>
      </w:r>
      <w:r>
        <w:t xml:space="preserve">official interest rates by 2.75 percentage points </w:t>
      </w:r>
      <w:r w:rsidRPr="00781E68">
        <w:t>since May</w:t>
      </w:r>
      <w:r>
        <w:t xml:space="preserve"> 2022</w:t>
      </w:r>
      <w:r w:rsidRPr="00781E68">
        <w:t xml:space="preserve"> to slow </w:t>
      </w:r>
      <w:r>
        <w:t>aggregate spending</w:t>
      </w:r>
      <w:r w:rsidRPr="00781E68">
        <w:t xml:space="preserve"> and contain </w:t>
      </w:r>
      <w:r>
        <w:t xml:space="preserve">these </w:t>
      </w:r>
      <w:r w:rsidRPr="00781E68">
        <w:t>rising inflation pressures.</w:t>
      </w:r>
      <w:r>
        <w:t xml:space="preserve"> Private</w:t>
      </w:r>
      <w:r w:rsidR="00DB425E">
        <w:t xml:space="preserve"> </w:t>
      </w:r>
      <w:r>
        <w:t xml:space="preserve">sector economists and financial market participants expect the RBA to raise interest rates further over </w:t>
      </w:r>
      <w:r w:rsidRPr="00C104A5">
        <w:t>coming months</w:t>
      </w:r>
      <w:r w:rsidRPr="00BA46FE">
        <w:t>.</w:t>
      </w:r>
    </w:p>
    <w:p w14:paraId="2DD66A3E" w14:textId="40655308" w:rsidR="00C724EA" w:rsidRPr="00275DAF" w:rsidRDefault="00C724EA" w:rsidP="00BF7C34">
      <w:bookmarkStart w:id="18" w:name="_Hlk117614538"/>
      <w:r>
        <w:t xml:space="preserve">As outlined in the latest Commonwealth Budget released on 25 October 2022, the </w:t>
      </w:r>
      <w:r w:rsidRPr="006E5E80">
        <w:t>Commonwealth Treasury expect</w:t>
      </w:r>
      <w:r>
        <w:t>s</w:t>
      </w:r>
      <w:r w:rsidRPr="006E5E80">
        <w:t xml:space="preserve"> the Australian economy to grow by </w:t>
      </w:r>
      <w:r w:rsidRPr="0095606C">
        <w:t>3.</w:t>
      </w:r>
      <w:r>
        <w:t>25</w:t>
      </w:r>
      <w:r w:rsidRPr="006E5E80">
        <w:t xml:space="preserve"> per cent in 2022-23 and </w:t>
      </w:r>
      <w:r w:rsidRPr="0095606C">
        <w:t xml:space="preserve">by </w:t>
      </w:r>
      <w:r>
        <w:t>1</w:t>
      </w:r>
      <w:r w:rsidRPr="0095606C">
        <w:t>.</w:t>
      </w:r>
      <w:r>
        <w:t>5</w:t>
      </w:r>
      <w:r w:rsidRPr="006E5E80">
        <w:t xml:space="preserve"> per cent in 2023-24. </w:t>
      </w:r>
      <w:r>
        <w:t>The forecast for 2022-23 represents a downward revision of 25 basis points since the Commonwealth’s March 2022 budget, while the forecast for 2023-24 is 100 basis points lower.</w:t>
      </w:r>
      <w:r w:rsidRPr="006E5E80">
        <w:t xml:space="preserve"> </w:t>
      </w:r>
      <w:r>
        <w:t xml:space="preserve">These downgrades are </w:t>
      </w:r>
      <w:r w:rsidRPr="006E5E80">
        <w:t>driven by</w:t>
      </w:r>
      <w:r>
        <w:t xml:space="preserve"> a weaker global economic outlook, persistent</w:t>
      </w:r>
      <w:r w:rsidRPr="006E5E80">
        <w:t xml:space="preserve"> inflation and rising interest rates. Employment growth </w:t>
      </w:r>
      <w:r>
        <w:t>is</w:t>
      </w:r>
      <w:r w:rsidRPr="006E5E80">
        <w:t xml:space="preserve"> forecast to moderate to </w:t>
      </w:r>
      <w:r w:rsidRPr="0095606C">
        <w:t>1.</w:t>
      </w:r>
      <w:r>
        <w:t>75</w:t>
      </w:r>
      <w:r w:rsidRPr="006E5E80">
        <w:t xml:space="preserve"> per cent in 2022-23,</w:t>
      </w:r>
      <w:r>
        <w:t xml:space="preserve"> slowing to 0.75 per cent in the following year.</w:t>
      </w:r>
      <w:r w:rsidRPr="006E5E80">
        <w:t xml:space="preserve"> </w:t>
      </w:r>
      <w:r>
        <w:t xml:space="preserve">The </w:t>
      </w:r>
      <w:r w:rsidRPr="006E5E80">
        <w:t xml:space="preserve">unemployment rate </w:t>
      </w:r>
      <w:r>
        <w:t>is</w:t>
      </w:r>
      <w:r w:rsidRPr="006E5E80">
        <w:t xml:space="preserve"> expected to remain low at </w:t>
      </w:r>
      <w:r w:rsidRPr="0095606C">
        <w:t>3.75</w:t>
      </w:r>
      <w:r w:rsidRPr="006E5E80">
        <w:t xml:space="preserve"> per cent</w:t>
      </w:r>
      <w:r>
        <w:t xml:space="preserve"> in 2022-23 before rising to 4.50 per cent in 2023-24</w:t>
      </w:r>
      <w:r w:rsidRPr="006E5E80">
        <w:t xml:space="preserve">. The Commonwealth’s forecast for wages growth in </w:t>
      </w:r>
      <w:r w:rsidRPr="0095606C">
        <w:t>2022-23</w:t>
      </w:r>
      <w:r w:rsidRPr="006E5E80">
        <w:t xml:space="preserve"> </w:t>
      </w:r>
      <w:r>
        <w:t>has been</w:t>
      </w:r>
      <w:r w:rsidRPr="006E5E80">
        <w:t xml:space="preserve"> revised higher, from 3.25 per cent in its</w:t>
      </w:r>
      <w:r>
        <w:t xml:space="preserve"> March</w:t>
      </w:r>
      <w:r w:rsidRPr="006E5E80">
        <w:t xml:space="preserve"> budget to </w:t>
      </w:r>
      <w:r w:rsidRPr="0095606C">
        <w:t>3.75</w:t>
      </w:r>
      <w:r w:rsidRPr="006E5E80">
        <w:t xml:space="preserve"> per cent. Meanwhile, inflation </w:t>
      </w:r>
      <w:r>
        <w:t>is</w:t>
      </w:r>
      <w:r w:rsidRPr="006E5E80">
        <w:t xml:space="preserve"> expected to </w:t>
      </w:r>
      <w:r>
        <w:t>end 2022-23 at 5.75 per cent</w:t>
      </w:r>
      <w:r w:rsidRPr="006E5E80">
        <w:t>, a</w:t>
      </w:r>
      <w:r w:rsidR="00704F70">
        <w:t> </w:t>
      </w:r>
      <w:r w:rsidRPr="006E5E80">
        <w:t xml:space="preserve">significant upward revision from 3.0 per cent in </w:t>
      </w:r>
      <w:r>
        <w:t>its March 2022 budget</w:t>
      </w:r>
      <w:r w:rsidRPr="006E5E80">
        <w:t xml:space="preserve">, before </w:t>
      </w:r>
      <w:r w:rsidRPr="0095606C">
        <w:t>declining gradually</w:t>
      </w:r>
      <w:r w:rsidRPr="006E5E80">
        <w:t xml:space="preserve"> over the following two years.</w:t>
      </w:r>
      <w:r>
        <w:t xml:space="preserve"> </w:t>
      </w:r>
    </w:p>
    <w:p w14:paraId="15B68EEA" w14:textId="77777777" w:rsidR="00C724EA" w:rsidRPr="00422927" w:rsidRDefault="00C724EA" w:rsidP="00F57B93">
      <w:pPr>
        <w:pStyle w:val="Heading10"/>
      </w:pPr>
      <w:bookmarkStart w:id="19" w:name="_Toc117586241"/>
      <w:bookmarkStart w:id="20" w:name="_Toc118815021"/>
      <w:bookmarkEnd w:id="18"/>
      <w:r w:rsidRPr="00B350E3">
        <w:rPr>
          <w:caps w:val="0"/>
        </w:rPr>
        <w:t>International</w:t>
      </w:r>
      <w:r w:rsidRPr="00422927">
        <w:rPr>
          <w:caps w:val="0"/>
        </w:rPr>
        <w:t xml:space="preserve"> economic conditions and outlook</w:t>
      </w:r>
      <w:bookmarkEnd w:id="19"/>
      <w:bookmarkEnd w:id="20"/>
    </w:p>
    <w:p w14:paraId="179557F0" w14:textId="77777777" w:rsidR="00C724EA" w:rsidRDefault="00C724EA" w:rsidP="00704F70">
      <w:pPr>
        <w:ind w:right="56"/>
      </w:pPr>
      <w:r w:rsidRPr="00F014C9">
        <w:t xml:space="preserve">The global economy rebounded strongly in 2021, </w:t>
      </w:r>
      <w:r>
        <w:t>with</w:t>
      </w:r>
      <w:r w:rsidRPr="00F014C9">
        <w:t xml:space="preserve"> the International Monetary Fund (IMF) </w:t>
      </w:r>
      <w:r>
        <w:t>estimating</w:t>
      </w:r>
      <w:r w:rsidRPr="00F014C9">
        <w:t xml:space="preserve"> output </w:t>
      </w:r>
      <w:r>
        <w:t>growing</w:t>
      </w:r>
      <w:r w:rsidRPr="00F014C9">
        <w:t xml:space="preserve"> by </w:t>
      </w:r>
      <w:r>
        <w:t>6.0 </w:t>
      </w:r>
      <w:r w:rsidRPr="00F014C9">
        <w:t xml:space="preserve">per cent. However, </w:t>
      </w:r>
      <w:r>
        <w:t xml:space="preserve">the global economy is estimated to have contracted modestly in the second quarter of 2022 and </w:t>
      </w:r>
      <w:r w:rsidRPr="00F014C9">
        <w:t>the outlook has deteriorated</w:t>
      </w:r>
      <w:r>
        <w:t>, with t</w:t>
      </w:r>
      <w:r w:rsidRPr="00F014C9">
        <w:t>he IMF downgrad</w:t>
      </w:r>
      <w:r>
        <w:t>ing</w:t>
      </w:r>
      <w:r w:rsidRPr="00F014C9">
        <w:t xml:space="preserve"> its global growth forecasts for 2022 and 2023</w:t>
      </w:r>
      <w:r w:rsidRPr="00B81C0A">
        <w:t xml:space="preserve"> </w:t>
      </w:r>
      <w:r w:rsidRPr="00F014C9">
        <w:t xml:space="preserve">since the </w:t>
      </w:r>
      <w:r w:rsidRPr="00F014C9">
        <w:rPr>
          <w:i/>
          <w:iCs/>
        </w:rPr>
        <w:t>2022</w:t>
      </w:r>
      <w:r>
        <w:rPr>
          <w:i/>
          <w:iCs/>
        </w:rPr>
        <w:noBreakHyphen/>
      </w:r>
      <w:r w:rsidRPr="00F014C9">
        <w:rPr>
          <w:i/>
          <w:iCs/>
        </w:rPr>
        <w:t>23</w:t>
      </w:r>
      <w:r>
        <w:rPr>
          <w:i/>
          <w:iCs/>
        </w:rPr>
        <w:t> </w:t>
      </w:r>
      <w:r w:rsidRPr="00F014C9">
        <w:rPr>
          <w:i/>
          <w:iCs/>
        </w:rPr>
        <w:t>Budget</w:t>
      </w:r>
      <w:r w:rsidRPr="00F014C9">
        <w:t xml:space="preserve">. The IMF cited </w:t>
      </w:r>
      <w:r>
        <w:t xml:space="preserve">several factors behind its forecast downgrades, </w:t>
      </w:r>
      <w:r w:rsidRPr="00F014C9">
        <w:t>including high inflation and tighter monetary policy in the United States and many European economies, spill</w:t>
      </w:r>
      <w:r>
        <w:t>-</w:t>
      </w:r>
      <w:r w:rsidRPr="00F014C9">
        <w:t xml:space="preserve">over effects from </w:t>
      </w:r>
      <w:r>
        <w:t>Russia’s invasion of Ukraine</w:t>
      </w:r>
      <w:r w:rsidRPr="00F014C9">
        <w:t xml:space="preserve">, ongoing </w:t>
      </w:r>
      <w:r>
        <w:t xml:space="preserve">COVID-19 </w:t>
      </w:r>
      <w:r w:rsidRPr="00F014C9">
        <w:t>health restrictions</w:t>
      </w:r>
      <w:r>
        <w:t>,</w:t>
      </w:r>
      <w:r w:rsidRPr="00F014C9">
        <w:t xml:space="preserve"> and the deepening real estate downturn in China.</w:t>
      </w:r>
    </w:p>
    <w:p w14:paraId="575B5D1D" w14:textId="77777777" w:rsidR="00C724EA" w:rsidRDefault="00C724EA" w:rsidP="00BF7C34">
      <w:r>
        <w:t>The IMF revised up its forecast for g</w:t>
      </w:r>
      <w:r w:rsidRPr="00F014C9">
        <w:t>lobal inflation</w:t>
      </w:r>
      <w:r>
        <w:t>,</w:t>
      </w:r>
      <w:r w:rsidRPr="00F014C9">
        <w:t xml:space="preserve"> </w:t>
      </w:r>
      <w:r>
        <w:t xml:space="preserve">which </w:t>
      </w:r>
      <w:r w:rsidRPr="00F014C9">
        <w:t xml:space="preserve">is now </w:t>
      </w:r>
      <w:r>
        <w:t xml:space="preserve">expected </w:t>
      </w:r>
      <w:r w:rsidRPr="00F014C9">
        <w:t xml:space="preserve">to reach </w:t>
      </w:r>
      <w:r>
        <w:t>7.2 </w:t>
      </w:r>
      <w:r w:rsidRPr="00F014C9">
        <w:t>per cent in advanced economies in 2022, driven by higher food and energy prices and ongoing supply</w:t>
      </w:r>
      <w:r>
        <w:t>-</w:t>
      </w:r>
      <w:r w:rsidRPr="00F014C9">
        <w:t>demand imbalances. The IMF expects some easing in price pressures over 2023, due in part to the disinflationary effect of higher interest rates</w:t>
      </w:r>
      <w:r>
        <w:t xml:space="preserve">, but does not </w:t>
      </w:r>
      <w:r w:rsidRPr="00F014C9">
        <w:t>expect</w:t>
      </w:r>
      <w:r>
        <w:t xml:space="preserve"> global inflation</w:t>
      </w:r>
      <w:r w:rsidRPr="00F014C9">
        <w:t xml:space="preserve"> to return to near pre-pandemic levels </w:t>
      </w:r>
      <w:r>
        <w:t>until 2025</w:t>
      </w:r>
      <w:r w:rsidRPr="00F014C9">
        <w:t>.</w:t>
      </w:r>
    </w:p>
    <w:p w14:paraId="671013F3" w14:textId="77777777" w:rsidR="00C724EA" w:rsidRPr="00422927" w:rsidRDefault="00C724EA" w:rsidP="00F57B93">
      <w:pPr>
        <w:pStyle w:val="Heading10"/>
      </w:pPr>
      <w:bookmarkStart w:id="21" w:name="_Toc117586242"/>
      <w:bookmarkStart w:id="22" w:name="_Toc118815022"/>
      <w:bookmarkStart w:id="23" w:name="_Hlk528583589"/>
      <w:r>
        <w:lastRenderedPageBreak/>
        <w:t>Risks to the o</w:t>
      </w:r>
      <w:r w:rsidRPr="00422927">
        <w:t>utlook</w:t>
      </w:r>
      <w:bookmarkEnd w:id="21"/>
      <w:bookmarkEnd w:id="22"/>
    </w:p>
    <w:bookmarkEnd w:id="23"/>
    <w:p w14:paraId="6EDA3920" w14:textId="77777777" w:rsidR="00C724EA" w:rsidRDefault="00C724EA" w:rsidP="00BF7C34">
      <w:r>
        <w:t>The risks to Victoria’s economic outlook remain greater than normal. Domestically, there is significant uncertainty about the inflation outlook and hence the outlook for interest rates. Global supply chain pressures and high energy prices could persist for longer than expected. Current elevated inflation could raise expectations of future inflation, which may become self-sustaining as workers and firms build higher expectations into price</w:t>
      </w:r>
      <w:r>
        <w:noBreakHyphen/>
        <w:t>setting and wage-bargaining behaviour. Such scenarios could lead the RBA to increase interest rates by more than expected, weighing on economic activity and employment growth. A related uncertainty is how quickly and to what extent wage</w:t>
      </w:r>
      <w:r>
        <w:noBreakHyphen/>
        <w:t xml:space="preserve">setting behaviour responds to the current tight labour market. </w:t>
      </w:r>
    </w:p>
    <w:p w14:paraId="44CE7763" w14:textId="77777777" w:rsidR="00C724EA" w:rsidRDefault="00C724EA" w:rsidP="00BF7C34">
      <w:r w:rsidRPr="00394D8F">
        <w:t xml:space="preserve">Another key domestic risk is the outlook for consumer spending. The labour market is expected to remain tight; robust employment growth and a stronger than expected increase in wages </w:t>
      </w:r>
      <w:r>
        <w:t xml:space="preserve">growth </w:t>
      </w:r>
      <w:r w:rsidRPr="00394D8F">
        <w:t>would further boost household income. Combined with high levels of household savings</w:t>
      </w:r>
      <w:r>
        <w:t xml:space="preserve"> and pent-up demand</w:t>
      </w:r>
      <w:r w:rsidRPr="00394D8F">
        <w:t>, this could lead to stronger growth in consumer spending</w:t>
      </w:r>
      <w:r>
        <w:t xml:space="preserve"> than currently forecast</w:t>
      </w:r>
      <w:r w:rsidRPr="00394D8F">
        <w:t xml:space="preserve">. </w:t>
      </w:r>
      <w:r>
        <w:t>Yet</w:t>
      </w:r>
      <w:r w:rsidRPr="00394D8F">
        <w:t xml:space="preserve"> consumers are also facing </w:t>
      </w:r>
      <w:r>
        <w:t>significant</w:t>
      </w:r>
      <w:r w:rsidRPr="00394D8F">
        <w:t xml:space="preserve"> </w:t>
      </w:r>
      <w:r>
        <w:t>challenges</w:t>
      </w:r>
      <w:r w:rsidRPr="00394D8F">
        <w:t xml:space="preserve">. </w:t>
      </w:r>
      <w:r>
        <w:t>The material rises in i</w:t>
      </w:r>
      <w:r w:rsidRPr="00394D8F">
        <w:t xml:space="preserve">nterest rates </w:t>
      </w:r>
      <w:r>
        <w:t xml:space="preserve">and high </w:t>
      </w:r>
      <w:r w:rsidRPr="00394D8F">
        <w:t>inflation</w:t>
      </w:r>
      <w:r>
        <w:t xml:space="preserve"> could weigh on consumer spending more than expected. Meanwhile, with</w:t>
      </w:r>
      <w:r w:rsidRPr="00394D8F">
        <w:t xml:space="preserve"> </w:t>
      </w:r>
      <w:r>
        <w:t>asset</w:t>
      </w:r>
      <w:r w:rsidRPr="00394D8F">
        <w:t xml:space="preserve"> prices declin</w:t>
      </w:r>
      <w:r>
        <w:t xml:space="preserve">ing, </w:t>
      </w:r>
      <w:r w:rsidRPr="00394D8F">
        <w:t xml:space="preserve">consumers </w:t>
      </w:r>
      <w:r>
        <w:t>could</w:t>
      </w:r>
      <w:r w:rsidRPr="00394D8F">
        <w:t xml:space="preserve"> become more risk-averse and reduce discretionary expenditure. How these opposing dynamics play out is key to the outlook for consumption and is subject to a high degree of uncertainty. </w:t>
      </w:r>
    </w:p>
    <w:p w14:paraId="3FC6E70F" w14:textId="77777777" w:rsidR="00C724EA" w:rsidRDefault="00C724EA" w:rsidP="00BF7C34">
      <w:r>
        <w:t xml:space="preserve">The IMF considers that global risks are considerably tilted to the downside. High inflation and rising interest rates in the United States and Europe, Russia’s invasion of Ukraine, as well as some ongoing COVID-19 restrictions and the property sector downturn in China will impede global growth in 2023. There is considerable uncertainty, however, around the scale and duration of these impacts. Weaker global growth would slow demand for Victoria’s exports of goods and services. </w:t>
      </w:r>
    </w:p>
    <w:p w14:paraId="4C9AF8F9" w14:textId="7D4EAAC9" w:rsidR="00C724EA" w:rsidRDefault="00C724EA" w:rsidP="00BF7C34">
      <w:r>
        <w:t>The October–November 2022 floods significantly affecting communities in some regions of Victoria represent an additional risk to the outlook for both growth and inflation.</w:t>
      </w:r>
    </w:p>
    <w:p w14:paraId="704E5015" w14:textId="77777777" w:rsidR="00C724EA" w:rsidRDefault="00C724EA" w:rsidP="00BF7C34">
      <w:r>
        <w:t xml:space="preserve">COVID-19 also remains a significant source of uncertainty for the Victorian economy, particularly the risk of new variants emerging that are resistant to current vaccines. Appendix A </w:t>
      </w:r>
      <w:r>
        <w:rPr>
          <w:i/>
          <w:iCs/>
        </w:rPr>
        <w:t>Sensitivity Analysis</w:t>
      </w:r>
      <w:r>
        <w:t xml:space="preserve"> considers this possibility. In this scenario, new COVID-19 variants lead to renewed public health measures in major economies outside Australia as well as the reimposition of Australia’s national border restrictions, disrupting both the global and domestic economic recovery. Heightened uncertainty would weigh heavily on Victorian consumer sentiment, reducing consumer spending and slowing economic growth. </w:t>
      </w:r>
    </w:p>
    <w:p w14:paraId="0763177D" w14:textId="3A60C0E2" w:rsidR="005C52D4" w:rsidRDefault="005C52D4">
      <w:pPr>
        <w:keepLines w:val="0"/>
      </w:pPr>
      <w:r>
        <w:br w:type="page"/>
      </w:r>
    </w:p>
    <w:p w14:paraId="2CD483DB" w14:textId="77777777" w:rsidR="00C724EA" w:rsidRDefault="00C724EA" w:rsidP="00F57B93"/>
    <w:p w14:paraId="7F88D293" w14:textId="77777777" w:rsidR="00C724EA" w:rsidRPr="001D7377" w:rsidRDefault="00C724EA" w:rsidP="001D7377"/>
    <w:p w14:paraId="13804174" w14:textId="77777777" w:rsidR="00C724EA" w:rsidRDefault="00C724EA">
      <w:pPr>
        <w:keepLines w:val="0"/>
        <w:sectPr w:rsidR="00C724EA" w:rsidSect="00486AB1">
          <w:footerReference w:type="even" r:id="rId33"/>
          <w:footerReference w:type="default" r:id="rId34"/>
          <w:pgSz w:w="9979" w:h="14175" w:code="34"/>
          <w:pgMar w:top="1134" w:right="1134" w:bottom="1134" w:left="1134" w:header="624" w:footer="567" w:gutter="0"/>
          <w:cols w:sep="1" w:space="567"/>
          <w:docGrid w:linePitch="360"/>
        </w:sectPr>
      </w:pPr>
    </w:p>
    <w:p w14:paraId="10106C99" w14:textId="77777777" w:rsidR="00C724EA" w:rsidRDefault="00C724EA" w:rsidP="00486AB1">
      <w:pPr>
        <w:pStyle w:val="ChapterHeading"/>
      </w:pPr>
      <w:bookmarkStart w:id="24" w:name="_Toc118815023"/>
      <w:r>
        <w:lastRenderedPageBreak/>
        <w:t>Chapter 2 – Budget position and outlook</w:t>
      </w:r>
      <w:bookmarkEnd w:id="24"/>
    </w:p>
    <w:p w14:paraId="6122E91F" w14:textId="77777777" w:rsidR="00C724EA" w:rsidRPr="004A33C2" w:rsidRDefault="00C724EA" w:rsidP="00C724EA">
      <w:pPr>
        <w:pStyle w:val="HighlightBoxBullet"/>
        <w:keepNext/>
        <w:numPr>
          <w:ilvl w:val="0"/>
          <w:numId w:val="29"/>
        </w:numPr>
        <w:pBdr>
          <w:top w:val="single" w:sz="6" w:space="1" w:color="auto"/>
          <w:left w:val="single" w:sz="6" w:space="4" w:color="auto"/>
          <w:bottom w:val="single" w:sz="6" w:space="1" w:color="auto"/>
          <w:right w:val="single" w:sz="6" w:space="4" w:color="auto"/>
        </w:pBdr>
        <w:rPr>
          <w:color w:val="000000" w:themeColor="text1"/>
        </w:rPr>
      </w:pPr>
      <w:r w:rsidRPr="004A33C2">
        <w:rPr>
          <w:color w:val="000000" w:themeColor="text1"/>
        </w:rPr>
        <w:t xml:space="preserve">The net result from transactions </w:t>
      </w:r>
      <w:r w:rsidRPr="00D017C4">
        <w:rPr>
          <w:color w:val="000000" w:themeColor="text1"/>
        </w:rPr>
        <w:t xml:space="preserve">for the general government sector is </w:t>
      </w:r>
      <w:r>
        <w:rPr>
          <w:color w:val="000000" w:themeColor="text1"/>
        </w:rPr>
        <w:t xml:space="preserve">estimated to be a $10.2 billion deficit in 2022-23 and is </w:t>
      </w:r>
      <w:r w:rsidRPr="00D017C4">
        <w:rPr>
          <w:color w:val="000000" w:themeColor="text1"/>
        </w:rPr>
        <w:t xml:space="preserve">forecast to </w:t>
      </w:r>
      <w:r>
        <w:rPr>
          <w:color w:val="000000" w:themeColor="text1"/>
        </w:rPr>
        <w:t xml:space="preserve">return to a </w:t>
      </w:r>
      <w:r w:rsidRPr="00D017C4">
        <w:rPr>
          <w:color w:val="000000" w:themeColor="text1"/>
        </w:rPr>
        <w:t>$</w:t>
      </w:r>
      <w:r>
        <w:rPr>
          <w:color w:val="000000" w:themeColor="text1"/>
        </w:rPr>
        <w:t>0.9</w:t>
      </w:r>
      <w:r w:rsidRPr="00D017C4">
        <w:rPr>
          <w:color w:val="000000" w:themeColor="text1"/>
        </w:rPr>
        <w:t xml:space="preserve"> billion </w:t>
      </w:r>
      <w:r>
        <w:rPr>
          <w:color w:val="000000" w:themeColor="text1"/>
        </w:rPr>
        <w:t>surplus by</w:t>
      </w:r>
      <w:r w:rsidRPr="00D017C4">
        <w:rPr>
          <w:color w:val="000000" w:themeColor="text1"/>
        </w:rPr>
        <w:t xml:space="preserve"> 2025-26</w:t>
      </w:r>
      <w:r>
        <w:rPr>
          <w:color w:val="000000" w:themeColor="text1"/>
        </w:rPr>
        <w:t>.</w:t>
      </w:r>
    </w:p>
    <w:p w14:paraId="1356254D" w14:textId="77777777" w:rsidR="00C724EA" w:rsidRPr="004A33C2" w:rsidRDefault="00C724EA" w:rsidP="00C724EA">
      <w:pPr>
        <w:pStyle w:val="HighlightBoxBullet"/>
        <w:keepNext/>
        <w:numPr>
          <w:ilvl w:val="0"/>
          <w:numId w:val="29"/>
        </w:numPr>
        <w:pBdr>
          <w:top w:val="single" w:sz="6" w:space="1" w:color="auto"/>
          <w:left w:val="single" w:sz="6" w:space="4" w:color="auto"/>
          <w:bottom w:val="single" w:sz="6" w:space="1" w:color="auto"/>
          <w:right w:val="single" w:sz="6" w:space="4" w:color="auto"/>
        </w:pBdr>
        <w:rPr>
          <w:color w:val="000000" w:themeColor="text1"/>
        </w:rPr>
      </w:pPr>
      <w:r w:rsidRPr="00D017C4">
        <w:rPr>
          <w:color w:val="000000" w:themeColor="text1"/>
        </w:rPr>
        <w:t xml:space="preserve">The net cash flows from operating activities for the general government sector is </w:t>
      </w:r>
      <w:r>
        <w:rPr>
          <w:color w:val="000000" w:themeColor="text1"/>
        </w:rPr>
        <w:t>estimated to be</w:t>
      </w:r>
      <w:r w:rsidRPr="00D017C4">
        <w:rPr>
          <w:color w:val="000000" w:themeColor="text1"/>
        </w:rPr>
        <w:t xml:space="preserve"> </w:t>
      </w:r>
      <w:r>
        <w:rPr>
          <w:color w:val="000000" w:themeColor="text1"/>
        </w:rPr>
        <w:t xml:space="preserve">in surplus by </w:t>
      </w:r>
      <w:r w:rsidRPr="00D017C4">
        <w:rPr>
          <w:color w:val="000000" w:themeColor="text1"/>
        </w:rPr>
        <w:t>$</w:t>
      </w:r>
      <w:r>
        <w:rPr>
          <w:color w:val="000000" w:themeColor="text1"/>
        </w:rPr>
        <w:t>1.9</w:t>
      </w:r>
      <w:r w:rsidRPr="00D017C4">
        <w:rPr>
          <w:color w:val="000000" w:themeColor="text1"/>
        </w:rPr>
        <w:t xml:space="preserve"> billion in 2022</w:t>
      </w:r>
      <w:r w:rsidRPr="00D017C4">
        <w:rPr>
          <w:color w:val="000000" w:themeColor="text1"/>
        </w:rPr>
        <w:noBreakHyphen/>
        <w:t>23</w:t>
      </w:r>
      <w:r>
        <w:rPr>
          <w:i/>
          <w:iCs/>
          <w:color w:val="000000" w:themeColor="text1"/>
        </w:rPr>
        <w:t>,</w:t>
      </w:r>
      <w:r w:rsidRPr="00D017C4">
        <w:rPr>
          <w:color w:val="000000" w:themeColor="text1"/>
        </w:rPr>
        <w:t xml:space="preserve"> increasing to $5.</w:t>
      </w:r>
      <w:r>
        <w:rPr>
          <w:color w:val="000000" w:themeColor="text1"/>
        </w:rPr>
        <w:t>3</w:t>
      </w:r>
      <w:r w:rsidRPr="00D017C4">
        <w:rPr>
          <w:color w:val="000000" w:themeColor="text1"/>
        </w:rPr>
        <w:t xml:space="preserve"> billion in 2025</w:t>
      </w:r>
      <w:r>
        <w:rPr>
          <w:color w:val="000000" w:themeColor="text1"/>
        </w:rPr>
        <w:noBreakHyphen/>
      </w:r>
      <w:r w:rsidRPr="00D017C4">
        <w:rPr>
          <w:color w:val="000000" w:themeColor="text1"/>
        </w:rPr>
        <w:t>26</w:t>
      </w:r>
      <w:r>
        <w:rPr>
          <w:color w:val="000000" w:themeColor="text1"/>
        </w:rPr>
        <w:t>.</w:t>
      </w:r>
    </w:p>
    <w:p w14:paraId="6AE1C90C" w14:textId="77777777" w:rsidR="00C724EA" w:rsidRDefault="00C724EA" w:rsidP="00C724EA">
      <w:pPr>
        <w:pStyle w:val="HighlightBoxBullet"/>
        <w:keepNext/>
        <w:numPr>
          <w:ilvl w:val="0"/>
          <w:numId w:val="29"/>
        </w:numPr>
        <w:pBdr>
          <w:top w:val="single" w:sz="6" w:space="1" w:color="auto"/>
          <w:left w:val="single" w:sz="6" w:space="4" w:color="auto"/>
          <w:bottom w:val="single" w:sz="6" w:space="1" w:color="auto"/>
          <w:right w:val="single" w:sz="6" w:space="4" w:color="auto"/>
        </w:pBdr>
        <w:rPr>
          <w:color w:val="000000" w:themeColor="text1"/>
        </w:rPr>
      </w:pPr>
      <w:bookmarkStart w:id="25" w:name="_Hlk71024615"/>
      <w:r w:rsidRPr="00850957">
        <w:rPr>
          <w:color w:val="000000" w:themeColor="text1"/>
        </w:rPr>
        <w:t xml:space="preserve">Net debt is projected to be </w:t>
      </w:r>
      <w:r>
        <w:rPr>
          <w:color w:val="000000" w:themeColor="text1"/>
        </w:rPr>
        <w:t xml:space="preserve">$116.0 billion by June 2023, growing to $165.9 billion by June 2026. </w:t>
      </w:r>
      <w:r>
        <w:t xml:space="preserve">As a proportion of GSP, net debt is projected to be </w:t>
      </w:r>
      <w:r w:rsidRPr="001604CB">
        <w:t>2</w:t>
      </w:r>
      <w:r>
        <w:t>0</w:t>
      </w:r>
      <w:r w:rsidRPr="001604CB">
        <w:t>.</w:t>
      </w:r>
      <w:r>
        <w:t>3</w:t>
      </w:r>
      <w:r w:rsidRPr="001604CB">
        <w:t xml:space="preserve"> per cent at June</w:t>
      </w:r>
      <w:r>
        <w:t> </w:t>
      </w:r>
      <w:r w:rsidRPr="001604CB">
        <w:t>2023 and 2</w:t>
      </w:r>
      <w:r>
        <w:t>4</w:t>
      </w:r>
      <w:r w:rsidRPr="001604CB">
        <w:t>.</w:t>
      </w:r>
      <w:r>
        <w:t>6 </w:t>
      </w:r>
      <w:r w:rsidRPr="001604CB">
        <w:t>per</w:t>
      </w:r>
      <w:r>
        <w:t> </w:t>
      </w:r>
      <w:r w:rsidRPr="001604CB">
        <w:t>cent by</w:t>
      </w:r>
      <w:r>
        <w:t xml:space="preserve"> June 2026.</w:t>
      </w:r>
    </w:p>
    <w:p w14:paraId="72EAB589" w14:textId="77777777" w:rsidR="00C724EA" w:rsidRPr="00B425D8" w:rsidRDefault="00C724EA" w:rsidP="00C724EA">
      <w:pPr>
        <w:pStyle w:val="HighlightBoxBullet"/>
        <w:keepNext/>
        <w:numPr>
          <w:ilvl w:val="0"/>
          <w:numId w:val="29"/>
        </w:numPr>
        <w:pBdr>
          <w:top w:val="single" w:sz="6" w:space="1" w:color="auto"/>
          <w:left w:val="single" w:sz="6" w:space="4" w:color="auto"/>
          <w:bottom w:val="single" w:sz="6" w:space="1" w:color="auto"/>
          <w:right w:val="single" w:sz="6" w:space="4" w:color="auto"/>
        </w:pBdr>
        <w:rPr>
          <w:color w:val="000000" w:themeColor="text1"/>
        </w:rPr>
      </w:pPr>
      <w:r w:rsidRPr="00312850">
        <w:rPr>
          <w:color w:val="000000" w:themeColor="text1"/>
        </w:rPr>
        <w:t>Government infrastructure investment (GII) is expected</w:t>
      </w:r>
      <w:r w:rsidRPr="00B425D8">
        <w:rPr>
          <w:color w:val="000000" w:themeColor="text1"/>
        </w:rPr>
        <w:t xml:space="preserve"> to </w:t>
      </w:r>
      <w:r w:rsidRPr="00C52FBE">
        <w:rPr>
          <w:color w:val="000000" w:themeColor="text1"/>
        </w:rPr>
        <w:t>average $2</w:t>
      </w:r>
      <w:r>
        <w:rPr>
          <w:color w:val="000000" w:themeColor="text1"/>
        </w:rPr>
        <w:t>1.6 </w:t>
      </w:r>
      <w:r w:rsidRPr="00C52FBE">
        <w:rPr>
          <w:color w:val="000000" w:themeColor="text1"/>
        </w:rPr>
        <w:t>billion a</w:t>
      </w:r>
      <w:r w:rsidRPr="00B425D8">
        <w:rPr>
          <w:color w:val="000000" w:themeColor="text1"/>
        </w:rPr>
        <w:t xml:space="preserve"> year</w:t>
      </w:r>
      <w:r>
        <w:rPr>
          <w:color w:val="000000" w:themeColor="text1"/>
        </w:rPr>
        <w:t xml:space="preserve"> </w:t>
      </w:r>
      <w:r w:rsidRPr="00B425D8">
        <w:rPr>
          <w:color w:val="000000" w:themeColor="text1"/>
        </w:rPr>
        <w:t>over</w:t>
      </w:r>
      <w:r>
        <w:rPr>
          <w:color w:val="000000" w:themeColor="text1"/>
        </w:rPr>
        <w:t xml:space="preserve"> </w:t>
      </w:r>
      <w:r w:rsidRPr="00B425D8">
        <w:rPr>
          <w:color w:val="000000" w:themeColor="text1"/>
        </w:rPr>
        <w:t>the budget and forward estimates</w:t>
      </w:r>
      <w:r>
        <w:rPr>
          <w:color w:val="000000" w:themeColor="text1"/>
        </w:rPr>
        <w:t>.</w:t>
      </w:r>
    </w:p>
    <w:bookmarkEnd w:id="25"/>
    <w:p w14:paraId="3143436E" w14:textId="77777777" w:rsidR="00C724EA" w:rsidRPr="0018080F" w:rsidRDefault="00C724EA" w:rsidP="00C724EA">
      <w:pPr>
        <w:pStyle w:val="HighlightBoxBullet"/>
        <w:keepNext/>
        <w:numPr>
          <w:ilvl w:val="0"/>
          <w:numId w:val="29"/>
        </w:numPr>
        <w:pBdr>
          <w:top w:val="single" w:sz="6" w:space="1" w:color="auto"/>
          <w:left w:val="single" w:sz="6" w:space="4" w:color="auto"/>
          <w:bottom w:val="single" w:sz="6" w:space="1" w:color="auto"/>
          <w:right w:val="single" w:sz="6" w:space="4" w:color="auto"/>
        </w:pBdr>
        <w:rPr>
          <w:color w:val="000000" w:themeColor="text1"/>
        </w:rPr>
      </w:pPr>
      <w:r w:rsidRPr="0018080F">
        <w:rPr>
          <w:color w:val="000000" w:themeColor="text1"/>
        </w:rPr>
        <w:t>Interest expense as a share of total revenue is expected to</w:t>
      </w:r>
      <w:r>
        <w:rPr>
          <w:color w:val="000000" w:themeColor="text1"/>
        </w:rPr>
        <w:t xml:space="preserve"> </w:t>
      </w:r>
      <w:r w:rsidRPr="0018080F">
        <w:rPr>
          <w:color w:val="000000" w:themeColor="text1"/>
        </w:rPr>
        <w:t>averag</w:t>
      </w:r>
      <w:r>
        <w:rPr>
          <w:color w:val="000000" w:themeColor="text1"/>
        </w:rPr>
        <w:t>e</w:t>
      </w:r>
      <w:r w:rsidRPr="0018080F">
        <w:rPr>
          <w:color w:val="000000" w:themeColor="text1"/>
        </w:rPr>
        <w:t xml:space="preserve"> </w:t>
      </w:r>
      <w:r>
        <w:rPr>
          <w:color w:val="000000" w:themeColor="text1"/>
        </w:rPr>
        <w:t>6.5</w:t>
      </w:r>
      <w:r w:rsidRPr="0018080F">
        <w:rPr>
          <w:color w:val="000000" w:themeColor="text1"/>
        </w:rPr>
        <w:t xml:space="preserve"> per cent a year over the budget and forward </w:t>
      </w:r>
      <w:r>
        <w:rPr>
          <w:color w:val="000000" w:themeColor="text1"/>
        </w:rPr>
        <w:t>estimates.</w:t>
      </w:r>
    </w:p>
    <w:p w14:paraId="7C7E93C5" w14:textId="77777777" w:rsidR="00C724EA" w:rsidRPr="0084084C" w:rsidRDefault="00C724EA" w:rsidP="00C724EA">
      <w:pPr>
        <w:pStyle w:val="HighlightBoxBullet"/>
        <w:keepNext/>
        <w:numPr>
          <w:ilvl w:val="0"/>
          <w:numId w:val="29"/>
        </w:numPr>
        <w:pBdr>
          <w:top w:val="single" w:sz="6" w:space="1" w:color="auto"/>
          <w:left w:val="single" w:sz="6" w:space="4" w:color="auto"/>
          <w:bottom w:val="single" w:sz="6" w:space="1" w:color="auto"/>
          <w:right w:val="single" w:sz="6" w:space="4" w:color="auto"/>
        </w:pBdr>
        <w:rPr>
          <w:color w:val="000000" w:themeColor="text1"/>
        </w:rPr>
      </w:pPr>
      <w:bookmarkStart w:id="26" w:name="_Hlk8039383"/>
      <w:r w:rsidRPr="0084084C">
        <w:rPr>
          <w:color w:val="000000" w:themeColor="text1"/>
        </w:rPr>
        <w:t xml:space="preserve">The </w:t>
      </w:r>
      <w:r>
        <w:rPr>
          <w:color w:val="000000" w:themeColor="text1"/>
        </w:rPr>
        <w:t>S</w:t>
      </w:r>
      <w:r w:rsidRPr="0084084C">
        <w:rPr>
          <w:color w:val="000000" w:themeColor="text1"/>
        </w:rPr>
        <w:t>tate</w:t>
      </w:r>
      <w:r>
        <w:rPr>
          <w:color w:val="000000" w:themeColor="text1"/>
        </w:rPr>
        <w:t>’</w:t>
      </w:r>
      <w:r w:rsidRPr="0084084C">
        <w:rPr>
          <w:color w:val="000000" w:themeColor="text1"/>
        </w:rPr>
        <w:t>s unfunded superannuation liability</w:t>
      </w:r>
      <w:r>
        <w:rPr>
          <w:color w:val="000000" w:themeColor="text1"/>
        </w:rPr>
        <w:t xml:space="preserve"> is on track to be fully funded</w:t>
      </w:r>
      <w:r w:rsidRPr="0084084C">
        <w:rPr>
          <w:color w:val="000000" w:themeColor="text1"/>
        </w:rPr>
        <w:t xml:space="preserve"> by 2035.</w:t>
      </w:r>
    </w:p>
    <w:bookmarkEnd w:id="26"/>
    <w:p w14:paraId="1EF7F157" w14:textId="77777777" w:rsidR="00C724EA" w:rsidRDefault="00C724EA" w:rsidP="00F35D15">
      <w:pPr>
        <w:pStyle w:val="ListBullet"/>
        <w:numPr>
          <w:ilvl w:val="0"/>
          <w:numId w:val="0"/>
        </w:numPr>
      </w:pPr>
    </w:p>
    <w:p w14:paraId="28F26B5A" w14:textId="77777777" w:rsidR="00C724EA" w:rsidRPr="009831E0" w:rsidRDefault="00C724EA" w:rsidP="00F35D15">
      <w:pPr>
        <w:pStyle w:val="ListBullet"/>
        <w:numPr>
          <w:ilvl w:val="0"/>
          <w:numId w:val="0"/>
        </w:numPr>
      </w:pPr>
      <w:r w:rsidRPr="00957671">
        <w:t xml:space="preserve">This chapter </w:t>
      </w:r>
      <w:bookmarkStart w:id="27" w:name="_Hlk118402497"/>
      <w:r w:rsidRPr="00957671">
        <w:t>presents the revised budget position of the general government sector for the budget year and forward estimates</w:t>
      </w:r>
      <w:bookmarkEnd w:id="27"/>
      <w:r w:rsidRPr="00957671">
        <w:t>. It takes into account all policy decisions made by the Victorian Government, as well as other information that affects the financial statements, including the recog</w:t>
      </w:r>
      <w:r w:rsidRPr="009B01C2">
        <w:t xml:space="preserve">nition of </w:t>
      </w:r>
      <w:r w:rsidRPr="00F35D15">
        <w:t xml:space="preserve">material </w:t>
      </w:r>
      <w:r w:rsidRPr="00957671">
        <w:t xml:space="preserve">financial updates </w:t>
      </w:r>
      <w:r w:rsidRPr="00F35D15">
        <w:t xml:space="preserve">for agreed funding agreements able to be assessed for inclusion </w:t>
      </w:r>
      <w:r w:rsidRPr="00957671">
        <w:t xml:space="preserve">from the </w:t>
      </w:r>
      <w:r w:rsidRPr="00957671">
        <w:rPr>
          <w:i/>
          <w:iCs/>
        </w:rPr>
        <w:t>October 2022-23 Commonwealth Budget</w:t>
      </w:r>
      <w:r w:rsidRPr="009B01C2">
        <w:t xml:space="preserve">, up to the issue of the election writs on 1 November 2022. </w:t>
      </w:r>
    </w:p>
    <w:p w14:paraId="770D1FE1" w14:textId="77777777" w:rsidR="00C724EA" w:rsidRDefault="00C724EA">
      <w:pPr>
        <w:keepLines w:val="0"/>
        <w:rPr>
          <w:rFonts w:asciiTheme="majorHAnsi" w:eastAsiaTheme="majorEastAsia" w:hAnsiTheme="majorHAnsi" w:cstheme="majorBidi"/>
          <w:b/>
          <w:caps/>
          <w:sz w:val="26"/>
          <w:szCs w:val="32"/>
        </w:rPr>
      </w:pPr>
      <w:bookmarkStart w:id="28" w:name="_Toc117586244"/>
      <w:r>
        <w:br w:type="page"/>
      </w:r>
    </w:p>
    <w:p w14:paraId="4D8CDFD1" w14:textId="77777777" w:rsidR="00C724EA" w:rsidRDefault="00C724EA" w:rsidP="00704F70">
      <w:pPr>
        <w:pStyle w:val="Heading10"/>
        <w:pageBreakBefore/>
        <w:spacing w:before="0"/>
      </w:pPr>
      <w:bookmarkStart w:id="29" w:name="_Toc118815024"/>
      <w:r>
        <w:lastRenderedPageBreak/>
        <w:t>General government sector</w:t>
      </w:r>
      <w:bookmarkEnd w:id="28"/>
      <w:bookmarkEnd w:id="29"/>
    </w:p>
    <w:p w14:paraId="3073301D" w14:textId="77777777" w:rsidR="00C724EA" w:rsidRDefault="00C724EA" w:rsidP="0017290B">
      <w:pPr>
        <w:pStyle w:val="Heading20"/>
      </w:pPr>
      <w:r>
        <w:t>Overview</w:t>
      </w:r>
    </w:p>
    <w:p w14:paraId="4E09A48C" w14:textId="77777777" w:rsidR="00C724EA" w:rsidRPr="00F651D5" w:rsidRDefault="00C724EA" w:rsidP="00647334">
      <w:pPr>
        <w:spacing w:before="80"/>
        <w:ind w:right="-86"/>
      </w:pPr>
      <w:r w:rsidRPr="004A33C2">
        <w:rPr>
          <w:color w:val="000000" w:themeColor="text1"/>
        </w:rPr>
        <w:t xml:space="preserve">The net result from transactions </w:t>
      </w:r>
      <w:r w:rsidRPr="00D017C4">
        <w:rPr>
          <w:color w:val="000000" w:themeColor="text1"/>
        </w:rPr>
        <w:t xml:space="preserve">for the general government sector </w:t>
      </w:r>
      <w:r>
        <w:rPr>
          <w:color w:val="000000" w:themeColor="text1"/>
        </w:rPr>
        <w:t xml:space="preserve">is estimated to be a $10.2 billion deficit in 2022-23 and is </w:t>
      </w:r>
      <w:r w:rsidRPr="00D017C4">
        <w:rPr>
          <w:color w:val="000000" w:themeColor="text1"/>
        </w:rPr>
        <w:t xml:space="preserve">forecast to </w:t>
      </w:r>
      <w:r>
        <w:rPr>
          <w:color w:val="000000" w:themeColor="text1"/>
        </w:rPr>
        <w:t xml:space="preserve">return to a </w:t>
      </w:r>
      <w:r w:rsidRPr="00D017C4">
        <w:rPr>
          <w:color w:val="000000" w:themeColor="text1"/>
        </w:rPr>
        <w:t>$</w:t>
      </w:r>
      <w:r>
        <w:rPr>
          <w:color w:val="000000" w:themeColor="text1"/>
        </w:rPr>
        <w:t>0.9</w:t>
      </w:r>
      <w:r w:rsidRPr="00D017C4">
        <w:rPr>
          <w:color w:val="000000" w:themeColor="text1"/>
        </w:rPr>
        <w:t xml:space="preserve"> billion </w:t>
      </w:r>
      <w:r>
        <w:rPr>
          <w:color w:val="000000" w:themeColor="text1"/>
        </w:rPr>
        <w:t>surplus by</w:t>
      </w:r>
      <w:r w:rsidRPr="00D017C4">
        <w:rPr>
          <w:color w:val="000000" w:themeColor="text1"/>
        </w:rPr>
        <w:t xml:space="preserve"> 2025</w:t>
      </w:r>
      <w:r>
        <w:rPr>
          <w:color w:val="000000" w:themeColor="text1"/>
        </w:rPr>
        <w:noBreakHyphen/>
      </w:r>
      <w:r w:rsidRPr="00D017C4">
        <w:rPr>
          <w:color w:val="000000" w:themeColor="text1"/>
        </w:rPr>
        <w:t>26</w:t>
      </w:r>
      <w:r>
        <w:rPr>
          <w:color w:val="000000" w:themeColor="text1"/>
        </w:rPr>
        <w:t>.</w:t>
      </w:r>
    </w:p>
    <w:p w14:paraId="62FA6ACB" w14:textId="77777777" w:rsidR="00C724EA" w:rsidRPr="00F651D5" w:rsidRDefault="00C724EA" w:rsidP="0017290B">
      <w:pPr>
        <w:spacing w:before="80"/>
      </w:pPr>
      <w:r>
        <w:t>The</w:t>
      </w:r>
      <w:r w:rsidRPr="009F2660">
        <w:t xml:space="preserve"> net cash flows</w:t>
      </w:r>
      <w:r w:rsidRPr="00F651D5">
        <w:t xml:space="preserve"> from operating activities for the general government sector </w:t>
      </w:r>
      <w:r>
        <w:t>is estimated to be</w:t>
      </w:r>
      <w:r w:rsidRPr="00F651D5">
        <w:t xml:space="preserve"> </w:t>
      </w:r>
      <w:r>
        <w:t xml:space="preserve">in surplus by </w:t>
      </w:r>
      <w:r w:rsidRPr="00F651D5">
        <w:t>$</w:t>
      </w:r>
      <w:r>
        <w:t>1.9</w:t>
      </w:r>
      <w:r w:rsidRPr="00F651D5">
        <w:t xml:space="preserve"> billion in 2022</w:t>
      </w:r>
      <w:r w:rsidRPr="00F651D5">
        <w:noBreakHyphen/>
        <w:t>23, increasing to $5.</w:t>
      </w:r>
      <w:r>
        <w:t>3</w:t>
      </w:r>
      <w:r w:rsidRPr="00F651D5">
        <w:t xml:space="preserve"> billion in 2025-26.</w:t>
      </w:r>
    </w:p>
    <w:p w14:paraId="3BDFE914" w14:textId="77777777" w:rsidR="00C724EA" w:rsidRDefault="00C724EA" w:rsidP="0017290B">
      <w:pPr>
        <w:spacing w:before="80"/>
      </w:pPr>
      <w:r>
        <w:t xml:space="preserve">Total revenue for the general government sector is expected to be </w:t>
      </w:r>
      <w:r w:rsidRPr="00C93D84">
        <w:t>$8</w:t>
      </w:r>
      <w:r>
        <w:t>1.5</w:t>
      </w:r>
      <w:r w:rsidRPr="00C93D84">
        <w:t xml:space="preserve"> billion</w:t>
      </w:r>
      <w:r>
        <w:t xml:space="preserve"> in 2022-23 and increase to $93.5 billion by 2025-26. </w:t>
      </w:r>
      <w:r w:rsidRPr="00975A6F">
        <w:t xml:space="preserve">Total general government sector expenditure is expected to be </w:t>
      </w:r>
      <w:r w:rsidRPr="001D539E">
        <w:t>$91.</w:t>
      </w:r>
      <w:r>
        <w:t>6</w:t>
      </w:r>
      <w:r w:rsidRPr="001D539E">
        <w:t xml:space="preserve"> billion</w:t>
      </w:r>
      <w:r w:rsidRPr="00975A6F">
        <w:t xml:space="preserve"> in 2022-23 and </w:t>
      </w:r>
      <w:r>
        <w:t xml:space="preserve">increase to $92.7 billion by 2025-26. </w:t>
      </w:r>
    </w:p>
    <w:p w14:paraId="17FD7D5C" w14:textId="77777777" w:rsidR="00C724EA" w:rsidRDefault="00C724EA" w:rsidP="0017290B">
      <w:pPr>
        <w:spacing w:before="80"/>
        <w:ind w:right="-114"/>
      </w:pPr>
      <w:r>
        <w:t xml:space="preserve">Net debt is expected to be </w:t>
      </w:r>
      <w:r w:rsidRPr="001604CB">
        <w:t>$11</w:t>
      </w:r>
      <w:r>
        <w:t>6.0</w:t>
      </w:r>
      <w:r w:rsidRPr="001604CB">
        <w:t xml:space="preserve"> billion</w:t>
      </w:r>
      <w:r>
        <w:t xml:space="preserve"> at June 2023 and </w:t>
      </w:r>
      <w:r w:rsidRPr="001604CB">
        <w:t>$16</w:t>
      </w:r>
      <w:r>
        <w:t>5</w:t>
      </w:r>
      <w:r w:rsidRPr="001604CB">
        <w:t>.</w:t>
      </w:r>
      <w:r>
        <w:t>9</w:t>
      </w:r>
      <w:r w:rsidRPr="001604CB">
        <w:t xml:space="preserve"> billion</w:t>
      </w:r>
      <w:r>
        <w:t xml:space="preserve"> by June 2026. As a proportion of GSP, net debt is projected to be </w:t>
      </w:r>
      <w:r w:rsidRPr="001604CB">
        <w:t>2</w:t>
      </w:r>
      <w:r>
        <w:t>0</w:t>
      </w:r>
      <w:r w:rsidRPr="001604CB">
        <w:t>.</w:t>
      </w:r>
      <w:r>
        <w:t>3</w:t>
      </w:r>
      <w:r w:rsidRPr="001604CB">
        <w:t xml:space="preserve"> per cent at June 2023 and 2</w:t>
      </w:r>
      <w:r>
        <w:t>4</w:t>
      </w:r>
      <w:r w:rsidRPr="001604CB">
        <w:t>.</w:t>
      </w:r>
      <w:r>
        <w:t>6 </w:t>
      </w:r>
      <w:r w:rsidRPr="001604CB">
        <w:t>per</w:t>
      </w:r>
      <w:r>
        <w:t> </w:t>
      </w:r>
      <w:r w:rsidRPr="001604CB">
        <w:t>cent by</w:t>
      </w:r>
      <w:r>
        <w:t xml:space="preserve"> June 2026</w:t>
      </w:r>
      <w:r w:rsidRPr="00172756">
        <w:t>.</w:t>
      </w:r>
    </w:p>
    <w:p w14:paraId="72BEE4C5" w14:textId="77777777" w:rsidR="00C724EA" w:rsidRDefault="00C724EA" w:rsidP="0017290B">
      <w:pPr>
        <w:spacing w:before="80"/>
        <w:rPr>
          <w:highlight w:val="yellow"/>
        </w:rPr>
      </w:pPr>
      <w:r w:rsidRPr="00F651D5">
        <w:t>Government infrastructure investment (GII) is expected to average $21.6 billion a year</w:t>
      </w:r>
      <w:r>
        <w:t xml:space="preserve"> </w:t>
      </w:r>
      <w:r w:rsidRPr="00F651D5">
        <w:t>over</w:t>
      </w:r>
      <w:r>
        <w:t xml:space="preserve"> </w:t>
      </w:r>
      <w:r w:rsidRPr="00F651D5">
        <w:t>the budget and forward estimates.</w:t>
      </w:r>
      <w:r w:rsidRPr="008558E8">
        <w:rPr>
          <w:highlight w:val="yellow"/>
        </w:rPr>
        <w:t xml:space="preserve"> </w:t>
      </w:r>
    </w:p>
    <w:p w14:paraId="205B5C2B" w14:textId="77777777" w:rsidR="00C724EA" w:rsidRPr="008558E8" w:rsidRDefault="00C724EA" w:rsidP="0017290B">
      <w:pPr>
        <w:spacing w:before="80"/>
      </w:pPr>
      <w:r w:rsidRPr="00F35D15">
        <w:t>Interest expense as a share of total revenue is expected to average 6.</w:t>
      </w:r>
      <w:r>
        <w:t>5</w:t>
      </w:r>
      <w:r w:rsidRPr="00F35D15">
        <w:t> per cent a year over the budget and forward estimates.</w:t>
      </w:r>
    </w:p>
    <w:p w14:paraId="6BEBA82C" w14:textId="77777777" w:rsidR="00C724EA" w:rsidRDefault="00C724EA" w:rsidP="0017290B">
      <w:pPr>
        <w:pStyle w:val="TableHeading"/>
      </w:pPr>
      <w:r w:rsidRPr="008558E8">
        <w:t xml:space="preserve">Table 2.1: </w:t>
      </w:r>
      <w:r w:rsidRPr="008558E8">
        <w:tab/>
        <w:t>General government fiscal</w:t>
      </w:r>
      <w:r w:rsidRPr="006341FF">
        <w:t xml:space="preserve"> aggregates</w:t>
      </w:r>
    </w:p>
    <w:sdt>
      <w:sdtPr>
        <w:rPr>
          <w:rFonts w:asciiTheme="minorHAnsi" w:hAnsiTheme="minorHAnsi"/>
          <w:i w:val="0"/>
          <w:sz w:val="22"/>
        </w:rPr>
        <w:alias w:val="Workbook: Link_Chapter 2 Budget Position and Outlook  |  Table: GG_FiscalAggregates"/>
        <w:tag w:val="Type:DtfTable|Workbook:Budget\PEBU\Chapter2\Link_Chapter 2 Budget Position and Outlook.xlsx|Table:GG_FiscalAggregates|MergedHeadingRow:1"/>
        <w:id w:val="-1802828338"/>
        <w:placeholder>
          <w:docPart w:val="5F696648D52D42129000E62D8C336136"/>
        </w:placeholder>
      </w:sdtPr>
      <w:sdtEndPr/>
      <w:sdtContent>
        <w:tbl>
          <w:tblPr>
            <w:tblStyle w:val="DTFTableNumeric"/>
            <w:tblW w:w="7710" w:type="dxa"/>
            <w:tblLayout w:type="fixed"/>
            <w:tblLook w:val="06A0" w:firstRow="1" w:lastRow="0" w:firstColumn="1" w:lastColumn="0" w:noHBand="1" w:noVBand="1"/>
          </w:tblPr>
          <w:tblGrid>
            <w:gridCol w:w="3686"/>
            <w:gridCol w:w="848"/>
            <w:gridCol w:w="794"/>
            <w:gridCol w:w="794"/>
            <w:gridCol w:w="794"/>
            <w:gridCol w:w="794"/>
          </w:tblGrid>
          <w:tr w:rsidR="00C724EA" w14:paraId="53325D96" w14:textId="77777777" w:rsidTr="00364E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tcPr>
              <w:p w14:paraId="4A9F95EC" w14:textId="77777777" w:rsidR="00C724EA" w:rsidRDefault="00C724EA">
                <w:pPr>
                  <w:spacing w:after="0"/>
                </w:pPr>
              </w:p>
            </w:tc>
            <w:tc>
              <w:tcPr>
                <w:tcW w:w="848" w:type="dxa"/>
              </w:tcPr>
              <w:p w14:paraId="674754FA" w14:textId="77777777" w:rsidR="00C724EA" w:rsidRDefault="00C724EA" w:rsidP="0092173A">
                <w:pPr>
                  <w:spacing w:after="0"/>
                  <w:jc w:val="center"/>
                  <w:cnfStyle w:val="100000000000" w:firstRow="1" w:lastRow="0" w:firstColumn="0" w:lastColumn="0" w:oddVBand="0" w:evenVBand="0" w:oddHBand="0" w:evenHBand="0" w:firstRowFirstColumn="0" w:firstRowLastColumn="0" w:lastRowFirstColumn="0" w:lastRowLastColumn="0"/>
                </w:pPr>
                <w:r>
                  <w:t>Unit of</w:t>
                </w:r>
              </w:p>
            </w:tc>
            <w:tc>
              <w:tcPr>
                <w:tcW w:w="794" w:type="dxa"/>
              </w:tcPr>
              <w:p w14:paraId="3693D748"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60B6C48A"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5E9EC4BD"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0BEE6200"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042368E3" w14:textId="77777777" w:rsidTr="00364E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tcPr>
              <w:p w14:paraId="4E3D1730" w14:textId="77777777" w:rsidR="00C724EA" w:rsidRDefault="00C724EA">
                <w:pPr>
                  <w:spacing w:after="0"/>
                </w:pPr>
              </w:p>
            </w:tc>
            <w:tc>
              <w:tcPr>
                <w:tcW w:w="848" w:type="dxa"/>
              </w:tcPr>
              <w:p w14:paraId="18AF6228" w14:textId="77777777" w:rsidR="00C724EA" w:rsidRDefault="00C724EA" w:rsidP="0092173A">
                <w:pPr>
                  <w:spacing w:after="0"/>
                  <w:jc w:val="center"/>
                  <w:cnfStyle w:val="100000000000" w:firstRow="1" w:lastRow="0" w:firstColumn="0" w:lastColumn="0" w:oddVBand="0" w:evenVBand="0" w:oddHBand="0" w:evenHBand="0" w:firstRowFirstColumn="0" w:firstRowLastColumn="0" w:lastRowFirstColumn="0" w:lastRowLastColumn="0"/>
                </w:pPr>
                <w:r>
                  <w:t>measure</w:t>
                </w:r>
              </w:p>
            </w:tc>
            <w:tc>
              <w:tcPr>
                <w:tcW w:w="794" w:type="dxa"/>
              </w:tcPr>
              <w:p w14:paraId="1B556A95"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36E685A2"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4A177D6"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17F1A5F"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r>
          <w:tr w:rsidR="00C724EA" w14:paraId="20136C6C" w14:textId="77777777">
            <w:tc>
              <w:tcPr>
                <w:cnfStyle w:val="001000000000" w:firstRow="0" w:lastRow="0" w:firstColumn="1" w:lastColumn="0" w:oddVBand="0" w:evenVBand="0" w:oddHBand="0" w:evenHBand="0" w:firstRowFirstColumn="0" w:firstRowLastColumn="0" w:lastRowFirstColumn="0" w:lastRowLastColumn="0"/>
                <w:tcW w:w="3686" w:type="dxa"/>
              </w:tcPr>
              <w:p w14:paraId="5D7B6CAF" w14:textId="77777777" w:rsidR="00C724EA" w:rsidRDefault="00C724EA">
                <w:pPr>
                  <w:spacing w:after="0"/>
                </w:pPr>
                <w:r>
                  <w:t>Net result from transactions</w:t>
                </w:r>
              </w:p>
            </w:tc>
            <w:tc>
              <w:tcPr>
                <w:tcW w:w="848" w:type="dxa"/>
              </w:tcPr>
              <w:p w14:paraId="63055EF4" w14:textId="77777777" w:rsidR="00C724EA" w:rsidRDefault="00C724EA" w:rsidP="0092173A">
                <w:pPr>
                  <w:spacing w:after="0"/>
                  <w:jc w:val="center"/>
                  <w:cnfStyle w:val="000000000000" w:firstRow="0" w:lastRow="0" w:firstColumn="0" w:lastColumn="0" w:oddVBand="0" w:evenVBand="0" w:oddHBand="0" w:evenHBand="0" w:firstRowFirstColumn="0" w:firstRowLastColumn="0" w:lastRowFirstColumn="0" w:lastRowLastColumn="0"/>
                </w:pPr>
                <w:r>
                  <w:t>$ billion</w:t>
                </w:r>
              </w:p>
            </w:tc>
            <w:tc>
              <w:tcPr>
                <w:tcW w:w="794" w:type="dxa"/>
              </w:tcPr>
              <w:p w14:paraId="6018AE6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(10.2)</w:t>
                </w:r>
              </w:p>
            </w:tc>
            <w:tc>
              <w:tcPr>
                <w:tcW w:w="794" w:type="dxa"/>
              </w:tcPr>
              <w:p w14:paraId="2DE67CC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(3.6)</w:t>
                </w:r>
              </w:p>
            </w:tc>
            <w:tc>
              <w:tcPr>
                <w:tcW w:w="794" w:type="dxa"/>
              </w:tcPr>
              <w:p w14:paraId="7E4CD6D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(0.6)</w:t>
                </w:r>
              </w:p>
            </w:tc>
            <w:tc>
              <w:tcPr>
                <w:tcW w:w="794" w:type="dxa"/>
              </w:tcPr>
              <w:p w14:paraId="64DA26E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0.9</w:t>
                </w:r>
              </w:p>
            </w:tc>
          </w:tr>
          <w:tr w:rsidR="00C724EA" w14:paraId="2CA450A5" w14:textId="77777777">
            <w:tc>
              <w:tcPr>
                <w:cnfStyle w:val="001000000000" w:firstRow="0" w:lastRow="0" w:firstColumn="1" w:lastColumn="0" w:oddVBand="0" w:evenVBand="0" w:oddHBand="0" w:evenHBand="0" w:firstRowFirstColumn="0" w:firstRowLastColumn="0" w:lastRowFirstColumn="0" w:lastRowLastColumn="0"/>
                <w:tcW w:w="3686" w:type="dxa"/>
              </w:tcPr>
              <w:p w14:paraId="2433326B" w14:textId="77777777" w:rsidR="00C724EA" w:rsidRDefault="00C724EA">
                <w:pPr>
                  <w:spacing w:after="0"/>
                </w:pPr>
                <w:r>
                  <w:t>Net cash flows from operating activities</w:t>
                </w:r>
              </w:p>
            </w:tc>
            <w:tc>
              <w:tcPr>
                <w:tcW w:w="848" w:type="dxa"/>
              </w:tcPr>
              <w:p w14:paraId="5B21FBC6" w14:textId="77777777" w:rsidR="00C724EA" w:rsidRDefault="00C724EA" w:rsidP="0092173A">
                <w:pPr>
                  <w:spacing w:after="0"/>
                  <w:jc w:val="center"/>
                  <w:cnfStyle w:val="000000000000" w:firstRow="0" w:lastRow="0" w:firstColumn="0" w:lastColumn="0" w:oddVBand="0" w:evenVBand="0" w:oddHBand="0" w:evenHBand="0" w:firstRowFirstColumn="0" w:firstRowLastColumn="0" w:lastRowFirstColumn="0" w:lastRowLastColumn="0"/>
                </w:pPr>
                <w:r>
                  <w:t>$ billion</w:t>
                </w:r>
              </w:p>
            </w:tc>
            <w:tc>
              <w:tcPr>
                <w:tcW w:w="794" w:type="dxa"/>
              </w:tcPr>
              <w:p w14:paraId="41C4D10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1.9</w:t>
                </w:r>
              </w:p>
            </w:tc>
            <w:tc>
              <w:tcPr>
                <w:tcW w:w="794" w:type="dxa"/>
              </w:tcPr>
              <w:p w14:paraId="36936A7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0.8</w:t>
                </w:r>
              </w:p>
            </w:tc>
            <w:tc>
              <w:tcPr>
                <w:tcW w:w="794" w:type="dxa"/>
              </w:tcPr>
              <w:p w14:paraId="5068DD5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4.0</w:t>
                </w:r>
              </w:p>
            </w:tc>
            <w:tc>
              <w:tcPr>
                <w:tcW w:w="794" w:type="dxa"/>
              </w:tcPr>
              <w:p w14:paraId="61FFC7E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5.3</w:t>
                </w:r>
              </w:p>
            </w:tc>
          </w:tr>
          <w:tr w:rsidR="00C724EA" w14:paraId="404C436F" w14:textId="77777777">
            <w:tc>
              <w:tcPr>
                <w:cnfStyle w:val="001000000000" w:firstRow="0" w:lastRow="0" w:firstColumn="1" w:lastColumn="0" w:oddVBand="0" w:evenVBand="0" w:oddHBand="0" w:evenHBand="0" w:firstRowFirstColumn="0" w:firstRowLastColumn="0" w:lastRowFirstColumn="0" w:lastRowLastColumn="0"/>
                <w:tcW w:w="3686" w:type="dxa"/>
              </w:tcPr>
              <w:p w14:paraId="36B6831D" w14:textId="77777777" w:rsidR="00C724EA" w:rsidRDefault="00C724EA">
                <w:pPr>
                  <w:spacing w:after="0"/>
                </w:pPr>
                <w:r>
                  <w:t xml:space="preserve">Government infrastructure investment </w:t>
                </w:r>
                <w:r>
                  <w:rPr>
                    <w:vertAlign w:val="superscript"/>
                  </w:rPr>
                  <w:t>(a)(b)</w:t>
                </w:r>
              </w:p>
            </w:tc>
            <w:tc>
              <w:tcPr>
                <w:tcW w:w="848" w:type="dxa"/>
              </w:tcPr>
              <w:p w14:paraId="12D0B9B8" w14:textId="77777777" w:rsidR="00C724EA" w:rsidRDefault="00C724EA" w:rsidP="0092173A">
                <w:pPr>
                  <w:spacing w:after="0"/>
                  <w:jc w:val="center"/>
                  <w:cnfStyle w:val="000000000000" w:firstRow="0" w:lastRow="0" w:firstColumn="0" w:lastColumn="0" w:oddVBand="0" w:evenVBand="0" w:oddHBand="0" w:evenHBand="0" w:firstRowFirstColumn="0" w:firstRowLastColumn="0" w:lastRowFirstColumn="0" w:lastRowLastColumn="0"/>
                </w:pPr>
                <w:r>
                  <w:t>$ billion</w:t>
                </w:r>
              </w:p>
            </w:tc>
            <w:tc>
              <w:tcPr>
                <w:tcW w:w="794" w:type="dxa"/>
              </w:tcPr>
              <w:p w14:paraId="6C71749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21.2</w:t>
                </w:r>
              </w:p>
            </w:tc>
            <w:tc>
              <w:tcPr>
                <w:tcW w:w="794" w:type="dxa"/>
              </w:tcPr>
              <w:p w14:paraId="5792161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22.3</w:t>
                </w:r>
              </w:p>
            </w:tc>
            <w:tc>
              <w:tcPr>
                <w:tcW w:w="794" w:type="dxa"/>
              </w:tcPr>
              <w:p w14:paraId="1A66B01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22.2</w:t>
                </w:r>
              </w:p>
            </w:tc>
            <w:tc>
              <w:tcPr>
                <w:tcW w:w="794" w:type="dxa"/>
              </w:tcPr>
              <w:p w14:paraId="707E81F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20.7</w:t>
                </w:r>
              </w:p>
            </w:tc>
          </w:tr>
          <w:tr w:rsidR="00C724EA" w14:paraId="408745CE" w14:textId="77777777">
            <w:tc>
              <w:tcPr>
                <w:cnfStyle w:val="001000000000" w:firstRow="0" w:lastRow="0" w:firstColumn="1" w:lastColumn="0" w:oddVBand="0" w:evenVBand="0" w:oddHBand="0" w:evenHBand="0" w:firstRowFirstColumn="0" w:firstRowLastColumn="0" w:lastRowFirstColumn="0" w:lastRowLastColumn="0"/>
                <w:tcW w:w="3686" w:type="dxa"/>
              </w:tcPr>
              <w:p w14:paraId="48C3D26A" w14:textId="77777777" w:rsidR="00C724EA" w:rsidRDefault="00C724EA">
                <w:pPr>
                  <w:spacing w:after="0"/>
                </w:pPr>
                <w:r>
                  <w:t>Net debt</w:t>
                </w:r>
              </w:p>
            </w:tc>
            <w:tc>
              <w:tcPr>
                <w:tcW w:w="848" w:type="dxa"/>
              </w:tcPr>
              <w:p w14:paraId="1B6C053A" w14:textId="77777777" w:rsidR="00C724EA" w:rsidRDefault="00C724EA" w:rsidP="0092173A">
                <w:pPr>
                  <w:spacing w:after="0"/>
                  <w:jc w:val="center"/>
                  <w:cnfStyle w:val="000000000000" w:firstRow="0" w:lastRow="0" w:firstColumn="0" w:lastColumn="0" w:oddVBand="0" w:evenVBand="0" w:oddHBand="0" w:evenHBand="0" w:firstRowFirstColumn="0" w:firstRowLastColumn="0" w:lastRowFirstColumn="0" w:lastRowLastColumn="0"/>
                </w:pPr>
                <w:r>
                  <w:t>$ billion</w:t>
                </w:r>
              </w:p>
            </w:tc>
            <w:tc>
              <w:tcPr>
                <w:tcW w:w="794" w:type="dxa"/>
              </w:tcPr>
              <w:p w14:paraId="1A1137F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116.0</w:t>
                </w:r>
              </w:p>
            </w:tc>
            <w:tc>
              <w:tcPr>
                <w:tcW w:w="794" w:type="dxa"/>
              </w:tcPr>
              <w:p w14:paraId="219C096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134.4</w:t>
                </w:r>
              </w:p>
            </w:tc>
            <w:tc>
              <w:tcPr>
                <w:tcW w:w="794" w:type="dxa"/>
              </w:tcPr>
              <w:p w14:paraId="7A21304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151.9</w:t>
                </w:r>
              </w:p>
            </w:tc>
            <w:tc>
              <w:tcPr>
                <w:tcW w:w="794" w:type="dxa"/>
              </w:tcPr>
              <w:p w14:paraId="6646ADD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165.9</w:t>
                </w:r>
              </w:p>
            </w:tc>
          </w:tr>
          <w:tr w:rsidR="00C724EA" w14:paraId="16A81E7B" w14:textId="77777777" w:rsidTr="00364E4E">
            <w:tc>
              <w:tcPr>
                <w:cnfStyle w:val="001000000000" w:firstRow="0" w:lastRow="0" w:firstColumn="1" w:lastColumn="0" w:oddVBand="0" w:evenVBand="0" w:oddHBand="0" w:evenHBand="0" w:firstRowFirstColumn="0" w:firstRowLastColumn="0" w:lastRowFirstColumn="0" w:lastRowLastColumn="0"/>
                <w:tcW w:w="3686" w:type="dxa"/>
                <w:tcBorders>
                  <w:bottom w:val="single" w:sz="12" w:space="0" w:color="auto"/>
                </w:tcBorders>
              </w:tcPr>
              <w:p w14:paraId="208DB49F" w14:textId="77777777" w:rsidR="00C724EA" w:rsidRDefault="00C724EA">
                <w:pPr>
                  <w:spacing w:after="0"/>
                </w:pPr>
                <w:r>
                  <w:t xml:space="preserve">Net debt to GSP </w:t>
                </w:r>
                <w:r>
                  <w:rPr>
                    <w:vertAlign w:val="superscript"/>
                  </w:rPr>
                  <w:t>(c)</w:t>
                </w:r>
              </w:p>
            </w:tc>
            <w:tc>
              <w:tcPr>
                <w:tcW w:w="848" w:type="dxa"/>
                <w:tcBorders>
                  <w:bottom w:val="single" w:sz="12" w:space="0" w:color="auto"/>
                </w:tcBorders>
              </w:tcPr>
              <w:p w14:paraId="775707DB" w14:textId="77777777" w:rsidR="00C724EA" w:rsidRDefault="00C724EA" w:rsidP="0092173A">
                <w:pPr>
                  <w:spacing w:after="0"/>
                  <w:jc w:val="center"/>
                  <w:cnfStyle w:val="000000000000" w:firstRow="0" w:lastRow="0" w:firstColumn="0" w:lastColumn="0" w:oddVBand="0" w:evenVBand="0" w:oddHBand="0" w:evenHBand="0" w:firstRowFirstColumn="0" w:firstRowLastColumn="0" w:lastRowFirstColumn="0" w:lastRowLastColumn="0"/>
                </w:pPr>
                <w:r>
                  <w:t>per cent</w:t>
                </w:r>
              </w:p>
            </w:tc>
            <w:tc>
              <w:tcPr>
                <w:tcW w:w="794" w:type="dxa"/>
                <w:tcBorders>
                  <w:bottom w:val="single" w:sz="12" w:space="0" w:color="auto"/>
                </w:tcBorders>
              </w:tcPr>
              <w:p w14:paraId="60D5636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20.3</w:t>
                </w:r>
              </w:p>
            </w:tc>
            <w:tc>
              <w:tcPr>
                <w:tcW w:w="794" w:type="dxa"/>
                <w:tcBorders>
                  <w:bottom w:val="single" w:sz="12" w:space="0" w:color="auto"/>
                </w:tcBorders>
              </w:tcPr>
              <w:p w14:paraId="75544B0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22.2</w:t>
                </w:r>
              </w:p>
            </w:tc>
            <w:tc>
              <w:tcPr>
                <w:tcW w:w="794" w:type="dxa"/>
                <w:tcBorders>
                  <w:bottom w:val="single" w:sz="12" w:space="0" w:color="auto"/>
                </w:tcBorders>
              </w:tcPr>
              <w:p w14:paraId="3DCE294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23.8</w:t>
                </w:r>
              </w:p>
            </w:tc>
            <w:tc>
              <w:tcPr>
                <w:tcW w:w="794" w:type="dxa"/>
                <w:tcBorders>
                  <w:bottom w:val="single" w:sz="12" w:space="0" w:color="auto"/>
                </w:tcBorders>
              </w:tcPr>
              <w:p w14:paraId="2911459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24.6</w:t>
                </w:r>
              </w:p>
            </w:tc>
          </w:tr>
        </w:tbl>
      </w:sdtContent>
    </w:sdt>
    <w:p w14:paraId="4AA61FFC" w14:textId="77777777" w:rsidR="00C724EA" w:rsidRPr="00AB3600" w:rsidRDefault="00C724EA" w:rsidP="0017290B">
      <w:pPr>
        <w:pStyle w:val="Note"/>
      </w:pPr>
      <w:r w:rsidRPr="00ED09E9">
        <w:t>Notes:</w:t>
      </w:r>
    </w:p>
    <w:p w14:paraId="6225F570" w14:textId="77777777" w:rsidR="00C724EA" w:rsidRDefault="00C724EA" w:rsidP="0017290B">
      <w:pPr>
        <w:pStyle w:val="Note"/>
      </w:pPr>
      <w:r w:rsidRPr="00C203E5">
        <w:t>(</w:t>
      </w:r>
      <w:r>
        <w:t>a</w:t>
      </w:r>
      <w:r w:rsidRPr="00C203E5">
        <w:t>)</w:t>
      </w:r>
      <w:r w:rsidRPr="00C203E5">
        <w:tab/>
      </w:r>
      <w:r w:rsidRPr="00E678D0">
        <w:t xml:space="preserve">Includes general government net infrastructure investment and </w:t>
      </w:r>
      <w:r>
        <w:t xml:space="preserve">the </w:t>
      </w:r>
      <w:r w:rsidRPr="00E678D0">
        <w:t xml:space="preserve">estimated construction costs </w:t>
      </w:r>
      <w:r>
        <w:t>of</w:t>
      </w:r>
      <w:r w:rsidRPr="00E678D0">
        <w:t xml:space="preserve"> public private partnership projects.</w:t>
      </w:r>
    </w:p>
    <w:p w14:paraId="6545C34B" w14:textId="77777777" w:rsidR="00C724EA" w:rsidRPr="00E678D0" w:rsidRDefault="00C724EA" w:rsidP="0017290B">
      <w:pPr>
        <w:pStyle w:val="Note"/>
      </w:pPr>
      <w:r>
        <w:t>(b)</w:t>
      </w:r>
      <w:r>
        <w:tab/>
      </w:r>
      <w:r w:rsidRPr="00961C37">
        <w:t xml:space="preserve">Includes the </w:t>
      </w:r>
      <w:r w:rsidRPr="00856778">
        <w:t>estimated private sector construction</w:t>
      </w:r>
      <w:r>
        <w:t>-</w:t>
      </w:r>
      <w:r w:rsidRPr="00856778">
        <w:t xml:space="preserve">related expenditure </w:t>
      </w:r>
      <w:r w:rsidRPr="00961C37">
        <w:t xml:space="preserve">associated with the North East Link held in the </w:t>
      </w:r>
      <w:r>
        <w:t>public non</w:t>
      </w:r>
      <w:r>
        <w:noBreakHyphen/>
        <w:t>financial corporations (</w:t>
      </w:r>
      <w:r w:rsidRPr="00961C37">
        <w:t>PNFC</w:t>
      </w:r>
      <w:r>
        <w:t>)</w:t>
      </w:r>
      <w:r w:rsidRPr="00961C37">
        <w:t xml:space="preserve"> sector</w:t>
      </w:r>
      <w:r>
        <w:t>.</w:t>
      </w:r>
    </w:p>
    <w:p w14:paraId="40620CE2" w14:textId="77777777" w:rsidR="00C724EA" w:rsidRPr="00F651D5" w:rsidRDefault="00C724EA" w:rsidP="00F35D15">
      <w:pPr>
        <w:pStyle w:val="Note"/>
      </w:pPr>
      <w:r w:rsidRPr="00E678D0">
        <w:t>(</w:t>
      </w:r>
      <w:r>
        <w:t>c</w:t>
      </w:r>
      <w:r w:rsidRPr="00E678D0">
        <w:t>)</w:t>
      </w:r>
      <w:r>
        <w:tab/>
      </w:r>
      <w:r w:rsidRPr="00E678D0">
        <w:t xml:space="preserve">The ratios to </w:t>
      </w:r>
      <w:r>
        <w:t>gross state product (</w:t>
      </w:r>
      <w:r w:rsidRPr="00E678D0">
        <w:t>GSP</w:t>
      </w:r>
      <w:r>
        <w:t>)</w:t>
      </w:r>
      <w:r w:rsidRPr="00E678D0">
        <w:t xml:space="preserve"> may vary from publications year to year due to revisions to the Australian Bureau of Statistics GSP data.</w:t>
      </w:r>
      <w:bookmarkStart w:id="30" w:name="_Hlk116993290"/>
    </w:p>
    <w:p w14:paraId="0C94FE84" w14:textId="77777777" w:rsidR="00C724EA" w:rsidRDefault="00C724EA">
      <w:pPr>
        <w:keepLines w:val="0"/>
        <w:rPr>
          <w:rFonts w:asciiTheme="majorHAnsi" w:hAnsiTheme="majorHAnsi" w:cstheme="majorBidi"/>
          <w:b/>
          <w:caps/>
          <w:sz w:val="26"/>
          <w:szCs w:val="32"/>
        </w:rPr>
      </w:pPr>
      <w:bookmarkStart w:id="31" w:name="_Toc117586245"/>
      <w:bookmarkEnd w:id="30"/>
      <w:r>
        <w:br w:type="page"/>
      </w:r>
    </w:p>
    <w:p w14:paraId="4AF4BB36" w14:textId="77777777" w:rsidR="00C724EA" w:rsidRPr="00C203E5" w:rsidRDefault="00C724EA" w:rsidP="00704F70">
      <w:pPr>
        <w:pStyle w:val="Heading10"/>
        <w:pageBreakBefore/>
        <w:spacing w:before="0"/>
        <w:rPr>
          <w:rFonts w:eastAsiaTheme="minorHAnsi"/>
        </w:rPr>
      </w:pPr>
      <w:bookmarkStart w:id="32" w:name="_Toc118815025"/>
      <w:r w:rsidRPr="00C203E5">
        <w:rPr>
          <w:rFonts w:eastAsiaTheme="minorHAnsi"/>
        </w:rPr>
        <w:lastRenderedPageBreak/>
        <w:t>Budget and forward estimates outlook</w:t>
      </w:r>
      <w:bookmarkEnd w:id="31"/>
      <w:bookmarkEnd w:id="32"/>
    </w:p>
    <w:p w14:paraId="29BED55E" w14:textId="77777777" w:rsidR="00C724EA" w:rsidRPr="00C203E5" w:rsidRDefault="00C724EA" w:rsidP="0017290B">
      <w:pPr>
        <w:keepNext/>
      </w:pPr>
      <w:r w:rsidRPr="00C203E5">
        <w:t xml:space="preserve">Table </w:t>
      </w:r>
      <w:r>
        <w:t>2.2</w:t>
      </w:r>
      <w:r w:rsidRPr="00C203E5">
        <w:t xml:space="preserve"> summarises the operating statement for the general government sector. A comprehensive operating statement is presented in </w:t>
      </w:r>
      <w:r w:rsidRPr="004011BF">
        <w:t xml:space="preserve">Chapter </w:t>
      </w:r>
      <w:r>
        <w:t>3</w:t>
      </w:r>
      <w:r w:rsidRPr="004011BF">
        <w:t xml:space="preserve"> </w:t>
      </w:r>
      <w:r w:rsidRPr="004011BF">
        <w:rPr>
          <w:i/>
        </w:rPr>
        <w:t xml:space="preserve">Estimated </w:t>
      </w:r>
      <w:r>
        <w:rPr>
          <w:i/>
        </w:rPr>
        <w:t>F</w:t>
      </w:r>
      <w:r w:rsidRPr="004011BF">
        <w:rPr>
          <w:i/>
        </w:rPr>
        <w:t xml:space="preserve">inancial </w:t>
      </w:r>
      <w:r>
        <w:rPr>
          <w:i/>
        </w:rPr>
        <w:t>S</w:t>
      </w:r>
      <w:r w:rsidRPr="004011BF">
        <w:rPr>
          <w:i/>
        </w:rPr>
        <w:t xml:space="preserve">tatements and </w:t>
      </w:r>
      <w:r>
        <w:rPr>
          <w:i/>
        </w:rPr>
        <w:t>N</w:t>
      </w:r>
      <w:r w:rsidRPr="004011BF">
        <w:rPr>
          <w:i/>
        </w:rPr>
        <w:t>otes</w:t>
      </w:r>
      <w:r w:rsidRPr="004011BF">
        <w:t>.</w:t>
      </w:r>
    </w:p>
    <w:p w14:paraId="190C4D52" w14:textId="77777777" w:rsidR="00C724EA" w:rsidRDefault="00C724EA" w:rsidP="0017290B">
      <w:pPr>
        <w:pStyle w:val="TableHeading"/>
      </w:pPr>
      <w:r w:rsidRPr="00C203E5">
        <w:t xml:space="preserve">Table </w:t>
      </w:r>
      <w:r>
        <w:t>2.2</w:t>
      </w:r>
      <w:r w:rsidRPr="00C203E5">
        <w:t xml:space="preserve">: </w:t>
      </w:r>
      <w:r w:rsidRPr="00C203E5">
        <w:tab/>
        <w:t>Summary operating statement for the general government sector</w:t>
      </w:r>
      <w:r>
        <w:t xml:space="preserve"> </w:t>
      </w:r>
      <w:r w:rsidRPr="00C203E5">
        <w:rPr>
          <w:vertAlign w:val="superscript"/>
        </w:rPr>
        <w:t>(a)</w:t>
      </w:r>
      <w:r w:rsidRPr="00C203E5">
        <w:rPr>
          <w:vertAlign w:val="superscript"/>
        </w:rPr>
        <w:tab/>
      </w:r>
      <w:r w:rsidRPr="00C203E5">
        <w:t>($</w:t>
      </w:r>
      <w:r>
        <w:t> million</w:t>
      </w:r>
      <w:r w:rsidRPr="00C203E5">
        <w:t>)</w:t>
      </w:r>
    </w:p>
    <w:sdt>
      <w:sdtPr>
        <w:rPr>
          <w:rFonts w:asciiTheme="minorHAnsi" w:hAnsiTheme="minorHAnsi"/>
          <w:i w:val="0"/>
          <w:sz w:val="22"/>
        </w:rPr>
        <w:alias w:val="Workbook: Link_Chapter 2 Budget Position and Outlook  |  Table: GG_SummaryOS"/>
        <w:tag w:val="Type:DtfTable|Workbook:Budget\PEBU\Chapter2\Link_Chapter 2 Budget Position and Outlook.xlsx|Table:GG_SummaryOS|MergedHeadingRow:1"/>
        <w:id w:val="1108775971"/>
        <w:placeholder>
          <w:docPart w:val="742AFD53B66D4DEE9DBF44565F4C7322"/>
        </w:placeholder>
      </w:sdtPr>
      <w:sdtEndPr/>
      <w:sdtContent>
        <w:tbl>
          <w:tblPr>
            <w:tblStyle w:val="DTFTableNumeric"/>
            <w:tblW w:w="7711" w:type="dxa"/>
            <w:tblLayout w:type="fixed"/>
            <w:tblLook w:val="06A0" w:firstRow="1" w:lastRow="0" w:firstColumn="1" w:lastColumn="0" w:noHBand="1" w:noVBand="1"/>
          </w:tblPr>
          <w:tblGrid>
            <w:gridCol w:w="4163"/>
            <w:gridCol w:w="887"/>
            <w:gridCol w:w="887"/>
            <w:gridCol w:w="887"/>
            <w:gridCol w:w="887"/>
          </w:tblGrid>
          <w:tr w:rsidR="00C724EA" w14:paraId="40527920" w14:textId="77777777" w:rsidTr="00364E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3" w:type="dxa"/>
              </w:tcPr>
              <w:p w14:paraId="07FEF1EC" w14:textId="77777777" w:rsidR="00C724EA" w:rsidRDefault="00C724EA">
                <w:pPr>
                  <w:spacing w:after="0"/>
                </w:pPr>
              </w:p>
            </w:tc>
            <w:tc>
              <w:tcPr>
                <w:tcW w:w="887" w:type="dxa"/>
              </w:tcPr>
              <w:p w14:paraId="5A93A7E0"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887" w:type="dxa"/>
              </w:tcPr>
              <w:p w14:paraId="6D9C1E9B"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2023</w:t>
                </w:r>
                <w:r>
                  <w:noBreakHyphen/>
                  <w:t>24</w:t>
                </w:r>
              </w:p>
            </w:tc>
            <w:tc>
              <w:tcPr>
                <w:tcW w:w="887" w:type="dxa"/>
              </w:tcPr>
              <w:p w14:paraId="194EFF2C"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2024</w:t>
                </w:r>
                <w:r>
                  <w:noBreakHyphen/>
                  <w:t>25</w:t>
                </w:r>
              </w:p>
            </w:tc>
            <w:tc>
              <w:tcPr>
                <w:tcW w:w="887" w:type="dxa"/>
              </w:tcPr>
              <w:p w14:paraId="069FECF7"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0371645E" w14:textId="77777777" w:rsidTr="00364E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3" w:type="dxa"/>
              </w:tcPr>
              <w:p w14:paraId="36FD9FB6" w14:textId="77777777" w:rsidR="00C724EA" w:rsidRDefault="00C724EA">
                <w:pPr>
                  <w:spacing w:after="0"/>
                </w:pPr>
              </w:p>
            </w:tc>
            <w:tc>
              <w:tcPr>
                <w:tcW w:w="887" w:type="dxa"/>
              </w:tcPr>
              <w:p w14:paraId="3AE4CFDA"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revised</w:t>
                </w:r>
              </w:p>
            </w:tc>
            <w:tc>
              <w:tcPr>
                <w:tcW w:w="887" w:type="dxa"/>
              </w:tcPr>
              <w:p w14:paraId="7706A3A7"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887" w:type="dxa"/>
              </w:tcPr>
              <w:p w14:paraId="54C1261E"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887" w:type="dxa"/>
              </w:tcPr>
              <w:p w14:paraId="10E02ED5"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r>
          <w:tr w:rsidR="00C724EA" w14:paraId="24AB0BA6" w14:textId="77777777">
            <w:tc>
              <w:tcPr>
                <w:cnfStyle w:val="001000000000" w:firstRow="0" w:lastRow="0" w:firstColumn="1" w:lastColumn="0" w:oddVBand="0" w:evenVBand="0" w:oddHBand="0" w:evenHBand="0" w:firstRowFirstColumn="0" w:firstRowLastColumn="0" w:lastRowFirstColumn="0" w:lastRowLastColumn="0"/>
                <w:tcW w:w="4163" w:type="dxa"/>
              </w:tcPr>
              <w:p w14:paraId="30242C76" w14:textId="77777777" w:rsidR="00C724EA" w:rsidRDefault="00C724EA">
                <w:pPr>
                  <w:spacing w:after="0"/>
                </w:pPr>
                <w:r>
                  <w:rPr>
                    <w:b/>
                  </w:rPr>
                  <w:t>Revenue and income from transactions</w:t>
                </w:r>
              </w:p>
            </w:tc>
            <w:tc>
              <w:tcPr>
                <w:tcW w:w="887" w:type="dxa"/>
              </w:tcPr>
              <w:p w14:paraId="76CA7B3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887" w:type="dxa"/>
              </w:tcPr>
              <w:p w14:paraId="50E4D5D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887" w:type="dxa"/>
              </w:tcPr>
              <w:p w14:paraId="75ECD7F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887" w:type="dxa"/>
              </w:tcPr>
              <w:p w14:paraId="1A25514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r>
          <w:tr w:rsidR="00C724EA" w14:paraId="1C30D1E7" w14:textId="77777777">
            <w:tc>
              <w:tcPr>
                <w:cnfStyle w:val="001000000000" w:firstRow="0" w:lastRow="0" w:firstColumn="1" w:lastColumn="0" w:oddVBand="0" w:evenVBand="0" w:oddHBand="0" w:evenHBand="0" w:firstRowFirstColumn="0" w:firstRowLastColumn="0" w:lastRowFirstColumn="0" w:lastRowLastColumn="0"/>
                <w:tcW w:w="4163" w:type="dxa"/>
              </w:tcPr>
              <w:p w14:paraId="50EA9B65" w14:textId="77777777" w:rsidR="00C724EA" w:rsidRDefault="00C724EA">
                <w:pPr>
                  <w:spacing w:after="0"/>
                </w:pPr>
                <w:r>
                  <w:t>Taxation</w:t>
                </w:r>
              </w:p>
            </w:tc>
            <w:tc>
              <w:tcPr>
                <w:tcW w:w="887" w:type="dxa"/>
              </w:tcPr>
              <w:p w14:paraId="5358657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31 166</w:t>
                </w:r>
              </w:p>
            </w:tc>
            <w:tc>
              <w:tcPr>
                <w:tcW w:w="887" w:type="dxa"/>
              </w:tcPr>
              <w:p w14:paraId="0139055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32 686</w:t>
                </w:r>
              </w:p>
            </w:tc>
            <w:tc>
              <w:tcPr>
                <w:tcW w:w="887" w:type="dxa"/>
              </w:tcPr>
              <w:p w14:paraId="038E60D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33 802</w:t>
                </w:r>
              </w:p>
            </w:tc>
            <w:tc>
              <w:tcPr>
                <w:tcW w:w="887" w:type="dxa"/>
              </w:tcPr>
              <w:p w14:paraId="08255B6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35 554</w:t>
                </w:r>
              </w:p>
            </w:tc>
          </w:tr>
          <w:tr w:rsidR="00C724EA" w14:paraId="23212F78" w14:textId="77777777">
            <w:tc>
              <w:tcPr>
                <w:cnfStyle w:val="001000000000" w:firstRow="0" w:lastRow="0" w:firstColumn="1" w:lastColumn="0" w:oddVBand="0" w:evenVBand="0" w:oddHBand="0" w:evenHBand="0" w:firstRowFirstColumn="0" w:firstRowLastColumn="0" w:lastRowFirstColumn="0" w:lastRowLastColumn="0"/>
                <w:tcW w:w="4163" w:type="dxa"/>
              </w:tcPr>
              <w:p w14:paraId="17F13DB4" w14:textId="77777777" w:rsidR="00C724EA" w:rsidRDefault="00C724EA">
                <w:pPr>
                  <w:spacing w:after="0"/>
                </w:pPr>
                <w:r>
                  <w:t xml:space="preserve">Dividends, TER and interest </w:t>
                </w:r>
                <w:r>
                  <w:rPr>
                    <w:vertAlign w:val="superscript"/>
                  </w:rPr>
                  <w:t>(b)</w:t>
                </w:r>
              </w:p>
            </w:tc>
            <w:tc>
              <w:tcPr>
                <w:tcW w:w="887" w:type="dxa"/>
              </w:tcPr>
              <w:p w14:paraId="1CD8E39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1 390</w:t>
                </w:r>
              </w:p>
            </w:tc>
            <w:tc>
              <w:tcPr>
                <w:tcW w:w="887" w:type="dxa"/>
              </w:tcPr>
              <w:p w14:paraId="479F7FA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1 715</w:t>
                </w:r>
              </w:p>
            </w:tc>
            <w:tc>
              <w:tcPr>
                <w:tcW w:w="887" w:type="dxa"/>
              </w:tcPr>
              <w:p w14:paraId="4CF1102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1 820</w:t>
                </w:r>
              </w:p>
            </w:tc>
            <w:tc>
              <w:tcPr>
                <w:tcW w:w="887" w:type="dxa"/>
              </w:tcPr>
              <w:p w14:paraId="57062E0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2 035</w:t>
                </w:r>
              </w:p>
            </w:tc>
          </w:tr>
          <w:tr w:rsidR="00C724EA" w14:paraId="38195D04" w14:textId="77777777">
            <w:tc>
              <w:tcPr>
                <w:cnfStyle w:val="001000000000" w:firstRow="0" w:lastRow="0" w:firstColumn="1" w:lastColumn="0" w:oddVBand="0" w:evenVBand="0" w:oddHBand="0" w:evenHBand="0" w:firstRowFirstColumn="0" w:firstRowLastColumn="0" w:lastRowFirstColumn="0" w:lastRowLastColumn="0"/>
                <w:tcW w:w="4163" w:type="dxa"/>
              </w:tcPr>
              <w:p w14:paraId="4B26CF68" w14:textId="77777777" w:rsidR="00C724EA" w:rsidRDefault="00C724EA">
                <w:pPr>
                  <w:spacing w:after="0"/>
                </w:pPr>
                <w:r>
                  <w:t>Sales of goods and services</w:t>
                </w:r>
              </w:p>
            </w:tc>
            <w:tc>
              <w:tcPr>
                <w:tcW w:w="887" w:type="dxa"/>
              </w:tcPr>
              <w:p w14:paraId="2AEFA73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6 067</w:t>
                </w:r>
              </w:p>
            </w:tc>
            <w:tc>
              <w:tcPr>
                <w:tcW w:w="887" w:type="dxa"/>
              </w:tcPr>
              <w:p w14:paraId="46EDD78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6 238</w:t>
                </w:r>
              </w:p>
            </w:tc>
            <w:tc>
              <w:tcPr>
                <w:tcW w:w="887" w:type="dxa"/>
              </w:tcPr>
              <w:p w14:paraId="2D72DA0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6 535</w:t>
                </w:r>
              </w:p>
            </w:tc>
            <w:tc>
              <w:tcPr>
                <w:tcW w:w="887" w:type="dxa"/>
              </w:tcPr>
              <w:p w14:paraId="2A23BD1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6 500</w:t>
                </w:r>
              </w:p>
            </w:tc>
          </w:tr>
          <w:tr w:rsidR="00C724EA" w14:paraId="7EEE206C" w14:textId="77777777">
            <w:tc>
              <w:tcPr>
                <w:cnfStyle w:val="001000000000" w:firstRow="0" w:lastRow="0" w:firstColumn="1" w:lastColumn="0" w:oddVBand="0" w:evenVBand="0" w:oddHBand="0" w:evenHBand="0" w:firstRowFirstColumn="0" w:firstRowLastColumn="0" w:lastRowFirstColumn="0" w:lastRowLastColumn="0"/>
                <w:tcW w:w="4163" w:type="dxa"/>
              </w:tcPr>
              <w:p w14:paraId="4012377F" w14:textId="77777777" w:rsidR="00C724EA" w:rsidRDefault="00C724EA">
                <w:pPr>
                  <w:spacing w:after="0"/>
                </w:pPr>
                <w:r>
                  <w:t>Grants</w:t>
                </w:r>
              </w:p>
            </w:tc>
            <w:tc>
              <w:tcPr>
                <w:tcW w:w="887" w:type="dxa"/>
              </w:tcPr>
              <w:p w14:paraId="15E7E33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39 290</w:t>
                </w:r>
              </w:p>
            </w:tc>
            <w:tc>
              <w:tcPr>
                <w:tcW w:w="887" w:type="dxa"/>
              </w:tcPr>
              <w:p w14:paraId="7C03C9C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40 450</w:t>
                </w:r>
              </w:p>
            </w:tc>
            <w:tc>
              <w:tcPr>
                <w:tcW w:w="887" w:type="dxa"/>
              </w:tcPr>
              <w:p w14:paraId="385FF41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43 197</w:t>
                </w:r>
              </w:p>
            </w:tc>
            <w:tc>
              <w:tcPr>
                <w:tcW w:w="887" w:type="dxa"/>
              </w:tcPr>
              <w:p w14:paraId="5423DD5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46 017</w:t>
                </w:r>
              </w:p>
            </w:tc>
          </w:tr>
          <w:tr w:rsidR="00C724EA" w14:paraId="1634EE42" w14:textId="77777777" w:rsidTr="00364E4E">
            <w:tc>
              <w:tcPr>
                <w:cnfStyle w:val="001000000000" w:firstRow="0" w:lastRow="0" w:firstColumn="1" w:lastColumn="0" w:oddVBand="0" w:evenVBand="0" w:oddHBand="0" w:evenHBand="0" w:firstRowFirstColumn="0" w:firstRowLastColumn="0" w:lastRowFirstColumn="0" w:lastRowLastColumn="0"/>
                <w:tcW w:w="4163" w:type="dxa"/>
                <w:tcBorders>
                  <w:bottom w:val="single" w:sz="6" w:space="0" w:color="auto"/>
                </w:tcBorders>
              </w:tcPr>
              <w:p w14:paraId="105ED1B0" w14:textId="77777777" w:rsidR="00C724EA" w:rsidRDefault="00C724EA">
                <w:pPr>
                  <w:spacing w:after="0"/>
                </w:pPr>
                <w:r>
                  <w:t>Other revenue and income</w:t>
                </w:r>
              </w:p>
            </w:tc>
            <w:tc>
              <w:tcPr>
                <w:tcW w:w="887" w:type="dxa"/>
                <w:tcBorders>
                  <w:bottom w:val="single" w:sz="6" w:space="0" w:color="auto"/>
                </w:tcBorders>
              </w:tcPr>
              <w:p w14:paraId="209F098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3 547</w:t>
                </w:r>
              </w:p>
            </w:tc>
            <w:tc>
              <w:tcPr>
                <w:tcW w:w="887" w:type="dxa"/>
                <w:tcBorders>
                  <w:bottom w:val="single" w:sz="6" w:space="0" w:color="auto"/>
                </w:tcBorders>
              </w:tcPr>
              <w:p w14:paraId="103E646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3 639</w:t>
                </w:r>
              </w:p>
            </w:tc>
            <w:tc>
              <w:tcPr>
                <w:tcW w:w="887" w:type="dxa"/>
                <w:tcBorders>
                  <w:bottom w:val="single" w:sz="6" w:space="0" w:color="auto"/>
                </w:tcBorders>
              </w:tcPr>
              <w:p w14:paraId="449E98C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3 210</w:t>
                </w:r>
              </w:p>
            </w:tc>
            <w:tc>
              <w:tcPr>
                <w:tcW w:w="887" w:type="dxa"/>
                <w:tcBorders>
                  <w:bottom w:val="single" w:sz="6" w:space="0" w:color="auto"/>
                </w:tcBorders>
              </w:tcPr>
              <w:p w14:paraId="1357466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3 432</w:t>
                </w:r>
              </w:p>
            </w:tc>
          </w:tr>
          <w:tr w:rsidR="00C724EA" w14:paraId="5EA77F10" w14:textId="77777777" w:rsidTr="00364E4E">
            <w:tc>
              <w:tcPr>
                <w:cnfStyle w:val="001000000000" w:firstRow="0" w:lastRow="0" w:firstColumn="1" w:lastColumn="0" w:oddVBand="0" w:evenVBand="0" w:oddHBand="0" w:evenHBand="0" w:firstRowFirstColumn="0" w:firstRowLastColumn="0" w:lastRowFirstColumn="0" w:lastRowLastColumn="0"/>
                <w:tcW w:w="4163" w:type="dxa"/>
                <w:tcBorders>
                  <w:top w:val="single" w:sz="6" w:space="0" w:color="auto"/>
                </w:tcBorders>
              </w:tcPr>
              <w:p w14:paraId="07A511BA" w14:textId="77777777" w:rsidR="00C724EA" w:rsidRDefault="00C724EA">
                <w:pPr>
                  <w:spacing w:after="0"/>
                </w:pPr>
                <w:r>
                  <w:rPr>
                    <w:b/>
                  </w:rPr>
                  <w:t>Total revenue and income from transactions</w:t>
                </w:r>
              </w:p>
            </w:tc>
            <w:tc>
              <w:tcPr>
                <w:tcW w:w="887" w:type="dxa"/>
                <w:tcBorders>
                  <w:top w:val="single" w:sz="6" w:space="0" w:color="auto"/>
                </w:tcBorders>
              </w:tcPr>
              <w:p w14:paraId="62A5C57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81 460</w:t>
                </w:r>
              </w:p>
            </w:tc>
            <w:tc>
              <w:tcPr>
                <w:tcW w:w="887" w:type="dxa"/>
                <w:tcBorders>
                  <w:top w:val="single" w:sz="6" w:space="0" w:color="auto"/>
                </w:tcBorders>
              </w:tcPr>
              <w:p w14:paraId="0C9454B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84 729</w:t>
                </w:r>
              </w:p>
            </w:tc>
            <w:tc>
              <w:tcPr>
                <w:tcW w:w="887" w:type="dxa"/>
                <w:tcBorders>
                  <w:top w:val="single" w:sz="6" w:space="0" w:color="auto"/>
                </w:tcBorders>
              </w:tcPr>
              <w:p w14:paraId="3182FA6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88 563</w:t>
                </w:r>
              </w:p>
            </w:tc>
            <w:tc>
              <w:tcPr>
                <w:tcW w:w="887" w:type="dxa"/>
                <w:tcBorders>
                  <w:top w:val="single" w:sz="6" w:space="0" w:color="auto"/>
                </w:tcBorders>
              </w:tcPr>
              <w:p w14:paraId="08CDEA7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93 539</w:t>
                </w:r>
              </w:p>
            </w:tc>
          </w:tr>
          <w:tr w:rsidR="00C724EA" w14:paraId="497B7C33" w14:textId="77777777">
            <w:tc>
              <w:tcPr>
                <w:cnfStyle w:val="001000000000" w:firstRow="0" w:lastRow="0" w:firstColumn="1" w:lastColumn="0" w:oddVBand="0" w:evenVBand="0" w:oddHBand="0" w:evenHBand="0" w:firstRowFirstColumn="0" w:firstRowLastColumn="0" w:lastRowFirstColumn="0" w:lastRowLastColumn="0"/>
                <w:tcW w:w="4163" w:type="dxa"/>
              </w:tcPr>
              <w:p w14:paraId="5AC26160" w14:textId="77777777" w:rsidR="00C724EA" w:rsidRDefault="00C724EA">
                <w:pPr>
                  <w:spacing w:after="0"/>
                </w:pPr>
                <w:r>
                  <w:rPr>
                    <w:i/>
                  </w:rPr>
                  <w:t>% change</w:t>
                </w:r>
              </w:p>
            </w:tc>
            <w:tc>
              <w:tcPr>
                <w:tcW w:w="887" w:type="dxa"/>
              </w:tcPr>
              <w:p w14:paraId="6E1E948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(1.9)</w:t>
                </w:r>
              </w:p>
            </w:tc>
            <w:tc>
              <w:tcPr>
                <w:tcW w:w="887" w:type="dxa"/>
              </w:tcPr>
              <w:p w14:paraId="263544D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4.0</w:t>
                </w:r>
              </w:p>
            </w:tc>
            <w:tc>
              <w:tcPr>
                <w:tcW w:w="887" w:type="dxa"/>
              </w:tcPr>
              <w:p w14:paraId="649F4D6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4.5</w:t>
                </w:r>
              </w:p>
            </w:tc>
            <w:tc>
              <w:tcPr>
                <w:tcW w:w="887" w:type="dxa"/>
              </w:tcPr>
              <w:p w14:paraId="4E69BCC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5.6</w:t>
                </w:r>
              </w:p>
            </w:tc>
          </w:tr>
          <w:tr w:rsidR="00C724EA" w14:paraId="5C25440A" w14:textId="77777777">
            <w:tc>
              <w:tcPr>
                <w:cnfStyle w:val="001000000000" w:firstRow="0" w:lastRow="0" w:firstColumn="1" w:lastColumn="0" w:oddVBand="0" w:evenVBand="0" w:oddHBand="0" w:evenHBand="0" w:firstRowFirstColumn="0" w:firstRowLastColumn="0" w:lastRowFirstColumn="0" w:lastRowLastColumn="0"/>
                <w:tcW w:w="4163" w:type="dxa"/>
              </w:tcPr>
              <w:p w14:paraId="215897EE" w14:textId="77777777" w:rsidR="00C724EA" w:rsidRDefault="00C724EA">
                <w:pPr>
                  <w:spacing w:after="0"/>
                </w:pPr>
                <w:r>
                  <w:rPr>
                    <w:b/>
                  </w:rPr>
                  <w:t>Expenses from transactions</w:t>
                </w:r>
              </w:p>
            </w:tc>
            <w:tc>
              <w:tcPr>
                <w:tcW w:w="887" w:type="dxa"/>
              </w:tcPr>
              <w:p w14:paraId="5EC9526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887" w:type="dxa"/>
              </w:tcPr>
              <w:p w14:paraId="6C6B74E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887" w:type="dxa"/>
              </w:tcPr>
              <w:p w14:paraId="7170142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887" w:type="dxa"/>
              </w:tcPr>
              <w:p w14:paraId="73C15D4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r>
          <w:tr w:rsidR="00C724EA" w14:paraId="3B745B59" w14:textId="77777777">
            <w:tc>
              <w:tcPr>
                <w:cnfStyle w:val="001000000000" w:firstRow="0" w:lastRow="0" w:firstColumn="1" w:lastColumn="0" w:oddVBand="0" w:evenVBand="0" w:oddHBand="0" w:evenHBand="0" w:firstRowFirstColumn="0" w:firstRowLastColumn="0" w:lastRowFirstColumn="0" w:lastRowLastColumn="0"/>
                <w:tcW w:w="4163" w:type="dxa"/>
              </w:tcPr>
              <w:p w14:paraId="1CB01139" w14:textId="77777777" w:rsidR="00C724EA" w:rsidRDefault="00C724EA">
                <w:pPr>
                  <w:spacing w:after="0"/>
                </w:pPr>
                <w:r>
                  <w:t>Employee expenses</w:t>
                </w:r>
              </w:p>
            </w:tc>
            <w:tc>
              <w:tcPr>
                <w:tcW w:w="887" w:type="dxa"/>
              </w:tcPr>
              <w:p w14:paraId="2991662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33 474</w:t>
                </w:r>
              </w:p>
            </w:tc>
            <w:tc>
              <w:tcPr>
                <w:tcW w:w="887" w:type="dxa"/>
              </w:tcPr>
              <w:p w14:paraId="4A09246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34 165</w:t>
                </w:r>
              </w:p>
            </w:tc>
            <w:tc>
              <w:tcPr>
                <w:tcW w:w="887" w:type="dxa"/>
              </w:tcPr>
              <w:p w14:paraId="5BC6B11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34 722</w:t>
                </w:r>
              </w:p>
            </w:tc>
            <w:tc>
              <w:tcPr>
                <w:tcW w:w="887" w:type="dxa"/>
              </w:tcPr>
              <w:p w14:paraId="70850DE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35 763</w:t>
                </w:r>
              </w:p>
            </w:tc>
          </w:tr>
          <w:tr w:rsidR="00C724EA" w14:paraId="7316331B" w14:textId="77777777">
            <w:tc>
              <w:tcPr>
                <w:cnfStyle w:val="001000000000" w:firstRow="0" w:lastRow="0" w:firstColumn="1" w:lastColumn="0" w:oddVBand="0" w:evenVBand="0" w:oddHBand="0" w:evenHBand="0" w:firstRowFirstColumn="0" w:firstRowLastColumn="0" w:lastRowFirstColumn="0" w:lastRowLastColumn="0"/>
                <w:tcW w:w="4163" w:type="dxa"/>
              </w:tcPr>
              <w:p w14:paraId="79E130C8" w14:textId="77777777" w:rsidR="00C724EA" w:rsidRDefault="00C724EA">
                <w:pPr>
                  <w:spacing w:after="0"/>
                </w:pPr>
                <w:r>
                  <w:t xml:space="preserve">Superannuation </w:t>
                </w:r>
                <w:r>
                  <w:rPr>
                    <w:vertAlign w:val="superscript"/>
                  </w:rPr>
                  <w:t>(c)</w:t>
                </w:r>
              </w:p>
            </w:tc>
            <w:tc>
              <w:tcPr>
                <w:tcW w:w="887" w:type="dxa"/>
              </w:tcPr>
              <w:p w14:paraId="4F19657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4 132</w:t>
                </w:r>
              </w:p>
            </w:tc>
            <w:tc>
              <w:tcPr>
                <w:tcW w:w="887" w:type="dxa"/>
              </w:tcPr>
              <w:p w14:paraId="1C57379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4 243</w:t>
                </w:r>
              </w:p>
            </w:tc>
            <w:tc>
              <w:tcPr>
                <w:tcW w:w="887" w:type="dxa"/>
              </w:tcPr>
              <w:p w14:paraId="58FB704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4 308</w:t>
                </w:r>
              </w:p>
            </w:tc>
            <w:tc>
              <w:tcPr>
                <w:tcW w:w="887" w:type="dxa"/>
              </w:tcPr>
              <w:p w14:paraId="410EE28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4 320</w:t>
                </w:r>
              </w:p>
            </w:tc>
          </w:tr>
          <w:tr w:rsidR="00C724EA" w14:paraId="5D89EC1D" w14:textId="77777777">
            <w:tc>
              <w:tcPr>
                <w:cnfStyle w:val="001000000000" w:firstRow="0" w:lastRow="0" w:firstColumn="1" w:lastColumn="0" w:oddVBand="0" w:evenVBand="0" w:oddHBand="0" w:evenHBand="0" w:firstRowFirstColumn="0" w:firstRowLastColumn="0" w:lastRowFirstColumn="0" w:lastRowLastColumn="0"/>
                <w:tcW w:w="4163" w:type="dxa"/>
              </w:tcPr>
              <w:p w14:paraId="35B384A0" w14:textId="77777777" w:rsidR="00C724EA" w:rsidRDefault="00C724EA">
                <w:pPr>
                  <w:spacing w:after="0"/>
                </w:pPr>
                <w:r>
                  <w:t>Depreciation</w:t>
                </w:r>
              </w:p>
            </w:tc>
            <w:tc>
              <w:tcPr>
                <w:tcW w:w="887" w:type="dxa"/>
              </w:tcPr>
              <w:p w14:paraId="42F3C4A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4 712</w:t>
                </w:r>
              </w:p>
            </w:tc>
            <w:tc>
              <w:tcPr>
                <w:tcW w:w="887" w:type="dxa"/>
              </w:tcPr>
              <w:p w14:paraId="1CCCA61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4 714</w:t>
                </w:r>
              </w:p>
            </w:tc>
            <w:tc>
              <w:tcPr>
                <w:tcW w:w="887" w:type="dxa"/>
              </w:tcPr>
              <w:p w14:paraId="720CB59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4 829</w:t>
                </w:r>
              </w:p>
            </w:tc>
            <w:tc>
              <w:tcPr>
                <w:tcW w:w="887" w:type="dxa"/>
              </w:tcPr>
              <w:p w14:paraId="6CA0528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5 094</w:t>
                </w:r>
              </w:p>
            </w:tc>
          </w:tr>
          <w:tr w:rsidR="00C724EA" w14:paraId="10AABADC" w14:textId="77777777">
            <w:tc>
              <w:tcPr>
                <w:cnfStyle w:val="001000000000" w:firstRow="0" w:lastRow="0" w:firstColumn="1" w:lastColumn="0" w:oddVBand="0" w:evenVBand="0" w:oddHBand="0" w:evenHBand="0" w:firstRowFirstColumn="0" w:firstRowLastColumn="0" w:lastRowFirstColumn="0" w:lastRowLastColumn="0"/>
                <w:tcW w:w="4163" w:type="dxa"/>
              </w:tcPr>
              <w:p w14:paraId="0F33F8DE" w14:textId="77777777" w:rsidR="00C724EA" w:rsidRDefault="00C724EA">
                <w:pPr>
                  <w:spacing w:after="0"/>
                </w:pPr>
                <w:r>
                  <w:t>Interest expense</w:t>
                </w:r>
              </w:p>
            </w:tc>
            <w:tc>
              <w:tcPr>
                <w:tcW w:w="887" w:type="dxa"/>
              </w:tcPr>
              <w:p w14:paraId="57DF187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3 863</w:t>
                </w:r>
              </w:p>
            </w:tc>
            <w:tc>
              <w:tcPr>
                <w:tcW w:w="887" w:type="dxa"/>
              </w:tcPr>
              <w:p w14:paraId="24B97EF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5 172</w:t>
                </w:r>
              </w:p>
            </w:tc>
            <w:tc>
              <w:tcPr>
                <w:tcW w:w="887" w:type="dxa"/>
              </w:tcPr>
              <w:p w14:paraId="7B47BFD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6 342</w:t>
                </w:r>
              </w:p>
            </w:tc>
            <w:tc>
              <w:tcPr>
                <w:tcW w:w="887" w:type="dxa"/>
              </w:tcPr>
              <w:p w14:paraId="0A9852B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7 438</w:t>
                </w:r>
              </w:p>
            </w:tc>
          </w:tr>
          <w:tr w:rsidR="00C724EA" w14:paraId="30001E0E" w14:textId="77777777">
            <w:tc>
              <w:tcPr>
                <w:cnfStyle w:val="001000000000" w:firstRow="0" w:lastRow="0" w:firstColumn="1" w:lastColumn="0" w:oddVBand="0" w:evenVBand="0" w:oddHBand="0" w:evenHBand="0" w:firstRowFirstColumn="0" w:firstRowLastColumn="0" w:lastRowFirstColumn="0" w:lastRowLastColumn="0"/>
                <w:tcW w:w="4163" w:type="dxa"/>
              </w:tcPr>
              <w:p w14:paraId="00CF451F" w14:textId="77777777" w:rsidR="00C724EA" w:rsidRDefault="00C724EA">
                <w:pPr>
                  <w:spacing w:after="0"/>
                </w:pPr>
                <w:r>
                  <w:t>Grant expense</w:t>
                </w:r>
              </w:p>
            </w:tc>
            <w:tc>
              <w:tcPr>
                <w:tcW w:w="887" w:type="dxa"/>
              </w:tcPr>
              <w:p w14:paraId="2A9B566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18 779</w:t>
                </w:r>
              </w:p>
            </w:tc>
            <w:tc>
              <w:tcPr>
                <w:tcW w:w="887" w:type="dxa"/>
              </w:tcPr>
              <w:p w14:paraId="244EAAB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15 824</w:t>
                </w:r>
              </w:p>
            </w:tc>
            <w:tc>
              <w:tcPr>
                <w:tcW w:w="887" w:type="dxa"/>
              </w:tcPr>
              <w:p w14:paraId="78F76EF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15 255</w:t>
                </w:r>
              </w:p>
            </w:tc>
            <w:tc>
              <w:tcPr>
                <w:tcW w:w="887" w:type="dxa"/>
              </w:tcPr>
              <w:p w14:paraId="47695C2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15 701</w:t>
                </w:r>
              </w:p>
            </w:tc>
          </w:tr>
          <w:tr w:rsidR="00C724EA" w14:paraId="167966B0" w14:textId="77777777" w:rsidTr="00364E4E">
            <w:tc>
              <w:tcPr>
                <w:cnfStyle w:val="001000000000" w:firstRow="0" w:lastRow="0" w:firstColumn="1" w:lastColumn="0" w:oddVBand="0" w:evenVBand="0" w:oddHBand="0" w:evenHBand="0" w:firstRowFirstColumn="0" w:firstRowLastColumn="0" w:lastRowFirstColumn="0" w:lastRowLastColumn="0"/>
                <w:tcW w:w="4163" w:type="dxa"/>
                <w:tcBorders>
                  <w:bottom w:val="single" w:sz="6" w:space="0" w:color="auto"/>
                </w:tcBorders>
              </w:tcPr>
              <w:p w14:paraId="0F8DBE2E" w14:textId="77777777" w:rsidR="00C724EA" w:rsidRDefault="00C724EA">
                <w:pPr>
                  <w:spacing w:after="0"/>
                </w:pPr>
                <w:r>
                  <w:t>Other operating expenses</w:t>
                </w:r>
              </w:p>
            </w:tc>
            <w:tc>
              <w:tcPr>
                <w:tcW w:w="887" w:type="dxa"/>
                <w:tcBorders>
                  <w:bottom w:val="single" w:sz="6" w:space="0" w:color="auto"/>
                </w:tcBorders>
              </w:tcPr>
              <w:p w14:paraId="4BC59BF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26 682</w:t>
                </w:r>
              </w:p>
            </w:tc>
            <w:tc>
              <w:tcPr>
                <w:tcW w:w="887" w:type="dxa"/>
                <w:tcBorders>
                  <w:bottom w:val="single" w:sz="6" w:space="0" w:color="auto"/>
                </w:tcBorders>
              </w:tcPr>
              <w:p w14:paraId="76FC2CF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24 225</w:t>
                </w:r>
              </w:p>
            </w:tc>
            <w:tc>
              <w:tcPr>
                <w:tcW w:w="887" w:type="dxa"/>
                <w:tcBorders>
                  <w:bottom w:val="single" w:sz="6" w:space="0" w:color="auto"/>
                </w:tcBorders>
              </w:tcPr>
              <w:p w14:paraId="4356C7D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23 747</w:t>
                </w:r>
              </w:p>
            </w:tc>
            <w:tc>
              <w:tcPr>
                <w:tcW w:w="887" w:type="dxa"/>
                <w:tcBorders>
                  <w:bottom w:val="single" w:sz="6" w:space="0" w:color="auto"/>
                </w:tcBorders>
              </w:tcPr>
              <w:p w14:paraId="733D6C8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24 353</w:t>
                </w:r>
              </w:p>
            </w:tc>
          </w:tr>
          <w:tr w:rsidR="00C724EA" w14:paraId="06308114" w14:textId="77777777" w:rsidTr="00364E4E">
            <w:tc>
              <w:tcPr>
                <w:cnfStyle w:val="001000000000" w:firstRow="0" w:lastRow="0" w:firstColumn="1" w:lastColumn="0" w:oddVBand="0" w:evenVBand="0" w:oddHBand="0" w:evenHBand="0" w:firstRowFirstColumn="0" w:firstRowLastColumn="0" w:lastRowFirstColumn="0" w:lastRowLastColumn="0"/>
                <w:tcW w:w="4163" w:type="dxa"/>
                <w:tcBorders>
                  <w:top w:val="single" w:sz="6" w:space="0" w:color="auto"/>
                </w:tcBorders>
              </w:tcPr>
              <w:p w14:paraId="4A653A4A" w14:textId="77777777" w:rsidR="00C724EA" w:rsidRDefault="00C724EA">
                <w:pPr>
                  <w:spacing w:after="0"/>
                </w:pPr>
                <w:r>
                  <w:rPr>
                    <w:b/>
                  </w:rPr>
                  <w:t>Total expenses from transactions</w:t>
                </w:r>
              </w:p>
            </w:tc>
            <w:tc>
              <w:tcPr>
                <w:tcW w:w="887" w:type="dxa"/>
                <w:tcBorders>
                  <w:top w:val="single" w:sz="6" w:space="0" w:color="auto"/>
                </w:tcBorders>
              </w:tcPr>
              <w:p w14:paraId="287A063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91 643</w:t>
                </w:r>
              </w:p>
            </w:tc>
            <w:tc>
              <w:tcPr>
                <w:tcW w:w="887" w:type="dxa"/>
                <w:tcBorders>
                  <w:top w:val="single" w:sz="6" w:space="0" w:color="auto"/>
                </w:tcBorders>
              </w:tcPr>
              <w:p w14:paraId="6C4E5EC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88 344</w:t>
                </w:r>
              </w:p>
            </w:tc>
            <w:tc>
              <w:tcPr>
                <w:tcW w:w="887" w:type="dxa"/>
                <w:tcBorders>
                  <w:top w:val="single" w:sz="6" w:space="0" w:color="auto"/>
                </w:tcBorders>
              </w:tcPr>
              <w:p w14:paraId="1597B5F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89 203</w:t>
                </w:r>
              </w:p>
            </w:tc>
            <w:tc>
              <w:tcPr>
                <w:tcW w:w="887" w:type="dxa"/>
                <w:tcBorders>
                  <w:top w:val="single" w:sz="6" w:space="0" w:color="auto"/>
                </w:tcBorders>
              </w:tcPr>
              <w:p w14:paraId="782D8AB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92 669</w:t>
                </w:r>
              </w:p>
            </w:tc>
          </w:tr>
          <w:tr w:rsidR="00C724EA" w14:paraId="6755E0D1" w14:textId="77777777" w:rsidTr="00364E4E">
            <w:tc>
              <w:tcPr>
                <w:cnfStyle w:val="001000000000" w:firstRow="0" w:lastRow="0" w:firstColumn="1" w:lastColumn="0" w:oddVBand="0" w:evenVBand="0" w:oddHBand="0" w:evenHBand="0" w:firstRowFirstColumn="0" w:firstRowLastColumn="0" w:lastRowFirstColumn="0" w:lastRowLastColumn="0"/>
                <w:tcW w:w="4163" w:type="dxa"/>
                <w:tcBorders>
                  <w:bottom w:val="single" w:sz="6" w:space="0" w:color="auto"/>
                </w:tcBorders>
              </w:tcPr>
              <w:p w14:paraId="0DD49F08" w14:textId="77777777" w:rsidR="00C724EA" w:rsidRDefault="00C724EA">
                <w:pPr>
                  <w:spacing w:after="0"/>
                </w:pPr>
                <w:r>
                  <w:rPr>
                    <w:i/>
                  </w:rPr>
                  <w:t>% change</w:t>
                </w:r>
                <w:r>
                  <w:br/>
                </w:r>
              </w:p>
            </w:tc>
            <w:tc>
              <w:tcPr>
                <w:tcW w:w="887" w:type="dxa"/>
                <w:tcBorders>
                  <w:bottom w:val="single" w:sz="6" w:space="0" w:color="auto"/>
                </w:tcBorders>
              </w:tcPr>
              <w:p w14:paraId="30E5A35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(5.3)</w:t>
                </w:r>
              </w:p>
            </w:tc>
            <w:tc>
              <w:tcPr>
                <w:tcW w:w="887" w:type="dxa"/>
                <w:tcBorders>
                  <w:bottom w:val="single" w:sz="6" w:space="0" w:color="auto"/>
                </w:tcBorders>
              </w:tcPr>
              <w:p w14:paraId="74B710B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(3.6)</w:t>
                </w:r>
              </w:p>
            </w:tc>
            <w:tc>
              <w:tcPr>
                <w:tcW w:w="887" w:type="dxa"/>
                <w:tcBorders>
                  <w:bottom w:val="single" w:sz="6" w:space="0" w:color="auto"/>
                </w:tcBorders>
              </w:tcPr>
              <w:p w14:paraId="2E0A63A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1.0</w:t>
                </w:r>
              </w:p>
            </w:tc>
            <w:tc>
              <w:tcPr>
                <w:tcW w:w="887" w:type="dxa"/>
                <w:tcBorders>
                  <w:bottom w:val="single" w:sz="6" w:space="0" w:color="auto"/>
                </w:tcBorders>
              </w:tcPr>
              <w:p w14:paraId="5F9EBA1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3.9</w:t>
                </w:r>
              </w:p>
            </w:tc>
          </w:tr>
          <w:tr w:rsidR="00C724EA" w14:paraId="238EA08A" w14:textId="77777777" w:rsidTr="00364E4E">
            <w:tc>
              <w:tcPr>
                <w:cnfStyle w:val="001000000000" w:firstRow="0" w:lastRow="0" w:firstColumn="1" w:lastColumn="0" w:oddVBand="0" w:evenVBand="0" w:oddHBand="0" w:evenHBand="0" w:firstRowFirstColumn="0" w:firstRowLastColumn="0" w:lastRowFirstColumn="0" w:lastRowLastColumn="0"/>
                <w:tcW w:w="4163" w:type="dxa"/>
                <w:tcBorders>
                  <w:top w:val="single" w:sz="6" w:space="0" w:color="auto"/>
                  <w:bottom w:val="single" w:sz="6" w:space="0" w:color="auto"/>
                </w:tcBorders>
              </w:tcPr>
              <w:p w14:paraId="649E914F" w14:textId="77777777" w:rsidR="00C724EA" w:rsidRDefault="00C724EA">
                <w:pPr>
                  <w:spacing w:after="0"/>
                </w:pPr>
                <w:r>
                  <w:rPr>
                    <w:b/>
                  </w:rPr>
                  <w:t>Net result from transactions – net operating balance</w:t>
                </w:r>
              </w:p>
            </w:tc>
            <w:tc>
              <w:tcPr>
                <w:tcW w:w="887" w:type="dxa"/>
                <w:tcBorders>
                  <w:top w:val="single" w:sz="6" w:space="0" w:color="auto"/>
                  <w:bottom w:val="single" w:sz="6" w:space="0" w:color="auto"/>
                </w:tcBorders>
              </w:tcPr>
              <w:p w14:paraId="3239664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(10 183)</w:t>
                </w:r>
              </w:p>
            </w:tc>
            <w:tc>
              <w:tcPr>
                <w:tcW w:w="887" w:type="dxa"/>
                <w:tcBorders>
                  <w:top w:val="single" w:sz="6" w:space="0" w:color="auto"/>
                  <w:bottom w:val="single" w:sz="6" w:space="0" w:color="auto"/>
                </w:tcBorders>
              </w:tcPr>
              <w:p w14:paraId="5F1699A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(3 615)</w:t>
                </w:r>
              </w:p>
            </w:tc>
            <w:tc>
              <w:tcPr>
                <w:tcW w:w="887" w:type="dxa"/>
                <w:tcBorders>
                  <w:top w:val="single" w:sz="6" w:space="0" w:color="auto"/>
                  <w:bottom w:val="single" w:sz="6" w:space="0" w:color="auto"/>
                </w:tcBorders>
              </w:tcPr>
              <w:p w14:paraId="0112457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(639)</w:t>
                </w:r>
              </w:p>
            </w:tc>
            <w:tc>
              <w:tcPr>
                <w:tcW w:w="887" w:type="dxa"/>
                <w:tcBorders>
                  <w:top w:val="single" w:sz="6" w:space="0" w:color="auto"/>
                  <w:bottom w:val="single" w:sz="6" w:space="0" w:color="auto"/>
                </w:tcBorders>
              </w:tcPr>
              <w:p w14:paraId="34FE870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870</w:t>
                </w:r>
              </w:p>
            </w:tc>
          </w:tr>
          <w:tr w:rsidR="00C724EA" w14:paraId="71243A66" w14:textId="77777777" w:rsidTr="00364E4E">
            <w:tc>
              <w:tcPr>
                <w:cnfStyle w:val="001000000000" w:firstRow="0" w:lastRow="0" w:firstColumn="1" w:lastColumn="0" w:oddVBand="0" w:evenVBand="0" w:oddHBand="0" w:evenHBand="0" w:firstRowFirstColumn="0" w:firstRowLastColumn="0" w:lastRowFirstColumn="0" w:lastRowLastColumn="0"/>
                <w:tcW w:w="4163" w:type="dxa"/>
                <w:tcBorders>
                  <w:top w:val="single" w:sz="6" w:space="0" w:color="auto"/>
                  <w:bottom w:val="single" w:sz="6" w:space="0" w:color="auto"/>
                </w:tcBorders>
              </w:tcPr>
              <w:p w14:paraId="31B18552" w14:textId="77777777" w:rsidR="00C724EA" w:rsidRDefault="00C724EA">
                <w:pPr>
                  <w:spacing w:after="0"/>
                </w:pPr>
                <w:r>
                  <w:rPr>
                    <w:b/>
                  </w:rPr>
                  <w:t xml:space="preserve">Total other economic flows included in net result </w:t>
                </w:r>
                <w:r>
                  <w:rPr>
                    <w:b/>
                    <w:vertAlign w:val="superscript"/>
                  </w:rPr>
                  <w:t>(d)</w:t>
                </w:r>
              </w:p>
            </w:tc>
            <w:tc>
              <w:tcPr>
                <w:tcW w:w="887" w:type="dxa"/>
                <w:tcBorders>
                  <w:top w:val="single" w:sz="6" w:space="0" w:color="auto"/>
                  <w:bottom w:val="single" w:sz="6" w:space="0" w:color="auto"/>
                </w:tcBorders>
              </w:tcPr>
              <w:p w14:paraId="025458F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(339)</w:t>
                </w:r>
              </w:p>
            </w:tc>
            <w:tc>
              <w:tcPr>
                <w:tcW w:w="887" w:type="dxa"/>
                <w:tcBorders>
                  <w:top w:val="single" w:sz="6" w:space="0" w:color="auto"/>
                  <w:bottom w:val="single" w:sz="6" w:space="0" w:color="auto"/>
                </w:tcBorders>
              </w:tcPr>
              <w:p w14:paraId="78E4F5F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(339)</w:t>
                </w:r>
              </w:p>
            </w:tc>
            <w:tc>
              <w:tcPr>
                <w:tcW w:w="887" w:type="dxa"/>
                <w:tcBorders>
                  <w:top w:val="single" w:sz="6" w:space="0" w:color="auto"/>
                  <w:bottom w:val="single" w:sz="6" w:space="0" w:color="auto"/>
                </w:tcBorders>
              </w:tcPr>
              <w:p w14:paraId="02BC25B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(265)</w:t>
                </w:r>
              </w:p>
            </w:tc>
            <w:tc>
              <w:tcPr>
                <w:tcW w:w="887" w:type="dxa"/>
                <w:tcBorders>
                  <w:top w:val="single" w:sz="6" w:space="0" w:color="auto"/>
                  <w:bottom w:val="single" w:sz="6" w:space="0" w:color="auto"/>
                </w:tcBorders>
              </w:tcPr>
              <w:p w14:paraId="06FE9EF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(147)</w:t>
                </w:r>
              </w:p>
            </w:tc>
          </w:tr>
          <w:tr w:rsidR="00C724EA" w14:paraId="6342848C" w14:textId="77777777" w:rsidTr="00364E4E">
            <w:tc>
              <w:tcPr>
                <w:cnfStyle w:val="001000000000" w:firstRow="0" w:lastRow="0" w:firstColumn="1" w:lastColumn="0" w:oddVBand="0" w:evenVBand="0" w:oddHBand="0" w:evenHBand="0" w:firstRowFirstColumn="0" w:firstRowLastColumn="0" w:lastRowFirstColumn="0" w:lastRowLastColumn="0"/>
                <w:tcW w:w="4163" w:type="dxa"/>
                <w:tcBorders>
                  <w:top w:val="single" w:sz="6" w:space="0" w:color="auto"/>
                  <w:bottom w:val="single" w:sz="12" w:space="0" w:color="auto"/>
                </w:tcBorders>
              </w:tcPr>
              <w:p w14:paraId="15E14A64" w14:textId="77777777" w:rsidR="00C724EA" w:rsidRDefault="00C724EA">
                <w:pPr>
                  <w:spacing w:after="0"/>
                </w:pPr>
                <w:r>
                  <w:rPr>
                    <w:b/>
                  </w:rPr>
                  <w:t>Net result</w:t>
                </w:r>
              </w:p>
            </w:tc>
            <w:tc>
              <w:tcPr>
                <w:tcW w:w="887" w:type="dxa"/>
                <w:tcBorders>
                  <w:top w:val="single" w:sz="6" w:space="0" w:color="auto"/>
                  <w:bottom w:val="single" w:sz="12" w:space="0" w:color="auto"/>
                </w:tcBorders>
              </w:tcPr>
              <w:p w14:paraId="7EEFA5E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(10 522)</w:t>
                </w:r>
              </w:p>
            </w:tc>
            <w:tc>
              <w:tcPr>
                <w:tcW w:w="887" w:type="dxa"/>
                <w:tcBorders>
                  <w:top w:val="single" w:sz="6" w:space="0" w:color="auto"/>
                  <w:bottom w:val="single" w:sz="12" w:space="0" w:color="auto"/>
                </w:tcBorders>
              </w:tcPr>
              <w:p w14:paraId="4ABBBAD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(3 954)</w:t>
                </w:r>
              </w:p>
            </w:tc>
            <w:tc>
              <w:tcPr>
                <w:tcW w:w="887" w:type="dxa"/>
                <w:tcBorders>
                  <w:top w:val="single" w:sz="6" w:space="0" w:color="auto"/>
                  <w:bottom w:val="single" w:sz="12" w:space="0" w:color="auto"/>
                </w:tcBorders>
              </w:tcPr>
              <w:p w14:paraId="1EFBF87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(904)</w:t>
                </w:r>
              </w:p>
            </w:tc>
            <w:tc>
              <w:tcPr>
                <w:tcW w:w="887" w:type="dxa"/>
                <w:tcBorders>
                  <w:top w:val="single" w:sz="6" w:space="0" w:color="auto"/>
                  <w:bottom w:val="single" w:sz="12" w:space="0" w:color="auto"/>
                </w:tcBorders>
              </w:tcPr>
              <w:p w14:paraId="4377BAB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723</w:t>
                </w:r>
              </w:p>
            </w:tc>
          </w:tr>
        </w:tbl>
      </w:sdtContent>
    </w:sdt>
    <w:p w14:paraId="09E3E40D" w14:textId="77777777" w:rsidR="00C724EA" w:rsidRPr="00C203E5" w:rsidRDefault="00C724EA" w:rsidP="0017290B">
      <w:pPr>
        <w:pStyle w:val="Note"/>
      </w:pPr>
      <w:r w:rsidRPr="00C203E5">
        <w:t>Notes:</w:t>
      </w:r>
    </w:p>
    <w:p w14:paraId="06B07D80" w14:textId="77777777" w:rsidR="00C724EA" w:rsidRDefault="00C724EA" w:rsidP="0017290B">
      <w:pPr>
        <w:pStyle w:val="Note"/>
      </w:pPr>
      <w:r w:rsidRPr="00C203E5">
        <w:t xml:space="preserve">(a) </w:t>
      </w:r>
      <w:r w:rsidRPr="00C203E5">
        <w:tab/>
        <w:t>Figures in this table are subject to rounding to the nearest</w:t>
      </w:r>
      <w:r>
        <w:t> million</w:t>
      </w:r>
      <w:r w:rsidRPr="00C203E5">
        <w:t xml:space="preserve"> and may not add up to totals.</w:t>
      </w:r>
    </w:p>
    <w:p w14:paraId="3BCB4282" w14:textId="77777777" w:rsidR="00C724EA" w:rsidRDefault="00C724EA" w:rsidP="0017290B">
      <w:pPr>
        <w:pStyle w:val="Note"/>
      </w:pPr>
      <w:r>
        <w:t>(b)</w:t>
      </w:r>
      <w:r>
        <w:tab/>
      </w:r>
      <w:r w:rsidRPr="00C203E5">
        <w:t>Comprises dividends, income tax and rate equivalent revenue and interest.</w:t>
      </w:r>
    </w:p>
    <w:p w14:paraId="7FC3591A" w14:textId="77777777" w:rsidR="00C724EA" w:rsidRPr="00C203E5" w:rsidRDefault="00C724EA" w:rsidP="0017290B">
      <w:pPr>
        <w:pStyle w:val="Note"/>
      </w:pPr>
      <w:r>
        <w:t>(c)</w:t>
      </w:r>
      <w:r>
        <w:tab/>
      </w:r>
      <w:r w:rsidRPr="00C203E5">
        <w:t>Comprises superannuation interest expense and other superannuation expenses.</w:t>
      </w:r>
    </w:p>
    <w:p w14:paraId="043E3F86" w14:textId="77777777" w:rsidR="00C724EA" w:rsidRDefault="00C724EA" w:rsidP="0017290B">
      <w:pPr>
        <w:pStyle w:val="Note"/>
      </w:pPr>
      <w:r>
        <w:t>(d)</w:t>
      </w:r>
      <w:r>
        <w:tab/>
      </w:r>
      <w:r w:rsidRPr="00573249">
        <w:t>This typically includes gains and losses from the disposal of non</w:t>
      </w:r>
      <w:r>
        <w:noBreakHyphen/>
      </w:r>
      <w:r w:rsidRPr="00573249">
        <w:t>financial assets, adjustments for bad and doubtful debts and revaluations of financial assets and liabilities.</w:t>
      </w:r>
    </w:p>
    <w:p w14:paraId="63179B92" w14:textId="77777777" w:rsidR="00C724EA" w:rsidRDefault="00C724EA" w:rsidP="0017290B">
      <w:pPr>
        <w:keepLines w:val="0"/>
        <w:rPr>
          <w:rFonts w:asciiTheme="majorHAnsi" w:hAnsiTheme="majorHAnsi" w:cstheme="majorBidi"/>
          <w:b/>
          <w:spacing w:val="-2"/>
          <w:sz w:val="26"/>
          <w:szCs w:val="26"/>
        </w:rPr>
      </w:pPr>
      <w:r>
        <w:br w:type="page"/>
      </w:r>
    </w:p>
    <w:p w14:paraId="1BB80A1B" w14:textId="77777777" w:rsidR="00C724EA" w:rsidRPr="00C203E5" w:rsidRDefault="00C724EA" w:rsidP="0017290B">
      <w:pPr>
        <w:pStyle w:val="Heading20"/>
        <w:rPr>
          <w:rFonts w:eastAsiaTheme="minorHAnsi"/>
        </w:rPr>
      </w:pPr>
      <w:r w:rsidRPr="00C203E5">
        <w:rPr>
          <w:rFonts w:eastAsiaTheme="minorHAnsi"/>
        </w:rPr>
        <w:lastRenderedPageBreak/>
        <w:t>Revenue outlook</w:t>
      </w:r>
    </w:p>
    <w:p w14:paraId="7E686E05" w14:textId="77777777" w:rsidR="00C724EA" w:rsidRPr="009173F4" w:rsidRDefault="00C724EA" w:rsidP="0017290B">
      <w:pPr>
        <w:rPr>
          <w:rFonts w:cstheme="minorHAnsi"/>
        </w:rPr>
      </w:pPr>
      <w:r w:rsidRPr="009173F4">
        <w:t>Total revenue for the general government sector is expected to be $8</w:t>
      </w:r>
      <w:r>
        <w:t>1.5</w:t>
      </w:r>
      <w:r w:rsidRPr="009173F4">
        <w:t xml:space="preserve"> billion in 2022</w:t>
      </w:r>
      <w:r>
        <w:noBreakHyphen/>
      </w:r>
      <w:r w:rsidRPr="009173F4">
        <w:t xml:space="preserve">23, with revenue growth projected to average </w:t>
      </w:r>
      <w:r>
        <w:t>4.7</w:t>
      </w:r>
      <w:r w:rsidRPr="009173F4">
        <w:t xml:space="preserve"> per cent a year over the forward estimates.</w:t>
      </w:r>
      <w:r>
        <w:t xml:space="preserve"> </w:t>
      </w:r>
    </w:p>
    <w:p w14:paraId="0751A936" w14:textId="77777777" w:rsidR="00C724EA" w:rsidRPr="00C203E5" w:rsidRDefault="00C724EA" w:rsidP="0017290B">
      <w:pPr>
        <w:pStyle w:val="Heading30"/>
        <w:rPr>
          <w:rFonts w:eastAsiaTheme="minorHAnsi"/>
        </w:rPr>
      </w:pPr>
      <w:r w:rsidRPr="00C203E5">
        <w:rPr>
          <w:rFonts w:eastAsiaTheme="minorHAnsi"/>
        </w:rPr>
        <w:t>Taxation</w:t>
      </w:r>
    </w:p>
    <w:p w14:paraId="62D5259A" w14:textId="77777777" w:rsidR="00C724EA" w:rsidRPr="00FE064E" w:rsidRDefault="00C724EA" w:rsidP="0017290B">
      <w:pPr>
        <w:spacing w:after="120"/>
      </w:pPr>
      <w:r w:rsidRPr="00FE064E">
        <w:t>Taxation revenue is forecast to be $31.2 billion in 2022-23</w:t>
      </w:r>
      <w:r>
        <w:t>,</w:t>
      </w:r>
      <w:r w:rsidRPr="00FE064E">
        <w:t xml:space="preserve"> with a forecast decline in land transfer duty weighing on the short-term revenue outlook. Taxation revenue is expected to grow </w:t>
      </w:r>
      <w:r>
        <w:t>by</w:t>
      </w:r>
      <w:r w:rsidRPr="00FE064E">
        <w:t xml:space="preserve"> an average 4.</w:t>
      </w:r>
      <w:r>
        <w:t>5</w:t>
      </w:r>
      <w:r w:rsidRPr="00FE064E">
        <w:t xml:space="preserve"> per cent per year over the forward estimates. </w:t>
      </w:r>
    </w:p>
    <w:p w14:paraId="26106C80" w14:textId="77777777" w:rsidR="00C724EA" w:rsidRPr="00FE064E" w:rsidRDefault="00C724EA" w:rsidP="00704F70">
      <w:pPr>
        <w:pStyle w:val="ListBullet"/>
        <w:numPr>
          <w:ilvl w:val="0"/>
          <w:numId w:val="29"/>
        </w:numPr>
        <w:ind w:right="-369"/>
      </w:pPr>
      <w:r w:rsidRPr="00FE064E">
        <w:t>Land transfer duty revenue is expected to decrease to $8.1 billion in 2022</w:t>
      </w:r>
      <w:r w:rsidRPr="00FE064E">
        <w:noBreakHyphen/>
        <w:t xml:space="preserve">23, then increase by an average of 3.0 per cent per year over the forward estimates. The residential property market outlook has weakened in the near term compared with the </w:t>
      </w:r>
      <w:r w:rsidRPr="00FE064E">
        <w:rPr>
          <w:i/>
          <w:iCs/>
        </w:rPr>
        <w:t>2022-23 Budget</w:t>
      </w:r>
      <w:r w:rsidRPr="00FE064E">
        <w:t xml:space="preserve"> as the Reserve Bank of Australia has rapidly lifted the official cash rate, </w:t>
      </w:r>
      <w:r>
        <w:t>flowing through to increased</w:t>
      </w:r>
      <w:r w:rsidRPr="00FE064E">
        <w:t xml:space="preserve"> borrowing costs, moderating property prices, and lower auction clearance rates.</w:t>
      </w:r>
    </w:p>
    <w:p w14:paraId="5F1F1F06" w14:textId="77777777" w:rsidR="00C724EA" w:rsidRPr="00FE064E" w:rsidRDefault="00C724EA" w:rsidP="00C724EA">
      <w:pPr>
        <w:pStyle w:val="ListBullet"/>
        <w:numPr>
          <w:ilvl w:val="0"/>
          <w:numId w:val="29"/>
        </w:numPr>
      </w:pPr>
      <w:r w:rsidRPr="00FE064E">
        <w:t xml:space="preserve">Land tax revenue is forecast to increase to </w:t>
      </w:r>
      <w:r w:rsidRPr="00CC1B5A">
        <w:t>$5.</w:t>
      </w:r>
      <w:r>
        <w:t>2</w:t>
      </w:r>
      <w:r w:rsidRPr="00CC1B5A">
        <w:t xml:space="preserve"> billion</w:t>
      </w:r>
      <w:r w:rsidRPr="00FE064E">
        <w:t xml:space="preserve"> in 2022-23, reflecting strong growth across residential, commercial, and industrial property values between 1</w:t>
      </w:r>
      <w:r>
        <w:t> </w:t>
      </w:r>
      <w:r w:rsidRPr="00FE064E">
        <w:t>January 2021 and 31 December 2021. Land tax revenue is projected to grow by an average of 4.4 per cent per year over the forward estimates, with the weakness in current property market conditions flowing through to land tax revenue in 2023-24.</w:t>
      </w:r>
    </w:p>
    <w:p w14:paraId="47F60FAE" w14:textId="77777777" w:rsidR="00C724EA" w:rsidRPr="00FE064E" w:rsidRDefault="00C724EA" w:rsidP="0017290B">
      <w:r w:rsidRPr="00FE064E">
        <w:t>The strong recovery of the Victorian economy from the effects of the COVID-19 pandemic by the end of 2021-22 – aided by the strong labour market outlook and accumulated household savings –</w:t>
      </w:r>
      <w:r>
        <w:t xml:space="preserve"> is</w:t>
      </w:r>
      <w:r w:rsidRPr="00FE064E">
        <w:t xml:space="preserve"> supporting the outlook for other taxation revenues.</w:t>
      </w:r>
    </w:p>
    <w:p w14:paraId="45C472A2" w14:textId="77777777" w:rsidR="00C724EA" w:rsidRPr="0092173A" w:rsidRDefault="00C724EA" w:rsidP="00C724EA">
      <w:pPr>
        <w:pStyle w:val="ListBullet"/>
        <w:numPr>
          <w:ilvl w:val="0"/>
          <w:numId w:val="29"/>
        </w:numPr>
      </w:pPr>
      <w:r w:rsidRPr="0092173A">
        <w:t xml:space="preserve">Payroll tax revenue is forecast to grow to $7.1 billion in 2022-23, reflecting a strengthening outlook for full-time employment and nominal wage growth in the near term. Payroll tax revenue is expected to grow by an average of 6.1 per cent per year over the forward estimates. </w:t>
      </w:r>
    </w:p>
    <w:p w14:paraId="1C6E8453" w14:textId="77777777" w:rsidR="00C724EA" w:rsidRPr="00FE064E" w:rsidRDefault="00C724EA" w:rsidP="00C724EA">
      <w:pPr>
        <w:pStyle w:val="ListBullet"/>
        <w:numPr>
          <w:ilvl w:val="0"/>
          <w:numId w:val="29"/>
        </w:numPr>
      </w:pPr>
      <w:r w:rsidRPr="00FE064E">
        <w:t>Motor vehicle tax revenue is forecast to grow to $3.2 billion in 2022</w:t>
      </w:r>
      <w:r>
        <w:noBreakHyphen/>
      </w:r>
      <w:r w:rsidRPr="00FE064E">
        <w:t xml:space="preserve">23, reflecting the continued growth in vehicle prices and sales. Motor vehicle tax revenue is expected to increase by an average of 5.0 per cent per year over the forward estimates. </w:t>
      </w:r>
    </w:p>
    <w:p w14:paraId="56D724F7" w14:textId="77777777" w:rsidR="00C724EA" w:rsidRPr="00FE064E" w:rsidRDefault="00C724EA" w:rsidP="00C724EA">
      <w:pPr>
        <w:pStyle w:val="ListBullet"/>
        <w:numPr>
          <w:ilvl w:val="0"/>
          <w:numId w:val="29"/>
        </w:numPr>
      </w:pPr>
      <w:r w:rsidRPr="00FE064E">
        <w:t>Gambling tax revenue is forecast to grow to $2.5 billion in 2022-23, reflecting elevated electronic gaming machine (EGM) activity and recovering casino revenue. Over the forward estimates, growth is expected to average 4.4 per cent per year.</w:t>
      </w:r>
    </w:p>
    <w:p w14:paraId="16B1F625" w14:textId="77777777" w:rsidR="00C724EA" w:rsidRPr="00FE064E" w:rsidRDefault="00C724EA" w:rsidP="00C724EA">
      <w:pPr>
        <w:pStyle w:val="ListBullet"/>
        <w:numPr>
          <w:ilvl w:val="0"/>
          <w:numId w:val="29"/>
        </w:numPr>
      </w:pPr>
      <w:r w:rsidRPr="00FE064E">
        <w:t>Insurance tax revenue is forecast to grow to $1.8 billion in 2022-23. Strong premium growth across most insurance products supports the forward outlook</w:t>
      </w:r>
      <w:r>
        <w:t>,</w:t>
      </w:r>
      <w:r w:rsidRPr="00FE064E">
        <w:t xml:space="preserve"> with growth expected to average 7.0 per cent per year over the forward estimates.</w:t>
      </w:r>
    </w:p>
    <w:p w14:paraId="443C97D2" w14:textId="77777777" w:rsidR="00C724EA" w:rsidRPr="00C203E5" w:rsidRDefault="00C724EA" w:rsidP="00704F70">
      <w:pPr>
        <w:pStyle w:val="Heading30"/>
        <w:pageBreakBefore/>
        <w:spacing w:before="0"/>
        <w:rPr>
          <w:rFonts w:eastAsiaTheme="minorHAnsi"/>
        </w:rPr>
      </w:pPr>
      <w:r w:rsidRPr="00C203E5">
        <w:rPr>
          <w:rFonts w:eastAsiaTheme="minorHAnsi"/>
        </w:rPr>
        <w:lastRenderedPageBreak/>
        <w:t>Dividends, income tax equivalent and interest</w:t>
      </w:r>
    </w:p>
    <w:p w14:paraId="63993DD6" w14:textId="77777777" w:rsidR="00C724EA" w:rsidRDefault="00C724EA" w:rsidP="0092173A">
      <w:r>
        <w:t xml:space="preserve">Dividend and income tax equivalent revenue is projected to </w:t>
      </w:r>
      <w:r w:rsidRPr="00EA47E1">
        <w:t>be $</w:t>
      </w:r>
      <w:r>
        <w:t>0.6 billion in 2022-23 and increase to $1.1 billion in 2025-26. The growth across the forward estimates largely reflects the increase in investment returns from the establishment of the Victorian Future Fund.</w:t>
      </w:r>
    </w:p>
    <w:p w14:paraId="08E61FD3" w14:textId="7FF5867F" w:rsidR="00C724EA" w:rsidRDefault="00C724EA" w:rsidP="0092173A">
      <w:r w:rsidRPr="00EA47E1">
        <w:t>Interest revenue is received on</w:t>
      </w:r>
      <w:r>
        <w:t xml:space="preserve"> </w:t>
      </w:r>
      <w:r w:rsidRPr="00EA47E1">
        <w:t xml:space="preserve">cash and deposits. Total interest is expected to </w:t>
      </w:r>
      <w:r>
        <w:t>be $</w:t>
      </w:r>
      <w:r w:rsidRPr="00EA47E1">
        <w:t>0.8</w:t>
      </w:r>
      <w:r>
        <w:t> </w:t>
      </w:r>
      <w:r w:rsidRPr="00EA47E1">
        <w:t>billion in 2022-23 and is forecast to increase by an average of 5.6 per cent a</w:t>
      </w:r>
      <w:r>
        <w:t xml:space="preserve"> year over the forward estimates.</w:t>
      </w:r>
    </w:p>
    <w:p w14:paraId="7F5F9666" w14:textId="77777777" w:rsidR="00C724EA" w:rsidRPr="00C203E5" w:rsidRDefault="00C724EA" w:rsidP="0017290B">
      <w:pPr>
        <w:pStyle w:val="Heading30"/>
        <w:spacing w:before="200"/>
        <w:rPr>
          <w:rFonts w:eastAsiaTheme="minorHAnsi"/>
        </w:rPr>
      </w:pPr>
      <w:r w:rsidRPr="00C203E5">
        <w:rPr>
          <w:rFonts w:eastAsiaTheme="minorHAnsi"/>
        </w:rPr>
        <w:t>Sales of goods and services</w:t>
      </w:r>
    </w:p>
    <w:p w14:paraId="1119C277" w14:textId="77777777" w:rsidR="00C724EA" w:rsidRPr="00DC355C" w:rsidRDefault="00C724EA" w:rsidP="0017290B">
      <w:pPr>
        <w:ind w:right="-58"/>
        <w:rPr>
          <w:rFonts w:cstheme="minorHAnsi"/>
        </w:rPr>
      </w:pPr>
      <w:r w:rsidRPr="00DC355C">
        <w:t>Revenue generated by the sales of goods and services is expected to increase</w:t>
      </w:r>
      <w:r>
        <w:t xml:space="preserve"> to</w:t>
      </w:r>
      <w:r w:rsidRPr="00DC355C">
        <w:t xml:space="preserve"> </w:t>
      </w:r>
      <w:r w:rsidRPr="00EA47E1">
        <w:t>$6</w:t>
      </w:r>
      <w:r>
        <w:t>.1 </w:t>
      </w:r>
      <w:r w:rsidRPr="00EA47E1">
        <w:t>billion</w:t>
      </w:r>
      <w:r w:rsidRPr="00DC355C">
        <w:t xml:space="preserve"> in 2022-23, largely reflecting the expected recovery in various service fees after the easing of public health restrictions. Growth is forecast to increase by an average of </w:t>
      </w:r>
      <w:r w:rsidRPr="008D07A9">
        <w:t>2.</w:t>
      </w:r>
      <w:r>
        <w:t>3 </w:t>
      </w:r>
      <w:r w:rsidRPr="008D07A9">
        <w:t>per cent</w:t>
      </w:r>
      <w:r w:rsidRPr="00DC355C">
        <w:t xml:space="preserve"> a year over the forward estimates.</w:t>
      </w:r>
      <w:r>
        <w:t xml:space="preserve"> </w:t>
      </w:r>
    </w:p>
    <w:p w14:paraId="24460901" w14:textId="77777777" w:rsidR="00C724EA" w:rsidRPr="00C203E5" w:rsidRDefault="00C724EA" w:rsidP="0017290B">
      <w:pPr>
        <w:pStyle w:val="Heading30"/>
        <w:spacing w:before="200"/>
      </w:pPr>
      <w:r w:rsidRPr="00C203E5">
        <w:rPr>
          <w:rFonts w:eastAsiaTheme="minorHAnsi"/>
        </w:rPr>
        <w:t>Grants</w:t>
      </w:r>
    </w:p>
    <w:p w14:paraId="2DD42090" w14:textId="77777777" w:rsidR="00C724EA" w:rsidRDefault="00C724EA" w:rsidP="0017290B">
      <w:pPr>
        <w:rPr>
          <w:rFonts w:cstheme="minorHAnsi"/>
        </w:rPr>
      </w:pPr>
      <w:r>
        <w:rPr>
          <w:rFonts w:cstheme="minorHAnsi"/>
        </w:rPr>
        <w:t>Total grants revenue is expected to decline to $39.3 billion in 2022-23, largely driven by a decrease in Commonwealth grants reflecting the jointly funded business support packages provided in 2021-22 in response to the COVID-19 pandemic.</w:t>
      </w:r>
    </w:p>
    <w:p w14:paraId="3DF20CCE" w14:textId="77777777" w:rsidR="00C724EA" w:rsidRPr="00AC6C98" w:rsidRDefault="00C724EA" w:rsidP="0017290B">
      <w:pPr>
        <w:rPr>
          <w:rFonts w:eastAsia="Garamond" w:cstheme="minorHAnsi"/>
          <w:b/>
        </w:rPr>
      </w:pPr>
      <w:r w:rsidRPr="00AC6C98">
        <w:rPr>
          <w:rFonts w:cstheme="minorHAnsi"/>
        </w:rPr>
        <w:t>GST revenue is</w:t>
      </w:r>
      <w:r w:rsidRPr="00AC6C98">
        <w:t xml:space="preserve"> forecast to grow to $18.</w:t>
      </w:r>
      <w:r>
        <w:t>4</w:t>
      </w:r>
      <w:r w:rsidRPr="00AC6C98">
        <w:t xml:space="preserve"> billion in 2022-23. </w:t>
      </w:r>
      <w:r w:rsidRPr="00AC6C98">
        <w:rPr>
          <w:rFonts w:cstheme="minorHAnsi"/>
        </w:rPr>
        <w:t xml:space="preserve">Victoria’s share of the GST pool has decreased from 23.7 per cent in 2021-22 to 23.5 per cent in 2022-23. This largely reflects a reduction </w:t>
      </w:r>
      <w:r>
        <w:rPr>
          <w:rFonts w:cstheme="minorHAnsi"/>
        </w:rPr>
        <w:t>in the rate of Victoria’s population</w:t>
      </w:r>
      <w:r w:rsidRPr="00AC6C98">
        <w:rPr>
          <w:rFonts w:cstheme="minorHAnsi"/>
        </w:rPr>
        <w:t xml:space="preserve"> growth due to the COVID-19 pandemic. However, strong commodity prices (in prior years) and growth in </w:t>
      </w:r>
      <w:r>
        <w:rPr>
          <w:rFonts w:cstheme="minorHAnsi"/>
        </w:rPr>
        <w:t xml:space="preserve">the </w:t>
      </w:r>
      <w:r w:rsidRPr="00AC6C98">
        <w:rPr>
          <w:rFonts w:cstheme="minorHAnsi"/>
        </w:rPr>
        <w:t xml:space="preserve">national GST pool </w:t>
      </w:r>
      <w:r>
        <w:rPr>
          <w:rFonts w:cstheme="minorHAnsi"/>
        </w:rPr>
        <w:t>are</w:t>
      </w:r>
      <w:r w:rsidRPr="00AC6C98">
        <w:rPr>
          <w:rFonts w:cstheme="minorHAnsi"/>
        </w:rPr>
        <w:t xml:space="preserve"> forecast to more than offset this decline.</w:t>
      </w:r>
    </w:p>
    <w:p w14:paraId="09E2022C" w14:textId="77777777" w:rsidR="00C724EA" w:rsidRDefault="00C724EA" w:rsidP="0017290B">
      <w:pPr>
        <w:rPr>
          <w:rFonts w:cstheme="minorHAnsi"/>
        </w:rPr>
      </w:pPr>
      <w:r w:rsidRPr="00AC6C98">
        <w:rPr>
          <w:rFonts w:cstheme="minorHAnsi"/>
        </w:rPr>
        <w:t>Over the forward estimates, Victorian GST revenue is expected to increase on average by 5.</w:t>
      </w:r>
      <w:r>
        <w:rPr>
          <w:rFonts w:cstheme="minorHAnsi"/>
        </w:rPr>
        <w:t>8 </w:t>
      </w:r>
      <w:r w:rsidRPr="00AC6C98">
        <w:rPr>
          <w:rFonts w:cstheme="minorHAnsi"/>
        </w:rPr>
        <w:t>per cent a year, buoyed by the continued growth in the GST pool. Victoria’s GST relativity is forecast to decline in 2023-24 before rising due to strength in commodities revenue in commodity</w:t>
      </w:r>
      <w:r>
        <w:rPr>
          <w:rFonts w:cstheme="minorHAnsi"/>
        </w:rPr>
        <w:t>-</w:t>
      </w:r>
      <w:r w:rsidRPr="00AC6C98">
        <w:rPr>
          <w:rFonts w:cstheme="minorHAnsi"/>
        </w:rPr>
        <w:t>rich states.</w:t>
      </w:r>
    </w:p>
    <w:p w14:paraId="3E7A0277" w14:textId="77777777" w:rsidR="00C724EA" w:rsidRPr="00C203E5" w:rsidRDefault="00C724EA" w:rsidP="0017290B">
      <w:pPr>
        <w:pStyle w:val="Heading30"/>
        <w:spacing w:before="200"/>
        <w:rPr>
          <w:rFonts w:eastAsiaTheme="minorHAnsi"/>
        </w:rPr>
      </w:pPr>
      <w:r w:rsidRPr="00C203E5">
        <w:rPr>
          <w:rFonts w:eastAsiaTheme="minorHAnsi"/>
        </w:rPr>
        <w:t>Other current revenue</w:t>
      </w:r>
    </w:p>
    <w:p w14:paraId="69BD56B6" w14:textId="77777777" w:rsidR="00C724EA" w:rsidRPr="00C203E5" w:rsidRDefault="00C724EA" w:rsidP="0017290B">
      <w:r w:rsidRPr="00C203E5">
        <w:t>Other current</w:t>
      </w:r>
      <w:r>
        <w:t xml:space="preserve"> revenue</w:t>
      </w:r>
      <w:r w:rsidRPr="00C203E5">
        <w:t xml:space="preserve"> </w:t>
      </w:r>
      <w:r>
        <w:t>and income includes fines, royalties, donations and gifts, assets received free-of-charge and other miscellaneous revenues. Other revenue is projected to be</w:t>
      </w:r>
      <w:r w:rsidRPr="008D07A9">
        <w:t xml:space="preserve"> $3.</w:t>
      </w:r>
      <w:r>
        <w:t>5 </w:t>
      </w:r>
      <w:r w:rsidRPr="008D07A9">
        <w:t xml:space="preserve">billion in 2022-23, followed by an average decline of </w:t>
      </w:r>
      <w:r>
        <w:t>1</w:t>
      </w:r>
      <w:r w:rsidRPr="008D07A9">
        <w:t>.</w:t>
      </w:r>
      <w:r>
        <w:t>1</w:t>
      </w:r>
      <w:r w:rsidRPr="008D07A9">
        <w:t xml:space="preserve"> per cent a year</w:t>
      </w:r>
      <w:r>
        <w:t xml:space="preserve"> over the forward estimates</w:t>
      </w:r>
      <w:r w:rsidRPr="00AC6C98">
        <w:t>. This revenue profile is primarily driven by the progressive recognition of the Cross Yarra Partnership Consortium’s contributions to additional costs borne by the operator as part of the Metro Tunnel settlement.</w:t>
      </w:r>
    </w:p>
    <w:p w14:paraId="1FB468E6" w14:textId="77777777" w:rsidR="00C724EA" w:rsidRPr="00C203E5" w:rsidRDefault="00C724EA" w:rsidP="00F35D15">
      <w:pPr>
        <w:pStyle w:val="Heading20"/>
        <w:spacing w:before="0"/>
        <w:rPr>
          <w:rFonts w:eastAsiaTheme="minorHAnsi"/>
        </w:rPr>
      </w:pPr>
      <w:r w:rsidRPr="00C203E5">
        <w:rPr>
          <w:rFonts w:eastAsiaTheme="minorHAnsi"/>
        </w:rPr>
        <w:lastRenderedPageBreak/>
        <w:t>Expenses outlook</w:t>
      </w:r>
    </w:p>
    <w:p w14:paraId="6728FECB" w14:textId="77777777" w:rsidR="00C724EA" w:rsidRDefault="00C724EA" w:rsidP="0017290B">
      <w:pPr>
        <w:keepNext/>
      </w:pPr>
      <w:r>
        <w:t>Total expenses for the general government sector is expected to be</w:t>
      </w:r>
      <w:r w:rsidRPr="008D07A9">
        <w:t xml:space="preserve"> $91.</w:t>
      </w:r>
      <w:r>
        <w:t>6</w:t>
      </w:r>
      <w:r w:rsidRPr="008D07A9">
        <w:t xml:space="preserve"> billion in 2022</w:t>
      </w:r>
      <w:r>
        <w:noBreakHyphen/>
      </w:r>
      <w:r w:rsidRPr="008D07A9">
        <w:t xml:space="preserve">23. </w:t>
      </w:r>
      <w:r>
        <w:t>Total expenditure is then projected</w:t>
      </w:r>
      <w:r w:rsidRPr="008D07A9">
        <w:t xml:space="preserve"> </w:t>
      </w:r>
      <w:r>
        <w:t>to</w:t>
      </w:r>
      <w:r w:rsidRPr="008D07A9">
        <w:t xml:space="preserve"> increase by an average of </w:t>
      </w:r>
      <w:r>
        <w:t>0</w:t>
      </w:r>
      <w:r w:rsidRPr="008D07A9">
        <w:t>.</w:t>
      </w:r>
      <w:r>
        <w:t>4</w:t>
      </w:r>
      <w:r w:rsidRPr="008D07A9">
        <w:t xml:space="preserve"> per cent a</w:t>
      </w:r>
      <w:r>
        <w:t xml:space="preserve"> year over the forward estimates to $92.7 billion in 2025-26. Specifically: </w:t>
      </w:r>
    </w:p>
    <w:p w14:paraId="2AC39747" w14:textId="77777777" w:rsidR="00C724EA" w:rsidRDefault="00C724EA" w:rsidP="00C724EA">
      <w:pPr>
        <w:pStyle w:val="ListBullet"/>
        <w:numPr>
          <w:ilvl w:val="0"/>
          <w:numId w:val="29"/>
        </w:numPr>
      </w:pPr>
      <w:r>
        <w:t xml:space="preserve">Employee expenses (including superannuation) is forecast to grow </w:t>
      </w:r>
      <w:r w:rsidRPr="008D07A9">
        <w:t>to $3</w:t>
      </w:r>
      <w:r>
        <w:t>7</w:t>
      </w:r>
      <w:r w:rsidRPr="008D07A9">
        <w:t>.</w:t>
      </w:r>
      <w:r>
        <w:t>6</w:t>
      </w:r>
      <w:r w:rsidRPr="008D07A9">
        <w:t xml:space="preserve"> billion in 2022</w:t>
      </w:r>
      <w:r>
        <w:t>-23, reflecting the</w:t>
      </w:r>
      <w:r w:rsidRPr="00AC6C98">
        <w:t xml:space="preserve"> response to the COVID-19 pandemic</w:t>
      </w:r>
      <w:r>
        <w:t xml:space="preserve"> and increases in the health workforce in 2021-22</w:t>
      </w:r>
      <w:r w:rsidRPr="00AC6C98">
        <w:t>.</w:t>
      </w:r>
      <w:r>
        <w:t xml:space="preserve"> Average growth over the forward estimates </w:t>
      </w:r>
      <w:r w:rsidRPr="008D07A9">
        <w:t>of 2.</w:t>
      </w:r>
      <w:r>
        <w:t>1 </w:t>
      </w:r>
      <w:r w:rsidRPr="008D07A9">
        <w:t>per</w:t>
      </w:r>
      <w:r>
        <w:t> </w:t>
      </w:r>
      <w:r w:rsidRPr="008D07A9">
        <w:t>cent</w:t>
      </w:r>
      <w:r>
        <w:t xml:space="preserve"> a year is forecast, consistent with service delivery requirements and enterprise bargaining agreements. </w:t>
      </w:r>
    </w:p>
    <w:p w14:paraId="2C8F36FE" w14:textId="77777777" w:rsidR="00C724EA" w:rsidRPr="009D76EA" w:rsidRDefault="00C724EA" w:rsidP="00C724EA">
      <w:pPr>
        <w:pStyle w:val="ListBullet"/>
        <w:numPr>
          <w:ilvl w:val="0"/>
          <w:numId w:val="29"/>
        </w:numPr>
      </w:pPr>
      <w:r w:rsidRPr="009D76EA">
        <w:t>Depreciation expense is forecast to grow to $4.7 billion in 2022-23, and by an average of 2.6</w:t>
      </w:r>
      <w:r>
        <w:t> </w:t>
      </w:r>
      <w:r w:rsidRPr="009D76EA">
        <w:t>per</w:t>
      </w:r>
      <w:r>
        <w:t> </w:t>
      </w:r>
      <w:r w:rsidRPr="009D76EA">
        <w:t xml:space="preserve">cent a year over the forward estimates to $5.1 billion by 2025-26. Growth in depreciation is broadly in line with </w:t>
      </w:r>
      <w:r>
        <w:t>the</w:t>
      </w:r>
      <w:r w:rsidRPr="009D76EA">
        <w:t xml:space="preserve"> investment in infrastructure. </w:t>
      </w:r>
    </w:p>
    <w:p w14:paraId="0D3D6A98" w14:textId="77777777" w:rsidR="00C724EA" w:rsidRPr="009D76EA" w:rsidRDefault="00C724EA" w:rsidP="00C724EA">
      <w:pPr>
        <w:pStyle w:val="ListBullet"/>
        <w:numPr>
          <w:ilvl w:val="0"/>
          <w:numId w:val="29"/>
        </w:numPr>
      </w:pPr>
      <w:bookmarkStart w:id="33" w:name="_Hlk116546221"/>
      <w:r w:rsidRPr="009D76EA">
        <w:t>Interest expense is forecast to grow to $3.</w:t>
      </w:r>
      <w:r>
        <w:t>9</w:t>
      </w:r>
      <w:r w:rsidRPr="009D76EA">
        <w:t xml:space="preserve"> billion in 2022-23, and to $7.</w:t>
      </w:r>
      <w:r>
        <w:t>4</w:t>
      </w:r>
      <w:r w:rsidRPr="009D76EA">
        <w:t xml:space="preserve"> billion by 2025-26. </w:t>
      </w:r>
      <w:r w:rsidRPr="00BD7BCB">
        <w:t>Interest expense as a share of total revenue is expected to average 6.</w:t>
      </w:r>
      <w:r>
        <w:t>5</w:t>
      </w:r>
      <w:r w:rsidRPr="00BD7BCB">
        <w:t xml:space="preserve"> per cent a year over the budget and forward estimates.</w:t>
      </w:r>
      <w:r>
        <w:t xml:space="preserve"> Interest expense has been updated since the </w:t>
      </w:r>
      <w:r w:rsidRPr="00C724EA">
        <w:rPr>
          <w:i/>
          <w:iCs/>
        </w:rPr>
        <w:t>2022 Victorian Economic</w:t>
      </w:r>
      <w:r>
        <w:rPr>
          <w:i/>
          <w:iCs/>
        </w:rPr>
        <w:t xml:space="preserve"> and</w:t>
      </w:r>
      <w:r w:rsidRPr="00C724EA">
        <w:rPr>
          <w:i/>
          <w:iCs/>
        </w:rPr>
        <w:t xml:space="preserve"> Fiscal Update</w:t>
      </w:r>
      <w:r>
        <w:t xml:space="preserve"> (VEFU) to take into account the latest market expectations of interest rate movements.</w:t>
      </w:r>
    </w:p>
    <w:bookmarkEnd w:id="33"/>
    <w:p w14:paraId="082F052A" w14:textId="77777777" w:rsidR="00C724EA" w:rsidRDefault="00C724EA" w:rsidP="00C724EA">
      <w:pPr>
        <w:pStyle w:val="ListBullet"/>
        <w:numPr>
          <w:ilvl w:val="0"/>
          <w:numId w:val="29"/>
        </w:numPr>
      </w:pPr>
      <w:r>
        <w:t xml:space="preserve">Grant expenses are forecast to </w:t>
      </w:r>
      <w:r w:rsidRPr="009D76EA">
        <w:t>fall to $</w:t>
      </w:r>
      <w:r>
        <w:t>18.8</w:t>
      </w:r>
      <w:r w:rsidRPr="009D76EA">
        <w:t xml:space="preserve"> billion in 2022-23</w:t>
      </w:r>
      <w:r>
        <w:t>,</w:t>
      </w:r>
      <w:r w:rsidRPr="009D76EA">
        <w:t xml:space="preserve"> largely </w:t>
      </w:r>
      <w:r>
        <w:t>reflecting</w:t>
      </w:r>
      <w:r w:rsidRPr="009D76EA">
        <w:t xml:space="preserve"> the additional business support grants provided to Victorian businesses in 2021-22. Grants expenses are then expected to </w:t>
      </w:r>
      <w:r>
        <w:t xml:space="preserve">continue to decrease </w:t>
      </w:r>
      <w:r w:rsidRPr="009D76EA">
        <w:t xml:space="preserve">by an average of </w:t>
      </w:r>
      <w:r>
        <w:t>5</w:t>
      </w:r>
      <w:r w:rsidRPr="009D76EA">
        <w:t>.</w:t>
      </w:r>
      <w:r>
        <w:t>8 </w:t>
      </w:r>
      <w:r w:rsidRPr="009D76EA">
        <w:t>per</w:t>
      </w:r>
      <w:r>
        <w:t> </w:t>
      </w:r>
      <w:r w:rsidRPr="009D76EA">
        <w:t>cent a</w:t>
      </w:r>
      <w:r>
        <w:t xml:space="preserve"> year over the forward estimates</w:t>
      </w:r>
      <w:r w:rsidRPr="00F02D50">
        <w:t xml:space="preserve">, largely reflecting </w:t>
      </w:r>
      <w:r>
        <w:t xml:space="preserve">the tapering of COVID-19 pandemic support initiatives. </w:t>
      </w:r>
    </w:p>
    <w:p w14:paraId="0EE5DBBA" w14:textId="77777777" w:rsidR="00C724EA" w:rsidRDefault="00C724EA" w:rsidP="00C724EA">
      <w:pPr>
        <w:pStyle w:val="ListBullet"/>
        <w:numPr>
          <w:ilvl w:val="0"/>
          <w:numId w:val="29"/>
        </w:numPr>
      </w:pPr>
      <w:r>
        <w:t xml:space="preserve">Other operating expenses are forecast to fall </w:t>
      </w:r>
      <w:r w:rsidRPr="009D76EA">
        <w:t>to $2</w:t>
      </w:r>
      <w:r>
        <w:t>6</w:t>
      </w:r>
      <w:r w:rsidRPr="009D76EA">
        <w:t>.</w:t>
      </w:r>
      <w:r>
        <w:t>7</w:t>
      </w:r>
      <w:r w:rsidRPr="009D76EA">
        <w:t xml:space="preserve"> billion in</w:t>
      </w:r>
      <w:r>
        <w:t xml:space="preserve"> 2022-23, </w:t>
      </w:r>
      <w:r w:rsidRPr="00064CB8">
        <w:t>reflecting the additional support provided for the health response to the COVID-19 pandemic in 2021-22.</w:t>
      </w:r>
      <w:r>
        <w:t xml:space="preserve"> Other operating expenses are then expected to decline </w:t>
      </w:r>
      <w:r w:rsidRPr="009D76EA">
        <w:t xml:space="preserve">by </w:t>
      </w:r>
      <w:r>
        <w:t>9</w:t>
      </w:r>
      <w:r w:rsidRPr="00064CB8">
        <w:t>.</w:t>
      </w:r>
      <w:r>
        <w:t>2 </w:t>
      </w:r>
      <w:r w:rsidRPr="00064CB8">
        <w:t>per</w:t>
      </w:r>
      <w:r>
        <w:t> </w:t>
      </w:r>
      <w:r w:rsidRPr="00064CB8">
        <w:t>cent in 2023-24 as expenditure commitments attributable to the COVID-19 response continue to reduce.</w:t>
      </w:r>
    </w:p>
    <w:p w14:paraId="232B1C47" w14:textId="77777777" w:rsidR="00C724EA" w:rsidRPr="00C203E5" w:rsidRDefault="00C724EA" w:rsidP="0017290B">
      <w:pPr>
        <w:keepLines w:val="0"/>
        <w:rPr>
          <w:rFonts w:asciiTheme="majorHAnsi" w:hAnsiTheme="majorHAnsi" w:cstheme="majorBidi"/>
          <w:b/>
          <w:spacing w:val="-2"/>
          <w:sz w:val="26"/>
          <w:szCs w:val="26"/>
        </w:rPr>
      </w:pPr>
      <w:r w:rsidRPr="00C203E5">
        <w:br w:type="page"/>
      </w:r>
    </w:p>
    <w:p w14:paraId="47E8A1FD" w14:textId="77777777" w:rsidR="00C724EA" w:rsidRPr="00C203E5" w:rsidRDefault="00C724EA" w:rsidP="0017290B">
      <w:pPr>
        <w:pStyle w:val="Heading20"/>
        <w:rPr>
          <w:rFonts w:eastAsiaTheme="minorHAnsi"/>
        </w:rPr>
      </w:pPr>
      <w:r w:rsidRPr="00C203E5">
        <w:rPr>
          <w:rFonts w:eastAsiaTheme="minorHAnsi"/>
        </w:rPr>
        <w:lastRenderedPageBreak/>
        <w:t xml:space="preserve">Reconciliation of estimates to the </w:t>
      </w:r>
      <w:r w:rsidRPr="00C203E5">
        <w:rPr>
          <w:rFonts w:eastAsiaTheme="minorHAnsi"/>
          <w:i/>
        </w:rPr>
        <w:t>20</w:t>
      </w:r>
      <w:r>
        <w:rPr>
          <w:rFonts w:eastAsiaTheme="minorHAnsi"/>
          <w:i/>
        </w:rPr>
        <w:t>22</w:t>
      </w:r>
      <w:r w:rsidRPr="00C203E5">
        <w:rPr>
          <w:rFonts w:eastAsiaTheme="minorHAnsi"/>
          <w:i/>
        </w:rPr>
        <w:noBreakHyphen/>
      </w:r>
      <w:r>
        <w:rPr>
          <w:rFonts w:eastAsiaTheme="minorHAnsi"/>
          <w:i/>
        </w:rPr>
        <w:t>23</w:t>
      </w:r>
      <w:r w:rsidRPr="00C203E5">
        <w:rPr>
          <w:rFonts w:eastAsiaTheme="minorHAnsi"/>
          <w:i/>
        </w:rPr>
        <w:t xml:space="preserve"> Budget</w:t>
      </w:r>
    </w:p>
    <w:p w14:paraId="429B4AB7" w14:textId="77777777" w:rsidR="00C724EA" w:rsidRPr="00C203E5" w:rsidRDefault="00C724EA" w:rsidP="0017290B">
      <w:r w:rsidRPr="00B050DD">
        <w:t xml:space="preserve">Relative to the </w:t>
      </w:r>
      <w:r w:rsidRPr="00B050DD">
        <w:rPr>
          <w:i/>
          <w:iCs/>
        </w:rPr>
        <w:t>2022-23 Budget</w:t>
      </w:r>
      <w:r w:rsidRPr="00B050DD">
        <w:t>, the n</w:t>
      </w:r>
      <w:r w:rsidRPr="00F43DFD">
        <w:t>et result from transactions has been revised down by $</w:t>
      </w:r>
      <w:r>
        <w:t>2.3</w:t>
      </w:r>
      <w:r w:rsidRPr="00B050DD">
        <w:t xml:space="preserve"> billion in 2022-23, down by $0.</w:t>
      </w:r>
      <w:r>
        <w:t>4</w:t>
      </w:r>
      <w:r w:rsidRPr="00B050DD">
        <w:t xml:space="preserve"> billion in 2023-24, up by $0.</w:t>
      </w:r>
      <w:r>
        <w:t>5</w:t>
      </w:r>
      <w:r w:rsidRPr="00B050DD">
        <w:t xml:space="preserve"> billion in 2024-25 and up by $0.</w:t>
      </w:r>
      <w:r>
        <w:t>2</w:t>
      </w:r>
      <w:r w:rsidRPr="00B050DD">
        <w:t xml:space="preserve"> billion in 2025-26</w:t>
      </w:r>
      <w:r>
        <w:t xml:space="preserve"> </w:t>
      </w:r>
      <w:r w:rsidRPr="00C203E5">
        <w:t xml:space="preserve">(Table </w:t>
      </w:r>
      <w:r>
        <w:t>2.3</w:t>
      </w:r>
      <w:r w:rsidRPr="00C203E5">
        <w:t>).</w:t>
      </w:r>
      <w:r>
        <w:t xml:space="preserve"> </w:t>
      </w:r>
    </w:p>
    <w:p w14:paraId="5A8E2638" w14:textId="77777777" w:rsidR="00C724EA" w:rsidRDefault="00C724EA" w:rsidP="0017290B">
      <w:pPr>
        <w:pStyle w:val="TableHeading"/>
      </w:pPr>
      <w:r w:rsidRPr="00C203E5">
        <w:t xml:space="preserve">Table </w:t>
      </w:r>
      <w:r>
        <w:t>2.3</w:t>
      </w:r>
      <w:r w:rsidRPr="00C203E5">
        <w:t xml:space="preserve">: </w:t>
      </w:r>
      <w:r w:rsidRPr="00C203E5">
        <w:tab/>
        <w:t xml:space="preserve">Reconciliation of estimates to the </w:t>
      </w:r>
      <w:r w:rsidRPr="00C203E5">
        <w:rPr>
          <w:i/>
        </w:rPr>
        <w:t>20</w:t>
      </w:r>
      <w:r>
        <w:rPr>
          <w:i/>
        </w:rPr>
        <w:t>22</w:t>
      </w:r>
      <w:r w:rsidRPr="00C203E5">
        <w:rPr>
          <w:i/>
        </w:rPr>
        <w:noBreakHyphen/>
      </w:r>
      <w:r>
        <w:rPr>
          <w:i/>
        </w:rPr>
        <w:t>23</w:t>
      </w:r>
      <w:r w:rsidRPr="00C203E5">
        <w:rPr>
          <w:i/>
        </w:rPr>
        <w:t xml:space="preserve"> Budget</w:t>
      </w:r>
      <w:r>
        <w:rPr>
          <w:i/>
        </w:rPr>
        <w:t xml:space="preserve"> </w:t>
      </w:r>
      <w:r w:rsidRPr="00C203E5">
        <w:rPr>
          <w:vertAlign w:val="superscript"/>
        </w:rPr>
        <w:t>(a)</w:t>
      </w:r>
      <w:r w:rsidRPr="00C203E5">
        <w:t xml:space="preserve"> </w:t>
      </w:r>
      <w:r w:rsidRPr="00C203E5">
        <w:tab/>
        <w:t>($</w:t>
      </w:r>
      <w:r>
        <w:t> million</w:t>
      </w:r>
      <w:r w:rsidRPr="00C203E5">
        <w:t>)</w:t>
      </w:r>
    </w:p>
    <w:sdt>
      <w:sdtPr>
        <w:rPr>
          <w:rFonts w:asciiTheme="minorHAnsi" w:hAnsiTheme="minorHAnsi"/>
          <w:i w:val="0"/>
          <w:sz w:val="22"/>
        </w:rPr>
        <w:alias w:val="Workbook: Link_Chapter 2 Budget Position and Outlook  |  Table: ReconciliationOfEstimates"/>
        <w:tag w:val="Type:DtfTable|Workbook:Budget\PEBU\Chapter2\Link_Chapter 2 Budget Position and Outlook.xlsx|Table:ReconciliationOfEstimates|MergedHeadingRow:1"/>
        <w:id w:val="-1058244010"/>
        <w:placeholder>
          <w:docPart w:val="A1FB47554E3B4DE4A1743E9FA62F83EE"/>
        </w:placeholder>
      </w:sdtPr>
      <w:sdtEndPr/>
      <w:sdtContent>
        <w:tbl>
          <w:tblPr>
            <w:tblStyle w:val="DTFTableNumeric"/>
            <w:tblW w:w="7710" w:type="dxa"/>
            <w:tblLayout w:type="fixed"/>
            <w:tblLook w:val="06A0" w:firstRow="1" w:lastRow="0" w:firstColumn="1" w:lastColumn="0" w:noHBand="1" w:noVBand="1"/>
          </w:tblPr>
          <w:tblGrid>
            <w:gridCol w:w="4534"/>
            <w:gridCol w:w="794"/>
            <w:gridCol w:w="794"/>
            <w:gridCol w:w="794"/>
            <w:gridCol w:w="794"/>
          </w:tblGrid>
          <w:tr w:rsidR="00C724EA" w14:paraId="5C3F0C39" w14:textId="77777777" w:rsidTr="009217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4" w:type="dxa"/>
              </w:tcPr>
              <w:p w14:paraId="1A5D2716" w14:textId="77777777" w:rsidR="00C724EA" w:rsidRDefault="00C724EA">
                <w:pPr>
                  <w:spacing w:after="0"/>
                </w:pPr>
              </w:p>
            </w:tc>
            <w:tc>
              <w:tcPr>
                <w:tcW w:w="794" w:type="dxa"/>
              </w:tcPr>
              <w:p w14:paraId="02B12A52"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61B14F86"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6A44A950"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6720468A"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5DDBEBD7" w14:textId="77777777" w:rsidTr="009217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4" w:type="dxa"/>
              </w:tcPr>
              <w:p w14:paraId="79C4DCB7" w14:textId="77777777" w:rsidR="00C724EA" w:rsidRDefault="00C724EA">
                <w:pPr>
                  <w:spacing w:after="0"/>
                </w:pPr>
              </w:p>
            </w:tc>
            <w:tc>
              <w:tcPr>
                <w:tcW w:w="794" w:type="dxa"/>
              </w:tcPr>
              <w:p w14:paraId="10545BE8"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0F569DD7"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8F1EA52"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3B6FB85"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r>
          <w:tr w:rsidR="00C724EA" w14:paraId="3DA953D4" w14:textId="77777777">
            <w:tc>
              <w:tcPr>
                <w:cnfStyle w:val="001000000000" w:firstRow="0" w:lastRow="0" w:firstColumn="1" w:lastColumn="0" w:oddVBand="0" w:evenVBand="0" w:oddHBand="0" w:evenHBand="0" w:firstRowFirstColumn="0" w:firstRowLastColumn="0" w:lastRowFirstColumn="0" w:lastRowLastColumn="0"/>
                <w:tcW w:w="4534" w:type="dxa"/>
              </w:tcPr>
              <w:p w14:paraId="58F37EBB" w14:textId="77777777" w:rsidR="00C724EA" w:rsidRDefault="00C724EA">
                <w:pPr>
                  <w:spacing w:after="0"/>
                </w:pPr>
                <w:r>
                  <w:rPr>
                    <w:b/>
                  </w:rPr>
                  <w:t xml:space="preserve">Net result from transactions: </w:t>
                </w:r>
                <w:r>
                  <w:rPr>
                    <w:b/>
                    <w:i/>
                  </w:rPr>
                  <w:t>2022</w:t>
                </w:r>
                <w:r>
                  <w:rPr>
                    <w:b/>
                    <w:i/>
                  </w:rPr>
                  <w:noBreakHyphen/>
                  <w:t>23 Budget</w:t>
                </w:r>
              </w:p>
            </w:tc>
            <w:tc>
              <w:tcPr>
                <w:tcW w:w="794" w:type="dxa"/>
              </w:tcPr>
              <w:p w14:paraId="1051ADC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(7 864)</w:t>
                </w:r>
              </w:p>
            </w:tc>
            <w:tc>
              <w:tcPr>
                <w:tcW w:w="794" w:type="dxa"/>
              </w:tcPr>
              <w:p w14:paraId="288500C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(3 263)</w:t>
                </w:r>
              </w:p>
            </w:tc>
            <w:tc>
              <w:tcPr>
                <w:tcW w:w="794" w:type="dxa"/>
              </w:tcPr>
              <w:p w14:paraId="117B25A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(1 126)</w:t>
                </w:r>
              </w:p>
            </w:tc>
            <w:tc>
              <w:tcPr>
                <w:tcW w:w="794" w:type="dxa"/>
              </w:tcPr>
              <w:p w14:paraId="3C5FAE2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652</w:t>
                </w:r>
              </w:p>
            </w:tc>
          </w:tr>
          <w:tr w:rsidR="00C724EA" w14:paraId="56C7D898" w14:textId="77777777">
            <w:tc>
              <w:tcPr>
                <w:cnfStyle w:val="001000000000" w:firstRow="0" w:lastRow="0" w:firstColumn="1" w:lastColumn="0" w:oddVBand="0" w:evenVBand="0" w:oddHBand="0" w:evenHBand="0" w:firstRowFirstColumn="0" w:firstRowLastColumn="0" w:lastRowFirstColumn="0" w:lastRowLastColumn="0"/>
                <w:tcW w:w="4534" w:type="dxa"/>
              </w:tcPr>
              <w:p w14:paraId="2401CC4D" w14:textId="77777777" w:rsidR="00C724EA" w:rsidRDefault="00C724EA">
                <w:pPr>
                  <w:spacing w:after="0"/>
                </w:pPr>
                <w:r>
                  <w:rPr>
                    <w:b/>
                  </w:rPr>
                  <w:t>Policy variations</w:t>
                </w:r>
              </w:p>
            </w:tc>
            <w:tc>
              <w:tcPr>
                <w:tcW w:w="794" w:type="dxa"/>
              </w:tcPr>
              <w:p w14:paraId="7407691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B58276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FED226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274D2D1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r>
          <w:tr w:rsidR="00C724EA" w14:paraId="581FB416" w14:textId="77777777">
            <w:tc>
              <w:tcPr>
                <w:cnfStyle w:val="001000000000" w:firstRow="0" w:lastRow="0" w:firstColumn="1" w:lastColumn="0" w:oddVBand="0" w:evenVBand="0" w:oddHBand="0" w:evenHBand="0" w:firstRowFirstColumn="0" w:firstRowLastColumn="0" w:lastRowFirstColumn="0" w:lastRowLastColumn="0"/>
                <w:tcW w:w="4534" w:type="dxa"/>
              </w:tcPr>
              <w:p w14:paraId="4BCD281E" w14:textId="0C66231F" w:rsidR="00C724EA" w:rsidRDefault="00C724EA">
                <w:pPr>
                  <w:spacing w:after="0"/>
                </w:pPr>
                <w:r>
                  <w:t xml:space="preserve">   Revenue policy initiatives</w:t>
                </w:r>
              </w:p>
            </w:tc>
            <w:tc>
              <w:tcPr>
                <w:tcW w:w="794" w:type="dxa"/>
              </w:tcPr>
              <w:p w14:paraId="1888EC2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Pr>
              <w:p w14:paraId="57D770A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Pr>
              <w:p w14:paraId="7F0A69A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Pr>
              <w:p w14:paraId="4D83E61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r>
          <w:tr w:rsidR="00C724EA" w14:paraId="2BCFB84B" w14:textId="77777777">
            <w:tc>
              <w:tcPr>
                <w:cnfStyle w:val="001000000000" w:firstRow="0" w:lastRow="0" w:firstColumn="1" w:lastColumn="0" w:oddVBand="0" w:evenVBand="0" w:oddHBand="0" w:evenHBand="0" w:firstRowFirstColumn="0" w:firstRowLastColumn="0" w:lastRowFirstColumn="0" w:lastRowLastColumn="0"/>
                <w:tcW w:w="4534" w:type="dxa"/>
              </w:tcPr>
              <w:p w14:paraId="534C89C1" w14:textId="47857531" w:rsidR="00C724EA" w:rsidRDefault="00C724EA">
                <w:pPr>
                  <w:spacing w:after="0"/>
                </w:pPr>
                <w:r>
                  <w:t xml:space="preserve">   Output policy initiatives </w:t>
                </w:r>
                <w:r>
                  <w:rPr>
                    <w:vertAlign w:val="superscript"/>
                  </w:rPr>
                  <w:t>(b)</w:t>
                </w:r>
              </w:p>
            </w:tc>
            <w:tc>
              <w:tcPr>
                <w:tcW w:w="794" w:type="dxa"/>
              </w:tcPr>
              <w:p w14:paraId="3A4DA22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(2 467)</w:t>
                </w:r>
              </w:p>
            </w:tc>
            <w:tc>
              <w:tcPr>
                <w:tcW w:w="794" w:type="dxa"/>
              </w:tcPr>
              <w:p w14:paraId="4F539C3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(427)</w:t>
                </w:r>
              </w:p>
            </w:tc>
            <w:tc>
              <w:tcPr>
                <w:tcW w:w="794" w:type="dxa"/>
              </w:tcPr>
              <w:p w14:paraId="559D048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(656)</w:t>
                </w:r>
              </w:p>
            </w:tc>
            <w:tc>
              <w:tcPr>
                <w:tcW w:w="794" w:type="dxa"/>
              </w:tcPr>
              <w:p w14:paraId="03C4B13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(922)</w:t>
                </w:r>
              </w:p>
            </w:tc>
          </w:tr>
          <w:tr w:rsidR="00C724EA" w14:paraId="4664C3D2" w14:textId="77777777">
            <w:tc>
              <w:tcPr>
                <w:cnfStyle w:val="001000000000" w:firstRow="0" w:lastRow="0" w:firstColumn="1" w:lastColumn="0" w:oddVBand="0" w:evenVBand="0" w:oddHBand="0" w:evenHBand="0" w:firstRowFirstColumn="0" w:firstRowLastColumn="0" w:lastRowFirstColumn="0" w:lastRowLastColumn="0"/>
                <w:tcW w:w="4534" w:type="dxa"/>
              </w:tcPr>
              <w:p w14:paraId="5ADDCDE4" w14:textId="77777777" w:rsidR="00C724EA" w:rsidRDefault="00C724EA">
                <w:pPr>
                  <w:spacing w:after="0"/>
                </w:pPr>
              </w:p>
            </w:tc>
            <w:tc>
              <w:tcPr>
                <w:tcW w:w="794" w:type="dxa"/>
              </w:tcPr>
              <w:p w14:paraId="0A3089F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(2 467)</w:t>
                </w:r>
              </w:p>
            </w:tc>
            <w:tc>
              <w:tcPr>
                <w:tcW w:w="794" w:type="dxa"/>
              </w:tcPr>
              <w:p w14:paraId="0329459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(427)</w:t>
                </w:r>
              </w:p>
            </w:tc>
            <w:tc>
              <w:tcPr>
                <w:tcW w:w="794" w:type="dxa"/>
              </w:tcPr>
              <w:p w14:paraId="615F4D3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(656)</w:t>
                </w:r>
              </w:p>
            </w:tc>
            <w:tc>
              <w:tcPr>
                <w:tcW w:w="794" w:type="dxa"/>
              </w:tcPr>
              <w:p w14:paraId="2021A93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(922)</w:t>
                </w:r>
              </w:p>
            </w:tc>
          </w:tr>
          <w:tr w:rsidR="00C724EA" w14:paraId="231F9B67" w14:textId="77777777">
            <w:tc>
              <w:tcPr>
                <w:cnfStyle w:val="001000000000" w:firstRow="0" w:lastRow="0" w:firstColumn="1" w:lastColumn="0" w:oddVBand="0" w:evenVBand="0" w:oddHBand="0" w:evenHBand="0" w:firstRowFirstColumn="0" w:firstRowLastColumn="0" w:lastRowFirstColumn="0" w:lastRowLastColumn="0"/>
                <w:tcW w:w="4534" w:type="dxa"/>
              </w:tcPr>
              <w:p w14:paraId="22B93545" w14:textId="77777777" w:rsidR="00C724EA" w:rsidRDefault="00C724EA">
                <w:pPr>
                  <w:spacing w:after="0"/>
                </w:pPr>
                <w:r>
                  <w:rPr>
                    <w:b/>
                  </w:rPr>
                  <w:t>Economic/demographic variations</w:t>
                </w:r>
              </w:p>
            </w:tc>
            <w:tc>
              <w:tcPr>
                <w:tcW w:w="794" w:type="dxa"/>
              </w:tcPr>
              <w:p w14:paraId="363D53B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69C1371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346A921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7773736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r>
          <w:tr w:rsidR="00C724EA" w14:paraId="32E11D85" w14:textId="77777777">
            <w:tc>
              <w:tcPr>
                <w:cnfStyle w:val="001000000000" w:firstRow="0" w:lastRow="0" w:firstColumn="1" w:lastColumn="0" w:oddVBand="0" w:evenVBand="0" w:oddHBand="0" w:evenHBand="0" w:firstRowFirstColumn="0" w:firstRowLastColumn="0" w:lastRowFirstColumn="0" w:lastRowLastColumn="0"/>
                <w:tcW w:w="4534" w:type="dxa"/>
              </w:tcPr>
              <w:p w14:paraId="0E99757E" w14:textId="68C8E7D2" w:rsidR="00C724EA" w:rsidRDefault="00C724EA">
                <w:pPr>
                  <w:spacing w:after="0"/>
                </w:pPr>
                <w:r>
                  <w:t xml:space="preserve">   Taxation</w:t>
                </w:r>
              </w:p>
            </w:tc>
            <w:tc>
              <w:tcPr>
                <w:tcW w:w="794" w:type="dxa"/>
              </w:tcPr>
              <w:p w14:paraId="303D29A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678</w:t>
                </w:r>
              </w:p>
            </w:tc>
            <w:tc>
              <w:tcPr>
                <w:tcW w:w="794" w:type="dxa"/>
              </w:tcPr>
              <w:p w14:paraId="3573E56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470</w:t>
                </w:r>
              </w:p>
            </w:tc>
            <w:tc>
              <w:tcPr>
                <w:tcW w:w="794" w:type="dxa"/>
              </w:tcPr>
              <w:p w14:paraId="3A3566C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482</w:t>
                </w:r>
              </w:p>
            </w:tc>
            <w:tc>
              <w:tcPr>
                <w:tcW w:w="794" w:type="dxa"/>
              </w:tcPr>
              <w:p w14:paraId="2DB5CF5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536</w:t>
                </w:r>
              </w:p>
            </w:tc>
          </w:tr>
          <w:tr w:rsidR="00C724EA" w14:paraId="5FFD25E7" w14:textId="77777777">
            <w:tc>
              <w:tcPr>
                <w:cnfStyle w:val="001000000000" w:firstRow="0" w:lastRow="0" w:firstColumn="1" w:lastColumn="0" w:oddVBand="0" w:evenVBand="0" w:oddHBand="0" w:evenHBand="0" w:firstRowFirstColumn="0" w:firstRowLastColumn="0" w:lastRowFirstColumn="0" w:lastRowLastColumn="0"/>
                <w:tcW w:w="4534" w:type="dxa"/>
              </w:tcPr>
              <w:p w14:paraId="01363F07" w14:textId="01EA5248" w:rsidR="00C724EA" w:rsidRDefault="00C724EA">
                <w:pPr>
                  <w:spacing w:after="0"/>
                </w:pPr>
                <w:r>
                  <w:t xml:space="preserve">   Investment income </w:t>
                </w:r>
                <w:r>
                  <w:rPr>
                    <w:vertAlign w:val="superscript"/>
                  </w:rPr>
                  <w:t>(c)</w:t>
                </w:r>
              </w:p>
            </w:tc>
            <w:tc>
              <w:tcPr>
                <w:tcW w:w="794" w:type="dxa"/>
              </w:tcPr>
              <w:p w14:paraId="191C9C8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(43)</w:t>
                </w:r>
              </w:p>
            </w:tc>
            <w:tc>
              <w:tcPr>
                <w:tcW w:w="794" w:type="dxa"/>
              </w:tcPr>
              <w:p w14:paraId="79ACB3B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128</w:t>
                </w:r>
              </w:p>
            </w:tc>
            <w:tc>
              <w:tcPr>
                <w:tcW w:w="794" w:type="dxa"/>
              </w:tcPr>
              <w:p w14:paraId="71784BD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84</w:t>
                </w:r>
              </w:p>
            </w:tc>
            <w:tc>
              <w:tcPr>
                <w:tcW w:w="794" w:type="dxa"/>
              </w:tcPr>
              <w:p w14:paraId="2F014D3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249</w:t>
                </w:r>
              </w:p>
            </w:tc>
          </w:tr>
          <w:tr w:rsidR="00C724EA" w14:paraId="5FF7E7CE" w14:textId="77777777">
            <w:tc>
              <w:tcPr>
                <w:cnfStyle w:val="001000000000" w:firstRow="0" w:lastRow="0" w:firstColumn="1" w:lastColumn="0" w:oddVBand="0" w:evenVBand="0" w:oddHBand="0" w:evenHBand="0" w:firstRowFirstColumn="0" w:firstRowLastColumn="0" w:lastRowFirstColumn="0" w:lastRowLastColumn="0"/>
                <w:tcW w:w="4534" w:type="dxa"/>
              </w:tcPr>
              <w:p w14:paraId="0DA3FBB8" w14:textId="77777777" w:rsidR="00C724EA" w:rsidRDefault="00C724EA">
                <w:pPr>
                  <w:spacing w:after="0"/>
                </w:pPr>
              </w:p>
            </w:tc>
            <w:tc>
              <w:tcPr>
                <w:tcW w:w="794" w:type="dxa"/>
              </w:tcPr>
              <w:p w14:paraId="66FC6B6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635</w:t>
                </w:r>
              </w:p>
            </w:tc>
            <w:tc>
              <w:tcPr>
                <w:tcW w:w="794" w:type="dxa"/>
              </w:tcPr>
              <w:p w14:paraId="7CB22D8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598</w:t>
                </w:r>
              </w:p>
            </w:tc>
            <w:tc>
              <w:tcPr>
                <w:tcW w:w="794" w:type="dxa"/>
              </w:tcPr>
              <w:p w14:paraId="5A899AB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566</w:t>
                </w:r>
              </w:p>
            </w:tc>
            <w:tc>
              <w:tcPr>
                <w:tcW w:w="794" w:type="dxa"/>
              </w:tcPr>
              <w:p w14:paraId="6C003B8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785</w:t>
                </w:r>
              </w:p>
            </w:tc>
          </w:tr>
          <w:tr w:rsidR="00C724EA" w14:paraId="18D20796" w14:textId="77777777">
            <w:tc>
              <w:tcPr>
                <w:cnfStyle w:val="001000000000" w:firstRow="0" w:lastRow="0" w:firstColumn="1" w:lastColumn="0" w:oddVBand="0" w:evenVBand="0" w:oddHBand="0" w:evenHBand="0" w:firstRowFirstColumn="0" w:firstRowLastColumn="0" w:lastRowFirstColumn="0" w:lastRowLastColumn="0"/>
                <w:tcW w:w="4534" w:type="dxa"/>
              </w:tcPr>
              <w:p w14:paraId="4484B429" w14:textId="77777777" w:rsidR="00C724EA" w:rsidRDefault="00C724EA">
                <w:pPr>
                  <w:spacing w:after="0"/>
                </w:pPr>
                <w:r>
                  <w:rPr>
                    <w:b/>
                  </w:rPr>
                  <w:t>Commonwealth grant variations</w:t>
                </w:r>
              </w:p>
            </w:tc>
            <w:tc>
              <w:tcPr>
                <w:tcW w:w="794" w:type="dxa"/>
              </w:tcPr>
              <w:p w14:paraId="3200591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265C8A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25CF829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24D19F1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r>
          <w:tr w:rsidR="00C724EA" w14:paraId="6D8ACE0B" w14:textId="77777777">
            <w:tc>
              <w:tcPr>
                <w:cnfStyle w:val="001000000000" w:firstRow="0" w:lastRow="0" w:firstColumn="1" w:lastColumn="0" w:oddVBand="0" w:evenVBand="0" w:oddHBand="0" w:evenHBand="0" w:firstRowFirstColumn="0" w:firstRowLastColumn="0" w:lastRowFirstColumn="0" w:lastRowLastColumn="0"/>
                <w:tcW w:w="4534" w:type="dxa"/>
              </w:tcPr>
              <w:p w14:paraId="4C79B61F" w14:textId="1D32DE5B" w:rsidR="00C724EA" w:rsidRDefault="00C724EA" w:rsidP="00486AB1">
                <w:pPr>
                  <w:spacing w:after="0"/>
                  <w:ind w:left="0" w:firstLine="0"/>
                </w:pPr>
                <w:r>
                  <w:t xml:space="preserve">   General purpose grants</w:t>
                </w:r>
              </w:p>
            </w:tc>
            <w:tc>
              <w:tcPr>
                <w:tcW w:w="794" w:type="dxa"/>
              </w:tcPr>
              <w:p w14:paraId="744C98A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(318)</w:t>
                </w:r>
              </w:p>
            </w:tc>
            <w:tc>
              <w:tcPr>
                <w:tcW w:w="794" w:type="dxa"/>
              </w:tcPr>
              <w:p w14:paraId="398A27C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(470)</w:t>
                </w:r>
              </w:p>
            </w:tc>
            <w:tc>
              <w:tcPr>
                <w:tcW w:w="794" w:type="dxa"/>
              </w:tcPr>
              <w:p w14:paraId="0423B0D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237</w:t>
                </w:r>
              </w:p>
            </w:tc>
            <w:tc>
              <w:tcPr>
                <w:tcW w:w="794" w:type="dxa"/>
              </w:tcPr>
              <w:p w14:paraId="6843010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391</w:t>
                </w:r>
              </w:p>
            </w:tc>
          </w:tr>
          <w:tr w:rsidR="00C724EA" w14:paraId="1E3C1436" w14:textId="77777777">
            <w:tc>
              <w:tcPr>
                <w:cnfStyle w:val="001000000000" w:firstRow="0" w:lastRow="0" w:firstColumn="1" w:lastColumn="0" w:oddVBand="0" w:evenVBand="0" w:oddHBand="0" w:evenHBand="0" w:firstRowFirstColumn="0" w:firstRowLastColumn="0" w:lastRowFirstColumn="0" w:lastRowLastColumn="0"/>
                <w:tcW w:w="4534" w:type="dxa"/>
              </w:tcPr>
              <w:p w14:paraId="010F62CD" w14:textId="7AF9322B" w:rsidR="00C724EA" w:rsidRDefault="00C724EA">
                <w:pPr>
                  <w:spacing w:after="0"/>
                </w:pPr>
                <w:r>
                  <w:t xml:space="preserve">   Specific purpose grants </w:t>
                </w:r>
                <w:r>
                  <w:rPr>
                    <w:vertAlign w:val="superscript"/>
                  </w:rPr>
                  <w:t>(d)</w:t>
                </w:r>
              </w:p>
            </w:tc>
            <w:tc>
              <w:tcPr>
                <w:tcW w:w="794" w:type="dxa"/>
              </w:tcPr>
              <w:p w14:paraId="464E0E0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(399)</w:t>
                </w:r>
              </w:p>
            </w:tc>
            <w:tc>
              <w:tcPr>
                <w:tcW w:w="794" w:type="dxa"/>
              </w:tcPr>
              <w:p w14:paraId="3B7D7EF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(239)</w:t>
                </w:r>
              </w:p>
            </w:tc>
            <w:tc>
              <w:tcPr>
                <w:tcW w:w="794" w:type="dxa"/>
              </w:tcPr>
              <w:p w14:paraId="587D575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53</w:t>
                </w:r>
              </w:p>
            </w:tc>
            <w:tc>
              <w:tcPr>
                <w:tcW w:w="794" w:type="dxa"/>
              </w:tcPr>
              <w:p w14:paraId="5B8BD37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819</w:t>
                </w:r>
              </w:p>
            </w:tc>
          </w:tr>
          <w:tr w:rsidR="00C724EA" w14:paraId="49687771" w14:textId="77777777">
            <w:tc>
              <w:tcPr>
                <w:cnfStyle w:val="001000000000" w:firstRow="0" w:lastRow="0" w:firstColumn="1" w:lastColumn="0" w:oddVBand="0" w:evenVBand="0" w:oddHBand="0" w:evenHBand="0" w:firstRowFirstColumn="0" w:firstRowLastColumn="0" w:lastRowFirstColumn="0" w:lastRowLastColumn="0"/>
                <w:tcW w:w="4534" w:type="dxa"/>
              </w:tcPr>
              <w:p w14:paraId="01E013E4" w14:textId="77777777" w:rsidR="00C724EA" w:rsidRDefault="00C724EA">
                <w:pPr>
                  <w:spacing w:after="0"/>
                </w:pPr>
              </w:p>
            </w:tc>
            <w:tc>
              <w:tcPr>
                <w:tcW w:w="794" w:type="dxa"/>
              </w:tcPr>
              <w:p w14:paraId="0C67D51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(717)</w:t>
                </w:r>
              </w:p>
            </w:tc>
            <w:tc>
              <w:tcPr>
                <w:tcW w:w="794" w:type="dxa"/>
              </w:tcPr>
              <w:p w14:paraId="066797B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(709)</w:t>
                </w:r>
              </w:p>
            </w:tc>
            <w:tc>
              <w:tcPr>
                <w:tcW w:w="794" w:type="dxa"/>
              </w:tcPr>
              <w:p w14:paraId="4F346B0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290</w:t>
                </w:r>
              </w:p>
            </w:tc>
            <w:tc>
              <w:tcPr>
                <w:tcW w:w="794" w:type="dxa"/>
              </w:tcPr>
              <w:p w14:paraId="28FB3D3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1 210</w:t>
                </w:r>
              </w:p>
            </w:tc>
          </w:tr>
          <w:tr w:rsidR="00C724EA" w14:paraId="7D23973D" w14:textId="77777777">
            <w:tc>
              <w:tcPr>
                <w:cnfStyle w:val="001000000000" w:firstRow="0" w:lastRow="0" w:firstColumn="1" w:lastColumn="0" w:oddVBand="0" w:evenVBand="0" w:oddHBand="0" w:evenHBand="0" w:firstRowFirstColumn="0" w:firstRowLastColumn="0" w:lastRowFirstColumn="0" w:lastRowLastColumn="0"/>
                <w:tcW w:w="4534" w:type="dxa"/>
              </w:tcPr>
              <w:p w14:paraId="47BB0BAF" w14:textId="77777777" w:rsidR="00C724EA" w:rsidRDefault="00C724EA">
                <w:pPr>
                  <w:spacing w:after="0"/>
                </w:pPr>
                <w:r>
                  <w:rPr>
                    <w:b/>
                  </w:rPr>
                  <w:t>Administrative variations</w:t>
                </w:r>
              </w:p>
            </w:tc>
            <w:tc>
              <w:tcPr>
                <w:tcW w:w="794" w:type="dxa"/>
              </w:tcPr>
              <w:p w14:paraId="6DBC060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6140F38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13CB043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6E6D961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r>
          <w:tr w:rsidR="00C724EA" w14:paraId="1909EC28" w14:textId="77777777">
            <w:tc>
              <w:tcPr>
                <w:cnfStyle w:val="001000000000" w:firstRow="0" w:lastRow="0" w:firstColumn="1" w:lastColumn="0" w:oddVBand="0" w:evenVBand="0" w:oddHBand="0" w:evenHBand="0" w:firstRowFirstColumn="0" w:firstRowLastColumn="0" w:lastRowFirstColumn="0" w:lastRowLastColumn="0"/>
                <w:tcW w:w="4534" w:type="dxa"/>
              </w:tcPr>
              <w:p w14:paraId="596E09DA" w14:textId="297AE0A4" w:rsidR="00C724EA" w:rsidRDefault="00C724EA">
                <w:pPr>
                  <w:spacing w:after="0"/>
                </w:pPr>
                <w:r>
                  <w:t xml:space="preserve">   Contingency offset for new policy initiatives </w:t>
                </w:r>
                <w:r>
                  <w:rPr>
                    <w:vertAlign w:val="superscript"/>
                  </w:rPr>
                  <w:t>(e)</w:t>
                </w:r>
              </w:p>
            </w:tc>
            <w:tc>
              <w:tcPr>
                <w:tcW w:w="794" w:type="dxa"/>
              </w:tcPr>
              <w:p w14:paraId="6D7CD26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Pr>
              <w:p w14:paraId="68A17E7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Pr>
              <w:p w14:paraId="167D26D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Pr>
              <w:p w14:paraId="5A480C3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r>
          <w:tr w:rsidR="00C724EA" w14:paraId="74216FCF" w14:textId="77777777">
            <w:tc>
              <w:tcPr>
                <w:cnfStyle w:val="001000000000" w:firstRow="0" w:lastRow="0" w:firstColumn="1" w:lastColumn="0" w:oddVBand="0" w:evenVBand="0" w:oddHBand="0" w:evenHBand="0" w:firstRowFirstColumn="0" w:firstRowLastColumn="0" w:lastRowFirstColumn="0" w:lastRowLastColumn="0"/>
                <w:tcW w:w="4534" w:type="dxa"/>
              </w:tcPr>
              <w:p w14:paraId="2CB58144" w14:textId="6AD220AD" w:rsidR="00C724EA" w:rsidRDefault="00C724EA">
                <w:pPr>
                  <w:spacing w:after="0"/>
                </w:pPr>
                <w:r>
                  <w:t xml:space="preserve">   Other administrative variations</w:t>
                </w:r>
              </w:p>
            </w:tc>
            <w:tc>
              <w:tcPr>
                <w:tcW w:w="794" w:type="dxa"/>
              </w:tcPr>
              <w:p w14:paraId="4A2CD32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231</w:t>
                </w:r>
              </w:p>
            </w:tc>
            <w:tc>
              <w:tcPr>
                <w:tcW w:w="794" w:type="dxa"/>
              </w:tcPr>
              <w:p w14:paraId="34ADB45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186</w:t>
                </w:r>
              </w:p>
            </w:tc>
            <w:tc>
              <w:tcPr>
                <w:tcW w:w="794" w:type="dxa"/>
              </w:tcPr>
              <w:p w14:paraId="06EC75C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286</w:t>
                </w:r>
              </w:p>
            </w:tc>
            <w:tc>
              <w:tcPr>
                <w:tcW w:w="794" w:type="dxa"/>
              </w:tcPr>
              <w:p w14:paraId="386E222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(854)</w:t>
                </w:r>
              </w:p>
            </w:tc>
          </w:tr>
          <w:tr w:rsidR="00C724EA" w14:paraId="271250EB" w14:textId="77777777">
            <w:tc>
              <w:tcPr>
                <w:cnfStyle w:val="001000000000" w:firstRow="0" w:lastRow="0" w:firstColumn="1" w:lastColumn="0" w:oddVBand="0" w:evenVBand="0" w:oddHBand="0" w:evenHBand="0" w:firstRowFirstColumn="0" w:firstRowLastColumn="0" w:lastRowFirstColumn="0" w:lastRowLastColumn="0"/>
                <w:tcW w:w="4534" w:type="dxa"/>
              </w:tcPr>
              <w:p w14:paraId="41CB4E23" w14:textId="77777777" w:rsidR="00C724EA" w:rsidRDefault="00C724EA">
                <w:pPr>
                  <w:spacing w:after="0"/>
                </w:pPr>
              </w:p>
            </w:tc>
            <w:tc>
              <w:tcPr>
                <w:tcW w:w="794" w:type="dxa"/>
              </w:tcPr>
              <w:p w14:paraId="2F816AF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231</w:t>
                </w:r>
              </w:p>
            </w:tc>
            <w:tc>
              <w:tcPr>
                <w:tcW w:w="794" w:type="dxa"/>
              </w:tcPr>
              <w:p w14:paraId="12F1157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186</w:t>
                </w:r>
              </w:p>
            </w:tc>
            <w:tc>
              <w:tcPr>
                <w:tcW w:w="794" w:type="dxa"/>
              </w:tcPr>
              <w:p w14:paraId="45D1559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286</w:t>
                </w:r>
              </w:p>
            </w:tc>
            <w:tc>
              <w:tcPr>
                <w:tcW w:w="794" w:type="dxa"/>
              </w:tcPr>
              <w:p w14:paraId="0ACE4AA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(854)</w:t>
                </w:r>
              </w:p>
            </w:tc>
          </w:tr>
          <w:tr w:rsidR="00C724EA" w14:paraId="0159BCCA" w14:textId="77777777" w:rsidTr="00364E4E">
            <w:trPr>
              <w:trHeight w:hRule="exact" w:val="113"/>
            </w:trPr>
            <w:tc>
              <w:tcPr>
                <w:cnfStyle w:val="001000000000" w:firstRow="0" w:lastRow="0" w:firstColumn="1" w:lastColumn="0" w:oddVBand="0" w:evenVBand="0" w:oddHBand="0" w:evenHBand="0" w:firstRowFirstColumn="0" w:firstRowLastColumn="0" w:lastRowFirstColumn="0" w:lastRowLastColumn="0"/>
                <w:tcW w:w="4534" w:type="dxa"/>
              </w:tcPr>
              <w:p w14:paraId="04B70AF6" w14:textId="77777777" w:rsidR="00C724EA" w:rsidRDefault="00C724EA">
                <w:pPr>
                  <w:spacing w:after="0"/>
                </w:pPr>
              </w:p>
            </w:tc>
            <w:tc>
              <w:tcPr>
                <w:tcW w:w="794" w:type="dxa"/>
              </w:tcPr>
              <w:p w14:paraId="7D2C2CB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22BBA4B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13AC057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4959493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r>
          <w:tr w:rsidR="00C724EA" w14:paraId="18B703FE" w14:textId="77777777" w:rsidTr="00364E4E">
            <w:tc>
              <w:tcPr>
                <w:cnfStyle w:val="001000000000" w:firstRow="0" w:lastRow="0" w:firstColumn="1" w:lastColumn="0" w:oddVBand="0" w:evenVBand="0" w:oddHBand="0" w:evenHBand="0" w:firstRowFirstColumn="0" w:firstRowLastColumn="0" w:lastRowFirstColumn="0" w:lastRowLastColumn="0"/>
                <w:tcW w:w="4534" w:type="dxa"/>
                <w:tcBorders>
                  <w:bottom w:val="single" w:sz="6" w:space="0" w:color="auto"/>
                </w:tcBorders>
              </w:tcPr>
              <w:p w14:paraId="6AAC38A5" w14:textId="77777777" w:rsidR="00C724EA" w:rsidRDefault="00C724EA">
                <w:pPr>
                  <w:spacing w:after="0"/>
                </w:pPr>
                <w:r>
                  <w:rPr>
                    <w:b/>
                  </w:rPr>
                  <w:t xml:space="preserve">Total variation since the </w:t>
                </w:r>
                <w:r>
                  <w:rPr>
                    <w:b/>
                    <w:i/>
                  </w:rPr>
                  <w:t>2022</w:t>
                </w:r>
                <w:r>
                  <w:rPr>
                    <w:b/>
                    <w:i/>
                  </w:rPr>
                  <w:noBreakHyphen/>
                  <w:t>23 Budget</w:t>
                </w:r>
              </w:p>
            </w:tc>
            <w:tc>
              <w:tcPr>
                <w:tcW w:w="794" w:type="dxa"/>
                <w:tcBorders>
                  <w:bottom w:val="single" w:sz="6" w:space="0" w:color="auto"/>
                </w:tcBorders>
              </w:tcPr>
              <w:p w14:paraId="6C05F2A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(2 318)</w:t>
                </w:r>
              </w:p>
            </w:tc>
            <w:tc>
              <w:tcPr>
                <w:tcW w:w="794" w:type="dxa"/>
                <w:tcBorders>
                  <w:bottom w:val="single" w:sz="6" w:space="0" w:color="auto"/>
                </w:tcBorders>
              </w:tcPr>
              <w:p w14:paraId="3B3BA8E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(351)</w:t>
                </w:r>
              </w:p>
            </w:tc>
            <w:tc>
              <w:tcPr>
                <w:tcW w:w="794" w:type="dxa"/>
                <w:tcBorders>
                  <w:bottom w:val="single" w:sz="6" w:space="0" w:color="auto"/>
                </w:tcBorders>
              </w:tcPr>
              <w:p w14:paraId="7ACB2F2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487</w:t>
                </w:r>
              </w:p>
            </w:tc>
            <w:tc>
              <w:tcPr>
                <w:tcW w:w="794" w:type="dxa"/>
                <w:tcBorders>
                  <w:bottom w:val="single" w:sz="6" w:space="0" w:color="auto"/>
                </w:tcBorders>
              </w:tcPr>
              <w:p w14:paraId="5FDC124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219</w:t>
                </w:r>
              </w:p>
            </w:tc>
          </w:tr>
          <w:tr w:rsidR="00C724EA" w14:paraId="53F76F47" w14:textId="77777777" w:rsidTr="00364E4E">
            <w:tc>
              <w:tcPr>
                <w:cnfStyle w:val="001000000000" w:firstRow="0" w:lastRow="0" w:firstColumn="1" w:lastColumn="0" w:oddVBand="0" w:evenVBand="0" w:oddHBand="0" w:evenHBand="0" w:firstRowFirstColumn="0" w:firstRowLastColumn="0" w:lastRowFirstColumn="0" w:lastRowLastColumn="0"/>
                <w:tcW w:w="4534" w:type="dxa"/>
                <w:tcBorders>
                  <w:top w:val="single" w:sz="6" w:space="0" w:color="auto"/>
                  <w:bottom w:val="single" w:sz="12" w:space="0" w:color="auto"/>
                </w:tcBorders>
              </w:tcPr>
              <w:p w14:paraId="4020EFF4" w14:textId="77777777" w:rsidR="00C724EA" w:rsidRDefault="00C724EA">
                <w:pPr>
                  <w:spacing w:after="0"/>
                </w:pPr>
                <w:r>
                  <w:rPr>
                    <w:b/>
                  </w:rPr>
                  <w:t>Net result from transactions</w:t>
                </w:r>
              </w:p>
            </w:tc>
            <w:tc>
              <w:tcPr>
                <w:tcW w:w="794" w:type="dxa"/>
                <w:tcBorders>
                  <w:top w:val="single" w:sz="6" w:space="0" w:color="auto"/>
                  <w:bottom w:val="single" w:sz="12" w:space="0" w:color="auto"/>
                </w:tcBorders>
              </w:tcPr>
              <w:p w14:paraId="4AA244D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(10 183)</w:t>
                </w:r>
              </w:p>
            </w:tc>
            <w:tc>
              <w:tcPr>
                <w:tcW w:w="794" w:type="dxa"/>
                <w:tcBorders>
                  <w:top w:val="single" w:sz="6" w:space="0" w:color="auto"/>
                  <w:bottom w:val="single" w:sz="12" w:space="0" w:color="auto"/>
                </w:tcBorders>
              </w:tcPr>
              <w:p w14:paraId="4E371CA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(3 615)</w:t>
                </w:r>
              </w:p>
            </w:tc>
            <w:tc>
              <w:tcPr>
                <w:tcW w:w="794" w:type="dxa"/>
                <w:tcBorders>
                  <w:top w:val="single" w:sz="6" w:space="0" w:color="auto"/>
                  <w:bottom w:val="single" w:sz="12" w:space="0" w:color="auto"/>
                </w:tcBorders>
              </w:tcPr>
              <w:p w14:paraId="33542AB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(639)</w:t>
                </w:r>
              </w:p>
            </w:tc>
            <w:tc>
              <w:tcPr>
                <w:tcW w:w="794" w:type="dxa"/>
                <w:tcBorders>
                  <w:top w:val="single" w:sz="6" w:space="0" w:color="auto"/>
                  <w:bottom w:val="single" w:sz="12" w:space="0" w:color="auto"/>
                </w:tcBorders>
              </w:tcPr>
              <w:p w14:paraId="3EF83AE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870</w:t>
                </w:r>
              </w:p>
            </w:tc>
          </w:tr>
        </w:tbl>
      </w:sdtContent>
    </w:sdt>
    <w:p w14:paraId="5674D0B5" w14:textId="77777777" w:rsidR="00C724EA" w:rsidRPr="0099654B" w:rsidRDefault="00C724EA" w:rsidP="0017290B">
      <w:pPr>
        <w:pStyle w:val="Note"/>
      </w:pPr>
      <w:r w:rsidRPr="0099654B">
        <w:t>Notes:</w:t>
      </w:r>
    </w:p>
    <w:p w14:paraId="5A778865" w14:textId="77777777" w:rsidR="00C724EA" w:rsidRDefault="00C724EA" w:rsidP="0017290B">
      <w:pPr>
        <w:pStyle w:val="Note"/>
      </w:pPr>
      <w:r w:rsidRPr="0099654B">
        <w:t xml:space="preserve">(a) </w:t>
      </w:r>
      <w:r w:rsidRPr="0099654B">
        <w:tab/>
        <w:t>Figures in this table are subject to rounding to the nearest</w:t>
      </w:r>
      <w:r>
        <w:t> million</w:t>
      </w:r>
      <w:r w:rsidRPr="0099654B">
        <w:t xml:space="preserve"> and may not add up to totals.</w:t>
      </w:r>
    </w:p>
    <w:p w14:paraId="36B85FF6" w14:textId="77777777" w:rsidR="00C724EA" w:rsidRPr="00AC276B" w:rsidRDefault="00C724EA" w:rsidP="0017290B">
      <w:pPr>
        <w:pStyle w:val="Note"/>
      </w:pPr>
      <w:r>
        <w:t>(b)</w:t>
      </w:r>
      <w:r>
        <w:tab/>
      </w:r>
      <w:r w:rsidRPr="0099654B">
        <w:t xml:space="preserve">This is </w:t>
      </w:r>
      <w:r w:rsidRPr="00AC276B">
        <w:t xml:space="preserve">represented in Table </w:t>
      </w:r>
      <w:r>
        <w:t>2</w:t>
      </w:r>
      <w:r w:rsidRPr="00AC276B">
        <w:t>.</w:t>
      </w:r>
      <w:r>
        <w:t>4</w:t>
      </w:r>
      <w:r w:rsidRPr="00AC276B">
        <w:t xml:space="preserve"> as the </w:t>
      </w:r>
      <w:r>
        <w:t>2022 Victorian Pre-Election Budget Update (PEBU)</w:t>
      </w:r>
      <w:r w:rsidRPr="00AC276B">
        <w:t xml:space="preserve"> </w:t>
      </w:r>
      <w:r>
        <w:t xml:space="preserve">new net </w:t>
      </w:r>
      <w:r w:rsidRPr="00AC276B">
        <w:t>output policy initiatives.</w:t>
      </w:r>
    </w:p>
    <w:p w14:paraId="5A462EF7" w14:textId="77777777" w:rsidR="00C724EA" w:rsidRDefault="00C724EA" w:rsidP="0017290B">
      <w:pPr>
        <w:pStyle w:val="Note"/>
        <w:rPr>
          <w:highlight w:val="yellow"/>
        </w:rPr>
      </w:pPr>
      <w:r w:rsidRPr="00AC276B">
        <w:t>(</w:t>
      </w:r>
      <w:r>
        <w:t>c</w:t>
      </w:r>
      <w:r w:rsidRPr="00AC276B">
        <w:t>)</w:t>
      </w:r>
      <w:r w:rsidRPr="00AC276B">
        <w:tab/>
        <w:t>Comprises dividends and income tax</w:t>
      </w:r>
      <w:r w:rsidRPr="0099654B">
        <w:t xml:space="preserve"> and rate equivalent revenue.</w:t>
      </w:r>
      <w:r w:rsidRPr="0099654B">
        <w:rPr>
          <w:highlight w:val="yellow"/>
        </w:rPr>
        <w:t xml:space="preserve"> </w:t>
      </w:r>
    </w:p>
    <w:p w14:paraId="5184A853" w14:textId="77777777" w:rsidR="00C724EA" w:rsidRPr="009A223A" w:rsidRDefault="00C724EA" w:rsidP="0017290B">
      <w:pPr>
        <w:pStyle w:val="Note"/>
      </w:pPr>
      <w:r w:rsidRPr="0099654B">
        <w:t>(</w:t>
      </w:r>
      <w:r>
        <w:t>d</w:t>
      </w:r>
      <w:r w:rsidRPr="0099654B">
        <w:t>)</w:t>
      </w:r>
      <w:r w:rsidRPr="0099654B">
        <w:tab/>
      </w:r>
      <w:r w:rsidRPr="00B77481">
        <w:t xml:space="preserve">Reflects the change in grant revenue as per </w:t>
      </w:r>
      <w:r w:rsidRPr="00793EAC">
        <w:t xml:space="preserve">Note 3.2.4, Chapter </w:t>
      </w:r>
      <w:r w:rsidRPr="00793EAC">
        <w:rPr>
          <w:i w:val="0"/>
          <w:iCs/>
        </w:rPr>
        <w:t>3 Estimated Financial Statements and Notes</w:t>
      </w:r>
      <w:r w:rsidRPr="00793EAC">
        <w:rPr>
          <w:i w:val="0"/>
        </w:rPr>
        <w:t xml:space="preserve"> </w:t>
      </w:r>
      <w:r w:rsidRPr="00793EAC">
        <w:t>less associated expense movements.</w:t>
      </w:r>
    </w:p>
    <w:p w14:paraId="693A55E3" w14:textId="77777777" w:rsidR="00C724EA" w:rsidRPr="00E87B8D" w:rsidRDefault="00C724EA" w:rsidP="0017290B">
      <w:pPr>
        <w:pStyle w:val="Note"/>
      </w:pPr>
      <w:r w:rsidRPr="009A223A">
        <w:t>(</w:t>
      </w:r>
      <w:r>
        <w:t>e</w:t>
      </w:r>
      <w:r w:rsidRPr="009A223A">
        <w:t>)</w:t>
      </w:r>
      <w:r w:rsidRPr="009A223A">
        <w:tab/>
      </w:r>
      <w:r w:rsidRPr="00793EAC">
        <w:t xml:space="preserve">Represents releases from the funding not allocated to specific purposes contingency associated with new </w:t>
      </w:r>
      <w:r>
        <w:t xml:space="preserve">net </w:t>
      </w:r>
      <w:r w:rsidRPr="00793EAC">
        <w:t xml:space="preserve">output </w:t>
      </w:r>
      <w:r>
        <w:t xml:space="preserve">policy </w:t>
      </w:r>
      <w:r w:rsidRPr="00793EAC">
        <w:t xml:space="preserve">initiatives. Further information on total output contingencies can be found at Note 3.3.5, Chapter 3 </w:t>
      </w:r>
      <w:r w:rsidRPr="00793EAC">
        <w:rPr>
          <w:i w:val="0"/>
          <w:iCs/>
        </w:rPr>
        <w:t>Estimated Financial Statements and Notes</w:t>
      </w:r>
      <w:r w:rsidRPr="00793EAC">
        <w:t>.</w:t>
      </w:r>
    </w:p>
    <w:p w14:paraId="7DFDC838" w14:textId="77777777" w:rsidR="00C724EA" w:rsidRDefault="00C724EA">
      <w:pPr>
        <w:keepLines w:val="0"/>
        <w:rPr>
          <w:rFonts w:asciiTheme="majorHAnsi" w:eastAsiaTheme="majorEastAsia" w:hAnsiTheme="majorHAnsi" w:cstheme="majorBidi"/>
          <w:b/>
          <w:sz w:val="26"/>
          <w:szCs w:val="26"/>
        </w:rPr>
      </w:pPr>
      <w:r>
        <w:br w:type="page"/>
      </w:r>
    </w:p>
    <w:p w14:paraId="0BF6F59F" w14:textId="77777777" w:rsidR="00C724EA" w:rsidRPr="000C2AFC" w:rsidRDefault="00C724EA" w:rsidP="0017290B">
      <w:pPr>
        <w:pStyle w:val="Heading20"/>
      </w:pPr>
      <w:r w:rsidRPr="000C2AFC">
        <w:lastRenderedPageBreak/>
        <w:t>Policy variations</w:t>
      </w:r>
    </w:p>
    <w:p w14:paraId="1C39902F" w14:textId="77777777" w:rsidR="00C724EA" w:rsidRDefault="00C724EA" w:rsidP="00145E46">
      <w:r>
        <w:t xml:space="preserve">Policy variations reflect specific initiatives by the Government that have a fiscal impact and are related to a new policy or represent a change in the Government’s existing policy position since the </w:t>
      </w:r>
      <w:r w:rsidRPr="00BF67E4">
        <w:rPr>
          <w:i/>
          <w:iCs/>
        </w:rPr>
        <w:t>2022-23 Budget</w:t>
      </w:r>
      <w:r>
        <w:t>.</w:t>
      </w:r>
    </w:p>
    <w:p w14:paraId="7840662D" w14:textId="1029E758" w:rsidR="00C724EA" w:rsidRDefault="00C724EA" w:rsidP="00B47574">
      <w:r>
        <w:t>D</w:t>
      </w:r>
      <w:r w:rsidRPr="00C203E5">
        <w:t xml:space="preserve">etails </w:t>
      </w:r>
      <w:r>
        <w:t xml:space="preserve">of </w:t>
      </w:r>
      <w:r w:rsidRPr="00C203E5">
        <w:t>specific new output poli</w:t>
      </w:r>
      <w:r>
        <w:t xml:space="preserve">cy initiatives </w:t>
      </w:r>
      <w:r w:rsidRPr="00E8366A">
        <w:t xml:space="preserve">since the </w:t>
      </w:r>
      <w:r w:rsidRPr="00E8366A">
        <w:rPr>
          <w:i/>
          <w:iCs/>
        </w:rPr>
        <w:t>2022-23 Budget</w:t>
      </w:r>
      <w:r>
        <w:rPr>
          <w:rFonts w:ascii="Segoe UI" w:hAnsi="Segoe UI" w:cs="Segoe UI"/>
          <w:color w:val="000000"/>
          <w:sz w:val="20"/>
          <w:szCs w:val="20"/>
        </w:rPr>
        <w:t xml:space="preserve"> </w:t>
      </w:r>
      <w:r>
        <w:t xml:space="preserve">are contained in VEFU Appendix A </w:t>
      </w:r>
      <w:r w:rsidRPr="006341FF">
        <w:rPr>
          <w:i/>
        </w:rPr>
        <w:t>Specific policy initiatives affecting</w:t>
      </w:r>
      <w:r>
        <w:rPr>
          <w:i/>
        </w:rPr>
        <w:t xml:space="preserve"> the</w:t>
      </w:r>
      <w:r w:rsidRPr="006341FF">
        <w:rPr>
          <w:i/>
        </w:rPr>
        <w:t xml:space="preserve"> budget position</w:t>
      </w:r>
      <w:r w:rsidRPr="00CA1FA6">
        <w:rPr>
          <w:iCs/>
        </w:rPr>
        <w:t xml:space="preserve">, published </w:t>
      </w:r>
      <w:r>
        <w:rPr>
          <w:iCs/>
        </w:rPr>
        <w:t>on 31 </w:t>
      </w:r>
      <w:r w:rsidRPr="00CA1FA6">
        <w:rPr>
          <w:iCs/>
        </w:rPr>
        <w:t>October 2022</w:t>
      </w:r>
      <w:r>
        <w:t>. Additional government decisions since the release of VEFU include the following:</w:t>
      </w:r>
    </w:p>
    <w:p w14:paraId="599CC249" w14:textId="02956802" w:rsidR="00C724EA" w:rsidRDefault="00486AB1" w:rsidP="00C724EA">
      <w:pPr>
        <w:pStyle w:val="ListBullet"/>
        <w:numPr>
          <w:ilvl w:val="0"/>
          <w:numId w:val="29"/>
        </w:numPr>
      </w:pPr>
      <w:r>
        <w:t xml:space="preserve">An </w:t>
      </w:r>
      <w:r w:rsidR="00C724EA">
        <w:t xml:space="preserve">additional provision of $500.0 million in 2022-23 </w:t>
      </w:r>
      <w:r w:rsidR="00C724EA" w:rsidRPr="002A198F">
        <w:t>is provided to meet the immediate needs of flood-affected communities and support the emergency response</w:t>
      </w:r>
      <w:r w:rsidR="00C724EA">
        <w:t xml:space="preserve"> </w:t>
      </w:r>
    </w:p>
    <w:p w14:paraId="79A793E0" w14:textId="497FA917" w:rsidR="00C724EA" w:rsidRDefault="00486AB1" w:rsidP="00C724EA">
      <w:pPr>
        <w:pStyle w:val="ListBullet"/>
        <w:numPr>
          <w:ilvl w:val="0"/>
          <w:numId w:val="29"/>
        </w:numPr>
      </w:pPr>
      <w:r>
        <w:t xml:space="preserve">A </w:t>
      </w:r>
      <w:r w:rsidR="00C724EA">
        <w:t>sponsorship agreement with Netball Australia ($15 million over five years, including $5.4 million in 2022-23).</w:t>
      </w:r>
    </w:p>
    <w:p w14:paraId="2CE0E313" w14:textId="77777777" w:rsidR="00C724EA" w:rsidRDefault="00C724EA" w:rsidP="00F35D15">
      <w:pPr>
        <w:pStyle w:val="TableHeading"/>
        <w:ind w:left="0" w:firstLine="0"/>
      </w:pPr>
      <w:r w:rsidRPr="00C203E5">
        <w:t xml:space="preserve">Table </w:t>
      </w:r>
      <w:r>
        <w:t>2.4</w:t>
      </w:r>
      <w:r w:rsidRPr="00C203E5">
        <w:t>:</w:t>
      </w:r>
      <w:r w:rsidRPr="00C203E5">
        <w:tab/>
        <w:t xml:space="preserve">Net impact of new output initiatives </w:t>
      </w:r>
      <w:r>
        <w:t xml:space="preserve">since the </w:t>
      </w:r>
      <w:r w:rsidRPr="00C203E5">
        <w:rPr>
          <w:i/>
        </w:rPr>
        <w:t>20</w:t>
      </w:r>
      <w:r>
        <w:rPr>
          <w:i/>
        </w:rPr>
        <w:t>22</w:t>
      </w:r>
      <w:r w:rsidRPr="00C203E5">
        <w:rPr>
          <w:i/>
        </w:rPr>
        <w:noBreakHyphen/>
      </w:r>
      <w:r>
        <w:rPr>
          <w:i/>
        </w:rPr>
        <w:t>23</w:t>
      </w:r>
      <w:r w:rsidRPr="00C203E5">
        <w:rPr>
          <w:i/>
        </w:rPr>
        <w:t xml:space="preserve"> Budget</w:t>
      </w:r>
      <w:r w:rsidRPr="00C203E5">
        <w:t xml:space="preserve"> </w:t>
      </w:r>
      <w:r w:rsidRPr="00C203E5">
        <w:rPr>
          <w:vertAlign w:val="superscript"/>
        </w:rPr>
        <w:t>(a)</w:t>
      </w:r>
      <w:r w:rsidRPr="00C203E5">
        <w:t xml:space="preserve"> </w:t>
      </w:r>
      <w:r w:rsidRPr="00C203E5">
        <w:tab/>
        <w:t>($</w:t>
      </w:r>
      <w:r>
        <w:t> million</w:t>
      </w:r>
      <w:r w:rsidRPr="00C203E5">
        <w:t>)</w:t>
      </w:r>
    </w:p>
    <w:sdt>
      <w:sdtPr>
        <w:rPr>
          <w:rFonts w:asciiTheme="minorHAnsi" w:hAnsiTheme="minorHAnsi"/>
          <w:i w:val="0"/>
          <w:sz w:val="22"/>
        </w:rPr>
        <w:alias w:val="Workbook: Link_Chapter 2 Budget Position and Outlook  |  Table: NetImpactOfNewInitiatives"/>
        <w:tag w:val="Type:DtfTable|Workbook:Budget\PEBU\Chapter2\Link_Chapter 2 Budget Position and Outlook.xlsx|Table:NetImpactOfNewInitiatives|MergedHeadingRow:4"/>
        <w:id w:val="-270465303"/>
        <w:placeholder>
          <w:docPart w:val="6425CEC1FE704DE784C5D574D8D90ACC"/>
        </w:placeholder>
      </w:sdtPr>
      <w:sdtEndPr/>
      <w:sdtContent>
        <w:tbl>
          <w:tblPr>
            <w:tblStyle w:val="DTFTableNumeric"/>
            <w:tblW w:w="7710" w:type="dxa"/>
            <w:tblLayout w:type="fixed"/>
            <w:tblLook w:val="06A0" w:firstRow="1" w:lastRow="0" w:firstColumn="1" w:lastColumn="0" w:noHBand="1" w:noVBand="1"/>
          </w:tblPr>
          <w:tblGrid>
            <w:gridCol w:w="4534"/>
            <w:gridCol w:w="794"/>
            <w:gridCol w:w="794"/>
            <w:gridCol w:w="794"/>
            <w:gridCol w:w="794"/>
          </w:tblGrid>
          <w:tr w:rsidR="00C724EA" w14:paraId="7064225E" w14:textId="77777777" w:rsidTr="00364E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4" w:type="dxa"/>
              </w:tcPr>
              <w:p w14:paraId="4A741C8E" w14:textId="77777777" w:rsidR="00C724EA" w:rsidRDefault="00C724EA">
                <w:pPr>
                  <w:spacing w:after="0"/>
                </w:pPr>
              </w:p>
            </w:tc>
            <w:tc>
              <w:tcPr>
                <w:tcW w:w="794" w:type="dxa"/>
              </w:tcPr>
              <w:p w14:paraId="63784674"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1833CC4D"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163158A1"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7E21C3DE"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19AF575F" w14:textId="77777777" w:rsidTr="00364E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4" w:type="dxa"/>
              </w:tcPr>
              <w:p w14:paraId="4C8760C4" w14:textId="77777777" w:rsidR="00C724EA" w:rsidRDefault="00C724EA">
                <w:pPr>
                  <w:spacing w:after="0"/>
                </w:pPr>
              </w:p>
            </w:tc>
            <w:tc>
              <w:tcPr>
                <w:tcW w:w="794" w:type="dxa"/>
              </w:tcPr>
              <w:p w14:paraId="00981959"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66110C26"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70BFD13"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61F89D17"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r>
          <w:tr w:rsidR="00C724EA" w14:paraId="245DC8E8" w14:textId="77777777">
            <w:tc>
              <w:tcPr>
                <w:cnfStyle w:val="001000000000" w:firstRow="0" w:lastRow="0" w:firstColumn="1" w:lastColumn="0" w:oddVBand="0" w:evenVBand="0" w:oddHBand="0" w:evenHBand="0" w:firstRowFirstColumn="0" w:firstRowLastColumn="0" w:lastRowFirstColumn="0" w:lastRowLastColumn="0"/>
                <w:tcW w:w="4534" w:type="dxa"/>
              </w:tcPr>
              <w:p w14:paraId="76B78D15" w14:textId="77777777" w:rsidR="00C724EA" w:rsidRDefault="00C724EA">
                <w:pPr>
                  <w:spacing w:after="0"/>
                </w:pPr>
                <w:r>
                  <w:rPr>
                    <w:b/>
                  </w:rPr>
                  <w:t>New output initiatives</w:t>
                </w:r>
              </w:p>
            </w:tc>
            <w:tc>
              <w:tcPr>
                <w:tcW w:w="794" w:type="dxa"/>
              </w:tcPr>
              <w:p w14:paraId="7AAC59F5" w14:textId="1BB8FB85"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2 907</w:t>
                </w:r>
              </w:p>
            </w:tc>
            <w:tc>
              <w:tcPr>
                <w:tcW w:w="794" w:type="dxa"/>
              </w:tcPr>
              <w:p w14:paraId="41040B9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856</w:t>
                </w:r>
              </w:p>
            </w:tc>
            <w:tc>
              <w:tcPr>
                <w:tcW w:w="794" w:type="dxa"/>
              </w:tcPr>
              <w:p w14:paraId="533E200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777</w:t>
                </w:r>
              </w:p>
            </w:tc>
            <w:tc>
              <w:tcPr>
                <w:tcW w:w="794" w:type="dxa"/>
              </w:tcPr>
              <w:p w14:paraId="115FD43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951</w:t>
                </w:r>
              </w:p>
            </w:tc>
          </w:tr>
          <w:tr w:rsidR="00C724EA" w14:paraId="48DD448D" w14:textId="77777777">
            <w:tc>
              <w:tcPr>
                <w:cnfStyle w:val="001000000000" w:firstRow="0" w:lastRow="0" w:firstColumn="1" w:lastColumn="0" w:oddVBand="0" w:evenVBand="0" w:oddHBand="0" w:evenHBand="0" w:firstRowFirstColumn="0" w:firstRowLastColumn="0" w:lastRowFirstColumn="0" w:lastRowLastColumn="0"/>
                <w:tcW w:w="4534" w:type="dxa"/>
              </w:tcPr>
              <w:p w14:paraId="3CF12E38" w14:textId="77777777" w:rsidR="00C724EA" w:rsidRDefault="00C724EA">
                <w:pPr>
                  <w:spacing w:after="0"/>
                </w:pPr>
                <w:r>
                  <w:t>Less:</w:t>
                </w:r>
              </w:p>
            </w:tc>
            <w:tc>
              <w:tcPr>
                <w:tcW w:w="794" w:type="dxa"/>
              </w:tcPr>
              <w:p w14:paraId="0B86EE3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26C8B1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2920E18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6D78A84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p>
            </w:tc>
          </w:tr>
          <w:tr w:rsidR="00C724EA" w14:paraId="54A121EF" w14:textId="77777777">
            <w:tc>
              <w:tcPr>
                <w:cnfStyle w:val="001000000000" w:firstRow="0" w:lastRow="0" w:firstColumn="1" w:lastColumn="0" w:oddVBand="0" w:evenVBand="0" w:oddHBand="0" w:evenHBand="0" w:firstRowFirstColumn="0" w:firstRowLastColumn="0" w:lastRowFirstColumn="0" w:lastRowLastColumn="0"/>
                <w:tcW w:w="4534" w:type="dxa"/>
              </w:tcPr>
              <w:p w14:paraId="6B9BA013" w14:textId="4186BE88" w:rsidR="00C724EA" w:rsidRDefault="00C724EA">
                <w:pPr>
                  <w:spacing w:after="0"/>
                </w:pPr>
                <w:r>
                  <w:t xml:space="preserve">   Reprioritisations and revenue offsets </w:t>
                </w:r>
                <w:r>
                  <w:rPr>
                    <w:vertAlign w:val="superscript"/>
                  </w:rPr>
                  <w:t>(b)</w:t>
                </w:r>
              </w:p>
            </w:tc>
            <w:tc>
              <w:tcPr>
                <w:tcW w:w="794" w:type="dxa"/>
              </w:tcPr>
              <w:p w14:paraId="4C58E45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99</w:t>
                </w:r>
              </w:p>
            </w:tc>
            <w:tc>
              <w:tcPr>
                <w:tcW w:w="794" w:type="dxa"/>
              </w:tcPr>
              <w:p w14:paraId="093D167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92</w:t>
                </w:r>
              </w:p>
            </w:tc>
            <w:tc>
              <w:tcPr>
                <w:tcW w:w="794" w:type="dxa"/>
              </w:tcPr>
              <w:p w14:paraId="07933E1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140</w:t>
                </w:r>
              </w:p>
            </w:tc>
            <w:tc>
              <w:tcPr>
                <w:tcW w:w="794" w:type="dxa"/>
              </w:tcPr>
              <w:p w14:paraId="36C23CB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66</w:t>
                </w:r>
              </w:p>
            </w:tc>
          </w:tr>
          <w:tr w:rsidR="00C724EA" w14:paraId="33C66229" w14:textId="77777777">
            <w:tc>
              <w:tcPr>
                <w:cnfStyle w:val="001000000000" w:firstRow="0" w:lastRow="0" w:firstColumn="1" w:lastColumn="0" w:oddVBand="0" w:evenVBand="0" w:oddHBand="0" w:evenHBand="0" w:firstRowFirstColumn="0" w:firstRowLastColumn="0" w:lastRowFirstColumn="0" w:lastRowLastColumn="0"/>
                <w:tcW w:w="4534" w:type="dxa"/>
              </w:tcPr>
              <w:p w14:paraId="449FB0A8" w14:textId="694845D0" w:rsidR="00C724EA" w:rsidRDefault="00C724EA">
                <w:pPr>
                  <w:spacing w:after="0"/>
                </w:pPr>
                <w:r>
                  <w:t xml:space="preserve">   Adjustments </w:t>
                </w:r>
                <w:r>
                  <w:rPr>
                    <w:vertAlign w:val="superscript"/>
                  </w:rPr>
                  <w:t>(c)</w:t>
                </w:r>
              </w:p>
            </w:tc>
            <w:tc>
              <w:tcPr>
                <w:tcW w:w="794" w:type="dxa"/>
              </w:tcPr>
              <w:p w14:paraId="3D48E6E9" w14:textId="2295E6D3" w:rsidR="00C724EA" w:rsidRDefault="00C724EA">
                <w:pPr>
                  <w:spacing w:after="0"/>
                  <w:cnfStyle w:val="000000000000" w:firstRow="0" w:lastRow="0" w:firstColumn="0" w:lastColumn="0" w:oddVBand="0" w:evenVBand="0" w:oddHBand="0" w:evenHBand="0" w:firstRowFirstColumn="0" w:firstRowLastColumn="0" w:lastRowFirstColumn="0" w:lastRowLastColumn="0"/>
                </w:pPr>
                <w:r>
                  <w:t>341</w:t>
                </w:r>
              </w:p>
            </w:tc>
            <w:tc>
              <w:tcPr>
                <w:tcW w:w="794" w:type="dxa"/>
              </w:tcPr>
              <w:p w14:paraId="30CF563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338</w:t>
                </w:r>
              </w:p>
            </w:tc>
            <w:tc>
              <w:tcPr>
                <w:tcW w:w="794" w:type="dxa"/>
              </w:tcPr>
              <w:p w14:paraId="1D2BEA4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(18)</w:t>
                </w:r>
              </w:p>
            </w:tc>
            <w:tc>
              <w:tcPr>
                <w:tcW w:w="794" w:type="dxa"/>
              </w:tcPr>
              <w:p w14:paraId="38C68AC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(37)</w:t>
                </w:r>
              </w:p>
            </w:tc>
          </w:tr>
          <w:tr w:rsidR="00C724EA" w14:paraId="0FDB94E3" w14:textId="77777777" w:rsidTr="00364E4E">
            <w:tc>
              <w:tcPr>
                <w:cnfStyle w:val="001000000000" w:firstRow="0" w:lastRow="0" w:firstColumn="1" w:lastColumn="0" w:oddVBand="0" w:evenVBand="0" w:oddHBand="0" w:evenHBand="0" w:firstRowFirstColumn="0" w:firstRowLastColumn="0" w:lastRowFirstColumn="0" w:lastRowLastColumn="0"/>
                <w:tcW w:w="4534" w:type="dxa"/>
                <w:tcBorders>
                  <w:bottom w:val="single" w:sz="6" w:space="0" w:color="auto"/>
                </w:tcBorders>
              </w:tcPr>
              <w:p w14:paraId="5CB09A61" w14:textId="14AB37AC" w:rsidR="00C724EA" w:rsidRDefault="00C724EA">
                <w:pPr>
                  <w:spacing w:after="0"/>
                </w:pPr>
                <w:r>
                  <w:t xml:space="preserve">   Savings</w:t>
                </w:r>
              </w:p>
            </w:tc>
            <w:tc>
              <w:tcPr>
                <w:tcW w:w="794" w:type="dxa"/>
                <w:tcBorders>
                  <w:bottom w:val="single" w:sz="6" w:space="0" w:color="auto"/>
                </w:tcBorders>
              </w:tcPr>
              <w:p w14:paraId="7E1F731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17905E1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1875FBC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014A062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r>
          <w:tr w:rsidR="00C724EA" w14:paraId="6353D88F" w14:textId="77777777" w:rsidTr="00364E4E">
            <w:tc>
              <w:tcPr>
                <w:cnfStyle w:val="001000000000" w:firstRow="0" w:lastRow="0" w:firstColumn="1" w:lastColumn="0" w:oddVBand="0" w:evenVBand="0" w:oddHBand="0" w:evenHBand="0" w:firstRowFirstColumn="0" w:firstRowLastColumn="0" w:lastRowFirstColumn="0" w:lastRowLastColumn="0"/>
                <w:tcW w:w="4534" w:type="dxa"/>
                <w:tcBorders>
                  <w:top w:val="single" w:sz="6" w:space="0" w:color="auto"/>
                  <w:bottom w:val="single" w:sz="6" w:space="0" w:color="auto"/>
                </w:tcBorders>
              </w:tcPr>
              <w:p w14:paraId="75EB8634" w14:textId="77777777" w:rsidR="00C724EA" w:rsidRDefault="00C724EA">
                <w:pPr>
                  <w:spacing w:after="0"/>
                </w:pPr>
                <w:r>
                  <w:rPr>
                    <w:b/>
                  </w:rPr>
                  <w:t>New net output policy initiatives</w:t>
                </w:r>
              </w:p>
            </w:tc>
            <w:tc>
              <w:tcPr>
                <w:tcW w:w="794" w:type="dxa"/>
                <w:tcBorders>
                  <w:top w:val="single" w:sz="6" w:space="0" w:color="auto"/>
                  <w:bottom w:val="single" w:sz="6" w:space="0" w:color="auto"/>
                </w:tcBorders>
              </w:tcPr>
              <w:p w14:paraId="6788780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2 467</w:t>
                </w:r>
              </w:p>
            </w:tc>
            <w:tc>
              <w:tcPr>
                <w:tcW w:w="794" w:type="dxa"/>
                <w:tcBorders>
                  <w:top w:val="single" w:sz="6" w:space="0" w:color="auto"/>
                  <w:bottom w:val="single" w:sz="6" w:space="0" w:color="auto"/>
                </w:tcBorders>
              </w:tcPr>
              <w:p w14:paraId="7970B16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427</w:t>
                </w:r>
              </w:p>
            </w:tc>
            <w:tc>
              <w:tcPr>
                <w:tcW w:w="794" w:type="dxa"/>
                <w:tcBorders>
                  <w:top w:val="single" w:sz="6" w:space="0" w:color="auto"/>
                  <w:bottom w:val="single" w:sz="6" w:space="0" w:color="auto"/>
                </w:tcBorders>
              </w:tcPr>
              <w:p w14:paraId="7351A91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656</w:t>
                </w:r>
              </w:p>
            </w:tc>
            <w:tc>
              <w:tcPr>
                <w:tcW w:w="794" w:type="dxa"/>
                <w:tcBorders>
                  <w:top w:val="single" w:sz="6" w:space="0" w:color="auto"/>
                  <w:bottom w:val="single" w:sz="6" w:space="0" w:color="auto"/>
                </w:tcBorders>
              </w:tcPr>
              <w:p w14:paraId="1ED16D1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922</w:t>
                </w:r>
              </w:p>
            </w:tc>
          </w:tr>
          <w:tr w:rsidR="00C724EA" w14:paraId="3B63FFCE" w14:textId="77777777" w:rsidTr="00364E4E">
            <w:tc>
              <w:tcPr>
                <w:cnfStyle w:val="001000000000" w:firstRow="0" w:lastRow="0" w:firstColumn="1" w:lastColumn="0" w:oddVBand="0" w:evenVBand="0" w:oddHBand="0" w:evenHBand="0" w:firstRowFirstColumn="0" w:firstRowLastColumn="0" w:lastRowFirstColumn="0" w:lastRowLastColumn="0"/>
                <w:tcW w:w="4534" w:type="dxa"/>
                <w:tcBorders>
                  <w:top w:val="single" w:sz="6" w:space="0" w:color="auto"/>
                  <w:bottom w:val="single" w:sz="6" w:space="0" w:color="auto"/>
                </w:tcBorders>
              </w:tcPr>
              <w:p w14:paraId="22A7DCCA" w14:textId="77777777" w:rsidR="00C724EA" w:rsidRDefault="00C724EA">
                <w:pPr>
                  <w:spacing w:after="0"/>
                </w:pPr>
                <w:r>
                  <w:t xml:space="preserve">Less: Contingency offset for new policy </w:t>
                </w:r>
                <w:r>
                  <w:rPr>
                    <w:vertAlign w:val="superscript"/>
                  </w:rPr>
                  <w:t>(d)</w:t>
                </w:r>
              </w:p>
            </w:tc>
            <w:tc>
              <w:tcPr>
                <w:tcW w:w="794" w:type="dxa"/>
                <w:tcBorders>
                  <w:top w:val="single" w:sz="6" w:space="0" w:color="auto"/>
                  <w:bottom w:val="single" w:sz="6" w:space="0" w:color="auto"/>
                </w:tcBorders>
              </w:tcPr>
              <w:p w14:paraId="1CCDE80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Borders>
                  <w:top w:val="single" w:sz="6" w:space="0" w:color="auto"/>
                  <w:bottom w:val="single" w:sz="6" w:space="0" w:color="auto"/>
                </w:tcBorders>
              </w:tcPr>
              <w:p w14:paraId="224A582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Borders>
                  <w:top w:val="single" w:sz="6" w:space="0" w:color="auto"/>
                  <w:bottom w:val="single" w:sz="6" w:space="0" w:color="auto"/>
                </w:tcBorders>
              </w:tcPr>
              <w:p w14:paraId="1925090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c>
              <w:tcPr>
                <w:tcW w:w="794" w:type="dxa"/>
                <w:tcBorders>
                  <w:top w:val="single" w:sz="6" w:space="0" w:color="auto"/>
                  <w:bottom w:val="single" w:sz="6" w:space="0" w:color="auto"/>
                </w:tcBorders>
              </w:tcPr>
              <w:p w14:paraId="3CD7BC6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w:t>
                </w:r>
              </w:p>
            </w:tc>
          </w:tr>
          <w:tr w:rsidR="00C724EA" w14:paraId="325F9754" w14:textId="77777777" w:rsidTr="00364E4E">
            <w:tc>
              <w:tcPr>
                <w:cnfStyle w:val="001000000000" w:firstRow="0" w:lastRow="0" w:firstColumn="1" w:lastColumn="0" w:oddVBand="0" w:evenVBand="0" w:oddHBand="0" w:evenHBand="0" w:firstRowFirstColumn="0" w:firstRowLastColumn="0" w:lastRowFirstColumn="0" w:lastRowLastColumn="0"/>
                <w:tcW w:w="4534" w:type="dxa"/>
                <w:tcBorders>
                  <w:top w:val="single" w:sz="6" w:space="0" w:color="auto"/>
                  <w:bottom w:val="single" w:sz="12" w:space="0" w:color="auto"/>
                </w:tcBorders>
              </w:tcPr>
              <w:p w14:paraId="06595EC0" w14:textId="77777777" w:rsidR="00C724EA" w:rsidRDefault="00C724EA">
                <w:pPr>
                  <w:spacing w:after="0"/>
                </w:pPr>
                <w:r>
                  <w:rPr>
                    <w:b/>
                  </w:rPr>
                  <w:t>Net impact</w:t>
                </w:r>
              </w:p>
            </w:tc>
            <w:tc>
              <w:tcPr>
                <w:tcW w:w="794" w:type="dxa"/>
                <w:tcBorders>
                  <w:top w:val="single" w:sz="6" w:space="0" w:color="auto"/>
                  <w:bottom w:val="single" w:sz="12" w:space="0" w:color="auto"/>
                </w:tcBorders>
              </w:tcPr>
              <w:p w14:paraId="2D94A83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2 467</w:t>
                </w:r>
              </w:p>
            </w:tc>
            <w:tc>
              <w:tcPr>
                <w:tcW w:w="794" w:type="dxa"/>
                <w:tcBorders>
                  <w:top w:val="single" w:sz="6" w:space="0" w:color="auto"/>
                  <w:bottom w:val="single" w:sz="12" w:space="0" w:color="auto"/>
                </w:tcBorders>
              </w:tcPr>
              <w:p w14:paraId="3B06363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427</w:t>
                </w:r>
              </w:p>
            </w:tc>
            <w:tc>
              <w:tcPr>
                <w:tcW w:w="794" w:type="dxa"/>
                <w:tcBorders>
                  <w:top w:val="single" w:sz="6" w:space="0" w:color="auto"/>
                  <w:bottom w:val="single" w:sz="12" w:space="0" w:color="auto"/>
                </w:tcBorders>
              </w:tcPr>
              <w:p w14:paraId="785B064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656</w:t>
                </w:r>
              </w:p>
            </w:tc>
            <w:tc>
              <w:tcPr>
                <w:tcW w:w="794" w:type="dxa"/>
                <w:tcBorders>
                  <w:top w:val="single" w:sz="6" w:space="0" w:color="auto"/>
                  <w:bottom w:val="single" w:sz="12" w:space="0" w:color="auto"/>
                </w:tcBorders>
              </w:tcPr>
              <w:p w14:paraId="570D401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922</w:t>
                </w:r>
              </w:p>
            </w:tc>
          </w:tr>
        </w:tbl>
      </w:sdtContent>
    </w:sdt>
    <w:p w14:paraId="183D527A" w14:textId="77777777" w:rsidR="00C724EA" w:rsidRPr="00CA318F" w:rsidRDefault="00C724EA" w:rsidP="0017290B">
      <w:pPr>
        <w:pStyle w:val="Note"/>
      </w:pPr>
      <w:r w:rsidRPr="00CA318F">
        <w:t>Notes:</w:t>
      </w:r>
    </w:p>
    <w:p w14:paraId="0391C773" w14:textId="77777777" w:rsidR="00C724EA" w:rsidRPr="00CA318F" w:rsidRDefault="00C724EA" w:rsidP="0017290B">
      <w:pPr>
        <w:pStyle w:val="Note"/>
      </w:pPr>
      <w:r w:rsidRPr="00CA318F">
        <w:t>(a)</w:t>
      </w:r>
      <w:r w:rsidRPr="00CA318F">
        <w:tab/>
        <w:t>Figures in this table are subject to rounding to the nearest</w:t>
      </w:r>
      <w:r>
        <w:t> million</w:t>
      </w:r>
      <w:r w:rsidRPr="00CA318F">
        <w:t xml:space="preserve"> and may not add up to totals.</w:t>
      </w:r>
    </w:p>
    <w:p w14:paraId="0A9D31F1" w14:textId="77777777" w:rsidR="00C724EA" w:rsidRPr="00CA318F" w:rsidRDefault="00C724EA" w:rsidP="0017290B">
      <w:pPr>
        <w:pStyle w:val="Note"/>
      </w:pPr>
      <w:r w:rsidRPr="00CA318F">
        <w:t>(b)</w:t>
      </w:r>
      <w:r w:rsidRPr="00CA318F">
        <w:tab/>
        <w:t>This includes the reprioritisation of resources previously allocated to departments and revenue offsets.</w:t>
      </w:r>
    </w:p>
    <w:p w14:paraId="4B918FA4" w14:textId="77777777" w:rsidR="00C724EA" w:rsidRPr="00CA318F" w:rsidRDefault="00C724EA" w:rsidP="0017290B">
      <w:pPr>
        <w:pStyle w:val="Note"/>
      </w:pPr>
      <w:r w:rsidRPr="00CA318F">
        <w:t>(c)</w:t>
      </w:r>
      <w:r w:rsidRPr="00CA318F">
        <w:tab/>
        <w:t xml:space="preserve">Primarily incorporates the net impact of the </w:t>
      </w:r>
      <w:r>
        <w:t xml:space="preserve">specific </w:t>
      </w:r>
      <w:r w:rsidRPr="00CA318F">
        <w:t>creation and release of contingencies held for decisions made but not yet allocated.</w:t>
      </w:r>
    </w:p>
    <w:p w14:paraId="2A405D0C" w14:textId="77777777" w:rsidR="00C724EA" w:rsidRPr="006841AC" w:rsidRDefault="00C724EA" w:rsidP="0017290B">
      <w:pPr>
        <w:pStyle w:val="Note"/>
      </w:pPr>
      <w:r w:rsidRPr="00CA318F">
        <w:t>(d)</w:t>
      </w:r>
      <w:r w:rsidRPr="00CA318F">
        <w:tab/>
      </w:r>
      <w:r w:rsidRPr="00D40E1B">
        <w:t>Represents releases from the funding not allocated to specific purposes contingency associated with new</w:t>
      </w:r>
      <w:r>
        <w:t xml:space="preserve"> net</w:t>
      </w:r>
      <w:r w:rsidRPr="00D40E1B">
        <w:t xml:space="preserve"> output </w:t>
      </w:r>
      <w:r>
        <w:t xml:space="preserve">policy </w:t>
      </w:r>
      <w:r w:rsidRPr="00D40E1B">
        <w:t xml:space="preserve">initiatives. Further information on total output contingencies can be found at Note 3.3.5, </w:t>
      </w:r>
      <w:r w:rsidRPr="009D5A1B">
        <w:rPr>
          <w:i w:val="0"/>
          <w:iCs/>
        </w:rPr>
        <w:t xml:space="preserve">Chapter 3 </w:t>
      </w:r>
      <w:r w:rsidRPr="002516FD">
        <w:rPr>
          <w:i w:val="0"/>
          <w:iCs/>
        </w:rPr>
        <w:t>Estimated Financial Statements and Notes</w:t>
      </w:r>
      <w:r w:rsidRPr="006841AC">
        <w:t xml:space="preserve">. </w:t>
      </w:r>
    </w:p>
    <w:p w14:paraId="023E605E" w14:textId="77777777" w:rsidR="00C724EA" w:rsidRDefault="00C724EA">
      <w:pPr>
        <w:keepLines w:val="0"/>
        <w:rPr>
          <w:rFonts w:asciiTheme="majorHAnsi" w:hAnsiTheme="majorHAnsi" w:cstheme="majorBidi"/>
          <w:i/>
          <w:iCs/>
          <w:sz w:val="23"/>
          <w:szCs w:val="24"/>
        </w:rPr>
      </w:pPr>
      <w:r>
        <w:br w:type="page"/>
      </w:r>
    </w:p>
    <w:p w14:paraId="2E03A2CF" w14:textId="77777777" w:rsidR="00C724EA" w:rsidRPr="00C203E5" w:rsidRDefault="00C724EA" w:rsidP="0017290B">
      <w:pPr>
        <w:pStyle w:val="Heading4"/>
        <w:spacing w:before="120"/>
        <w:rPr>
          <w:rFonts w:eastAsiaTheme="minorHAnsi"/>
        </w:rPr>
      </w:pPr>
      <w:r w:rsidRPr="00C203E5">
        <w:rPr>
          <w:rFonts w:eastAsiaTheme="minorHAnsi"/>
        </w:rPr>
        <w:lastRenderedPageBreak/>
        <w:t>Economic and demographic variations</w:t>
      </w:r>
    </w:p>
    <w:p w14:paraId="5C899C91" w14:textId="77777777" w:rsidR="00C724EA" w:rsidRPr="00B050DD" w:rsidRDefault="00C724EA" w:rsidP="0017290B">
      <w:pPr>
        <w:spacing w:before="100"/>
        <w:rPr>
          <w:i/>
          <w:iCs/>
        </w:rPr>
      </w:pPr>
      <w:r w:rsidRPr="00B050DD">
        <w:t xml:space="preserve">Since the </w:t>
      </w:r>
      <w:r w:rsidRPr="00B050DD">
        <w:rPr>
          <w:i/>
          <w:iCs/>
        </w:rPr>
        <w:t>2022-23 Budget</w:t>
      </w:r>
      <w:r w:rsidRPr="00B050DD">
        <w:t>, taxation revenue has been revised upwards by $</w:t>
      </w:r>
      <w:r>
        <w:t>678</w:t>
      </w:r>
      <w:r w:rsidRPr="00B050DD">
        <w:t xml:space="preserve"> million in 2022-23, $</w:t>
      </w:r>
      <w:r>
        <w:t>470</w:t>
      </w:r>
      <w:r w:rsidRPr="00B050DD">
        <w:t xml:space="preserve"> million in 2023-24, $</w:t>
      </w:r>
      <w:r>
        <w:t>482</w:t>
      </w:r>
      <w:r w:rsidRPr="00B050DD">
        <w:t xml:space="preserve"> million in 2024-25 and $</w:t>
      </w:r>
      <w:r>
        <w:t>536</w:t>
      </w:r>
      <w:r w:rsidRPr="00B050DD">
        <w:t xml:space="preserve"> million in 2025-26. This includes upgrades to payroll tax and motor vehicle taxes.</w:t>
      </w:r>
    </w:p>
    <w:p w14:paraId="26484E74" w14:textId="77777777" w:rsidR="00C724EA" w:rsidRPr="00C07CF9" w:rsidRDefault="00C724EA" w:rsidP="0017290B">
      <w:pPr>
        <w:pStyle w:val="Heading4"/>
        <w:spacing w:before="120"/>
        <w:rPr>
          <w:rFonts w:eastAsiaTheme="minorHAnsi"/>
        </w:rPr>
      </w:pPr>
      <w:r w:rsidRPr="00C07CF9">
        <w:rPr>
          <w:rFonts w:eastAsiaTheme="minorHAnsi"/>
        </w:rPr>
        <w:t>Commonwealth grants variations</w:t>
      </w:r>
    </w:p>
    <w:p w14:paraId="3EF68192" w14:textId="77777777" w:rsidR="00C724EA" w:rsidRPr="00317786" w:rsidRDefault="00C724EA" w:rsidP="0017290B">
      <w:pPr>
        <w:spacing w:before="100"/>
      </w:pPr>
      <w:r w:rsidRPr="00317786">
        <w:t>Commonwealth general purpose grants (or GST grants) have been revised down by $</w:t>
      </w:r>
      <w:r>
        <w:t>318</w:t>
      </w:r>
      <w:r w:rsidRPr="00317786">
        <w:t> million in 2022-23</w:t>
      </w:r>
      <w:r>
        <w:t xml:space="preserve"> and</w:t>
      </w:r>
      <w:r w:rsidRPr="00B050DD">
        <w:t xml:space="preserve"> </w:t>
      </w:r>
      <w:r w:rsidRPr="002470E9">
        <w:t>$</w:t>
      </w:r>
      <w:r>
        <w:t>470</w:t>
      </w:r>
      <w:r w:rsidRPr="002470E9">
        <w:t xml:space="preserve"> million in 2023-24, and upwards by $</w:t>
      </w:r>
      <w:r>
        <w:t>237</w:t>
      </w:r>
      <w:r w:rsidRPr="002470E9">
        <w:t> million in 2024</w:t>
      </w:r>
      <w:r>
        <w:noBreakHyphen/>
      </w:r>
      <w:r w:rsidRPr="002470E9">
        <w:t>25 and $</w:t>
      </w:r>
      <w:r>
        <w:t>391</w:t>
      </w:r>
      <w:r w:rsidRPr="002470E9">
        <w:t xml:space="preserve"> million in 2025-26, compared with the </w:t>
      </w:r>
      <w:r w:rsidRPr="002470E9">
        <w:rPr>
          <w:i/>
          <w:iCs/>
        </w:rPr>
        <w:t>2022-23 Budget</w:t>
      </w:r>
      <w:r w:rsidRPr="002470E9">
        <w:t>. These changes largely reflect a reduction in Victoria’s population share. A near-term reduction in relativities is offset over the forward estimates by strength in commodity revenue in commodity-rich states.</w:t>
      </w:r>
    </w:p>
    <w:p w14:paraId="11D5982E" w14:textId="70177544" w:rsidR="00C724EA" w:rsidRPr="00B050DD" w:rsidRDefault="00C724EA" w:rsidP="00704F70">
      <w:pPr>
        <w:spacing w:before="100"/>
        <w:ind w:right="-86"/>
      </w:pPr>
      <w:r w:rsidRPr="00B47574">
        <w:t xml:space="preserve">Net changes to specific purpose grants have decreased the operating result by $399 million in 2022-23 and $239 million in 2023-24, and </w:t>
      </w:r>
      <w:r>
        <w:t>increased it</w:t>
      </w:r>
      <w:r w:rsidRPr="00B47574">
        <w:t xml:space="preserve"> by $53 million in 2024</w:t>
      </w:r>
      <w:r w:rsidRPr="00B47574">
        <w:noBreakHyphen/>
        <w:t xml:space="preserve">25 and $819 million in 2025-26, compared with the </w:t>
      </w:r>
      <w:r w:rsidRPr="00B47574">
        <w:rPr>
          <w:i/>
          <w:iCs/>
        </w:rPr>
        <w:t>2022-23 Budget</w:t>
      </w:r>
      <w:r w:rsidRPr="00B47574">
        <w:t>. The movements primarily reflect new infrastructure grants expected from the Commonwealth and a rephase of some existing infrastructure grants.</w:t>
      </w:r>
    </w:p>
    <w:p w14:paraId="4A3BE3E4" w14:textId="77777777" w:rsidR="00C724EA" w:rsidRPr="00B050DD" w:rsidRDefault="00C724EA" w:rsidP="0017290B">
      <w:pPr>
        <w:pStyle w:val="Heading4"/>
        <w:spacing w:before="120"/>
        <w:rPr>
          <w:rFonts w:eastAsiaTheme="minorHAnsi"/>
        </w:rPr>
      </w:pPr>
      <w:bookmarkStart w:id="34" w:name="_Hlk116546236"/>
      <w:bookmarkStart w:id="35" w:name="_Hlk116546701"/>
      <w:r w:rsidRPr="00B050DD">
        <w:rPr>
          <w:rFonts w:eastAsiaTheme="minorHAnsi"/>
        </w:rPr>
        <w:t>Administrative variations</w:t>
      </w:r>
    </w:p>
    <w:bookmarkEnd w:id="34"/>
    <w:p w14:paraId="76A29118" w14:textId="4EFAA372" w:rsidR="00C724EA" w:rsidRDefault="00C724EA" w:rsidP="0017290B">
      <w:pPr>
        <w:spacing w:before="80"/>
        <w:ind w:right="54"/>
      </w:pPr>
      <w:r w:rsidRPr="00B050DD">
        <w:t xml:space="preserve">Other administrative variations are expected to </w:t>
      </w:r>
      <w:r>
        <w:t>increase</w:t>
      </w:r>
      <w:r w:rsidRPr="00B050DD">
        <w:t xml:space="preserve"> the operating result by $</w:t>
      </w:r>
      <w:r>
        <w:t>231</w:t>
      </w:r>
      <w:r w:rsidRPr="00B050DD">
        <w:t> million in 2022-23, $</w:t>
      </w:r>
      <w:r>
        <w:t>186</w:t>
      </w:r>
      <w:r w:rsidRPr="00B050DD">
        <w:t xml:space="preserve"> million in 2023-24 and $</w:t>
      </w:r>
      <w:r>
        <w:t>286</w:t>
      </w:r>
      <w:r w:rsidRPr="00B050DD">
        <w:t> million in 2024</w:t>
      </w:r>
      <w:r w:rsidRPr="00B050DD">
        <w:noBreakHyphen/>
        <w:t>25, and decrease by $</w:t>
      </w:r>
      <w:r>
        <w:t>854</w:t>
      </w:r>
      <w:r w:rsidRPr="00B050DD">
        <w:t xml:space="preserve"> million in 2025-26, compared with the </w:t>
      </w:r>
      <w:r w:rsidRPr="00B050DD">
        <w:rPr>
          <w:i/>
          <w:iCs/>
        </w:rPr>
        <w:t>2022-23 Budget</w:t>
      </w:r>
      <w:r w:rsidRPr="00B050DD">
        <w:t>.</w:t>
      </w:r>
      <w:r>
        <w:t xml:space="preserve"> </w:t>
      </w:r>
      <w:bookmarkStart w:id="36" w:name="_Hlk116546260"/>
    </w:p>
    <w:p w14:paraId="55A53BCE" w14:textId="77777777" w:rsidR="00C724EA" w:rsidRDefault="00C724EA" w:rsidP="0017290B">
      <w:pPr>
        <w:spacing w:before="80"/>
        <w:ind w:right="54"/>
      </w:pPr>
      <w:r>
        <w:t>Major variations include:</w:t>
      </w:r>
      <w:bookmarkEnd w:id="36"/>
    </w:p>
    <w:p w14:paraId="3EF431DE" w14:textId="77777777" w:rsidR="00C724EA" w:rsidRPr="00B77481" w:rsidRDefault="00C724EA" w:rsidP="00C724EA">
      <w:pPr>
        <w:pStyle w:val="ListBullet"/>
        <w:numPr>
          <w:ilvl w:val="0"/>
          <w:numId w:val="33"/>
        </w:numPr>
        <w:spacing w:before="20"/>
      </w:pPr>
      <w:r>
        <w:t>updates to the timing of some expenditure programs across departments</w:t>
      </w:r>
    </w:p>
    <w:p w14:paraId="3929D7EF" w14:textId="1E4C51C8" w:rsidR="00C724EA" w:rsidRPr="007524B3" w:rsidRDefault="00C724EA" w:rsidP="00C724EA">
      <w:pPr>
        <w:pStyle w:val="ListBullet"/>
        <w:numPr>
          <w:ilvl w:val="0"/>
          <w:numId w:val="33"/>
        </w:numPr>
        <w:spacing w:before="20"/>
      </w:pPr>
      <w:bookmarkStart w:id="37" w:name="_Hlk116546271"/>
      <w:bookmarkStart w:id="38" w:name="_Hlk116545917"/>
      <w:r w:rsidRPr="007524B3">
        <w:t xml:space="preserve">an increase in interest expense in line with increased global bond rates and volatile market conditions since the </w:t>
      </w:r>
      <w:r w:rsidRPr="00F33D64">
        <w:rPr>
          <w:i/>
          <w:iCs/>
        </w:rPr>
        <w:t>2022-23 Budget</w:t>
      </w:r>
      <w:bookmarkEnd w:id="37"/>
      <w:r>
        <w:rPr>
          <w:i/>
          <w:iCs/>
        </w:rPr>
        <w:t xml:space="preserve">. </w:t>
      </w:r>
      <w:r w:rsidRPr="00C724EA">
        <w:t>I</w:t>
      </w:r>
      <w:r w:rsidRPr="00C96021">
        <w:t>n</w:t>
      </w:r>
      <w:r>
        <w:t>terest expense has also been updated since VEFU to take into account the latest market expectations of interest rate movements, o</w:t>
      </w:r>
      <w:r w:rsidRPr="00B77481">
        <w:t>ffset by</w:t>
      </w:r>
    </w:p>
    <w:p w14:paraId="154DADD7" w14:textId="77777777" w:rsidR="00C724EA" w:rsidRPr="00F33D64" w:rsidRDefault="00C724EA" w:rsidP="00C724EA">
      <w:pPr>
        <w:pStyle w:val="ListBullet"/>
        <w:numPr>
          <w:ilvl w:val="0"/>
          <w:numId w:val="33"/>
        </w:numPr>
        <w:spacing w:before="20"/>
      </w:pPr>
      <w:r w:rsidRPr="00F33D64">
        <w:t xml:space="preserve">a </w:t>
      </w:r>
      <w:bookmarkEnd w:id="35"/>
      <w:bookmarkEnd w:id="38"/>
      <w:r w:rsidRPr="0094255A">
        <w:t>reduction in the defined benefit superannuation expense from 2022-23 that primarily relates to the impact of increases in the bond yields that underlie the key superannuation valuation assumptions</w:t>
      </w:r>
      <w:r>
        <w:t>.</w:t>
      </w:r>
    </w:p>
    <w:p w14:paraId="6012C58E" w14:textId="77777777" w:rsidR="00C724EA" w:rsidRPr="00C203E5" w:rsidRDefault="00C724EA" w:rsidP="00704F70">
      <w:pPr>
        <w:pStyle w:val="Heading20"/>
        <w:pageBreakBefore/>
        <w:spacing w:before="0"/>
        <w:rPr>
          <w:rFonts w:eastAsiaTheme="minorHAnsi"/>
        </w:rPr>
      </w:pPr>
      <w:r w:rsidRPr="00C203E5">
        <w:rPr>
          <w:rFonts w:eastAsiaTheme="minorHAnsi"/>
        </w:rPr>
        <w:lastRenderedPageBreak/>
        <w:t>Capital expenditure</w:t>
      </w:r>
    </w:p>
    <w:p w14:paraId="4B31B81F" w14:textId="77777777" w:rsidR="00C724EA" w:rsidRDefault="00C724EA" w:rsidP="0092173A">
      <w:r w:rsidRPr="00B17076">
        <w:t xml:space="preserve">Government </w:t>
      </w:r>
      <w:r>
        <w:t xml:space="preserve">infrastructure investment (GII), which measures investment funded by the Government and estimated private sector construction-related expenditure on public private partnership projects, is expected to average </w:t>
      </w:r>
      <w:r w:rsidRPr="007742B8">
        <w:t>$21.6 billion</w:t>
      </w:r>
      <w:r>
        <w:t xml:space="preserve"> a year over the budget and forward estimates. </w:t>
      </w:r>
    </w:p>
    <w:p w14:paraId="4D714771" w14:textId="215AE741" w:rsidR="00C724EA" w:rsidRDefault="00C724EA" w:rsidP="0092173A">
      <w:r>
        <w:t>D</w:t>
      </w:r>
      <w:r w:rsidRPr="00C203E5">
        <w:t xml:space="preserve">etails </w:t>
      </w:r>
      <w:r>
        <w:t xml:space="preserve">of </w:t>
      </w:r>
      <w:r w:rsidRPr="00C203E5">
        <w:t xml:space="preserve">specific new </w:t>
      </w:r>
      <w:r>
        <w:t xml:space="preserve">asset </w:t>
      </w:r>
      <w:r w:rsidRPr="00C203E5">
        <w:t>poli</w:t>
      </w:r>
      <w:r>
        <w:t xml:space="preserve">cy initiatives </w:t>
      </w:r>
      <w:r w:rsidRPr="00437ED8">
        <w:t xml:space="preserve">since the </w:t>
      </w:r>
      <w:r w:rsidRPr="008C7078">
        <w:rPr>
          <w:i/>
          <w:iCs/>
        </w:rPr>
        <w:t>2022-23 Budget</w:t>
      </w:r>
      <w:r>
        <w:rPr>
          <w:rFonts w:ascii="Segoe UI" w:hAnsi="Segoe UI" w:cs="Segoe UI"/>
          <w:color w:val="000000"/>
          <w:sz w:val="20"/>
          <w:szCs w:val="20"/>
        </w:rPr>
        <w:t xml:space="preserve"> </w:t>
      </w:r>
      <w:r>
        <w:t xml:space="preserve">are contained in VEFU Appendix A </w:t>
      </w:r>
      <w:r w:rsidRPr="006341FF">
        <w:rPr>
          <w:i/>
        </w:rPr>
        <w:t>Specific policy initiatives affecting</w:t>
      </w:r>
      <w:r>
        <w:rPr>
          <w:i/>
        </w:rPr>
        <w:t xml:space="preserve"> the</w:t>
      </w:r>
      <w:r w:rsidRPr="006341FF">
        <w:rPr>
          <w:i/>
        </w:rPr>
        <w:t xml:space="preserve"> budget position</w:t>
      </w:r>
      <w:r w:rsidRPr="00CA1FA6">
        <w:rPr>
          <w:iCs/>
        </w:rPr>
        <w:t xml:space="preserve">, published </w:t>
      </w:r>
      <w:r>
        <w:rPr>
          <w:iCs/>
        </w:rPr>
        <w:t>on 31 </w:t>
      </w:r>
      <w:r w:rsidRPr="00CA1FA6">
        <w:rPr>
          <w:iCs/>
        </w:rPr>
        <w:t>October 2022</w:t>
      </w:r>
      <w:r>
        <w:t>. Additional government decisions since the release of VEFU include the following:</w:t>
      </w:r>
    </w:p>
    <w:p w14:paraId="0DCE8D26" w14:textId="5BABD633" w:rsidR="00C724EA" w:rsidRDefault="00486AB1" w:rsidP="00C724EA">
      <w:pPr>
        <w:pStyle w:val="ListBullet"/>
        <w:numPr>
          <w:ilvl w:val="0"/>
          <w:numId w:val="29"/>
        </w:numPr>
      </w:pPr>
      <w:r>
        <w:t xml:space="preserve">Upgrades </w:t>
      </w:r>
      <w:r w:rsidR="00C724EA">
        <w:t>to the Sunshine Station precinct including relocation of the bus interchange, improvements to the station entrance and open space and upgrades to local roads and intersections ($143.0 million in TEI).</w:t>
      </w:r>
    </w:p>
    <w:p w14:paraId="4809AF24" w14:textId="23DFFB40" w:rsidR="00C724EA" w:rsidRDefault="00C724EA" w:rsidP="00F35D15">
      <w:pPr>
        <w:pStyle w:val="TableHeading"/>
        <w:ind w:left="0" w:firstLine="0"/>
        <w:rPr>
          <w:vertAlign w:val="superscript"/>
        </w:rPr>
      </w:pPr>
      <w:r w:rsidRPr="00FF22C0">
        <w:t>Chart 2.1:</w:t>
      </w:r>
      <w:r w:rsidRPr="00FF22C0">
        <w:tab/>
        <w:t xml:space="preserve">Government infrastructure investment </w:t>
      </w:r>
      <w:r w:rsidRPr="00FF22C0">
        <w:rPr>
          <w:vertAlign w:val="superscript"/>
        </w:rPr>
        <w:t>(a)(b)</w:t>
      </w:r>
      <w:r w:rsidR="00CB1E0F">
        <w:rPr>
          <w:vertAlign w:val="superscript"/>
        </w:rPr>
        <w:t>(c)</w:t>
      </w:r>
      <w:r>
        <w:rPr>
          <w:vertAlign w:val="superscript"/>
        </w:rPr>
        <w:t xml:space="preserve"> </w:t>
      </w:r>
    </w:p>
    <w:p w14:paraId="3690C4BB" w14:textId="1DCC1B09" w:rsidR="00C724EA" w:rsidRPr="00854D6E" w:rsidRDefault="00C724EA" w:rsidP="00704F70">
      <w:pPr>
        <w:pStyle w:val="TableHeading"/>
        <w:spacing w:after="0"/>
        <w:ind w:left="0" w:firstLine="0"/>
        <w:rPr>
          <w:vertAlign w:val="superscript"/>
        </w:rPr>
      </w:pPr>
      <w:r>
        <w:rPr>
          <w:vertAlign w:val="superscript"/>
        </w:rPr>
        <w:object w:dxaOrig="8295" w:dyaOrig="4695" w14:anchorId="70F30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65pt;height:220.15pt" o:ole="">
            <v:imagedata r:id="rId35" o:title=""/>
          </v:shape>
          <o:OLEObject Type="Link" ProgID="Excel.Sheet.12" ShapeID="_x0000_i1025" DrawAspect="Content" r:id="rId36" UpdateMode="OnCall">
            <o:LinkType>EnhancedMetaFile</o:LinkType>
            <o:LockedField/>
          </o:OLEObject>
        </w:object>
      </w:r>
    </w:p>
    <w:p w14:paraId="6AD80CCD" w14:textId="77777777" w:rsidR="00C724EA" w:rsidRPr="00F52950" w:rsidRDefault="00C724EA" w:rsidP="0017290B">
      <w:pPr>
        <w:pStyle w:val="Note"/>
      </w:pPr>
      <w:r w:rsidRPr="00F52950">
        <w:t>Notes:</w:t>
      </w:r>
    </w:p>
    <w:p w14:paraId="7D7010A0" w14:textId="77777777" w:rsidR="00C724EA" w:rsidRDefault="00C724EA" w:rsidP="0017290B">
      <w:pPr>
        <w:pStyle w:val="Note"/>
      </w:pPr>
      <w:r w:rsidRPr="00F52950">
        <w:t>(a)</w:t>
      </w:r>
      <w:r w:rsidRPr="00F52950">
        <w:tab/>
        <w:t xml:space="preserve">Includes general government net infrastructure investment and </w:t>
      </w:r>
      <w:r>
        <w:t xml:space="preserve">the </w:t>
      </w:r>
      <w:r w:rsidRPr="00F52950">
        <w:t xml:space="preserve">estimated cash flows for </w:t>
      </w:r>
      <w:r>
        <w:t>public private partnership</w:t>
      </w:r>
      <w:r w:rsidRPr="00F52950">
        <w:t xml:space="preserve"> projects.</w:t>
      </w:r>
    </w:p>
    <w:p w14:paraId="4F3AC994" w14:textId="77777777" w:rsidR="00C724EA" w:rsidRPr="00F52950" w:rsidRDefault="00C724EA" w:rsidP="0017290B">
      <w:pPr>
        <w:pStyle w:val="Note"/>
      </w:pPr>
      <w:r>
        <w:t>(b)</w:t>
      </w:r>
      <w:r>
        <w:tab/>
      </w:r>
      <w:r w:rsidRPr="00961C37">
        <w:t xml:space="preserve">Includes the </w:t>
      </w:r>
      <w:r w:rsidRPr="00856778">
        <w:t>estimated private sector construction</w:t>
      </w:r>
      <w:r>
        <w:t>-</w:t>
      </w:r>
      <w:r w:rsidRPr="00856778">
        <w:t xml:space="preserve">related expenditure </w:t>
      </w:r>
      <w:r w:rsidRPr="00961C37">
        <w:t>associated with the North East Link held in the PNFC sector</w:t>
      </w:r>
      <w:r>
        <w:t>.</w:t>
      </w:r>
    </w:p>
    <w:p w14:paraId="1D540B8F" w14:textId="77777777" w:rsidR="00C724EA" w:rsidRDefault="00C724EA">
      <w:pPr>
        <w:pStyle w:val="Note"/>
        <w:rPr>
          <w:rFonts w:cstheme="majorBidi"/>
          <w:b/>
          <w:sz w:val="26"/>
          <w:szCs w:val="26"/>
        </w:rPr>
      </w:pPr>
      <w:r w:rsidRPr="00F52950">
        <w:t>(</w:t>
      </w:r>
      <w:r>
        <w:t>c</w:t>
      </w:r>
      <w:r w:rsidRPr="00F52950">
        <w:t>)</w:t>
      </w:r>
      <w:r w:rsidRPr="00F52950">
        <w:tab/>
        <w:t>Excludes the impact of the medium</w:t>
      </w:r>
      <w:r w:rsidRPr="00F52950">
        <w:noBreakHyphen/>
        <w:t>term lease over the operations of the Port of Melbourne and the divestment of Victoria</w:t>
      </w:r>
      <w:r>
        <w:t>’</w:t>
      </w:r>
      <w:r w:rsidRPr="00F52950">
        <w:t>s share</w:t>
      </w:r>
      <w:r w:rsidRPr="00C203E5">
        <w:t xml:space="preserve"> of Snowy Hydro Limited</w:t>
      </w:r>
      <w:r>
        <w:t>.</w:t>
      </w:r>
    </w:p>
    <w:p w14:paraId="3C4C29CB" w14:textId="77777777" w:rsidR="00C724EA" w:rsidRDefault="00C724EA">
      <w:pPr>
        <w:keepLines w:val="0"/>
        <w:rPr>
          <w:rFonts w:asciiTheme="majorHAnsi" w:hAnsiTheme="majorHAnsi" w:cstheme="majorBidi"/>
          <w:b/>
          <w:sz w:val="26"/>
          <w:szCs w:val="26"/>
        </w:rPr>
      </w:pPr>
      <w:r>
        <w:br w:type="page"/>
      </w:r>
    </w:p>
    <w:p w14:paraId="50EC171A" w14:textId="77777777" w:rsidR="00C724EA" w:rsidRPr="00C203E5" w:rsidRDefault="00C724EA" w:rsidP="0017290B">
      <w:pPr>
        <w:pStyle w:val="Heading20"/>
        <w:spacing w:before="120"/>
        <w:rPr>
          <w:rFonts w:eastAsiaTheme="minorHAnsi"/>
          <w:b w:val="0"/>
        </w:rPr>
      </w:pPr>
      <w:r w:rsidRPr="00C203E5">
        <w:rPr>
          <w:rFonts w:eastAsiaTheme="minorHAnsi"/>
        </w:rPr>
        <w:lastRenderedPageBreak/>
        <w:t>Net debt</w:t>
      </w:r>
    </w:p>
    <w:p w14:paraId="0C3F2FCB" w14:textId="77777777" w:rsidR="00C724EA" w:rsidRDefault="00C724EA" w:rsidP="0017290B">
      <w:pPr>
        <w:spacing w:before="100"/>
      </w:pPr>
      <w:r w:rsidRPr="00C203E5">
        <w:t xml:space="preserve">Net debt </w:t>
      </w:r>
      <w:r w:rsidRPr="00327DEA">
        <w:t xml:space="preserve">is </w:t>
      </w:r>
      <w:r>
        <w:t xml:space="preserve">projected to be </w:t>
      </w:r>
      <w:r w:rsidRPr="007742B8">
        <w:t>$11</w:t>
      </w:r>
      <w:r>
        <w:t>6.0</w:t>
      </w:r>
      <w:r w:rsidRPr="007742B8">
        <w:t xml:space="preserve"> billion at June 2023 and is forecast to increase to $16</w:t>
      </w:r>
      <w:r>
        <w:t>5</w:t>
      </w:r>
      <w:r w:rsidRPr="007742B8">
        <w:t>.</w:t>
      </w:r>
      <w:r>
        <w:t>9 </w:t>
      </w:r>
      <w:r w:rsidRPr="007742B8">
        <w:t>billion by</w:t>
      </w:r>
      <w:r>
        <w:t xml:space="preserve"> June 2026. </w:t>
      </w:r>
    </w:p>
    <w:p w14:paraId="6F192F13" w14:textId="77777777" w:rsidR="00C724EA" w:rsidRDefault="00C724EA" w:rsidP="0017290B">
      <w:pPr>
        <w:spacing w:before="100"/>
      </w:pPr>
      <w:r w:rsidRPr="00C87F94">
        <w:t>As a proportion of gross state product (GSP), net debt is projected to increase from 2</w:t>
      </w:r>
      <w:r>
        <w:t>0</w:t>
      </w:r>
      <w:r w:rsidRPr="00C87F94">
        <w:t>.</w:t>
      </w:r>
      <w:r>
        <w:t>3 </w:t>
      </w:r>
      <w:r w:rsidRPr="00C87F94">
        <w:t>per cent in June 2023 to 2</w:t>
      </w:r>
      <w:r>
        <w:t>4</w:t>
      </w:r>
      <w:r w:rsidRPr="00C87F94">
        <w:t>.</w:t>
      </w:r>
      <w:r>
        <w:t>6</w:t>
      </w:r>
      <w:r w:rsidRPr="00C87F94">
        <w:t xml:space="preserve"> per cent by June 2026.</w:t>
      </w:r>
    </w:p>
    <w:p w14:paraId="342FCBD0" w14:textId="77777777" w:rsidR="00C724EA" w:rsidRDefault="00C724EA" w:rsidP="0017290B">
      <w:pPr>
        <w:pStyle w:val="TableHeading"/>
      </w:pPr>
      <w:r w:rsidRPr="00C203E5">
        <w:t xml:space="preserve">Chart </w:t>
      </w:r>
      <w:r>
        <w:t>2</w:t>
      </w:r>
      <w:r w:rsidRPr="00C203E5">
        <w:t>.2:</w:t>
      </w:r>
      <w:r w:rsidRPr="00C203E5">
        <w:tab/>
        <w:t>General government net debt to GSP</w:t>
      </w:r>
    </w:p>
    <w:p w14:paraId="28AAB139" w14:textId="64E1192B" w:rsidR="00C724EA" w:rsidRPr="00F35D15" w:rsidRDefault="00C724EA" w:rsidP="00F35D15">
      <w:r>
        <w:object w:dxaOrig="7635" w:dyaOrig="4231" w14:anchorId="36F92BC1">
          <v:shape id="_x0000_i1026" type="#_x0000_t75" style="width:379.85pt;height:212.7pt" o:ole="">
            <v:imagedata r:id="rId37" o:title=""/>
          </v:shape>
          <o:OLEObject Type="Link" ProgID="Excel.Sheet.12" ShapeID="_x0000_i1026" DrawAspect="Content" r:id="rId38" UpdateMode="OnCall">
            <o:LinkType>EnhancedMetaFile</o:LinkType>
            <o:LockedField/>
          </o:OLEObject>
        </w:object>
      </w:r>
    </w:p>
    <w:p w14:paraId="375D9633" w14:textId="77777777" w:rsidR="00C724EA" w:rsidRDefault="00C724EA">
      <w:pPr>
        <w:keepLines w:val="0"/>
      </w:pPr>
    </w:p>
    <w:p w14:paraId="1C57E8BD" w14:textId="77777777" w:rsidR="00C724EA" w:rsidRDefault="00C724EA">
      <w:pPr>
        <w:keepLines w:val="0"/>
      </w:pPr>
      <w:r>
        <w:br w:type="page"/>
      </w:r>
    </w:p>
    <w:p w14:paraId="738855B3" w14:textId="77777777" w:rsidR="00C724EA" w:rsidRDefault="00C724EA" w:rsidP="00F35D15">
      <w:pPr>
        <w:rPr>
          <w:rFonts w:asciiTheme="majorHAnsi" w:hAnsiTheme="majorHAnsi"/>
          <w:b/>
          <w:sz w:val="20"/>
        </w:rPr>
      </w:pPr>
      <w:r>
        <w:lastRenderedPageBreak/>
        <w:t>The application of cash resources for the general government sector (as shown in Table 2.5) outlines the annual movements in net debt.</w:t>
      </w:r>
    </w:p>
    <w:p w14:paraId="504CB953" w14:textId="77777777" w:rsidR="00C724EA" w:rsidRDefault="00C724EA" w:rsidP="0017290B">
      <w:pPr>
        <w:pStyle w:val="TableHeading"/>
        <w:ind w:left="0" w:firstLine="0"/>
      </w:pPr>
      <w:r w:rsidRPr="00C203E5">
        <w:t xml:space="preserve">Table </w:t>
      </w:r>
      <w:r>
        <w:t>2</w:t>
      </w:r>
      <w:r w:rsidRPr="00C203E5">
        <w:t>.</w:t>
      </w:r>
      <w:r>
        <w:t>5</w:t>
      </w:r>
      <w:r w:rsidRPr="00C203E5">
        <w:t>:</w:t>
      </w:r>
      <w:r w:rsidRPr="00C203E5">
        <w:tab/>
        <w:t xml:space="preserve">Application of cash resources for the general government sector </w:t>
      </w:r>
      <w:r w:rsidRPr="00C203E5">
        <w:rPr>
          <w:vertAlign w:val="superscript"/>
        </w:rPr>
        <w:t>(a)</w:t>
      </w:r>
      <w:r w:rsidRPr="00C203E5">
        <w:tab/>
        <w:t>($</w:t>
      </w:r>
      <w:r>
        <w:t> million</w:t>
      </w:r>
      <w:r w:rsidRPr="00C203E5">
        <w:t>)</w:t>
      </w:r>
    </w:p>
    <w:sdt>
      <w:sdtPr>
        <w:rPr>
          <w:rFonts w:asciiTheme="minorHAnsi" w:hAnsiTheme="minorHAnsi"/>
          <w:i w:val="0"/>
          <w:sz w:val="22"/>
        </w:rPr>
        <w:alias w:val="Workbook: Link_Chapter 2 Budget Position and Outlook  |  Table: GG_ApplicationOfCashResources"/>
        <w:tag w:val="Type:DtfTable|Workbook:Budget\PEBU\Chapter2\Link_Chapter 2 Budget Position and Outlook.xlsx|Table:GG_ApplicationOfCashResources|MergedHeadingRow:1"/>
        <w:id w:val="32625942"/>
        <w:placeholder>
          <w:docPart w:val="5D7B575783F84352A20F54DCBE1B3327"/>
        </w:placeholder>
      </w:sdtPr>
      <w:sdtEndPr/>
      <w:sdtContent>
        <w:tbl>
          <w:tblPr>
            <w:tblStyle w:val="DTFTableNumeric"/>
            <w:tblW w:w="7711" w:type="dxa"/>
            <w:tblLayout w:type="fixed"/>
            <w:tblLook w:val="06A0" w:firstRow="1" w:lastRow="0" w:firstColumn="1" w:lastColumn="0" w:noHBand="1" w:noVBand="1"/>
          </w:tblPr>
          <w:tblGrid>
            <w:gridCol w:w="4168"/>
            <w:gridCol w:w="885"/>
            <w:gridCol w:w="886"/>
            <w:gridCol w:w="886"/>
            <w:gridCol w:w="886"/>
          </w:tblGrid>
          <w:tr w:rsidR="00C724EA" w14:paraId="649A2940" w14:textId="77777777" w:rsidTr="00364E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8" w:type="dxa"/>
              </w:tcPr>
              <w:p w14:paraId="2A6E8463" w14:textId="77777777" w:rsidR="00C724EA" w:rsidRDefault="00C724EA"/>
            </w:tc>
            <w:tc>
              <w:tcPr>
                <w:tcW w:w="885" w:type="dxa"/>
              </w:tcPr>
              <w:p w14:paraId="6CD99EA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886" w:type="dxa"/>
              </w:tcPr>
              <w:p w14:paraId="73A7906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886" w:type="dxa"/>
              </w:tcPr>
              <w:p w14:paraId="7E5CB53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886" w:type="dxa"/>
              </w:tcPr>
              <w:p w14:paraId="45A1A09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6A6139A6" w14:textId="77777777" w:rsidTr="00364E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68" w:type="dxa"/>
              </w:tcPr>
              <w:p w14:paraId="092D7424" w14:textId="77777777" w:rsidR="00C724EA" w:rsidRDefault="00C724EA"/>
            </w:tc>
            <w:tc>
              <w:tcPr>
                <w:tcW w:w="885" w:type="dxa"/>
              </w:tcPr>
              <w:p w14:paraId="2FCD2E2B"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886" w:type="dxa"/>
              </w:tcPr>
              <w:p w14:paraId="6D70FE16"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886" w:type="dxa"/>
              </w:tcPr>
              <w:p w14:paraId="22D0835C"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886" w:type="dxa"/>
              </w:tcPr>
              <w:p w14:paraId="344C3385"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2328D6E6" w14:textId="77777777">
            <w:tc>
              <w:tcPr>
                <w:cnfStyle w:val="001000000000" w:firstRow="0" w:lastRow="0" w:firstColumn="1" w:lastColumn="0" w:oddVBand="0" w:evenVBand="0" w:oddHBand="0" w:evenHBand="0" w:firstRowFirstColumn="0" w:firstRowLastColumn="0" w:lastRowFirstColumn="0" w:lastRowLastColumn="0"/>
                <w:tcW w:w="4168" w:type="dxa"/>
              </w:tcPr>
              <w:p w14:paraId="2EED8852" w14:textId="77777777" w:rsidR="00C724EA" w:rsidRDefault="00C724EA">
                <w:r>
                  <w:rPr>
                    <w:b/>
                  </w:rPr>
                  <w:t>Net result from transactions</w:t>
                </w:r>
              </w:p>
            </w:tc>
            <w:tc>
              <w:tcPr>
                <w:tcW w:w="885" w:type="dxa"/>
              </w:tcPr>
              <w:p w14:paraId="699384A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(10 183)</w:t>
                </w:r>
              </w:p>
            </w:tc>
            <w:tc>
              <w:tcPr>
                <w:tcW w:w="886" w:type="dxa"/>
              </w:tcPr>
              <w:p w14:paraId="5B551D3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(3 615)</w:t>
                </w:r>
              </w:p>
            </w:tc>
            <w:tc>
              <w:tcPr>
                <w:tcW w:w="886" w:type="dxa"/>
              </w:tcPr>
              <w:p w14:paraId="6B4D937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(639)</w:t>
                </w:r>
              </w:p>
            </w:tc>
            <w:tc>
              <w:tcPr>
                <w:tcW w:w="886" w:type="dxa"/>
              </w:tcPr>
              <w:p w14:paraId="1A1E9AE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870</w:t>
                </w:r>
              </w:p>
            </w:tc>
          </w:tr>
          <w:tr w:rsidR="00C724EA" w14:paraId="6549878C" w14:textId="77777777" w:rsidTr="00364E4E">
            <w:tc>
              <w:tcPr>
                <w:cnfStyle w:val="001000000000" w:firstRow="0" w:lastRow="0" w:firstColumn="1" w:lastColumn="0" w:oddVBand="0" w:evenVBand="0" w:oddHBand="0" w:evenHBand="0" w:firstRowFirstColumn="0" w:firstRowLastColumn="0" w:lastRowFirstColumn="0" w:lastRowLastColumn="0"/>
                <w:tcW w:w="4168" w:type="dxa"/>
                <w:tcBorders>
                  <w:bottom w:val="single" w:sz="6" w:space="0" w:color="auto"/>
                </w:tcBorders>
              </w:tcPr>
              <w:p w14:paraId="70C906A0" w14:textId="77777777" w:rsidR="00C724EA" w:rsidRDefault="00C724EA">
                <w:r>
                  <w:t xml:space="preserve">Add back: Operating cash flows not recognised in the net operating balance </w:t>
                </w:r>
                <w:r>
                  <w:rPr>
                    <w:vertAlign w:val="superscript"/>
                  </w:rPr>
                  <w:t>(b)</w:t>
                </w:r>
              </w:p>
            </w:tc>
            <w:tc>
              <w:tcPr>
                <w:tcW w:w="885" w:type="dxa"/>
                <w:tcBorders>
                  <w:bottom w:val="single" w:sz="6" w:space="0" w:color="auto"/>
                </w:tcBorders>
              </w:tcPr>
              <w:p w14:paraId="6B10167E" w14:textId="77777777" w:rsidR="00C724EA" w:rsidRDefault="00C724EA">
                <w:pPr>
                  <w:cnfStyle w:val="000000000000" w:firstRow="0" w:lastRow="0" w:firstColumn="0" w:lastColumn="0" w:oddVBand="0" w:evenVBand="0" w:oddHBand="0" w:evenHBand="0" w:firstRowFirstColumn="0" w:firstRowLastColumn="0" w:lastRowFirstColumn="0" w:lastRowLastColumn="0"/>
                </w:pPr>
                <w:r>
                  <w:t>12 063</w:t>
                </w:r>
              </w:p>
            </w:tc>
            <w:tc>
              <w:tcPr>
                <w:tcW w:w="886" w:type="dxa"/>
                <w:tcBorders>
                  <w:bottom w:val="single" w:sz="6" w:space="0" w:color="auto"/>
                </w:tcBorders>
              </w:tcPr>
              <w:p w14:paraId="633BCF0A" w14:textId="77777777" w:rsidR="00C724EA" w:rsidRDefault="00C724EA">
                <w:pPr>
                  <w:cnfStyle w:val="000000000000" w:firstRow="0" w:lastRow="0" w:firstColumn="0" w:lastColumn="0" w:oddVBand="0" w:evenVBand="0" w:oddHBand="0" w:evenHBand="0" w:firstRowFirstColumn="0" w:firstRowLastColumn="0" w:lastRowFirstColumn="0" w:lastRowLastColumn="0"/>
                </w:pPr>
                <w:r>
                  <w:t>4 408</w:t>
                </w:r>
              </w:p>
            </w:tc>
            <w:tc>
              <w:tcPr>
                <w:tcW w:w="886" w:type="dxa"/>
                <w:tcBorders>
                  <w:bottom w:val="single" w:sz="6" w:space="0" w:color="auto"/>
                </w:tcBorders>
              </w:tcPr>
              <w:p w14:paraId="0882A8CC" w14:textId="77777777" w:rsidR="00C724EA" w:rsidRDefault="00C724EA">
                <w:pPr>
                  <w:cnfStyle w:val="000000000000" w:firstRow="0" w:lastRow="0" w:firstColumn="0" w:lastColumn="0" w:oddVBand="0" w:evenVBand="0" w:oddHBand="0" w:evenHBand="0" w:firstRowFirstColumn="0" w:firstRowLastColumn="0" w:lastRowFirstColumn="0" w:lastRowLastColumn="0"/>
                </w:pPr>
                <w:r>
                  <w:t>4 611</w:t>
                </w:r>
              </w:p>
            </w:tc>
            <w:tc>
              <w:tcPr>
                <w:tcW w:w="886" w:type="dxa"/>
                <w:tcBorders>
                  <w:bottom w:val="single" w:sz="6" w:space="0" w:color="auto"/>
                </w:tcBorders>
              </w:tcPr>
              <w:p w14:paraId="17925EBF" w14:textId="77777777" w:rsidR="00C724EA" w:rsidRDefault="00C724EA">
                <w:pPr>
                  <w:cnfStyle w:val="000000000000" w:firstRow="0" w:lastRow="0" w:firstColumn="0" w:lastColumn="0" w:oddVBand="0" w:evenVBand="0" w:oddHBand="0" w:evenHBand="0" w:firstRowFirstColumn="0" w:firstRowLastColumn="0" w:lastRowFirstColumn="0" w:lastRowLastColumn="0"/>
                </w:pPr>
                <w:r>
                  <w:t>4 442</w:t>
                </w:r>
              </w:p>
            </w:tc>
          </w:tr>
          <w:tr w:rsidR="00C724EA" w14:paraId="64E78419" w14:textId="77777777" w:rsidTr="00364E4E">
            <w:tc>
              <w:tcPr>
                <w:cnfStyle w:val="001000000000" w:firstRow="0" w:lastRow="0" w:firstColumn="1" w:lastColumn="0" w:oddVBand="0" w:evenVBand="0" w:oddHBand="0" w:evenHBand="0" w:firstRowFirstColumn="0" w:firstRowLastColumn="0" w:lastRowFirstColumn="0" w:lastRowLastColumn="0"/>
                <w:tcW w:w="4168" w:type="dxa"/>
                <w:tcBorders>
                  <w:top w:val="single" w:sz="6" w:space="0" w:color="auto"/>
                  <w:bottom w:val="single" w:sz="6" w:space="0" w:color="auto"/>
                </w:tcBorders>
              </w:tcPr>
              <w:p w14:paraId="50E1EE9C" w14:textId="77777777" w:rsidR="00C724EA" w:rsidRDefault="00C724EA">
                <w:r>
                  <w:rPr>
                    <w:b/>
                  </w:rPr>
                  <w:t>Net cash flows from operating activities</w:t>
                </w:r>
              </w:p>
            </w:tc>
            <w:tc>
              <w:tcPr>
                <w:tcW w:w="885" w:type="dxa"/>
                <w:tcBorders>
                  <w:top w:val="single" w:sz="6" w:space="0" w:color="auto"/>
                  <w:bottom w:val="single" w:sz="6" w:space="0" w:color="auto"/>
                </w:tcBorders>
              </w:tcPr>
              <w:p w14:paraId="068BADF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1 880</w:t>
                </w:r>
              </w:p>
            </w:tc>
            <w:tc>
              <w:tcPr>
                <w:tcW w:w="886" w:type="dxa"/>
                <w:tcBorders>
                  <w:top w:val="single" w:sz="6" w:space="0" w:color="auto"/>
                  <w:bottom w:val="single" w:sz="6" w:space="0" w:color="auto"/>
                </w:tcBorders>
              </w:tcPr>
              <w:p w14:paraId="379DA7A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793</w:t>
                </w:r>
              </w:p>
            </w:tc>
            <w:tc>
              <w:tcPr>
                <w:tcW w:w="886" w:type="dxa"/>
                <w:tcBorders>
                  <w:top w:val="single" w:sz="6" w:space="0" w:color="auto"/>
                  <w:bottom w:val="single" w:sz="6" w:space="0" w:color="auto"/>
                </w:tcBorders>
              </w:tcPr>
              <w:p w14:paraId="3635CA7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3 971</w:t>
                </w:r>
              </w:p>
            </w:tc>
            <w:tc>
              <w:tcPr>
                <w:tcW w:w="886" w:type="dxa"/>
                <w:tcBorders>
                  <w:top w:val="single" w:sz="6" w:space="0" w:color="auto"/>
                  <w:bottom w:val="single" w:sz="6" w:space="0" w:color="auto"/>
                </w:tcBorders>
              </w:tcPr>
              <w:p w14:paraId="48A45F4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5 312</w:t>
                </w:r>
              </w:p>
            </w:tc>
          </w:tr>
          <w:tr w:rsidR="00C724EA" w14:paraId="6271375B" w14:textId="77777777" w:rsidTr="00364E4E">
            <w:tc>
              <w:tcPr>
                <w:cnfStyle w:val="001000000000" w:firstRow="0" w:lastRow="0" w:firstColumn="1" w:lastColumn="0" w:oddVBand="0" w:evenVBand="0" w:oddHBand="0" w:evenHBand="0" w:firstRowFirstColumn="0" w:firstRowLastColumn="0" w:lastRowFirstColumn="0" w:lastRowLastColumn="0"/>
                <w:tcW w:w="4168" w:type="dxa"/>
                <w:tcBorders>
                  <w:top w:val="single" w:sz="6" w:space="0" w:color="auto"/>
                  <w:bottom w:val="single" w:sz="6" w:space="0" w:color="auto"/>
                </w:tcBorders>
              </w:tcPr>
              <w:p w14:paraId="20C3AF77" w14:textId="77777777" w:rsidR="00C724EA" w:rsidRDefault="00C724EA">
                <w:r>
                  <w:rPr>
                    <w:b/>
                  </w:rPr>
                  <w:t xml:space="preserve">Less: Total net investment in fixed assets </w:t>
                </w:r>
                <w:r>
                  <w:rPr>
                    <w:b/>
                    <w:vertAlign w:val="superscript"/>
                  </w:rPr>
                  <w:t>(c)</w:t>
                </w:r>
              </w:p>
            </w:tc>
            <w:tc>
              <w:tcPr>
                <w:tcW w:w="885" w:type="dxa"/>
                <w:tcBorders>
                  <w:top w:val="single" w:sz="6" w:space="0" w:color="auto"/>
                  <w:bottom w:val="single" w:sz="6" w:space="0" w:color="auto"/>
                </w:tcBorders>
              </w:tcPr>
              <w:p w14:paraId="0E2F2FC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16 014</w:t>
                </w:r>
              </w:p>
            </w:tc>
            <w:tc>
              <w:tcPr>
                <w:tcW w:w="886" w:type="dxa"/>
                <w:tcBorders>
                  <w:top w:val="single" w:sz="6" w:space="0" w:color="auto"/>
                  <w:bottom w:val="single" w:sz="6" w:space="0" w:color="auto"/>
                </w:tcBorders>
              </w:tcPr>
              <w:p w14:paraId="43491DC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18 298</w:t>
                </w:r>
              </w:p>
            </w:tc>
            <w:tc>
              <w:tcPr>
                <w:tcW w:w="886" w:type="dxa"/>
                <w:tcBorders>
                  <w:top w:val="single" w:sz="6" w:space="0" w:color="auto"/>
                  <w:bottom w:val="single" w:sz="6" w:space="0" w:color="auto"/>
                </w:tcBorders>
              </w:tcPr>
              <w:p w14:paraId="6707C9A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20 641</w:t>
                </w:r>
              </w:p>
            </w:tc>
            <w:tc>
              <w:tcPr>
                <w:tcW w:w="886" w:type="dxa"/>
                <w:tcBorders>
                  <w:top w:val="single" w:sz="6" w:space="0" w:color="auto"/>
                  <w:bottom w:val="single" w:sz="6" w:space="0" w:color="auto"/>
                </w:tcBorders>
              </w:tcPr>
              <w:p w14:paraId="30D1247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19 341</w:t>
                </w:r>
              </w:p>
            </w:tc>
          </w:tr>
          <w:tr w:rsidR="00C724EA" w14:paraId="457E8497" w14:textId="77777777" w:rsidTr="00364E4E">
            <w:tc>
              <w:tcPr>
                <w:cnfStyle w:val="001000000000" w:firstRow="0" w:lastRow="0" w:firstColumn="1" w:lastColumn="0" w:oddVBand="0" w:evenVBand="0" w:oddHBand="0" w:evenHBand="0" w:firstRowFirstColumn="0" w:firstRowLastColumn="0" w:lastRowFirstColumn="0" w:lastRowLastColumn="0"/>
                <w:tcW w:w="4168" w:type="dxa"/>
                <w:tcBorders>
                  <w:top w:val="single" w:sz="6" w:space="0" w:color="auto"/>
                  <w:bottom w:val="single" w:sz="6" w:space="0" w:color="auto"/>
                </w:tcBorders>
              </w:tcPr>
              <w:p w14:paraId="2C659280" w14:textId="77777777" w:rsidR="00C724EA" w:rsidRDefault="00C724EA">
                <w:r>
                  <w:rPr>
                    <w:b/>
                  </w:rPr>
                  <w:t>Surplus/(deficit) of cash from operations after funding net investment in fixed assets</w:t>
                </w:r>
              </w:p>
            </w:tc>
            <w:tc>
              <w:tcPr>
                <w:tcW w:w="885" w:type="dxa"/>
                <w:tcBorders>
                  <w:top w:val="single" w:sz="6" w:space="0" w:color="auto"/>
                  <w:bottom w:val="single" w:sz="6" w:space="0" w:color="auto"/>
                </w:tcBorders>
              </w:tcPr>
              <w:p w14:paraId="4FB1F65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(14 133)</w:t>
                </w:r>
              </w:p>
            </w:tc>
            <w:tc>
              <w:tcPr>
                <w:tcW w:w="886" w:type="dxa"/>
                <w:tcBorders>
                  <w:top w:val="single" w:sz="6" w:space="0" w:color="auto"/>
                  <w:bottom w:val="single" w:sz="6" w:space="0" w:color="auto"/>
                </w:tcBorders>
              </w:tcPr>
              <w:p w14:paraId="794355A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(17 505)</w:t>
                </w:r>
              </w:p>
            </w:tc>
            <w:tc>
              <w:tcPr>
                <w:tcW w:w="886" w:type="dxa"/>
                <w:tcBorders>
                  <w:top w:val="single" w:sz="6" w:space="0" w:color="auto"/>
                  <w:bottom w:val="single" w:sz="6" w:space="0" w:color="auto"/>
                </w:tcBorders>
              </w:tcPr>
              <w:p w14:paraId="27397B1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(16 670)</w:t>
                </w:r>
              </w:p>
            </w:tc>
            <w:tc>
              <w:tcPr>
                <w:tcW w:w="886" w:type="dxa"/>
                <w:tcBorders>
                  <w:top w:val="single" w:sz="6" w:space="0" w:color="auto"/>
                  <w:bottom w:val="single" w:sz="6" w:space="0" w:color="auto"/>
                </w:tcBorders>
              </w:tcPr>
              <w:p w14:paraId="6333638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(14 029)</w:t>
                </w:r>
              </w:p>
            </w:tc>
          </w:tr>
          <w:tr w:rsidR="00C724EA" w14:paraId="2EC90A26" w14:textId="77777777" w:rsidTr="00364E4E">
            <w:tc>
              <w:tcPr>
                <w:cnfStyle w:val="001000000000" w:firstRow="0" w:lastRow="0" w:firstColumn="1" w:lastColumn="0" w:oddVBand="0" w:evenVBand="0" w:oddHBand="0" w:evenHBand="0" w:firstRowFirstColumn="0" w:firstRowLastColumn="0" w:lastRowFirstColumn="0" w:lastRowLastColumn="0"/>
                <w:tcW w:w="4168" w:type="dxa"/>
                <w:tcBorders>
                  <w:top w:val="single" w:sz="6" w:space="0" w:color="auto"/>
                </w:tcBorders>
              </w:tcPr>
              <w:p w14:paraId="21B17E6E" w14:textId="77777777" w:rsidR="00C724EA" w:rsidRDefault="00C724EA">
                <w:r>
                  <w:t>Less:</w:t>
                </w:r>
              </w:p>
            </w:tc>
            <w:tc>
              <w:tcPr>
                <w:tcW w:w="885" w:type="dxa"/>
                <w:tcBorders>
                  <w:top w:val="single" w:sz="6" w:space="0" w:color="auto"/>
                </w:tcBorders>
              </w:tcPr>
              <w:p w14:paraId="314C192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886" w:type="dxa"/>
                <w:tcBorders>
                  <w:top w:val="single" w:sz="6" w:space="0" w:color="auto"/>
                </w:tcBorders>
              </w:tcPr>
              <w:p w14:paraId="4F6EBDA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886" w:type="dxa"/>
                <w:tcBorders>
                  <w:top w:val="single" w:sz="6" w:space="0" w:color="auto"/>
                </w:tcBorders>
              </w:tcPr>
              <w:p w14:paraId="666F3FA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886" w:type="dxa"/>
                <w:tcBorders>
                  <w:top w:val="single" w:sz="6" w:space="0" w:color="auto"/>
                </w:tcBorders>
              </w:tcPr>
              <w:p w14:paraId="54E9F78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0A89BE1D" w14:textId="77777777">
            <w:tc>
              <w:tcPr>
                <w:cnfStyle w:val="001000000000" w:firstRow="0" w:lastRow="0" w:firstColumn="1" w:lastColumn="0" w:oddVBand="0" w:evenVBand="0" w:oddHBand="0" w:evenHBand="0" w:firstRowFirstColumn="0" w:firstRowLastColumn="0" w:lastRowFirstColumn="0" w:lastRowLastColumn="0"/>
                <w:tcW w:w="4168" w:type="dxa"/>
              </w:tcPr>
              <w:p w14:paraId="71971810" w14:textId="5210B2F7" w:rsidR="00C724EA" w:rsidRDefault="00C724EA">
                <w:r>
                  <w:t xml:space="preserve">   Leases and service concession arrangements </w:t>
                </w:r>
                <w:r>
                  <w:rPr>
                    <w:vertAlign w:val="superscript"/>
                  </w:rPr>
                  <w:t>(d)</w:t>
                </w:r>
              </w:p>
            </w:tc>
            <w:tc>
              <w:tcPr>
                <w:tcW w:w="885" w:type="dxa"/>
              </w:tcPr>
              <w:p w14:paraId="4C8309DC" w14:textId="77777777" w:rsidR="00C724EA" w:rsidRDefault="00C724EA">
                <w:pPr>
                  <w:cnfStyle w:val="000000000000" w:firstRow="0" w:lastRow="0" w:firstColumn="0" w:lastColumn="0" w:oddVBand="0" w:evenVBand="0" w:oddHBand="0" w:evenHBand="0" w:firstRowFirstColumn="0" w:firstRowLastColumn="0" w:lastRowFirstColumn="0" w:lastRowLastColumn="0"/>
                </w:pPr>
                <w:r>
                  <w:t>2 380</w:t>
                </w:r>
              </w:p>
            </w:tc>
            <w:tc>
              <w:tcPr>
                <w:tcW w:w="886" w:type="dxa"/>
              </w:tcPr>
              <w:p w14:paraId="5A1E1410" w14:textId="77777777" w:rsidR="00C724EA" w:rsidRDefault="00C724EA">
                <w:pPr>
                  <w:cnfStyle w:val="000000000000" w:firstRow="0" w:lastRow="0" w:firstColumn="0" w:lastColumn="0" w:oddVBand="0" w:evenVBand="0" w:oddHBand="0" w:evenHBand="0" w:firstRowFirstColumn="0" w:firstRowLastColumn="0" w:lastRowFirstColumn="0" w:lastRowLastColumn="0"/>
                </w:pPr>
                <w:r>
                  <w:t>2 401</w:t>
                </w:r>
              </w:p>
            </w:tc>
            <w:tc>
              <w:tcPr>
                <w:tcW w:w="886" w:type="dxa"/>
              </w:tcPr>
              <w:p w14:paraId="4EF48D2B" w14:textId="77777777" w:rsidR="00C724EA" w:rsidRDefault="00C724EA">
                <w:pPr>
                  <w:cnfStyle w:val="000000000000" w:firstRow="0" w:lastRow="0" w:firstColumn="0" w:lastColumn="0" w:oddVBand="0" w:evenVBand="0" w:oddHBand="0" w:evenHBand="0" w:firstRowFirstColumn="0" w:firstRowLastColumn="0" w:lastRowFirstColumn="0" w:lastRowLastColumn="0"/>
                </w:pPr>
                <w:r>
                  <w:t>946</w:t>
                </w:r>
              </w:p>
            </w:tc>
            <w:tc>
              <w:tcPr>
                <w:tcW w:w="886" w:type="dxa"/>
              </w:tcPr>
              <w:p w14:paraId="16D87EEB" w14:textId="77777777" w:rsidR="00C724EA" w:rsidRDefault="00C724EA">
                <w:pPr>
                  <w:cnfStyle w:val="000000000000" w:firstRow="0" w:lastRow="0" w:firstColumn="0" w:lastColumn="0" w:oddVBand="0" w:evenVBand="0" w:oddHBand="0" w:evenHBand="0" w:firstRowFirstColumn="0" w:firstRowLastColumn="0" w:lastRowFirstColumn="0" w:lastRowLastColumn="0"/>
                </w:pPr>
                <w:r>
                  <w:t>300</w:t>
                </w:r>
              </w:p>
            </w:tc>
          </w:tr>
          <w:tr w:rsidR="00C724EA" w14:paraId="790B78C6" w14:textId="77777777" w:rsidTr="00364E4E">
            <w:tc>
              <w:tcPr>
                <w:cnfStyle w:val="001000000000" w:firstRow="0" w:lastRow="0" w:firstColumn="1" w:lastColumn="0" w:oddVBand="0" w:evenVBand="0" w:oddHBand="0" w:evenHBand="0" w:firstRowFirstColumn="0" w:firstRowLastColumn="0" w:lastRowFirstColumn="0" w:lastRowLastColumn="0"/>
                <w:tcW w:w="4168" w:type="dxa"/>
                <w:tcBorders>
                  <w:bottom w:val="single" w:sz="6" w:space="0" w:color="auto"/>
                </w:tcBorders>
              </w:tcPr>
              <w:p w14:paraId="614F0F9D" w14:textId="73FE18EC" w:rsidR="00C724EA" w:rsidRDefault="00C724EA">
                <w:r>
                  <w:t xml:space="preserve">   Other movements</w:t>
                </w:r>
              </w:p>
            </w:tc>
            <w:tc>
              <w:tcPr>
                <w:tcW w:w="885" w:type="dxa"/>
                <w:tcBorders>
                  <w:bottom w:val="single" w:sz="6" w:space="0" w:color="auto"/>
                </w:tcBorders>
              </w:tcPr>
              <w:p w14:paraId="3116D2E7" w14:textId="77777777" w:rsidR="00C724EA" w:rsidRDefault="00C724EA">
                <w:pPr>
                  <w:cnfStyle w:val="000000000000" w:firstRow="0" w:lastRow="0" w:firstColumn="0" w:lastColumn="0" w:oddVBand="0" w:evenVBand="0" w:oddHBand="0" w:evenHBand="0" w:firstRowFirstColumn="0" w:firstRowLastColumn="0" w:lastRowFirstColumn="0" w:lastRowLastColumn="0"/>
                </w:pPr>
                <w:r>
                  <w:t>(436)</w:t>
                </w:r>
              </w:p>
            </w:tc>
            <w:tc>
              <w:tcPr>
                <w:tcW w:w="886" w:type="dxa"/>
                <w:tcBorders>
                  <w:bottom w:val="single" w:sz="6" w:space="0" w:color="auto"/>
                </w:tcBorders>
              </w:tcPr>
              <w:p w14:paraId="53A5ABBA" w14:textId="77777777" w:rsidR="00C724EA" w:rsidRDefault="00C724EA">
                <w:pPr>
                  <w:cnfStyle w:val="000000000000" w:firstRow="0" w:lastRow="0" w:firstColumn="0" w:lastColumn="0" w:oddVBand="0" w:evenVBand="0" w:oddHBand="0" w:evenHBand="0" w:firstRowFirstColumn="0" w:firstRowLastColumn="0" w:lastRowFirstColumn="0" w:lastRowLastColumn="0"/>
                </w:pPr>
                <w:r>
                  <w:t>(1 556)</w:t>
                </w:r>
              </w:p>
            </w:tc>
            <w:tc>
              <w:tcPr>
                <w:tcW w:w="886" w:type="dxa"/>
                <w:tcBorders>
                  <w:bottom w:val="single" w:sz="6" w:space="0" w:color="auto"/>
                </w:tcBorders>
              </w:tcPr>
              <w:p w14:paraId="15B9E72C" w14:textId="77777777" w:rsidR="00C724EA" w:rsidRDefault="00C724EA">
                <w:pPr>
                  <w:cnfStyle w:val="000000000000" w:firstRow="0" w:lastRow="0" w:firstColumn="0" w:lastColumn="0" w:oddVBand="0" w:evenVBand="0" w:oddHBand="0" w:evenHBand="0" w:firstRowFirstColumn="0" w:firstRowLastColumn="0" w:lastRowFirstColumn="0" w:lastRowLastColumn="0"/>
                </w:pPr>
                <w:r>
                  <w:t>(85)</w:t>
                </w:r>
              </w:p>
            </w:tc>
            <w:tc>
              <w:tcPr>
                <w:tcW w:w="886" w:type="dxa"/>
                <w:tcBorders>
                  <w:bottom w:val="single" w:sz="6" w:space="0" w:color="auto"/>
                </w:tcBorders>
              </w:tcPr>
              <w:p w14:paraId="17E64C58" w14:textId="77777777" w:rsidR="00C724EA" w:rsidRDefault="00C724EA">
                <w:pPr>
                  <w:cnfStyle w:val="000000000000" w:firstRow="0" w:lastRow="0" w:firstColumn="0" w:lastColumn="0" w:oddVBand="0" w:evenVBand="0" w:oddHBand="0" w:evenHBand="0" w:firstRowFirstColumn="0" w:firstRowLastColumn="0" w:lastRowFirstColumn="0" w:lastRowLastColumn="0"/>
                </w:pPr>
                <w:r>
                  <w:t>(327)</w:t>
                </w:r>
              </w:p>
            </w:tc>
          </w:tr>
          <w:tr w:rsidR="00C724EA" w14:paraId="202603E0" w14:textId="77777777" w:rsidTr="00364E4E">
            <w:tc>
              <w:tcPr>
                <w:cnfStyle w:val="001000000000" w:firstRow="0" w:lastRow="0" w:firstColumn="1" w:lastColumn="0" w:oddVBand="0" w:evenVBand="0" w:oddHBand="0" w:evenHBand="0" w:firstRowFirstColumn="0" w:firstRowLastColumn="0" w:lastRowFirstColumn="0" w:lastRowLastColumn="0"/>
                <w:tcW w:w="4168" w:type="dxa"/>
                <w:tcBorders>
                  <w:top w:val="single" w:sz="6" w:space="0" w:color="auto"/>
                  <w:bottom w:val="single" w:sz="12" w:space="0" w:color="auto"/>
                </w:tcBorders>
              </w:tcPr>
              <w:p w14:paraId="48253599" w14:textId="77777777" w:rsidR="00C724EA" w:rsidRDefault="00C724EA">
                <w:r>
                  <w:rPr>
                    <w:b/>
                  </w:rPr>
                  <w:t>Decrease/(increase) in net debt</w:t>
                </w:r>
              </w:p>
            </w:tc>
            <w:tc>
              <w:tcPr>
                <w:tcW w:w="885" w:type="dxa"/>
                <w:tcBorders>
                  <w:top w:val="single" w:sz="6" w:space="0" w:color="auto"/>
                  <w:bottom w:val="single" w:sz="12" w:space="0" w:color="auto"/>
                </w:tcBorders>
              </w:tcPr>
              <w:p w14:paraId="5685F73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(16 077)</w:t>
                </w:r>
              </w:p>
            </w:tc>
            <w:tc>
              <w:tcPr>
                <w:tcW w:w="886" w:type="dxa"/>
                <w:tcBorders>
                  <w:top w:val="single" w:sz="6" w:space="0" w:color="auto"/>
                  <w:bottom w:val="single" w:sz="12" w:space="0" w:color="auto"/>
                </w:tcBorders>
              </w:tcPr>
              <w:p w14:paraId="6C68C6A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(18 350)</w:t>
                </w:r>
              </w:p>
            </w:tc>
            <w:tc>
              <w:tcPr>
                <w:tcW w:w="886" w:type="dxa"/>
                <w:tcBorders>
                  <w:top w:val="single" w:sz="6" w:space="0" w:color="auto"/>
                  <w:bottom w:val="single" w:sz="12" w:space="0" w:color="auto"/>
                </w:tcBorders>
              </w:tcPr>
              <w:p w14:paraId="0A99C2D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(17 530)</w:t>
                </w:r>
              </w:p>
            </w:tc>
            <w:tc>
              <w:tcPr>
                <w:tcW w:w="886" w:type="dxa"/>
                <w:tcBorders>
                  <w:top w:val="single" w:sz="6" w:space="0" w:color="auto"/>
                  <w:bottom w:val="single" w:sz="12" w:space="0" w:color="auto"/>
                </w:tcBorders>
              </w:tcPr>
              <w:p w14:paraId="47D3B72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(14 002)</w:t>
                </w:r>
              </w:p>
            </w:tc>
          </w:tr>
        </w:tbl>
      </w:sdtContent>
    </w:sdt>
    <w:p w14:paraId="6D6F5E65" w14:textId="77777777" w:rsidR="00C724EA" w:rsidRPr="004173CA" w:rsidRDefault="00C724EA" w:rsidP="0017290B">
      <w:pPr>
        <w:pStyle w:val="Note"/>
      </w:pPr>
      <w:r w:rsidRPr="004173CA">
        <w:t>Notes:</w:t>
      </w:r>
    </w:p>
    <w:p w14:paraId="64854778" w14:textId="77777777" w:rsidR="00C724EA" w:rsidRPr="004173CA" w:rsidRDefault="00C724EA" w:rsidP="0017290B">
      <w:pPr>
        <w:pStyle w:val="Note"/>
      </w:pPr>
      <w:r w:rsidRPr="004173CA">
        <w:t xml:space="preserve">(a) </w:t>
      </w:r>
      <w:r w:rsidRPr="004173CA">
        <w:tab/>
        <w:t>Figures in this table are subject to rounding to the nearest</w:t>
      </w:r>
      <w:r>
        <w:t> million</w:t>
      </w:r>
      <w:r w:rsidRPr="004173CA">
        <w:t xml:space="preserve"> and may not add up to totals.</w:t>
      </w:r>
    </w:p>
    <w:p w14:paraId="6813AD51" w14:textId="77777777" w:rsidR="00C724EA" w:rsidRPr="004173CA" w:rsidRDefault="00C724EA" w:rsidP="0017290B">
      <w:pPr>
        <w:pStyle w:val="Note"/>
      </w:pPr>
      <w:r w:rsidRPr="004173CA">
        <w:t>(</w:t>
      </w:r>
      <w:r>
        <w:t>b</w:t>
      </w:r>
      <w:r w:rsidRPr="004173CA">
        <w:t xml:space="preserve">) </w:t>
      </w:r>
      <w:r w:rsidRPr="004173CA">
        <w:tab/>
        <w:t xml:space="preserve">Includes depreciation, prepayments and movements in the superannuation liability and liability </w:t>
      </w:r>
      <w:r>
        <w:t>of</w:t>
      </w:r>
      <w:r w:rsidRPr="004173CA">
        <w:t xml:space="preserve"> employee benefits</w:t>
      </w:r>
      <w:r>
        <w:t xml:space="preserve"> for the year, and the progressive unwinding of the grant of a right to the operator liability.</w:t>
      </w:r>
    </w:p>
    <w:p w14:paraId="55ECFDC0" w14:textId="77777777" w:rsidR="00C724EA" w:rsidRPr="004173CA" w:rsidRDefault="00C724EA" w:rsidP="0017290B">
      <w:pPr>
        <w:pStyle w:val="Note"/>
      </w:pPr>
      <w:r w:rsidRPr="004173CA">
        <w:t>(</w:t>
      </w:r>
      <w:r>
        <w:t>c</w:t>
      </w:r>
      <w:r w:rsidRPr="004173CA">
        <w:t xml:space="preserve">) </w:t>
      </w:r>
      <w:r w:rsidRPr="004173CA">
        <w:tab/>
        <w:t>Includes total purchases of plant, property and equipment, and net capital contributions to other sectors of government net of proceeds from asset sales</w:t>
      </w:r>
      <w:r w:rsidRPr="004173CA">
        <w:fldChar w:fldCharType="begin"/>
      </w:r>
      <w:r w:rsidRPr="004173CA">
        <w:instrText xml:space="preserve"> "Asset recycling" </w:instrText>
      </w:r>
      <w:r w:rsidRPr="004173CA">
        <w:fldChar w:fldCharType="end"/>
      </w:r>
      <w:r w:rsidRPr="004173CA">
        <w:t>.</w:t>
      </w:r>
    </w:p>
    <w:p w14:paraId="7FCF9C37" w14:textId="77777777" w:rsidR="00C724EA" w:rsidRPr="002301A0" w:rsidRDefault="00C724EA" w:rsidP="0017290B">
      <w:pPr>
        <w:pStyle w:val="Note"/>
      </w:pPr>
      <w:r w:rsidRPr="00A05F89">
        <w:t>(</w:t>
      </w:r>
      <w:r>
        <w:t>d</w:t>
      </w:r>
      <w:r w:rsidRPr="00A05F89">
        <w:t>)</w:t>
      </w:r>
      <w:r w:rsidRPr="00A05F89">
        <w:tab/>
      </w:r>
      <w:r>
        <w:t xml:space="preserve">Includes most operating leases, which are now required to be recognised as lease liabilities. It also includes the financial liabilities relating to public private partnership projects including the High Capacity Metro Trains Project, the Metro Tunnel, the new Footscray Hospital and the Frankston Hospital Redevelopment. </w:t>
      </w:r>
    </w:p>
    <w:p w14:paraId="5AA8F8A5" w14:textId="77777777" w:rsidR="00C724EA" w:rsidRPr="00C203E5" w:rsidRDefault="00C724EA" w:rsidP="0017290B">
      <w:pPr>
        <w:pStyle w:val="Heading20"/>
        <w:spacing w:before="360"/>
        <w:rPr>
          <w:rFonts w:eastAsiaTheme="minorHAnsi"/>
        </w:rPr>
      </w:pPr>
      <w:r w:rsidRPr="00C203E5">
        <w:rPr>
          <w:rFonts w:eastAsiaTheme="minorHAnsi"/>
        </w:rPr>
        <w:t>Unfunded superannuation liability</w:t>
      </w:r>
    </w:p>
    <w:p w14:paraId="1F57A5CA" w14:textId="77777777" w:rsidR="00C724EA" w:rsidRDefault="00C724EA" w:rsidP="0017290B">
      <w:bookmarkStart w:id="39" w:name="_Toc449123068"/>
      <w:bookmarkStart w:id="40" w:name="_Toc481160574"/>
      <w:bookmarkStart w:id="41" w:name="_Toc481246482"/>
      <w:bookmarkStart w:id="42" w:name="_Toc512629768"/>
      <w:r w:rsidRPr="00193FB5">
        <w:t xml:space="preserve">The </w:t>
      </w:r>
      <w:r>
        <w:t xml:space="preserve">State’s unfunded superannuation liability is on track to be fully funded </w:t>
      </w:r>
      <w:r w:rsidRPr="008558E8">
        <w:t>by 2035.</w:t>
      </w:r>
      <w:r w:rsidRPr="00126B79">
        <w:t xml:space="preserve"> Note</w:t>
      </w:r>
      <w:r>
        <w:t> </w:t>
      </w:r>
      <w:r w:rsidRPr="00126B79">
        <w:t>3.6.3</w:t>
      </w:r>
      <w:r>
        <w:t xml:space="preserve"> of Chapter 3 </w:t>
      </w:r>
      <w:r w:rsidRPr="00193FB5">
        <w:rPr>
          <w:i/>
          <w:iCs/>
        </w:rPr>
        <w:t xml:space="preserve">Estimated Financial Statements </w:t>
      </w:r>
      <w:r>
        <w:rPr>
          <w:i/>
          <w:iCs/>
        </w:rPr>
        <w:t>and Notes</w:t>
      </w:r>
      <w:r>
        <w:t xml:space="preserve"> shows information on the reported superannuation liability.</w:t>
      </w:r>
    </w:p>
    <w:p w14:paraId="007FF3AE" w14:textId="77777777" w:rsidR="00C724EA" w:rsidRPr="00C203E5" w:rsidRDefault="00C724EA" w:rsidP="00704F70">
      <w:pPr>
        <w:pStyle w:val="Heading10"/>
        <w:pageBreakBefore/>
        <w:spacing w:before="0"/>
        <w:rPr>
          <w:rFonts w:eastAsiaTheme="minorHAnsi"/>
        </w:rPr>
      </w:pPr>
      <w:bookmarkStart w:id="43" w:name="_Toc117586246"/>
      <w:bookmarkStart w:id="44" w:name="_Toc118815026"/>
      <w:r w:rsidRPr="00C203E5">
        <w:rPr>
          <w:rFonts w:eastAsiaTheme="minorHAnsi"/>
        </w:rPr>
        <w:lastRenderedPageBreak/>
        <w:t>Fiscal risks</w:t>
      </w:r>
      <w:bookmarkEnd w:id="39"/>
      <w:bookmarkEnd w:id="40"/>
      <w:bookmarkEnd w:id="41"/>
      <w:bookmarkEnd w:id="42"/>
      <w:bookmarkEnd w:id="43"/>
      <w:bookmarkEnd w:id="44"/>
    </w:p>
    <w:p w14:paraId="47B3FDA7" w14:textId="77777777" w:rsidR="00C724EA" w:rsidRPr="00C203E5" w:rsidRDefault="00C724EA" w:rsidP="0017290B">
      <w:r w:rsidRPr="00C203E5">
        <w:t xml:space="preserve">This </w:t>
      </w:r>
      <w:r>
        <w:t xml:space="preserve">section discusses a number of risks which, if realised, are likely to impact on the State’s financial position and budget outcomes. </w:t>
      </w:r>
    </w:p>
    <w:p w14:paraId="5F16C649" w14:textId="77777777" w:rsidR="00C724EA" w:rsidRDefault="00C724EA" w:rsidP="0017290B">
      <w:pPr>
        <w:rPr>
          <w:i/>
        </w:rPr>
      </w:pPr>
      <w:r>
        <w:t>Details of specific contingent assets and liabilities, defined as possible assets or liabilities that arise from past events whose existence will be confirmed only by the occurrence or non-occurrence of one or more uncertain future events not wholly within the control of the entity, are contained within Chapter 4</w:t>
      </w:r>
      <w:r w:rsidRPr="007E4E2E">
        <w:t xml:space="preserve"> </w:t>
      </w:r>
      <w:r w:rsidRPr="007E4E2E">
        <w:rPr>
          <w:i/>
        </w:rPr>
        <w:t>Contingent assets and contingent liabilities</w:t>
      </w:r>
      <w:r w:rsidRPr="00C203E5">
        <w:rPr>
          <w:i/>
        </w:rPr>
        <w:t>.</w:t>
      </w:r>
    </w:p>
    <w:p w14:paraId="07C1C2ED" w14:textId="77777777" w:rsidR="00C724EA" w:rsidRPr="00C203E5" w:rsidRDefault="00C724EA" w:rsidP="0017290B">
      <w:pPr>
        <w:pStyle w:val="Heading10"/>
        <w:rPr>
          <w:rFonts w:eastAsiaTheme="minorHAnsi"/>
        </w:rPr>
      </w:pPr>
      <w:bookmarkStart w:id="45" w:name="_Toc117586247"/>
      <w:bookmarkStart w:id="46" w:name="_Toc118815027"/>
      <w:r w:rsidRPr="00C203E5">
        <w:rPr>
          <w:rFonts w:eastAsiaTheme="minorHAnsi"/>
        </w:rPr>
        <w:t>General fiscal risks</w:t>
      </w:r>
      <w:bookmarkEnd w:id="45"/>
      <w:bookmarkEnd w:id="46"/>
    </w:p>
    <w:p w14:paraId="07768BB2" w14:textId="642F3378" w:rsidR="00C724EA" w:rsidRPr="00FE064E" w:rsidRDefault="00C724EA" w:rsidP="0017290B">
      <w:r w:rsidRPr="00FE064E">
        <w:t xml:space="preserve">The risks to Victoria’s economic outlook remain greater than prior to the </w:t>
      </w:r>
      <w:r>
        <w:t xml:space="preserve">COVID-19 </w:t>
      </w:r>
      <w:r w:rsidRPr="00FE064E">
        <w:t>pandemic. These include ongoing risks relating to the pandemic, the outlook for inflation</w:t>
      </w:r>
      <w:r>
        <w:t xml:space="preserve"> (and </w:t>
      </w:r>
      <w:r w:rsidRPr="00FE064E">
        <w:t>hence for interest rates</w:t>
      </w:r>
      <w:r>
        <w:t>)</w:t>
      </w:r>
      <w:r w:rsidRPr="00FE064E">
        <w:t>, prospects for global economic growth against a backdrop of geopolitical volatility</w:t>
      </w:r>
      <w:r>
        <w:t>, and recent flood events.</w:t>
      </w:r>
      <w:r w:rsidRPr="00FE064E">
        <w:t xml:space="preserve"> </w:t>
      </w:r>
    </w:p>
    <w:p w14:paraId="69D9E1FC" w14:textId="77777777" w:rsidR="00C724EA" w:rsidRPr="00FE064E" w:rsidRDefault="00C724EA" w:rsidP="0017290B">
      <w:r>
        <w:t>F</w:t>
      </w:r>
      <w:r w:rsidRPr="00FE064E">
        <w:t>orecast revenues, expenses and borrowings are predicated on a series of assumptions, including those related to the global recovery. If these assumptions do not eventuate, the</w:t>
      </w:r>
      <w:r>
        <w:t> </w:t>
      </w:r>
      <w:r w:rsidRPr="00FE064E">
        <w:t xml:space="preserve">actual financial outcomes may differ from the </w:t>
      </w:r>
      <w:r>
        <w:t>revised estimates</w:t>
      </w:r>
      <w:r w:rsidRPr="00FE064E">
        <w:t xml:space="preserve">. </w:t>
      </w:r>
    </w:p>
    <w:p w14:paraId="66BF74D5" w14:textId="77777777" w:rsidR="00C724EA" w:rsidRPr="00FE064E" w:rsidRDefault="00C724EA" w:rsidP="0017290B">
      <w:pPr>
        <w:ind w:right="-16"/>
      </w:pPr>
      <w:r w:rsidRPr="007F740D">
        <w:t xml:space="preserve">Appendix </w:t>
      </w:r>
      <w:r>
        <w:t>A</w:t>
      </w:r>
      <w:r w:rsidRPr="007F740D">
        <w:t xml:space="preserve"> </w:t>
      </w:r>
      <w:r w:rsidRPr="00C23D99">
        <w:rPr>
          <w:i/>
          <w:iCs/>
        </w:rPr>
        <w:t>Sensitivity</w:t>
      </w:r>
      <w:r w:rsidRPr="00FE064E">
        <w:rPr>
          <w:i/>
          <w:iCs/>
        </w:rPr>
        <w:t xml:space="preserve"> analysis</w:t>
      </w:r>
      <w:r w:rsidRPr="00FE064E">
        <w:t xml:space="preserve"> contains information on the impact of variations in the macroeconomic outlook on the key fiscal aggregates. This includes a scenario of a renewed global downturn resulting from the emergence of a vaccine-resistant COVID-19 strain, leading to renewed outbreaks and restrictions in major economies outside Australia.</w:t>
      </w:r>
    </w:p>
    <w:p w14:paraId="59F20BFC" w14:textId="77777777" w:rsidR="00C724EA" w:rsidRDefault="00C724EA" w:rsidP="0017290B">
      <w:pPr>
        <w:pStyle w:val="Heading30"/>
        <w:rPr>
          <w:rFonts w:eastAsiaTheme="minorHAnsi"/>
        </w:rPr>
      </w:pPr>
      <w:bookmarkStart w:id="47" w:name="_Hlk118452695"/>
      <w:r>
        <w:rPr>
          <w:rFonts w:eastAsiaTheme="minorHAnsi"/>
        </w:rPr>
        <w:t>National Partnership on COVID-19 Response</w:t>
      </w:r>
    </w:p>
    <w:p w14:paraId="35C29F02" w14:textId="77777777" w:rsidR="00C724EA" w:rsidRDefault="00C724EA" w:rsidP="00B47574">
      <w:r w:rsidRPr="00FE064E">
        <w:t>To support the national and coordinated health response to the COVID-19 pandemic, in April 2020 the Commonwealth</w:t>
      </w:r>
      <w:r>
        <w:t>,</w:t>
      </w:r>
      <w:r w:rsidRPr="00FE064E">
        <w:t xml:space="preserve"> </w:t>
      </w:r>
      <w:r>
        <w:t>S</w:t>
      </w:r>
      <w:r w:rsidRPr="00FE064E">
        <w:t>tates</w:t>
      </w:r>
      <w:r>
        <w:t xml:space="preserve"> and Territories</w:t>
      </w:r>
      <w:r w:rsidRPr="00FE064E">
        <w:t xml:space="preserve"> agreed shared funding arrangements via a new National Partnership Agreement. The Agreement does not have a clear sunset date for budget purposes. The Commonwealth has only committed funding until 2022-23 despite ongoing impacts on the health system from the COVID-19 pandemic. As such, if</w:t>
      </w:r>
      <w:r>
        <w:t> </w:t>
      </w:r>
      <w:r w:rsidRPr="00FE064E">
        <w:t xml:space="preserve">the Agreement is terminated before the COVID-19 pandemic response ends, the </w:t>
      </w:r>
      <w:r>
        <w:t>S</w:t>
      </w:r>
      <w:r w:rsidRPr="00FE064E">
        <w:t>tate may bear increased costs without Commonwealth contributions, particularly if there are future outbreaks of COVID-19.</w:t>
      </w:r>
    </w:p>
    <w:bookmarkEnd w:id="47"/>
    <w:p w14:paraId="065AEF1D" w14:textId="77777777" w:rsidR="00C724EA" w:rsidRPr="00A71A8C" w:rsidRDefault="00C724EA" w:rsidP="00F35D15">
      <w:pPr>
        <w:pStyle w:val="Heading30"/>
      </w:pPr>
      <w:r w:rsidRPr="00F35D15">
        <w:t>State taxes</w:t>
      </w:r>
    </w:p>
    <w:p w14:paraId="6993E7C6" w14:textId="77777777" w:rsidR="00C724EA" w:rsidRPr="00FE064E" w:rsidRDefault="00C724EA" w:rsidP="0017290B">
      <w:r w:rsidRPr="00FE064E">
        <w:t xml:space="preserve">State tax forecasts are primarily modelled on the relationships between taxation revenue and projected economic variables. As a result, the main source of uncertainty to state taxation estimates is unforeseen changes in the economic outlook. </w:t>
      </w:r>
    </w:p>
    <w:p w14:paraId="6A2F98A1" w14:textId="77777777" w:rsidR="00C724EA" w:rsidRPr="00FE064E" w:rsidRDefault="00C724EA" w:rsidP="0017290B">
      <w:r w:rsidRPr="00FE064E">
        <w:t xml:space="preserve">Pressure on some households is growing in response to higher interest rates and inflation, and declining housing prices. </w:t>
      </w:r>
      <w:r>
        <w:t>Rising i</w:t>
      </w:r>
      <w:r w:rsidRPr="00FE064E">
        <w:t>nterest rates, inflation and slowing economic growth will also put pressure on business balance sheets. Each of these are sources of risk to the state taxation outlook.</w:t>
      </w:r>
    </w:p>
    <w:p w14:paraId="3EFF4270" w14:textId="77777777" w:rsidR="00C724EA" w:rsidRPr="00FE064E" w:rsidRDefault="00C724EA" w:rsidP="0017290B">
      <w:r w:rsidRPr="00FE064E">
        <w:lastRenderedPageBreak/>
        <w:t>Revenue from property-based taxes, such as land tax and land transfer duty, is subject to unique risks and historically has been volatile</w:t>
      </w:r>
      <w:r>
        <w:t>,</w:t>
      </w:r>
      <w:r w:rsidRPr="00FE064E">
        <w:t xml:space="preserve"> as property markets can exhibit large cycles typically related to changes in interest rates and/or changes in sentiment. Both dwelling price and transaction volume movements are key risks to property-based tax collections.</w:t>
      </w:r>
    </w:p>
    <w:p w14:paraId="61A49661" w14:textId="77777777" w:rsidR="00C724EA" w:rsidRDefault="00C724EA" w:rsidP="0017290B">
      <w:pPr>
        <w:pStyle w:val="Heading30"/>
        <w:rPr>
          <w:rFonts w:eastAsiaTheme="minorHAnsi"/>
        </w:rPr>
      </w:pPr>
      <w:r>
        <w:rPr>
          <w:rFonts w:eastAsiaTheme="minorHAnsi"/>
        </w:rPr>
        <w:t>Interest expenses</w:t>
      </w:r>
    </w:p>
    <w:p w14:paraId="022A0353" w14:textId="77777777" w:rsidR="00C724EA" w:rsidRDefault="00C724EA" w:rsidP="00C724EA">
      <w:r>
        <w:t>The State’s debt portfolio is made up predominantly of fixed interest debt which means that most of the interest expense on existing debt is not exposed to movements in interest rates. However, approximately 10 per cent of this debt matures each year and must be refinanced at the current market interest rate. The interest expense on the refinancing along with new borrowings and a small proportion of floating rate notes in the portfolio are subject to changes in interest rates.</w:t>
      </w:r>
    </w:p>
    <w:p w14:paraId="20CE32D6" w14:textId="77777777" w:rsidR="00C724EA" w:rsidRPr="00683A2A" w:rsidRDefault="00C724EA" w:rsidP="00C724EA">
      <w:r>
        <w:t xml:space="preserve">The interest rate forecasts used in the estimates for interest expenses are based on the forward interest rates that are derived from the yield curve for Treasury Corporation of Victoria (TCV) bonds that are traded in financial markets. Currently the TCV yield curve is upward sloping, implying that future interest rates will be higher than current interest rates. Consequently, the interest expense estimates assume that the average interest rate on new and refinanced borrowings will increase over time. </w:t>
      </w:r>
    </w:p>
    <w:p w14:paraId="2181119D" w14:textId="77777777" w:rsidR="00C724EA" w:rsidRPr="00C203E5" w:rsidRDefault="00C724EA" w:rsidP="0017290B">
      <w:pPr>
        <w:pStyle w:val="Heading30"/>
        <w:rPr>
          <w:rFonts w:eastAsiaTheme="minorHAnsi"/>
        </w:rPr>
      </w:pPr>
      <w:r w:rsidRPr="00C203E5">
        <w:rPr>
          <w:rFonts w:eastAsiaTheme="minorHAnsi"/>
        </w:rPr>
        <w:t>Employee expenses</w:t>
      </w:r>
    </w:p>
    <w:p w14:paraId="6F8D84A8" w14:textId="77777777" w:rsidR="00C724EA" w:rsidRDefault="00C724EA" w:rsidP="0017290B">
      <w:r w:rsidRPr="00FE064E">
        <w:t xml:space="preserve">Employee expenses are the </w:t>
      </w:r>
      <w:r>
        <w:t>S</w:t>
      </w:r>
      <w:r w:rsidRPr="00FE064E">
        <w:t>tate’s largest expense. Two important determinants of employee expenses are wages growth and the number of employees. Other factors contributing to projected employee expenses include the anticipated composition and profile of the workforce.</w:t>
      </w:r>
    </w:p>
    <w:p w14:paraId="23270BF5" w14:textId="77777777" w:rsidR="00C724EA" w:rsidRPr="004D7222" w:rsidRDefault="00C724EA" w:rsidP="0017290B">
      <w:pPr>
        <w:pStyle w:val="Heading30"/>
        <w:rPr>
          <w:rFonts w:eastAsiaTheme="minorHAnsi"/>
        </w:rPr>
      </w:pPr>
      <w:r w:rsidRPr="00C203E5">
        <w:rPr>
          <w:rFonts w:eastAsiaTheme="minorHAnsi"/>
        </w:rPr>
        <w:t xml:space="preserve">Demand </w:t>
      </w:r>
      <w:r>
        <w:rPr>
          <w:rFonts w:eastAsiaTheme="minorHAnsi"/>
        </w:rPr>
        <w:t>for government services</w:t>
      </w:r>
    </w:p>
    <w:p w14:paraId="2C027146" w14:textId="77777777" w:rsidR="00C724EA" w:rsidRDefault="00C724EA" w:rsidP="0017290B">
      <w:r>
        <w:t xml:space="preserve">Another key uncertainty is whether growth in demand for government services will exceed or be lower than current projections. This can occur, for example, as a result of higher than forecast population growth, or expenditure in response to unforeseen events such as natural disasters, including bushfires and floods. </w:t>
      </w:r>
    </w:p>
    <w:p w14:paraId="74C057E7" w14:textId="77777777" w:rsidR="00C724EA" w:rsidRDefault="00C724EA" w:rsidP="0017290B">
      <w:r>
        <w:t xml:space="preserve">The estimates incorporate contingency provisions to mitigate the impact of expenditure risks that may be realised during the next four years. The contingency provisions are sized to allow for the likely growth in Victoria’s population and the derived increased demand for government services. </w:t>
      </w:r>
    </w:p>
    <w:p w14:paraId="11F93215" w14:textId="77777777" w:rsidR="00C724EA" w:rsidRDefault="00C724EA" w:rsidP="00B47574">
      <w:r w:rsidRPr="00126B79">
        <w:t xml:space="preserve">Note 3.3.5 and Note 3.3.6 of Chapter 3 </w:t>
      </w:r>
      <w:r w:rsidRPr="00126B79">
        <w:rPr>
          <w:i/>
          <w:iCs/>
        </w:rPr>
        <w:t>Estimated Financial Statements and Notes</w:t>
      </w:r>
      <w:r w:rsidRPr="00126B79">
        <w:t xml:space="preserve"> discloses</w:t>
      </w:r>
      <w:r>
        <w:t xml:space="preserve"> general government output and asset contingencies not allocated to departments.</w:t>
      </w:r>
    </w:p>
    <w:p w14:paraId="2002F82B" w14:textId="77777777" w:rsidR="00C724EA" w:rsidRPr="004D7222" w:rsidRDefault="00C724EA" w:rsidP="00F35D15">
      <w:pPr>
        <w:pStyle w:val="Heading30"/>
        <w:rPr>
          <w:rFonts w:eastAsiaTheme="minorHAnsi"/>
        </w:rPr>
      </w:pPr>
      <w:r>
        <w:rPr>
          <w:rFonts w:eastAsiaTheme="minorHAnsi"/>
        </w:rPr>
        <w:t>Capital program risks</w:t>
      </w:r>
    </w:p>
    <w:p w14:paraId="2CF7475D" w14:textId="77777777" w:rsidR="00C724EA" w:rsidRDefault="00C724EA" w:rsidP="0017290B">
      <w:r>
        <w:t>The State’s capital program</w:t>
      </w:r>
      <w:r w:rsidRPr="00341777">
        <w:t xml:space="preserve"> coincides with a period of unprecedented growth in construction across Victoria and nationally. The high level of demand for skills and resources is placing significant pressure on the construction market and supply chain, resulting in capacity challenges and escalation in the price of materials and labour. </w:t>
      </w:r>
    </w:p>
    <w:p w14:paraId="2579880A" w14:textId="77777777" w:rsidR="00C724EA" w:rsidRPr="00C203E5" w:rsidRDefault="00C724EA" w:rsidP="0017290B">
      <w:pPr>
        <w:pStyle w:val="Heading20"/>
      </w:pPr>
      <w:r w:rsidRPr="00C203E5">
        <w:rPr>
          <w:rFonts w:eastAsiaTheme="minorHAnsi"/>
        </w:rPr>
        <w:lastRenderedPageBreak/>
        <w:t>Specific fiscal risks</w:t>
      </w:r>
    </w:p>
    <w:p w14:paraId="4264A586" w14:textId="77777777" w:rsidR="00C724EA" w:rsidRPr="004D7222" w:rsidRDefault="00C724EA" w:rsidP="0017290B">
      <w:pPr>
        <w:pStyle w:val="Heading30"/>
        <w:spacing w:before="180"/>
        <w:rPr>
          <w:rFonts w:eastAsiaTheme="minorHAnsi"/>
        </w:rPr>
      </w:pPr>
      <w:r w:rsidRPr="004D7222">
        <w:rPr>
          <w:rFonts w:eastAsiaTheme="minorHAnsi"/>
        </w:rPr>
        <w:t>Commonwealth schools funding</w:t>
      </w:r>
    </w:p>
    <w:p w14:paraId="2A2EE0DE" w14:textId="5F6C0673" w:rsidR="00C724EA" w:rsidRPr="00FE064E" w:rsidRDefault="00C724EA" w:rsidP="0017290B">
      <w:r w:rsidRPr="00FE064E">
        <w:t xml:space="preserve">In June 2017, the </w:t>
      </w:r>
      <w:r>
        <w:t xml:space="preserve">former </w:t>
      </w:r>
      <w:r w:rsidRPr="00FE064E">
        <w:t xml:space="preserve">Commonwealth Government passed amendments to the </w:t>
      </w:r>
      <w:r w:rsidRPr="00FE064E">
        <w:rPr>
          <w:i/>
          <w:iCs/>
        </w:rPr>
        <w:t>Australian Education Act 2013</w:t>
      </w:r>
      <w:r w:rsidRPr="00FE064E">
        <w:t xml:space="preserve"> to implement a new national school funding model. In</w:t>
      </w:r>
      <w:r w:rsidR="00704F70">
        <w:t> </w:t>
      </w:r>
      <w:r w:rsidRPr="00FE064E">
        <w:t>mid</w:t>
      </w:r>
      <w:r>
        <w:noBreakHyphen/>
      </w:r>
      <w:r w:rsidRPr="00FE064E">
        <w:t>2019, Victoria signed the National School Reform Agreement and an accompanying bilateral agreement, which expire on 31 December 2023. Estimates of funding required to acquit the Schooling Resource Standard target in a given year are based on student number and profile projections for that year. Expenditure targets are finalised towards the end of or after each school year based on actual student data, creating a risk that the Victorian and Commonwealth targets differ from the funding allocated that year.</w:t>
      </w:r>
    </w:p>
    <w:p w14:paraId="637580A9" w14:textId="77777777" w:rsidR="00C724EA" w:rsidRPr="004D7222" w:rsidRDefault="00C724EA" w:rsidP="0017290B">
      <w:pPr>
        <w:pStyle w:val="Heading30"/>
        <w:spacing w:before="180"/>
        <w:rPr>
          <w:rFonts w:eastAsiaTheme="minorHAnsi"/>
        </w:rPr>
      </w:pPr>
      <w:bookmarkStart w:id="48" w:name="_Hlk118452703"/>
      <w:r>
        <w:rPr>
          <w:rFonts w:eastAsiaTheme="minorHAnsi"/>
        </w:rPr>
        <w:t>National Health Reform Agreement Funding Cap</w:t>
      </w:r>
    </w:p>
    <w:p w14:paraId="2DD5AF55" w14:textId="77777777" w:rsidR="00C724EA" w:rsidRPr="00FE064E" w:rsidRDefault="00C724EA" w:rsidP="0092173A">
      <w:pPr>
        <w:spacing w:before="60"/>
        <w:ind w:right="-100"/>
      </w:pPr>
      <w:r w:rsidRPr="00FE064E">
        <w:t>Under the 2020-25 Addendum to the National Health Reform Agreement (NHRA),</w:t>
      </w:r>
      <w:r>
        <w:t xml:space="preserve"> </w:t>
      </w:r>
      <w:r w:rsidRPr="00FE064E">
        <w:t>the</w:t>
      </w:r>
      <w:r>
        <w:t xml:space="preserve"> </w:t>
      </w:r>
      <w:r w:rsidRPr="00FE064E">
        <w:t>Commonwealth co-funds public hospitals by contributing 45 per cent of the cost of eligible activity, with the Commonwealth’s contribution capped at a growth rate of 6.5</w:t>
      </w:r>
      <w:r>
        <w:t> </w:t>
      </w:r>
      <w:r w:rsidRPr="00FE064E">
        <w:t>per</w:t>
      </w:r>
      <w:r>
        <w:t> </w:t>
      </w:r>
      <w:r w:rsidRPr="00FE064E">
        <w:t xml:space="preserve">cent compared </w:t>
      </w:r>
      <w:r>
        <w:t>with</w:t>
      </w:r>
      <w:r w:rsidRPr="00FE064E">
        <w:t xml:space="preserve"> the previous year’s contribution. </w:t>
      </w:r>
    </w:p>
    <w:p w14:paraId="79B424D8" w14:textId="77777777" w:rsidR="00C724EA" w:rsidRPr="00FE064E" w:rsidRDefault="00C724EA" w:rsidP="00704F70">
      <w:pPr>
        <w:spacing w:before="60"/>
        <w:ind w:right="54"/>
      </w:pPr>
      <w:r w:rsidRPr="00FE064E">
        <w:t>This is a ‘soft cap’ that applies at a national level, with states entitled to receive Commonwealth contributions beyond the cap until the growth rate of national expenditure reaches 6.5 per cent. Uncertainty around expenditure growth in other states and territories may create a fiscal risk to the State if the Commonwealth does not fund 45</w:t>
      </w:r>
      <w:r>
        <w:t> </w:t>
      </w:r>
      <w:r w:rsidRPr="00FE064E">
        <w:t>per cent of additional eligible hospital spending.</w:t>
      </w:r>
    </w:p>
    <w:p w14:paraId="0EF671ED" w14:textId="77777777" w:rsidR="00C724EA" w:rsidRDefault="00C724EA" w:rsidP="0092173A">
      <w:pPr>
        <w:spacing w:before="60"/>
      </w:pPr>
      <w:r w:rsidRPr="00FE064E">
        <w:t>In addition, should the Commonwealth’s participation in the National Partnership on COVID-19 Response not be extended beyond the current commitment, additional hospital activity and costs relating to the COVID-19 response could fall instead under the NHRA, which would increase the risk of breaching the 6.5 per cent cap for annual efficient growth in Commonwealth funding.</w:t>
      </w:r>
    </w:p>
    <w:bookmarkEnd w:id="48"/>
    <w:p w14:paraId="1F7D4387" w14:textId="77777777" w:rsidR="00C724EA" w:rsidRPr="00C203E5" w:rsidRDefault="00C724EA" w:rsidP="0017290B">
      <w:pPr>
        <w:pStyle w:val="Heading30"/>
        <w:spacing w:before="180"/>
        <w:rPr>
          <w:rFonts w:eastAsiaTheme="minorHAnsi"/>
        </w:rPr>
      </w:pPr>
      <w:r w:rsidRPr="00C203E5">
        <w:rPr>
          <w:rFonts w:eastAsiaTheme="minorHAnsi"/>
        </w:rPr>
        <w:t>Victoria’s GST revenue</w:t>
      </w:r>
    </w:p>
    <w:p w14:paraId="23944EE3" w14:textId="77777777" w:rsidR="00C724EA" w:rsidRPr="00FE064E" w:rsidRDefault="00C724EA" w:rsidP="0017290B">
      <w:r w:rsidRPr="00FE064E">
        <w:t xml:space="preserve">Victoria’s GST revenue is broadly determined by three key factors: </w:t>
      </w:r>
    </w:p>
    <w:p w14:paraId="0BA320D3" w14:textId="544DBB1E" w:rsidR="00C724EA" w:rsidRPr="00FE064E" w:rsidRDefault="00FD51B2" w:rsidP="00C724EA">
      <w:pPr>
        <w:pStyle w:val="ListBullet"/>
        <w:numPr>
          <w:ilvl w:val="0"/>
          <w:numId w:val="33"/>
        </w:numPr>
      </w:pPr>
      <w:r w:rsidRPr="00FE064E">
        <w:t xml:space="preserve">The </w:t>
      </w:r>
      <w:r w:rsidR="00C724EA" w:rsidRPr="00FE064E">
        <w:t xml:space="preserve">amount of GST collected by the Commonwealth (the national GST pool) </w:t>
      </w:r>
    </w:p>
    <w:p w14:paraId="0C2F07A3" w14:textId="77777777" w:rsidR="00C724EA" w:rsidRPr="00FE064E" w:rsidRDefault="00C724EA" w:rsidP="00C724EA">
      <w:pPr>
        <w:pStyle w:val="ListBullet"/>
        <w:numPr>
          <w:ilvl w:val="0"/>
          <w:numId w:val="33"/>
        </w:numPr>
      </w:pPr>
      <w:r w:rsidRPr="00FE064E">
        <w:t xml:space="preserve">Victoria’s GST relativity </w:t>
      </w:r>
    </w:p>
    <w:p w14:paraId="0344A88C" w14:textId="77777777" w:rsidR="00C724EA" w:rsidRPr="00FE064E" w:rsidRDefault="00C724EA" w:rsidP="00C724EA">
      <w:pPr>
        <w:pStyle w:val="ListBullet"/>
        <w:numPr>
          <w:ilvl w:val="0"/>
          <w:numId w:val="33"/>
        </w:numPr>
      </w:pPr>
      <w:r w:rsidRPr="00FE064E">
        <w:t>Victoria’s share of the national population.</w:t>
      </w:r>
    </w:p>
    <w:p w14:paraId="7C02BC67" w14:textId="77777777" w:rsidR="00C724EA" w:rsidRPr="0092173A" w:rsidRDefault="00C724EA" w:rsidP="0092173A">
      <w:pPr>
        <w:pStyle w:val="Heading4"/>
        <w:spacing w:before="120"/>
      </w:pPr>
      <w:r w:rsidRPr="0092173A">
        <w:t>National GST Pool</w:t>
      </w:r>
    </w:p>
    <w:p w14:paraId="1002A872" w14:textId="77777777" w:rsidR="00C724EA" w:rsidRPr="00FE064E" w:rsidRDefault="00C724EA" w:rsidP="0092173A">
      <w:pPr>
        <w:spacing w:before="60"/>
        <w:rPr>
          <w:strike/>
        </w:rPr>
      </w:pPr>
      <w:r w:rsidRPr="00FE064E">
        <w:t xml:space="preserve">The outlook for the national GST pool has continued its strong recovery following the pandemic but is expected to be impacted by </w:t>
      </w:r>
      <w:r>
        <w:t xml:space="preserve">an anticipated </w:t>
      </w:r>
      <w:r w:rsidRPr="00FE064E">
        <w:t xml:space="preserve">slowing </w:t>
      </w:r>
      <w:r>
        <w:t xml:space="preserve">of </w:t>
      </w:r>
      <w:r w:rsidRPr="00FE064E">
        <w:t>consumption following interest rate</w:t>
      </w:r>
      <w:r>
        <w:t> </w:t>
      </w:r>
      <w:r w:rsidRPr="00FE064E">
        <w:t>rises.</w:t>
      </w:r>
    </w:p>
    <w:p w14:paraId="5104CC8B" w14:textId="77777777" w:rsidR="00C724EA" w:rsidRPr="004D7222" w:rsidRDefault="00C724EA" w:rsidP="0092173A">
      <w:pPr>
        <w:spacing w:before="60"/>
        <w:rPr>
          <w:strike/>
        </w:rPr>
      </w:pPr>
      <w:r w:rsidRPr="00FE064E">
        <w:t xml:space="preserve">A greater decline in consumption or dwelling investment could further slow growth in </w:t>
      </w:r>
      <w:r>
        <w:t xml:space="preserve">the </w:t>
      </w:r>
      <w:r w:rsidRPr="00FE064E">
        <w:t>GST pool. Key risks to the profile are largely around consumption and population growth. Further sources of uncertainty include the emergence of new variants of COVID</w:t>
      </w:r>
      <w:r>
        <w:noBreakHyphen/>
      </w:r>
      <w:r w:rsidRPr="00FE064E">
        <w:t>19, the outlook for inflation and interest rates and the prospects for global economic growth against a backdrop of elevated uncertainty.</w:t>
      </w:r>
    </w:p>
    <w:p w14:paraId="4027D400" w14:textId="77777777" w:rsidR="00C724EA" w:rsidRPr="0092173A" w:rsidRDefault="00C724EA" w:rsidP="0092173A">
      <w:pPr>
        <w:pStyle w:val="Heading4"/>
        <w:spacing w:before="120"/>
      </w:pPr>
      <w:r w:rsidRPr="0092173A">
        <w:lastRenderedPageBreak/>
        <w:t>GST relativities</w:t>
      </w:r>
    </w:p>
    <w:p w14:paraId="52FCE63B" w14:textId="77777777" w:rsidR="00C724EA" w:rsidRPr="00FE064E" w:rsidRDefault="00C724EA" w:rsidP="0092173A">
      <w:pPr>
        <w:spacing w:before="60"/>
      </w:pPr>
      <w:r w:rsidRPr="00FE064E">
        <w:t xml:space="preserve">The national GST pool is shared between states and territories based on relativities determined annually by the Commonwealth Treasurer, which are informed by the recommendations of the Commonwealth Grants Commission. </w:t>
      </w:r>
    </w:p>
    <w:p w14:paraId="60059F82" w14:textId="36A2AF43" w:rsidR="00C724EA" w:rsidRPr="00C724EA" w:rsidRDefault="00C724EA" w:rsidP="00C724EA">
      <w:pPr>
        <w:spacing w:before="60"/>
      </w:pPr>
      <w:r w:rsidRPr="00FE064E">
        <w:t>These relativities are based on the relative fiscal capacity of each jurisdiction and are influenced by differences in revenue bases and costs of delivering services. Relativities are sensitive to a broad range of factors, including demographics, infrastructure needs, developments in property markets and global commodity prices (particularly for iron ore and coal). Uncertainty in these factors represent risks for Victoria’s GST revenue.</w:t>
      </w:r>
    </w:p>
    <w:p w14:paraId="52C5258D" w14:textId="77777777" w:rsidR="00C724EA" w:rsidRPr="00C203E5" w:rsidRDefault="00C724EA" w:rsidP="0017290B">
      <w:pPr>
        <w:pStyle w:val="Heading4"/>
        <w:spacing w:before="120"/>
        <w:rPr>
          <w:rFonts w:eastAsiaTheme="minorHAnsi"/>
        </w:rPr>
      </w:pPr>
      <w:r>
        <w:rPr>
          <w:rFonts w:eastAsiaTheme="minorHAnsi"/>
        </w:rPr>
        <w:t>Population</w:t>
      </w:r>
    </w:p>
    <w:p w14:paraId="703E7E91" w14:textId="77777777" w:rsidR="00C724EA" w:rsidRPr="00FE064E" w:rsidRDefault="00C724EA" w:rsidP="0017290B">
      <w:pPr>
        <w:spacing w:before="80"/>
      </w:pPr>
      <w:r w:rsidRPr="00FE064E">
        <w:t xml:space="preserve">The 2021 Census results were utilised by the ABS to inform population statistics for the 2016 to 2021 period. Victoria’s population share has decreased </w:t>
      </w:r>
      <w:r>
        <w:t>over this period</w:t>
      </w:r>
      <w:r w:rsidRPr="00FE064E">
        <w:t xml:space="preserve"> due </w:t>
      </w:r>
      <w:r>
        <w:t xml:space="preserve">to the impacts of </w:t>
      </w:r>
      <w:r w:rsidRPr="00FE064E">
        <w:t>the COVID-19 pandemic and interstate migration flows.</w:t>
      </w:r>
    </w:p>
    <w:p w14:paraId="288A738B" w14:textId="77777777" w:rsidR="00C724EA" w:rsidRPr="00FE064E" w:rsidRDefault="00C724EA" w:rsidP="0017290B">
      <w:pPr>
        <w:spacing w:before="80"/>
      </w:pPr>
      <w:r w:rsidRPr="00FE064E">
        <w:t>Victoria’s population share expectations have been amended for the 2021 Census results</w:t>
      </w:r>
      <w:r>
        <w:t>,</w:t>
      </w:r>
      <w:r w:rsidRPr="00FE064E">
        <w:t xml:space="preserve"> but are subject to greater risk around interstate and overseas migration as the </w:t>
      </w:r>
      <w:r>
        <w:t xml:space="preserve">ongoing effects of the </w:t>
      </w:r>
      <w:r w:rsidRPr="00FE064E">
        <w:t>COVID-19 migration flows are assessed.</w:t>
      </w:r>
    </w:p>
    <w:p w14:paraId="627F6081" w14:textId="77777777" w:rsidR="00C724EA" w:rsidRDefault="00C724EA" w:rsidP="0017290B">
      <w:pPr>
        <w:spacing w:before="80"/>
      </w:pPr>
      <w:r w:rsidRPr="00FE064E">
        <w:t xml:space="preserve">Victoria’s GST revenue </w:t>
      </w:r>
      <w:r>
        <w:t xml:space="preserve">is </w:t>
      </w:r>
      <w:r w:rsidRPr="00FE064E">
        <w:t>subject to Victoria’s population share and population share growth and may be materially affected by changes.</w:t>
      </w:r>
    </w:p>
    <w:p w14:paraId="4BA619DE" w14:textId="77777777" w:rsidR="00C724EA" w:rsidRPr="00C203E5" w:rsidRDefault="00C724EA" w:rsidP="0017290B">
      <w:pPr>
        <w:pStyle w:val="Heading4"/>
        <w:spacing w:before="120"/>
        <w:rPr>
          <w:rFonts w:eastAsiaTheme="minorHAnsi"/>
        </w:rPr>
      </w:pPr>
      <w:r>
        <w:rPr>
          <w:rFonts w:eastAsiaTheme="minorHAnsi"/>
        </w:rPr>
        <w:t>Commonwealth no-worse-off guarantee for GST entitlement</w:t>
      </w:r>
    </w:p>
    <w:p w14:paraId="3E3B2DCB" w14:textId="77777777" w:rsidR="00C724EA" w:rsidRDefault="00C724EA" w:rsidP="0017290B">
      <w:pPr>
        <w:keepNext/>
        <w:keepLines w:val="0"/>
        <w:spacing w:before="80"/>
      </w:pPr>
      <w:r>
        <w:t xml:space="preserve">In 2018, the former </w:t>
      </w:r>
      <w:r w:rsidRPr="00FE064E">
        <w:t xml:space="preserve">Commonwealth Government </w:t>
      </w:r>
      <w:r>
        <w:t xml:space="preserve">legislated a change in the system of horizontal fiscal equalisation (HFE), which introduced: </w:t>
      </w:r>
    </w:p>
    <w:p w14:paraId="7F589DE8" w14:textId="77777777" w:rsidR="00C724EA" w:rsidRDefault="00C724EA" w:rsidP="00C724EA">
      <w:pPr>
        <w:pStyle w:val="ListBullet"/>
        <w:numPr>
          <w:ilvl w:val="0"/>
          <w:numId w:val="33"/>
        </w:numPr>
        <w:spacing w:before="40"/>
      </w:pPr>
      <w:r>
        <w:t>a minimum GST revenue sharing relativity (relativity floor) of 0.70 commencing in 2019</w:t>
      </w:r>
      <w:r>
        <w:noBreakHyphen/>
        <w:t xml:space="preserve">20, supported by transition payments from the Commonwealth and facilitated within the GST distribution from 2022-23, rising to 0.75 from 2024-25 </w:t>
      </w:r>
    </w:p>
    <w:p w14:paraId="05AED355" w14:textId="77777777" w:rsidR="00C724EA" w:rsidRDefault="00C724EA" w:rsidP="00C724EA">
      <w:pPr>
        <w:pStyle w:val="ListBullet"/>
        <w:numPr>
          <w:ilvl w:val="0"/>
          <w:numId w:val="33"/>
        </w:numPr>
        <w:spacing w:before="40"/>
      </w:pPr>
      <w:r>
        <w:t xml:space="preserve">a small boost to the GST revenue pool from 2021-22 with additional Commonwealth financial assistance </w:t>
      </w:r>
    </w:p>
    <w:p w14:paraId="1EEE15B5" w14:textId="77777777" w:rsidR="00C724EA" w:rsidRDefault="00C724EA" w:rsidP="00C724EA">
      <w:pPr>
        <w:pStyle w:val="ListBullet"/>
        <w:numPr>
          <w:ilvl w:val="0"/>
          <w:numId w:val="33"/>
        </w:numPr>
        <w:spacing w:before="40"/>
      </w:pPr>
      <w:r>
        <w:t xml:space="preserve">the transition of the HFE system from full equalisation (so called equalising to the strongest state) to ‘reasonable’ equalisation, based upon the fiscal capacity of the stronger of New South Wales or Victoria. </w:t>
      </w:r>
    </w:p>
    <w:p w14:paraId="2EC39294" w14:textId="77777777" w:rsidR="00C724EA" w:rsidRDefault="00C724EA" w:rsidP="00704F70">
      <w:pPr>
        <w:spacing w:before="80"/>
        <w:ind w:right="-44"/>
      </w:pPr>
      <w:r>
        <w:t>During the six-year transition period commencing in 2021-22, each state and territory is entitled to receive additional Commonwealth financial assistance to ensure it is no worse off compared with its GST entitlement had full equalisation been maintained. The no</w:t>
      </w:r>
      <w:r>
        <w:noBreakHyphen/>
        <w:t>worse</w:t>
      </w:r>
      <w:r>
        <w:noBreakHyphen/>
        <w:t xml:space="preserve">off guarantee is currently only legislated until the end of the transition period in 2026-27, which poses a fiscal risk to states and territories. </w:t>
      </w:r>
    </w:p>
    <w:p w14:paraId="0FCDCAF3" w14:textId="77777777" w:rsidR="00C724EA" w:rsidRDefault="00C724EA" w:rsidP="00D93BD5"/>
    <w:p w14:paraId="543872F2" w14:textId="77777777" w:rsidR="0071358A" w:rsidRDefault="0071358A" w:rsidP="00D93BD5"/>
    <w:p w14:paraId="3670859A" w14:textId="64EF87C5" w:rsidR="0071358A" w:rsidRDefault="0071358A" w:rsidP="00D93BD5">
      <w:pPr>
        <w:sectPr w:rsidR="0071358A" w:rsidSect="00486AB1">
          <w:footerReference w:type="even" r:id="rId39"/>
          <w:footerReference w:type="default" r:id="rId40"/>
          <w:pgSz w:w="9979" w:h="14175" w:code="34"/>
          <w:pgMar w:top="1134" w:right="1134" w:bottom="1134" w:left="1134" w:header="624" w:footer="567" w:gutter="0"/>
          <w:cols w:sep="1" w:space="567"/>
          <w:docGrid w:linePitch="360"/>
        </w:sectPr>
      </w:pPr>
    </w:p>
    <w:p w14:paraId="00AAC6D7" w14:textId="77777777" w:rsidR="00C724EA" w:rsidRPr="00A53A9A" w:rsidRDefault="00C724EA" w:rsidP="00A53A9A">
      <w:pPr>
        <w:pStyle w:val="ChapterHeading"/>
      </w:pPr>
      <w:bookmarkStart w:id="49" w:name="_Toc118815028"/>
      <w:r w:rsidRPr="00A53A9A">
        <w:lastRenderedPageBreak/>
        <w:t xml:space="preserve">Chapter </w:t>
      </w:r>
      <w:r>
        <w:t>3</w:t>
      </w:r>
      <w:r w:rsidRPr="00A53A9A">
        <w:t xml:space="preserve"> – Estimated financial statements and notes</w:t>
      </w:r>
      <w:bookmarkEnd w:id="49"/>
    </w:p>
    <w:p w14:paraId="329AD935" w14:textId="26D52ED2" w:rsidR="00C724EA" w:rsidRDefault="0071358A" w:rsidP="0071358A">
      <w:pPr>
        <w:pStyle w:val="Heading10"/>
      </w:pPr>
      <w:bookmarkStart w:id="50" w:name="_Toc118815029"/>
      <w:r>
        <w:t>Estimated consolidated general government sector</w:t>
      </w:r>
      <w:r>
        <w:br/>
        <w:t>comprehensive operating statement</w:t>
      </w:r>
      <w:bookmarkEnd w:id="50"/>
    </w:p>
    <w:p w14:paraId="798B9B72" w14:textId="77777777" w:rsidR="00C724EA" w:rsidRDefault="00C724EA" w:rsidP="00AE503C">
      <w:pPr>
        <w:pStyle w:val="TableHeading"/>
      </w:pPr>
      <w:r>
        <w:t>For the financial year ended 30 June</w:t>
      </w:r>
      <w:r>
        <w:tab/>
        <w:t>($ million)</w:t>
      </w:r>
    </w:p>
    <w:sdt>
      <w:sdtPr>
        <w:rPr>
          <w:rFonts w:asciiTheme="minorHAnsi" w:hAnsiTheme="minorHAnsi"/>
          <w:i w:val="0"/>
          <w:sz w:val="16"/>
          <w:szCs w:val="16"/>
        </w:rPr>
        <w:alias w:val="Workbook: SRIMS_PEBU_EFS_OS  |  Table: Cons_OS"/>
        <w:tag w:val="Type:DtfTable|Workbook:Rawdata\PEBU\PEBU\Financial Statements\SRIMS exports\SRIMS_PEBU_EFS_OS.xlsx|Table:Cons_OS"/>
        <w:id w:val="998773247"/>
        <w:placeholder>
          <w:docPart w:val="57168709FCAA4361A4DBEACAE7B267A9"/>
        </w:placeholder>
      </w:sdtPr>
      <w:sdtEndPr/>
      <w:sdtContent>
        <w:tbl>
          <w:tblPr>
            <w:tblStyle w:val="DTFTableNumeric"/>
            <w:tblW w:w="7710" w:type="dxa"/>
            <w:tblLayout w:type="fixed"/>
            <w:tblLook w:val="06A0" w:firstRow="1" w:lastRow="0" w:firstColumn="1" w:lastColumn="0" w:noHBand="1" w:noVBand="1"/>
          </w:tblPr>
          <w:tblGrid>
            <w:gridCol w:w="3173"/>
            <w:gridCol w:w="48"/>
            <w:gridCol w:w="168"/>
            <w:gridCol w:w="351"/>
            <w:gridCol w:w="794"/>
            <w:gridCol w:w="794"/>
            <w:gridCol w:w="794"/>
            <w:gridCol w:w="794"/>
            <w:gridCol w:w="794"/>
          </w:tblGrid>
          <w:tr w:rsidR="00486AB1" w14:paraId="1F9DDEBC"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7BD75DE8" w14:textId="77777777" w:rsidR="00C724EA" w:rsidRDefault="00C724EA"/>
            </w:tc>
            <w:tc>
              <w:tcPr>
                <w:tcW w:w="567" w:type="dxa"/>
                <w:gridSpan w:val="3"/>
              </w:tcPr>
              <w:p w14:paraId="103A8EB0" w14:textId="77777777" w:rsidR="00C724EA" w:rsidRDefault="00C724EA">
                <w:pPr>
                  <w:jc w:val="center"/>
                  <w:cnfStyle w:val="100000000000" w:firstRow="1" w:lastRow="0" w:firstColumn="0" w:lastColumn="0" w:oddVBand="0" w:evenVBand="0" w:oddHBand="0" w:evenHBand="0" w:firstRowFirstColumn="0" w:firstRowLastColumn="0" w:lastRowFirstColumn="0" w:lastRowLastColumn="0"/>
                </w:pPr>
              </w:p>
            </w:tc>
            <w:tc>
              <w:tcPr>
                <w:tcW w:w="794" w:type="dxa"/>
              </w:tcPr>
              <w:p w14:paraId="31809DBA"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2022</w:t>
                </w:r>
                <w:r>
                  <w:rPr>
                    <w:sz w:val="16"/>
                  </w:rPr>
                  <w:noBreakHyphen/>
                  <w:t>23</w:t>
                </w:r>
              </w:p>
            </w:tc>
            <w:tc>
              <w:tcPr>
                <w:tcW w:w="794" w:type="dxa"/>
              </w:tcPr>
              <w:p w14:paraId="2E2FAD5B"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2022</w:t>
                </w:r>
                <w:r>
                  <w:rPr>
                    <w:sz w:val="16"/>
                  </w:rPr>
                  <w:noBreakHyphen/>
                  <w:t>23</w:t>
                </w:r>
              </w:p>
            </w:tc>
            <w:tc>
              <w:tcPr>
                <w:tcW w:w="794" w:type="dxa"/>
              </w:tcPr>
              <w:p w14:paraId="761A4C27"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2023</w:t>
                </w:r>
                <w:r>
                  <w:rPr>
                    <w:sz w:val="16"/>
                  </w:rPr>
                  <w:noBreakHyphen/>
                  <w:t>24</w:t>
                </w:r>
              </w:p>
            </w:tc>
            <w:tc>
              <w:tcPr>
                <w:tcW w:w="794" w:type="dxa"/>
              </w:tcPr>
              <w:p w14:paraId="69E87B09"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2024</w:t>
                </w:r>
                <w:r>
                  <w:rPr>
                    <w:sz w:val="16"/>
                  </w:rPr>
                  <w:noBreakHyphen/>
                  <w:t>25</w:t>
                </w:r>
              </w:p>
            </w:tc>
            <w:tc>
              <w:tcPr>
                <w:tcW w:w="794" w:type="dxa"/>
              </w:tcPr>
              <w:p w14:paraId="16C506AD"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2025</w:t>
                </w:r>
                <w:r>
                  <w:rPr>
                    <w:sz w:val="16"/>
                  </w:rPr>
                  <w:noBreakHyphen/>
                  <w:t>26</w:t>
                </w:r>
              </w:p>
            </w:tc>
          </w:tr>
          <w:tr w:rsidR="00486AB1" w14:paraId="542420C8"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06769B81" w14:textId="77777777" w:rsidR="00C724EA" w:rsidRDefault="00C724EA"/>
            </w:tc>
            <w:tc>
              <w:tcPr>
                <w:tcW w:w="567" w:type="dxa"/>
                <w:gridSpan w:val="3"/>
              </w:tcPr>
              <w:p w14:paraId="0F38691A" w14:textId="77777777" w:rsidR="00C724EA" w:rsidRDefault="00C724EA">
                <w:pPr>
                  <w:jc w:val="center"/>
                  <w:cnfStyle w:val="100000000000" w:firstRow="1" w:lastRow="0" w:firstColumn="0" w:lastColumn="0" w:oddVBand="0" w:evenVBand="0" w:oddHBand="0" w:evenHBand="0" w:firstRowFirstColumn="0" w:firstRowLastColumn="0" w:lastRowFirstColumn="0" w:lastRowLastColumn="0"/>
                </w:pPr>
                <w:r>
                  <w:rPr>
                    <w:sz w:val="16"/>
                  </w:rPr>
                  <w:t>Notes</w:t>
                </w:r>
              </w:p>
            </w:tc>
            <w:tc>
              <w:tcPr>
                <w:tcW w:w="794" w:type="dxa"/>
              </w:tcPr>
              <w:p w14:paraId="0224B7A2"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budget</w:t>
                </w:r>
              </w:p>
            </w:tc>
            <w:tc>
              <w:tcPr>
                <w:tcW w:w="794" w:type="dxa"/>
              </w:tcPr>
              <w:p w14:paraId="55A56345"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revised</w:t>
                </w:r>
              </w:p>
            </w:tc>
            <w:tc>
              <w:tcPr>
                <w:tcW w:w="794" w:type="dxa"/>
              </w:tcPr>
              <w:p w14:paraId="44DE285B"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estimate</w:t>
                </w:r>
              </w:p>
            </w:tc>
            <w:tc>
              <w:tcPr>
                <w:tcW w:w="794" w:type="dxa"/>
              </w:tcPr>
              <w:p w14:paraId="19BF172F"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estimate</w:t>
                </w:r>
              </w:p>
            </w:tc>
            <w:tc>
              <w:tcPr>
                <w:tcW w:w="794" w:type="dxa"/>
              </w:tcPr>
              <w:p w14:paraId="52E91DAC"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estimate</w:t>
                </w:r>
              </w:p>
            </w:tc>
          </w:tr>
          <w:tr w:rsidR="00C724EA" w14:paraId="7A652368" w14:textId="77777777">
            <w:tc>
              <w:tcPr>
                <w:cnfStyle w:val="001000000000" w:firstRow="0" w:lastRow="0" w:firstColumn="1" w:lastColumn="0" w:oddVBand="0" w:evenVBand="0" w:oddHBand="0" w:evenHBand="0" w:firstRowFirstColumn="0" w:firstRowLastColumn="0" w:lastRowFirstColumn="0" w:lastRowLastColumn="0"/>
                <w:tcW w:w="3173" w:type="dxa"/>
              </w:tcPr>
              <w:p w14:paraId="090A7592" w14:textId="77777777" w:rsidR="00C724EA" w:rsidRDefault="00C724EA">
                <w:r>
                  <w:rPr>
                    <w:b/>
                    <w:sz w:val="16"/>
                  </w:rPr>
                  <w:t>Revenue and income from transactions</w:t>
                </w:r>
              </w:p>
            </w:tc>
            <w:tc>
              <w:tcPr>
                <w:tcW w:w="567" w:type="dxa"/>
                <w:gridSpan w:val="3"/>
              </w:tcPr>
              <w:p w14:paraId="714D1E81"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36982B1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6BA888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D151F4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E5CC38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7C5CD6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4FB9099D" w14:textId="77777777">
            <w:tc>
              <w:tcPr>
                <w:cnfStyle w:val="001000000000" w:firstRow="0" w:lastRow="0" w:firstColumn="1" w:lastColumn="0" w:oddVBand="0" w:evenVBand="0" w:oddHBand="0" w:evenHBand="0" w:firstRowFirstColumn="0" w:firstRowLastColumn="0" w:lastRowFirstColumn="0" w:lastRowLastColumn="0"/>
                <w:tcW w:w="3173" w:type="dxa"/>
              </w:tcPr>
              <w:p w14:paraId="150C41E6" w14:textId="77777777" w:rsidR="00C724EA" w:rsidRDefault="00C724EA">
                <w:r>
                  <w:rPr>
                    <w:sz w:val="16"/>
                  </w:rPr>
                  <w:t>Taxation</w:t>
                </w:r>
              </w:p>
            </w:tc>
            <w:tc>
              <w:tcPr>
                <w:tcW w:w="567" w:type="dxa"/>
                <w:gridSpan w:val="3"/>
              </w:tcPr>
              <w:p w14:paraId="1248C470"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3.2.1</w:t>
                </w:r>
              </w:p>
            </w:tc>
            <w:tc>
              <w:tcPr>
                <w:tcW w:w="794" w:type="dxa"/>
              </w:tcPr>
              <w:p w14:paraId="0CA4B2C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30 488</w:t>
                </w:r>
              </w:p>
            </w:tc>
            <w:tc>
              <w:tcPr>
                <w:tcW w:w="794" w:type="dxa"/>
              </w:tcPr>
              <w:p w14:paraId="256BA86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31 166</w:t>
                </w:r>
              </w:p>
            </w:tc>
            <w:tc>
              <w:tcPr>
                <w:tcW w:w="794" w:type="dxa"/>
              </w:tcPr>
              <w:p w14:paraId="2E285A0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32 686</w:t>
                </w:r>
              </w:p>
            </w:tc>
            <w:tc>
              <w:tcPr>
                <w:tcW w:w="794" w:type="dxa"/>
              </w:tcPr>
              <w:p w14:paraId="5D12738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33 802</w:t>
                </w:r>
              </w:p>
            </w:tc>
            <w:tc>
              <w:tcPr>
                <w:tcW w:w="794" w:type="dxa"/>
              </w:tcPr>
              <w:p w14:paraId="27E678E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35 554</w:t>
                </w:r>
              </w:p>
            </w:tc>
          </w:tr>
          <w:tr w:rsidR="00C724EA" w14:paraId="64B61236" w14:textId="77777777">
            <w:tc>
              <w:tcPr>
                <w:cnfStyle w:val="001000000000" w:firstRow="0" w:lastRow="0" w:firstColumn="1" w:lastColumn="0" w:oddVBand="0" w:evenVBand="0" w:oddHBand="0" w:evenHBand="0" w:firstRowFirstColumn="0" w:firstRowLastColumn="0" w:lastRowFirstColumn="0" w:lastRowLastColumn="0"/>
                <w:tcW w:w="3173" w:type="dxa"/>
              </w:tcPr>
              <w:p w14:paraId="08B2A1C2" w14:textId="77777777" w:rsidR="00C724EA" w:rsidRDefault="00C724EA">
                <w:r>
                  <w:rPr>
                    <w:sz w:val="16"/>
                  </w:rPr>
                  <w:t>Interest income</w:t>
                </w:r>
              </w:p>
            </w:tc>
            <w:tc>
              <w:tcPr>
                <w:tcW w:w="567" w:type="dxa"/>
                <w:gridSpan w:val="3"/>
              </w:tcPr>
              <w:p w14:paraId="47F43B29"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7F8E69C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715</w:t>
                </w:r>
              </w:p>
            </w:tc>
            <w:tc>
              <w:tcPr>
                <w:tcW w:w="794" w:type="dxa"/>
              </w:tcPr>
              <w:p w14:paraId="157C3DD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831</w:t>
                </w:r>
              </w:p>
            </w:tc>
            <w:tc>
              <w:tcPr>
                <w:tcW w:w="794" w:type="dxa"/>
              </w:tcPr>
              <w:p w14:paraId="5A5C955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884</w:t>
                </w:r>
              </w:p>
            </w:tc>
            <w:tc>
              <w:tcPr>
                <w:tcW w:w="794" w:type="dxa"/>
              </w:tcPr>
              <w:p w14:paraId="2CDA856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942</w:t>
                </w:r>
              </w:p>
            </w:tc>
            <w:tc>
              <w:tcPr>
                <w:tcW w:w="794" w:type="dxa"/>
              </w:tcPr>
              <w:p w14:paraId="563C5C8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979</w:t>
                </w:r>
              </w:p>
            </w:tc>
          </w:tr>
          <w:tr w:rsidR="00C724EA" w14:paraId="64C98688" w14:textId="77777777">
            <w:tc>
              <w:tcPr>
                <w:cnfStyle w:val="001000000000" w:firstRow="0" w:lastRow="0" w:firstColumn="1" w:lastColumn="0" w:oddVBand="0" w:evenVBand="0" w:oddHBand="0" w:evenHBand="0" w:firstRowFirstColumn="0" w:firstRowLastColumn="0" w:lastRowFirstColumn="0" w:lastRowLastColumn="0"/>
                <w:tcW w:w="3173" w:type="dxa"/>
              </w:tcPr>
              <w:p w14:paraId="37E58ECA" w14:textId="55A07F92" w:rsidR="00C724EA" w:rsidRDefault="00C724EA">
                <w:r>
                  <w:rPr>
                    <w:sz w:val="16"/>
                  </w:rPr>
                  <w:t xml:space="preserve">Dividends, income tax equivalent and </w:t>
                </w:r>
                <w:r w:rsidR="0071358A">
                  <w:rPr>
                    <w:sz w:val="16"/>
                  </w:rPr>
                  <w:br/>
                </w:r>
                <w:r>
                  <w:rPr>
                    <w:sz w:val="16"/>
                  </w:rPr>
                  <w:t>rate equivalent income</w:t>
                </w:r>
              </w:p>
            </w:tc>
            <w:tc>
              <w:tcPr>
                <w:tcW w:w="567" w:type="dxa"/>
                <w:gridSpan w:val="3"/>
              </w:tcPr>
              <w:p w14:paraId="7CA3A7CE"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3.2.2</w:t>
                </w:r>
              </w:p>
            </w:tc>
            <w:tc>
              <w:tcPr>
                <w:tcW w:w="794" w:type="dxa"/>
              </w:tcPr>
              <w:p w14:paraId="2D69948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602</w:t>
                </w:r>
              </w:p>
            </w:tc>
            <w:tc>
              <w:tcPr>
                <w:tcW w:w="794" w:type="dxa"/>
              </w:tcPr>
              <w:p w14:paraId="4673E14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559</w:t>
                </w:r>
              </w:p>
            </w:tc>
            <w:tc>
              <w:tcPr>
                <w:tcW w:w="794" w:type="dxa"/>
              </w:tcPr>
              <w:p w14:paraId="6696194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831</w:t>
                </w:r>
              </w:p>
            </w:tc>
            <w:tc>
              <w:tcPr>
                <w:tcW w:w="794" w:type="dxa"/>
              </w:tcPr>
              <w:p w14:paraId="2755041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877</w:t>
                </w:r>
              </w:p>
            </w:tc>
            <w:tc>
              <w:tcPr>
                <w:tcW w:w="794" w:type="dxa"/>
              </w:tcPr>
              <w:p w14:paraId="038A1EB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1 056</w:t>
                </w:r>
              </w:p>
            </w:tc>
          </w:tr>
          <w:tr w:rsidR="00C724EA" w14:paraId="795F9894" w14:textId="77777777">
            <w:tc>
              <w:tcPr>
                <w:cnfStyle w:val="001000000000" w:firstRow="0" w:lastRow="0" w:firstColumn="1" w:lastColumn="0" w:oddVBand="0" w:evenVBand="0" w:oddHBand="0" w:evenHBand="0" w:firstRowFirstColumn="0" w:firstRowLastColumn="0" w:lastRowFirstColumn="0" w:lastRowLastColumn="0"/>
                <w:tcW w:w="3173" w:type="dxa"/>
              </w:tcPr>
              <w:p w14:paraId="223AFBC1" w14:textId="77777777" w:rsidR="00C724EA" w:rsidRDefault="00C724EA">
                <w:r>
                  <w:rPr>
                    <w:sz w:val="16"/>
                  </w:rPr>
                  <w:t>Sales of goods and services</w:t>
                </w:r>
              </w:p>
            </w:tc>
            <w:tc>
              <w:tcPr>
                <w:tcW w:w="567" w:type="dxa"/>
                <w:gridSpan w:val="3"/>
              </w:tcPr>
              <w:p w14:paraId="4BD8E79D"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3.2.3</w:t>
                </w:r>
              </w:p>
            </w:tc>
            <w:tc>
              <w:tcPr>
                <w:tcW w:w="794" w:type="dxa"/>
              </w:tcPr>
              <w:p w14:paraId="5B3A5D5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6 366</w:t>
                </w:r>
              </w:p>
            </w:tc>
            <w:tc>
              <w:tcPr>
                <w:tcW w:w="794" w:type="dxa"/>
              </w:tcPr>
              <w:p w14:paraId="691B63E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6 067</w:t>
                </w:r>
              </w:p>
            </w:tc>
            <w:tc>
              <w:tcPr>
                <w:tcW w:w="794" w:type="dxa"/>
              </w:tcPr>
              <w:p w14:paraId="5AD4E04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6 238</w:t>
                </w:r>
              </w:p>
            </w:tc>
            <w:tc>
              <w:tcPr>
                <w:tcW w:w="794" w:type="dxa"/>
              </w:tcPr>
              <w:p w14:paraId="33ACB63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6 535</w:t>
                </w:r>
              </w:p>
            </w:tc>
            <w:tc>
              <w:tcPr>
                <w:tcW w:w="794" w:type="dxa"/>
              </w:tcPr>
              <w:p w14:paraId="03D7658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6 500</w:t>
                </w:r>
              </w:p>
            </w:tc>
          </w:tr>
          <w:tr w:rsidR="00C724EA" w14:paraId="030825F9" w14:textId="77777777">
            <w:tc>
              <w:tcPr>
                <w:cnfStyle w:val="001000000000" w:firstRow="0" w:lastRow="0" w:firstColumn="1" w:lastColumn="0" w:oddVBand="0" w:evenVBand="0" w:oddHBand="0" w:evenHBand="0" w:firstRowFirstColumn="0" w:firstRowLastColumn="0" w:lastRowFirstColumn="0" w:lastRowLastColumn="0"/>
                <w:tcW w:w="3173" w:type="dxa"/>
              </w:tcPr>
              <w:p w14:paraId="636D551B" w14:textId="77777777" w:rsidR="00C724EA" w:rsidRDefault="00C724EA">
                <w:r>
                  <w:rPr>
                    <w:sz w:val="16"/>
                  </w:rPr>
                  <w:t>Grants</w:t>
                </w:r>
              </w:p>
            </w:tc>
            <w:tc>
              <w:tcPr>
                <w:tcW w:w="567" w:type="dxa"/>
                <w:gridSpan w:val="3"/>
              </w:tcPr>
              <w:p w14:paraId="7466EA03"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3.2.4</w:t>
                </w:r>
              </w:p>
            </w:tc>
            <w:tc>
              <w:tcPr>
                <w:tcW w:w="794" w:type="dxa"/>
              </w:tcPr>
              <w:p w14:paraId="2B2C62F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40 351</w:t>
                </w:r>
              </w:p>
            </w:tc>
            <w:tc>
              <w:tcPr>
                <w:tcW w:w="794" w:type="dxa"/>
              </w:tcPr>
              <w:p w14:paraId="60DC4FC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39 290</w:t>
                </w:r>
              </w:p>
            </w:tc>
            <w:tc>
              <w:tcPr>
                <w:tcW w:w="794" w:type="dxa"/>
              </w:tcPr>
              <w:p w14:paraId="7EEC6C4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40 450</w:t>
                </w:r>
              </w:p>
            </w:tc>
            <w:tc>
              <w:tcPr>
                <w:tcW w:w="794" w:type="dxa"/>
              </w:tcPr>
              <w:p w14:paraId="4F03302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43 197</w:t>
                </w:r>
              </w:p>
            </w:tc>
            <w:tc>
              <w:tcPr>
                <w:tcW w:w="794" w:type="dxa"/>
              </w:tcPr>
              <w:p w14:paraId="485BC10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46 017</w:t>
                </w:r>
              </w:p>
            </w:tc>
          </w:tr>
          <w:tr w:rsidR="00C724EA" w14:paraId="16F444C1"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6AA5766E" w14:textId="77777777" w:rsidR="00C724EA" w:rsidRDefault="00C724EA">
                <w:r>
                  <w:rPr>
                    <w:sz w:val="16"/>
                  </w:rPr>
                  <w:t>Other revenue and income</w:t>
                </w:r>
              </w:p>
            </w:tc>
            <w:tc>
              <w:tcPr>
                <w:tcW w:w="567" w:type="dxa"/>
                <w:gridSpan w:val="3"/>
                <w:tcBorders>
                  <w:bottom w:val="single" w:sz="6" w:space="0" w:color="auto"/>
                </w:tcBorders>
              </w:tcPr>
              <w:p w14:paraId="68BD43E9"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3.2.5</w:t>
                </w:r>
              </w:p>
            </w:tc>
            <w:tc>
              <w:tcPr>
                <w:tcW w:w="794" w:type="dxa"/>
                <w:tcBorders>
                  <w:bottom w:val="single" w:sz="6" w:space="0" w:color="auto"/>
                </w:tcBorders>
              </w:tcPr>
              <w:p w14:paraId="3FE32C5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3 459</w:t>
                </w:r>
              </w:p>
            </w:tc>
            <w:tc>
              <w:tcPr>
                <w:tcW w:w="794" w:type="dxa"/>
                <w:tcBorders>
                  <w:bottom w:val="single" w:sz="6" w:space="0" w:color="auto"/>
                </w:tcBorders>
              </w:tcPr>
              <w:p w14:paraId="0928F8A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3 547</w:t>
                </w:r>
              </w:p>
            </w:tc>
            <w:tc>
              <w:tcPr>
                <w:tcW w:w="794" w:type="dxa"/>
                <w:tcBorders>
                  <w:bottom w:val="single" w:sz="6" w:space="0" w:color="auto"/>
                </w:tcBorders>
              </w:tcPr>
              <w:p w14:paraId="03D6BEA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3 639</w:t>
                </w:r>
              </w:p>
            </w:tc>
            <w:tc>
              <w:tcPr>
                <w:tcW w:w="794" w:type="dxa"/>
                <w:tcBorders>
                  <w:bottom w:val="single" w:sz="6" w:space="0" w:color="auto"/>
                </w:tcBorders>
              </w:tcPr>
              <w:p w14:paraId="605C22A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3 210</w:t>
                </w:r>
              </w:p>
            </w:tc>
            <w:tc>
              <w:tcPr>
                <w:tcW w:w="794" w:type="dxa"/>
                <w:tcBorders>
                  <w:bottom w:val="single" w:sz="6" w:space="0" w:color="auto"/>
                </w:tcBorders>
              </w:tcPr>
              <w:p w14:paraId="49A9ECF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3 432</w:t>
                </w:r>
              </w:p>
            </w:tc>
          </w:tr>
          <w:tr w:rsidR="00C724EA" w14:paraId="166C661B"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33FE5A1C" w14:textId="77777777" w:rsidR="00C724EA" w:rsidRDefault="00C724EA">
                <w:r>
                  <w:rPr>
                    <w:b/>
                    <w:sz w:val="16"/>
                  </w:rPr>
                  <w:t>Total revenue and income from transactions</w:t>
                </w:r>
              </w:p>
            </w:tc>
            <w:tc>
              <w:tcPr>
                <w:tcW w:w="567" w:type="dxa"/>
                <w:gridSpan w:val="3"/>
                <w:tcBorders>
                  <w:top w:val="single" w:sz="6" w:space="0" w:color="auto"/>
                </w:tcBorders>
              </w:tcPr>
              <w:p w14:paraId="3FD3AE47"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36D1A5E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81 980</w:t>
                </w:r>
              </w:p>
            </w:tc>
            <w:tc>
              <w:tcPr>
                <w:tcW w:w="794" w:type="dxa"/>
                <w:tcBorders>
                  <w:top w:val="single" w:sz="6" w:space="0" w:color="auto"/>
                </w:tcBorders>
              </w:tcPr>
              <w:p w14:paraId="23D7173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81 460</w:t>
                </w:r>
              </w:p>
            </w:tc>
            <w:tc>
              <w:tcPr>
                <w:tcW w:w="794" w:type="dxa"/>
                <w:tcBorders>
                  <w:top w:val="single" w:sz="6" w:space="0" w:color="auto"/>
                </w:tcBorders>
              </w:tcPr>
              <w:p w14:paraId="0DA17F1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84 729</w:t>
                </w:r>
              </w:p>
            </w:tc>
            <w:tc>
              <w:tcPr>
                <w:tcW w:w="794" w:type="dxa"/>
                <w:tcBorders>
                  <w:top w:val="single" w:sz="6" w:space="0" w:color="auto"/>
                </w:tcBorders>
              </w:tcPr>
              <w:p w14:paraId="0794F8A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88 563</w:t>
                </w:r>
              </w:p>
            </w:tc>
            <w:tc>
              <w:tcPr>
                <w:tcW w:w="794" w:type="dxa"/>
                <w:tcBorders>
                  <w:top w:val="single" w:sz="6" w:space="0" w:color="auto"/>
                </w:tcBorders>
              </w:tcPr>
              <w:p w14:paraId="79142F6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93 539</w:t>
                </w:r>
              </w:p>
            </w:tc>
          </w:tr>
          <w:tr w:rsidR="00C724EA" w14:paraId="20EA018E" w14:textId="77777777">
            <w:tc>
              <w:tcPr>
                <w:cnfStyle w:val="001000000000" w:firstRow="0" w:lastRow="0" w:firstColumn="1" w:lastColumn="0" w:oddVBand="0" w:evenVBand="0" w:oddHBand="0" w:evenHBand="0" w:firstRowFirstColumn="0" w:firstRowLastColumn="0" w:lastRowFirstColumn="0" w:lastRowLastColumn="0"/>
                <w:tcW w:w="3173" w:type="dxa"/>
              </w:tcPr>
              <w:p w14:paraId="5795D6E0" w14:textId="77777777" w:rsidR="00C724EA" w:rsidRDefault="00C724EA">
                <w:r>
                  <w:rPr>
                    <w:b/>
                    <w:sz w:val="16"/>
                  </w:rPr>
                  <w:t>Expenses from transactions</w:t>
                </w:r>
              </w:p>
            </w:tc>
            <w:tc>
              <w:tcPr>
                <w:tcW w:w="567" w:type="dxa"/>
                <w:gridSpan w:val="3"/>
              </w:tcPr>
              <w:p w14:paraId="2A612AA4"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6CAD923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9CE5FF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D44F58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98C119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D8C782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419EF92F" w14:textId="77777777">
            <w:tc>
              <w:tcPr>
                <w:cnfStyle w:val="001000000000" w:firstRow="0" w:lastRow="0" w:firstColumn="1" w:lastColumn="0" w:oddVBand="0" w:evenVBand="0" w:oddHBand="0" w:evenHBand="0" w:firstRowFirstColumn="0" w:firstRowLastColumn="0" w:lastRowFirstColumn="0" w:lastRowLastColumn="0"/>
                <w:tcW w:w="3173" w:type="dxa"/>
              </w:tcPr>
              <w:p w14:paraId="4C4A5D75" w14:textId="77777777" w:rsidR="00C724EA" w:rsidRDefault="00C724EA">
                <w:r>
                  <w:rPr>
                    <w:sz w:val="16"/>
                  </w:rPr>
                  <w:t>Employee expenses</w:t>
                </w:r>
              </w:p>
            </w:tc>
            <w:tc>
              <w:tcPr>
                <w:tcW w:w="567" w:type="dxa"/>
                <w:gridSpan w:val="3"/>
              </w:tcPr>
              <w:p w14:paraId="5BF0262C"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26F5499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33 087</w:t>
                </w:r>
              </w:p>
            </w:tc>
            <w:tc>
              <w:tcPr>
                <w:tcW w:w="794" w:type="dxa"/>
              </w:tcPr>
              <w:p w14:paraId="2B14028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33 474</w:t>
                </w:r>
              </w:p>
            </w:tc>
            <w:tc>
              <w:tcPr>
                <w:tcW w:w="794" w:type="dxa"/>
              </w:tcPr>
              <w:p w14:paraId="39B1365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34 165</w:t>
                </w:r>
              </w:p>
            </w:tc>
            <w:tc>
              <w:tcPr>
                <w:tcW w:w="794" w:type="dxa"/>
              </w:tcPr>
              <w:p w14:paraId="5E7E0D1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34 722</w:t>
                </w:r>
              </w:p>
            </w:tc>
            <w:tc>
              <w:tcPr>
                <w:tcW w:w="794" w:type="dxa"/>
              </w:tcPr>
              <w:p w14:paraId="24C8ACE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35 763</w:t>
                </w:r>
              </w:p>
            </w:tc>
          </w:tr>
          <w:tr w:rsidR="00C724EA" w14:paraId="3E96A60F" w14:textId="77777777">
            <w:tc>
              <w:tcPr>
                <w:cnfStyle w:val="001000000000" w:firstRow="0" w:lastRow="0" w:firstColumn="1" w:lastColumn="0" w:oddVBand="0" w:evenVBand="0" w:oddHBand="0" w:evenHBand="0" w:firstRowFirstColumn="0" w:firstRowLastColumn="0" w:lastRowFirstColumn="0" w:lastRowLastColumn="0"/>
                <w:tcW w:w="3173" w:type="dxa"/>
              </w:tcPr>
              <w:p w14:paraId="0ACA47EF" w14:textId="77777777" w:rsidR="00C724EA" w:rsidRDefault="00C724EA">
                <w:r>
                  <w:rPr>
                    <w:sz w:val="16"/>
                  </w:rPr>
                  <w:t>Net superannuation interest expense</w:t>
                </w:r>
              </w:p>
            </w:tc>
            <w:tc>
              <w:tcPr>
                <w:tcW w:w="567" w:type="dxa"/>
                <w:gridSpan w:val="3"/>
              </w:tcPr>
              <w:p w14:paraId="0D3656B9"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3.3.2</w:t>
                </w:r>
              </w:p>
            </w:tc>
            <w:tc>
              <w:tcPr>
                <w:tcW w:w="794" w:type="dxa"/>
              </w:tcPr>
              <w:p w14:paraId="78A9A1D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682</w:t>
                </w:r>
              </w:p>
            </w:tc>
            <w:tc>
              <w:tcPr>
                <w:tcW w:w="794" w:type="dxa"/>
              </w:tcPr>
              <w:p w14:paraId="1EB29C8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719</w:t>
                </w:r>
              </w:p>
            </w:tc>
            <w:tc>
              <w:tcPr>
                <w:tcW w:w="794" w:type="dxa"/>
              </w:tcPr>
              <w:p w14:paraId="452AF42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716</w:t>
                </w:r>
              </w:p>
            </w:tc>
            <w:tc>
              <w:tcPr>
                <w:tcW w:w="794" w:type="dxa"/>
              </w:tcPr>
              <w:p w14:paraId="1BE6511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690</w:t>
                </w:r>
              </w:p>
            </w:tc>
            <w:tc>
              <w:tcPr>
                <w:tcW w:w="794" w:type="dxa"/>
              </w:tcPr>
              <w:p w14:paraId="6DC1CB0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668</w:t>
                </w:r>
              </w:p>
            </w:tc>
          </w:tr>
          <w:tr w:rsidR="00C724EA" w14:paraId="1EA98B3D" w14:textId="77777777">
            <w:tc>
              <w:tcPr>
                <w:cnfStyle w:val="001000000000" w:firstRow="0" w:lastRow="0" w:firstColumn="1" w:lastColumn="0" w:oddVBand="0" w:evenVBand="0" w:oddHBand="0" w:evenHBand="0" w:firstRowFirstColumn="0" w:firstRowLastColumn="0" w:lastRowFirstColumn="0" w:lastRowLastColumn="0"/>
                <w:tcW w:w="3173" w:type="dxa"/>
              </w:tcPr>
              <w:p w14:paraId="346D511C" w14:textId="77777777" w:rsidR="00C724EA" w:rsidRDefault="00C724EA">
                <w:r>
                  <w:rPr>
                    <w:sz w:val="16"/>
                  </w:rPr>
                  <w:t>Other superannuation</w:t>
                </w:r>
              </w:p>
            </w:tc>
            <w:tc>
              <w:tcPr>
                <w:tcW w:w="567" w:type="dxa"/>
                <w:gridSpan w:val="3"/>
              </w:tcPr>
              <w:p w14:paraId="60CD79D5"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3.3.2</w:t>
                </w:r>
              </w:p>
            </w:tc>
            <w:tc>
              <w:tcPr>
                <w:tcW w:w="794" w:type="dxa"/>
              </w:tcPr>
              <w:p w14:paraId="45C7D85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3 768</w:t>
                </w:r>
              </w:p>
            </w:tc>
            <w:tc>
              <w:tcPr>
                <w:tcW w:w="794" w:type="dxa"/>
              </w:tcPr>
              <w:p w14:paraId="1EC3540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3 413</w:t>
                </w:r>
              </w:p>
            </w:tc>
            <w:tc>
              <w:tcPr>
                <w:tcW w:w="794" w:type="dxa"/>
              </w:tcPr>
              <w:p w14:paraId="467B62E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3 527</w:t>
                </w:r>
              </w:p>
            </w:tc>
            <w:tc>
              <w:tcPr>
                <w:tcW w:w="794" w:type="dxa"/>
              </w:tcPr>
              <w:p w14:paraId="068D903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3 618</w:t>
                </w:r>
              </w:p>
            </w:tc>
            <w:tc>
              <w:tcPr>
                <w:tcW w:w="794" w:type="dxa"/>
              </w:tcPr>
              <w:p w14:paraId="7FE210C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3 652</w:t>
                </w:r>
              </w:p>
            </w:tc>
          </w:tr>
          <w:tr w:rsidR="00C724EA" w14:paraId="5F2795C9" w14:textId="77777777">
            <w:tc>
              <w:tcPr>
                <w:cnfStyle w:val="001000000000" w:firstRow="0" w:lastRow="0" w:firstColumn="1" w:lastColumn="0" w:oddVBand="0" w:evenVBand="0" w:oddHBand="0" w:evenHBand="0" w:firstRowFirstColumn="0" w:firstRowLastColumn="0" w:lastRowFirstColumn="0" w:lastRowLastColumn="0"/>
                <w:tcW w:w="3173" w:type="dxa"/>
              </w:tcPr>
              <w:p w14:paraId="694F75CE" w14:textId="77777777" w:rsidR="00C724EA" w:rsidRDefault="00C724EA">
                <w:r>
                  <w:rPr>
                    <w:sz w:val="16"/>
                  </w:rPr>
                  <w:t>Depreciation</w:t>
                </w:r>
              </w:p>
            </w:tc>
            <w:tc>
              <w:tcPr>
                <w:tcW w:w="567" w:type="dxa"/>
                <w:gridSpan w:val="3"/>
              </w:tcPr>
              <w:p w14:paraId="28674717"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3.4.2</w:t>
                </w:r>
              </w:p>
            </w:tc>
            <w:tc>
              <w:tcPr>
                <w:tcW w:w="794" w:type="dxa"/>
              </w:tcPr>
              <w:p w14:paraId="1D1EFC5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4 650</w:t>
                </w:r>
              </w:p>
            </w:tc>
            <w:tc>
              <w:tcPr>
                <w:tcW w:w="794" w:type="dxa"/>
              </w:tcPr>
              <w:p w14:paraId="48C4992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4 712</w:t>
                </w:r>
              </w:p>
            </w:tc>
            <w:tc>
              <w:tcPr>
                <w:tcW w:w="794" w:type="dxa"/>
              </w:tcPr>
              <w:p w14:paraId="3933984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4 714</w:t>
                </w:r>
              </w:p>
            </w:tc>
            <w:tc>
              <w:tcPr>
                <w:tcW w:w="794" w:type="dxa"/>
              </w:tcPr>
              <w:p w14:paraId="0B6596F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4 829</w:t>
                </w:r>
              </w:p>
            </w:tc>
            <w:tc>
              <w:tcPr>
                <w:tcW w:w="794" w:type="dxa"/>
              </w:tcPr>
              <w:p w14:paraId="535E2E6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5 094</w:t>
                </w:r>
              </w:p>
            </w:tc>
          </w:tr>
          <w:tr w:rsidR="00C724EA" w14:paraId="208B4B25" w14:textId="77777777">
            <w:tc>
              <w:tcPr>
                <w:cnfStyle w:val="001000000000" w:firstRow="0" w:lastRow="0" w:firstColumn="1" w:lastColumn="0" w:oddVBand="0" w:evenVBand="0" w:oddHBand="0" w:evenHBand="0" w:firstRowFirstColumn="0" w:firstRowLastColumn="0" w:lastRowFirstColumn="0" w:lastRowLastColumn="0"/>
                <w:tcW w:w="3173" w:type="dxa"/>
              </w:tcPr>
              <w:p w14:paraId="0CAA34D6" w14:textId="77777777" w:rsidR="00C724EA" w:rsidRDefault="00C724EA">
                <w:r>
                  <w:rPr>
                    <w:sz w:val="16"/>
                  </w:rPr>
                  <w:t>Interest expense</w:t>
                </w:r>
              </w:p>
            </w:tc>
            <w:tc>
              <w:tcPr>
                <w:tcW w:w="567" w:type="dxa"/>
                <w:gridSpan w:val="3"/>
              </w:tcPr>
              <w:p w14:paraId="78B9B009"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3.5.3</w:t>
                </w:r>
              </w:p>
            </w:tc>
            <w:tc>
              <w:tcPr>
                <w:tcW w:w="794" w:type="dxa"/>
              </w:tcPr>
              <w:p w14:paraId="06A32F4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3 899</w:t>
                </w:r>
              </w:p>
            </w:tc>
            <w:tc>
              <w:tcPr>
                <w:tcW w:w="794" w:type="dxa"/>
              </w:tcPr>
              <w:p w14:paraId="3D5865F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3 863</w:t>
                </w:r>
              </w:p>
            </w:tc>
            <w:tc>
              <w:tcPr>
                <w:tcW w:w="794" w:type="dxa"/>
              </w:tcPr>
              <w:p w14:paraId="034CAC0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5 172</w:t>
                </w:r>
              </w:p>
            </w:tc>
            <w:tc>
              <w:tcPr>
                <w:tcW w:w="794" w:type="dxa"/>
              </w:tcPr>
              <w:p w14:paraId="2F6FF5E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6 342</w:t>
                </w:r>
              </w:p>
            </w:tc>
            <w:tc>
              <w:tcPr>
                <w:tcW w:w="794" w:type="dxa"/>
              </w:tcPr>
              <w:p w14:paraId="7538D68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7 438</w:t>
                </w:r>
              </w:p>
            </w:tc>
          </w:tr>
          <w:tr w:rsidR="00C724EA" w14:paraId="4D3886E5" w14:textId="77777777">
            <w:tc>
              <w:tcPr>
                <w:cnfStyle w:val="001000000000" w:firstRow="0" w:lastRow="0" w:firstColumn="1" w:lastColumn="0" w:oddVBand="0" w:evenVBand="0" w:oddHBand="0" w:evenHBand="0" w:firstRowFirstColumn="0" w:firstRowLastColumn="0" w:lastRowFirstColumn="0" w:lastRowLastColumn="0"/>
                <w:tcW w:w="3173" w:type="dxa"/>
              </w:tcPr>
              <w:p w14:paraId="1ACE8A35" w14:textId="77777777" w:rsidR="00C724EA" w:rsidRDefault="00C724EA">
                <w:r>
                  <w:rPr>
                    <w:sz w:val="16"/>
                  </w:rPr>
                  <w:t>Grant expense</w:t>
                </w:r>
              </w:p>
            </w:tc>
            <w:tc>
              <w:tcPr>
                <w:tcW w:w="567" w:type="dxa"/>
                <w:gridSpan w:val="3"/>
              </w:tcPr>
              <w:p w14:paraId="0098DCD6"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3.3.3</w:t>
                </w:r>
              </w:p>
            </w:tc>
            <w:tc>
              <w:tcPr>
                <w:tcW w:w="794" w:type="dxa"/>
              </w:tcPr>
              <w:p w14:paraId="035CBF7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17 391</w:t>
                </w:r>
              </w:p>
            </w:tc>
            <w:tc>
              <w:tcPr>
                <w:tcW w:w="794" w:type="dxa"/>
              </w:tcPr>
              <w:p w14:paraId="1829AA7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18 779</w:t>
                </w:r>
              </w:p>
            </w:tc>
            <w:tc>
              <w:tcPr>
                <w:tcW w:w="794" w:type="dxa"/>
              </w:tcPr>
              <w:p w14:paraId="117CAC9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15 824</w:t>
                </w:r>
              </w:p>
            </w:tc>
            <w:tc>
              <w:tcPr>
                <w:tcW w:w="794" w:type="dxa"/>
              </w:tcPr>
              <w:p w14:paraId="76F5066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15 255</w:t>
                </w:r>
              </w:p>
            </w:tc>
            <w:tc>
              <w:tcPr>
                <w:tcW w:w="794" w:type="dxa"/>
              </w:tcPr>
              <w:p w14:paraId="3102A31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15 701</w:t>
                </w:r>
              </w:p>
            </w:tc>
          </w:tr>
          <w:tr w:rsidR="00C724EA" w14:paraId="58C7B625"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0C9BE699" w14:textId="77777777" w:rsidR="00C724EA" w:rsidRDefault="00C724EA">
                <w:r>
                  <w:rPr>
                    <w:sz w:val="16"/>
                  </w:rPr>
                  <w:t>Other operating expenses</w:t>
                </w:r>
              </w:p>
            </w:tc>
            <w:tc>
              <w:tcPr>
                <w:tcW w:w="567" w:type="dxa"/>
                <w:gridSpan w:val="3"/>
                <w:tcBorders>
                  <w:bottom w:val="single" w:sz="6" w:space="0" w:color="auto"/>
                </w:tcBorders>
              </w:tcPr>
              <w:p w14:paraId="53EA222B"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3.3.4</w:t>
                </w:r>
              </w:p>
            </w:tc>
            <w:tc>
              <w:tcPr>
                <w:tcW w:w="794" w:type="dxa"/>
                <w:tcBorders>
                  <w:bottom w:val="single" w:sz="6" w:space="0" w:color="auto"/>
                </w:tcBorders>
              </w:tcPr>
              <w:p w14:paraId="582DBA5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26 367</w:t>
                </w:r>
              </w:p>
            </w:tc>
            <w:tc>
              <w:tcPr>
                <w:tcW w:w="794" w:type="dxa"/>
                <w:tcBorders>
                  <w:bottom w:val="single" w:sz="6" w:space="0" w:color="auto"/>
                </w:tcBorders>
              </w:tcPr>
              <w:p w14:paraId="6D536D7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26 682</w:t>
                </w:r>
              </w:p>
            </w:tc>
            <w:tc>
              <w:tcPr>
                <w:tcW w:w="794" w:type="dxa"/>
                <w:tcBorders>
                  <w:bottom w:val="single" w:sz="6" w:space="0" w:color="auto"/>
                </w:tcBorders>
              </w:tcPr>
              <w:p w14:paraId="349AFC0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24 225</w:t>
                </w:r>
              </w:p>
            </w:tc>
            <w:tc>
              <w:tcPr>
                <w:tcW w:w="794" w:type="dxa"/>
                <w:tcBorders>
                  <w:bottom w:val="single" w:sz="6" w:space="0" w:color="auto"/>
                </w:tcBorders>
              </w:tcPr>
              <w:p w14:paraId="38C30F7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23 747</w:t>
                </w:r>
              </w:p>
            </w:tc>
            <w:tc>
              <w:tcPr>
                <w:tcW w:w="794" w:type="dxa"/>
                <w:tcBorders>
                  <w:bottom w:val="single" w:sz="6" w:space="0" w:color="auto"/>
                </w:tcBorders>
              </w:tcPr>
              <w:p w14:paraId="2E3595F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24 353</w:t>
                </w:r>
              </w:p>
            </w:tc>
          </w:tr>
          <w:tr w:rsidR="00C724EA" w14:paraId="3CE4962B"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6" w:space="0" w:color="auto"/>
                </w:tcBorders>
              </w:tcPr>
              <w:p w14:paraId="00A37BDE" w14:textId="77777777" w:rsidR="00C724EA" w:rsidRDefault="00C724EA">
                <w:r>
                  <w:rPr>
                    <w:b/>
                    <w:sz w:val="16"/>
                  </w:rPr>
                  <w:t>Total expenses from transactions</w:t>
                </w:r>
              </w:p>
            </w:tc>
            <w:tc>
              <w:tcPr>
                <w:tcW w:w="567" w:type="dxa"/>
                <w:gridSpan w:val="3"/>
                <w:tcBorders>
                  <w:top w:val="single" w:sz="6" w:space="0" w:color="auto"/>
                  <w:bottom w:val="single" w:sz="6" w:space="0" w:color="auto"/>
                </w:tcBorders>
              </w:tcPr>
              <w:p w14:paraId="1AD39FA2"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3.3.5</w:t>
                </w:r>
              </w:p>
            </w:tc>
            <w:tc>
              <w:tcPr>
                <w:tcW w:w="794" w:type="dxa"/>
                <w:tcBorders>
                  <w:top w:val="single" w:sz="6" w:space="0" w:color="auto"/>
                  <w:bottom w:val="single" w:sz="6" w:space="0" w:color="auto"/>
                </w:tcBorders>
              </w:tcPr>
              <w:p w14:paraId="439FD53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89 844</w:t>
                </w:r>
              </w:p>
            </w:tc>
            <w:tc>
              <w:tcPr>
                <w:tcW w:w="794" w:type="dxa"/>
                <w:tcBorders>
                  <w:top w:val="single" w:sz="6" w:space="0" w:color="auto"/>
                  <w:bottom w:val="single" w:sz="6" w:space="0" w:color="auto"/>
                </w:tcBorders>
              </w:tcPr>
              <w:p w14:paraId="65C4136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91 643</w:t>
                </w:r>
              </w:p>
            </w:tc>
            <w:tc>
              <w:tcPr>
                <w:tcW w:w="794" w:type="dxa"/>
                <w:tcBorders>
                  <w:top w:val="single" w:sz="6" w:space="0" w:color="auto"/>
                  <w:bottom w:val="single" w:sz="6" w:space="0" w:color="auto"/>
                </w:tcBorders>
              </w:tcPr>
              <w:p w14:paraId="2E2A672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88 344</w:t>
                </w:r>
              </w:p>
            </w:tc>
            <w:tc>
              <w:tcPr>
                <w:tcW w:w="794" w:type="dxa"/>
                <w:tcBorders>
                  <w:top w:val="single" w:sz="6" w:space="0" w:color="auto"/>
                  <w:bottom w:val="single" w:sz="6" w:space="0" w:color="auto"/>
                </w:tcBorders>
              </w:tcPr>
              <w:p w14:paraId="2BC36D1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89 203</w:t>
                </w:r>
              </w:p>
            </w:tc>
            <w:tc>
              <w:tcPr>
                <w:tcW w:w="794" w:type="dxa"/>
                <w:tcBorders>
                  <w:top w:val="single" w:sz="6" w:space="0" w:color="auto"/>
                  <w:bottom w:val="single" w:sz="6" w:space="0" w:color="auto"/>
                </w:tcBorders>
              </w:tcPr>
              <w:p w14:paraId="033C570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92 669</w:t>
                </w:r>
              </w:p>
            </w:tc>
          </w:tr>
          <w:tr w:rsidR="00C724EA" w14:paraId="2DBA2BA8"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12" w:space="0" w:color="auto"/>
                </w:tcBorders>
              </w:tcPr>
              <w:p w14:paraId="2861C08C" w14:textId="126476E8" w:rsidR="00C724EA" w:rsidRDefault="00C724EA">
                <w:r>
                  <w:rPr>
                    <w:b/>
                    <w:sz w:val="16"/>
                  </w:rPr>
                  <w:t xml:space="preserve">Net result from transactions – </w:t>
                </w:r>
                <w:r w:rsidR="0071358A">
                  <w:rPr>
                    <w:b/>
                    <w:sz w:val="16"/>
                  </w:rPr>
                  <w:br/>
                </w:r>
                <w:r>
                  <w:rPr>
                    <w:b/>
                    <w:sz w:val="16"/>
                  </w:rPr>
                  <w:t>net operating balance</w:t>
                </w:r>
              </w:p>
            </w:tc>
            <w:tc>
              <w:tcPr>
                <w:tcW w:w="567" w:type="dxa"/>
                <w:gridSpan w:val="3"/>
                <w:tcBorders>
                  <w:top w:val="single" w:sz="6" w:space="0" w:color="auto"/>
                  <w:bottom w:val="single" w:sz="12" w:space="0" w:color="auto"/>
                </w:tcBorders>
              </w:tcPr>
              <w:p w14:paraId="49248BEE"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12" w:space="0" w:color="auto"/>
                </w:tcBorders>
              </w:tcPr>
              <w:p w14:paraId="1A1917D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(7 864)</w:t>
                </w:r>
              </w:p>
            </w:tc>
            <w:tc>
              <w:tcPr>
                <w:tcW w:w="794" w:type="dxa"/>
                <w:tcBorders>
                  <w:top w:val="single" w:sz="6" w:space="0" w:color="auto"/>
                  <w:bottom w:val="single" w:sz="12" w:space="0" w:color="auto"/>
                </w:tcBorders>
              </w:tcPr>
              <w:p w14:paraId="4FB40F3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(10 183)</w:t>
                </w:r>
              </w:p>
            </w:tc>
            <w:tc>
              <w:tcPr>
                <w:tcW w:w="794" w:type="dxa"/>
                <w:tcBorders>
                  <w:top w:val="single" w:sz="6" w:space="0" w:color="auto"/>
                  <w:bottom w:val="single" w:sz="12" w:space="0" w:color="auto"/>
                </w:tcBorders>
              </w:tcPr>
              <w:p w14:paraId="49B8535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(3 615)</w:t>
                </w:r>
              </w:p>
            </w:tc>
            <w:tc>
              <w:tcPr>
                <w:tcW w:w="794" w:type="dxa"/>
                <w:tcBorders>
                  <w:top w:val="single" w:sz="6" w:space="0" w:color="auto"/>
                  <w:bottom w:val="single" w:sz="12" w:space="0" w:color="auto"/>
                </w:tcBorders>
              </w:tcPr>
              <w:p w14:paraId="3F634BA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(639)</w:t>
                </w:r>
              </w:p>
            </w:tc>
            <w:tc>
              <w:tcPr>
                <w:tcW w:w="794" w:type="dxa"/>
                <w:tcBorders>
                  <w:top w:val="single" w:sz="6" w:space="0" w:color="auto"/>
                  <w:bottom w:val="single" w:sz="12" w:space="0" w:color="auto"/>
                </w:tcBorders>
              </w:tcPr>
              <w:p w14:paraId="5F5A7EA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870</w:t>
                </w:r>
              </w:p>
            </w:tc>
          </w:tr>
          <w:tr w:rsidR="00C724EA" w14:paraId="12534B00"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5A299516" w14:textId="77777777" w:rsidR="00C724EA" w:rsidRDefault="00C724EA">
                <w:r>
                  <w:rPr>
                    <w:b/>
                    <w:sz w:val="16"/>
                  </w:rPr>
                  <w:t>Other economic flows included in net result</w:t>
                </w:r>
              </w:p>
            </w:tc>
            <w:tc>
              <w:tcPr>
                <w:tcW w:w="567" w:type="dxa"/>
                <w:gridSpan w:val="3"/>
                <w:tcBorders>
                  <w:top w:val="single" w:sz="6" w:space="0" w:color="auto"/>
                </w:tcBorders>
              </w:tcPr>
              <w:p w14:paraId="08494AA8"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7EC1C47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6A9A838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4B5001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6ED1BD6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7F5C486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947361C" w14:textId="77777777" w:rsidTr="0071358A">
            <w:tc>
              <w:tcPr>
                <w:cnfStyle w:val="001000000000" w:firstRow="0" w:lastRow="0" w:firstColumn="1" w:lastColumn="0" w:oddVBand="0" w:evenVBand="0" w:oddHBand="0" w:evenHBand="0" w:firstRowFirstColumn="0" w:firstRowLastColumn="0" w:lastRowFirstColumn="0" w:lastRowLastColumn="0"/>
                <w:tcW w:w="3389" w:type="dxa"/>
                <w:gridSpan w:val="3"/>
              </w:tcPr>
              <w:p w14:paraId="20710AE8" w14:textId="77777777" w:rsidR="00C724EA" w:rsidRDefault="00C724EA">
                <w:r>
                  <w:rPr>
                    <w:sz w:val="16"/>
                  </w:rPr>
                  <w:t>Net gain/(loss) on disposal of non</w:t>
                </w:r>
                <w:r>
                  <w:rPr>
                    <w:sz w:val="16"/>
                  </w:rPr>
                  <w:noBreakHyphen/>
                  <w:t>financial assets</w:t>
                </w:r>
              </w:p>
            </w:tc>
            <w:tc>
              <w:tcPr>
                <w:tcW w:w="351" w:type="dxa"/>
              </w:tcPr>
              <w:p w14:paraId="2BBC19D5"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6A37D90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52</w:t>
                </w:r>
              </w:p>
            </w:tc>
            <w:tc>
              <w:tcPr>
                <w:tcW w:w="794" w:type="dxa"/>
              </w:tcPr>
              <w:p w14:paraId="7B8D6A1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54</w:t>
                </w:r>
              </w:p>
            </w:tc>
            <w:tc>
              <w:tcPr>
                <w:tcW w:w="794" w:type="dxa"/>
              </w:tcPr>
              <w:p w14:paraId="7B2B9C9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31</w:t>
                </w:r>
              </w:p>
            </w:tc>
            <w:tc>
              <w:tcPr>
                <w:tcW w:w="794" w:type="dxa"/>
              </w:tcPr>
              <w:p w14:paraId="53233B8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32</w:t>
                </w:r>
              </w:p>
            </w:tc>
            <w:tc>
              <w:tcPr>
                <w:tcW w:w="794" w:type="dxa"/>
              </w:tcPr>
              <w:p w14:paraId="09AF687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25</w:t>
                </w:r>
              </w:p>
            </w:tc>
          </w:tr>
          <w:tr w:rsidR="00C724EA" w14:paraId="41179407" w14:textId="77777777">
            <w:tc>
              <w:tcPr>
                <w:cnfStyle w:val="001000000000" w:firstRow="0" w:lastRow="0" w:firstColumn="1" w:lastColumn="0" w:oddVBand="0" w:evenVBand="0" w:oddHBand="0" w:evenHBand="0" w:firstRowFirstColumn="0" w:firstRowLastColumn="0" w:lastRowFirstColumn="0" w:lastRowLastColumn="0"/>
                <w:tcW w:w="3173" w:type="dxa"/>
              </w:tcPr>
              <w:p w14:paraId="2BF38F57" w14:textId="77777777" w:rsidR="00C724EA" w:rsidRDefault="00C724EA">
                <w:r>
                  <w:rPr>
                    <w:sz w:val="16"/>
                  </w:rPr>
                  <w:t>Net gain/(loss) on financial assets or liabilities at fair value</w:t>
                </w:r>
              </w:p>
            </w:tc>
            <w:tc>
              <w:tcPr>
                <w:tcW w:w="567" w:type="dxa"/>
                <w:gridSpan w:val="3"/>
              </w:tcPr>
              <w:p w14:paraId="39CEB4CD"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49FAFF2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76</w:t>
                </w:r>
              </w:p>
            </w:tc>
            <w:tc>
              <w:tcPr>
                <w:tcW w:w="794" w:type="dxa"/>
              </w:tcPr>
              <w:p w14:paraId="3D1B5D7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60</w:t>
                </w:r>
              </w:p>
            </w:tc>
            <w:tc>
              <w:tcPr>
                <w:tcW w:w="794" w:type="dxa"/>
              </w:tcPr>
              <w:p w14:paraId="5DDDD0C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54</w:t>
                </w:r>
              </w:p>
            </w:tc>
            <w:tc>
              <w:tcPr>
                <w:tcW w:w="794" w:type="dxa"/>
              </w:tcPr>
              <w:p w14:paraId="219F831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91</w:t>
                </w:r>
              </w:p>
            </w:tc>
            <w:tc>
              <w:tcPr>
                <w:tcW w:w="794" w:type="dxa"/>
              </w:tcPr>
              <w:p w14:paraId="7F74DB8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199</w:t>
                </w:r>
              </w:p>
            </w:tc>
          </w:tr>
          <w:tr w:rsidR="00C724EA" w14:paraId="58CD32D7" w14:textId="77777777">
            <w:tc>
              <w:tcPr>
                <w:cnfStyle w:val="001000000000" w:firstRow="0" w:lastRow="0" w:firstColumn="1" w:lastColumn="0" w:oddVBand="0" w:evenVBand="0" w:oddHBand="0" w:evenHBand="0" w:firstRowFirstColumn="0" w:firstRowLastColumn="0" w:lastRowFirstColumn="0" w:lastRowLastColumn="0"/>
                <w:tcW w:w="3173" w:type="dxa"/>
              </w:tcPr>
              <w:p w14:paraId="4096A849" w14:textId="07046851" w:rsidR="00C724EA" w:rsidRDefault="00C724EA">
                <w:r>
                  <w:rPr>
                    <w:sz w:val="16"/>
                  </w:rPr>
                  <w:t>Share of net profit/(loss) from associates/</w:t>
                </w:r>
                <w:r w:rsidR="0071358A">
                  <w:rPr>
                    <w:sz w:val="16"/>
                  </w:rPr>
                  <w:br/>
                </w:r>
                <w:r>
                  <w:rPr>
                    <w:sz w:val="16"/>
                  </w:rPr>
                  <w:t>joint venture entities</w:t>
                </w:r>
              </w:p>
            </w:tc>
            <w:tc>
              <w:tcPr>
                <w:tcW w:w="567" w:type="dxa"/>
                <w:gridSpan w:val="3"/>
              </w:tcPr>
              <w:p w14:paraId="6EC2C6E4"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415518E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w:t>
                </w:r>
              </w:p>
            </w:tc>
            <w:tc>
              <w:tcPr>
                <w:tcW w:w="794" w:type="dxa"/>
              </w:tcPr>
              <w:p w14:paraId="78A859E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26</w:t>
                </w:r>
              </w:p>
            </w:tc>
            <w:tc>
              <w:tcPr>
                <w:tcW w:w="794" w:type="dxa"/>
              </w:tcPr>
              <w:p w14:paraId="6D8E283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30</w:t>
                </w:r>
              </w:p>
            </w:tc>
            <w:tc>
              <w:tcPr>
                <w:tcW w:w="794" w:type="dxa"/>
              </w:tcPr>
              <w:p w14:paraId="01AAC23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32</w:t>
                </w:r>
              </w:p>
            </w:tc>
            <w:tc>
              <w:tcPr>
                <w:tcW w:w="794" w:type="dxa"/>
              </w:tcPr>
              <w:p w14:paraId="0EEA97C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36</w:t>
                </w:r>
              </w:p>
            </w:tc>
          </w:tr>
          <w:tr w:rsidR="00C724EA" w14:paraId="3DB1F5A5" w14:textId="77777777" w:rsidTr="0071358A">
            <w:tc>
              <w:tcPr>
                <w:cnfStyle w:val="001000000000" w:firstRow="0" w:lastRow="0" w:firstColumn="1" w:lastColumn="0" w:oddVBand="0" w:evenVBand="0" w:oddHBand="0" w:evenHBand="0" w:firstRowFirstColumn="0" w:firstRowLastColumn="0" w:lastRowFirstColumn="0" w:lastRowLastColumn="0"/>
                <w:tcW w:w="3221" w:type="dxa"/>
                <w:gridSpan w:val="2"/>
                <w:tcBorders>
                  <w:bottom w:val="single" w:sz="6" w:space="0" w:color="auto"/>
                </w:tcBorders>
              </w:tcPr>
              <w:p w14:paraId="53243D84" w14:textId="77777777" w:rsidR="00C724EA" w:rsidRDefault="00C724EA">
                <w:r>
                  <w:rPr>
                    <w:sz w:val="16"/>
                  </w:rPr>
                  <w:t>Other gains/(losses) from other economic flows</w:t>
                </w:r>
              </w:p>
            </w:tc>
            <w:tc>
              <w:tcPr>
                <w:tcW w:w="519" w:type="dxa"/>
                <w:gridSpan w:val="2"/>
                <w:tcBorders>
                  <w:bottom w:val="single" w:sz="6" w:space="0" w:color="auto"/>
                </w:tcBorders>
              </w:tcPr>
              <w:p w14:paraId="3058E1DF"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3.7.1</w:t>
                </w:r>
              </w:p>
            </w:tc>
            <w:tc>
              <w:tcPr>
                <w:tcW w:w="794" w:type="dxa"/>
                <w:tcBorders>
                  <w:bottom w:val="single" w:sz="6" w:space="0" w:color="auto"/>
                </w:tcBorders>
              </w:tcPr>
              <w:p w14:paraId="5CDDF79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(479)</w:t>
                </w:r>
              </w:p>
            </w:tc>
            <w:tc>
              <w:tcPr>
                <w:tcW w:w="794" w:type="dxa"/>
                <w:tcBorders>
                  <w:bottom w:val="single" w:sz="6" w:space="0" w:color="auto"/>
                </w:tcBorders>
              </w:tcPr>
              <w:p w14:paraId="4A700B9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(479)</w:t>
                </w:r>
              </w:p>
            </w:tc>
            <w:tc>
              <w:tcPr>
                <w:tcW w:w="794" w:type="dxa"/>
                <w:tcBorders>
                  <w:bottom w:val="single" w:sz="6" w:space="0" w:color="auto"/>
                </w:tcBorders>
              </w:tcPr>
              <w:p w14:paraId="4779480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(455)</w:t>
                </w:r>
              </w:p>
            </w:tc>
            <w:tc>
              <w:tcPr>
                <w:tcW w:w="794" w:type="dxa"/>
                <w:tcBorders>
                  <w:bottom w:val="single" w:sz="6" w:space="0" w:color="auto"/>
                </w:tcBorders>
              </w:tcPr>
              <w:p w14:paraId="12CCA91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(419)</w:t>
                </w:r>
              </w:p>
            </w:tc>
            <w:tc>
              <w:tcPr>
                <w:tcW w:w="794" w:type="dxa"/>
                <w:tcBorders>
                  <w:bottom w:val="single" w:sz="6" w:space="0" w:color="auto"/>
                </w:tcBorders>
              </w:tcPr>
              <w:p w14:paraId="507F461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(408)</w:t>
                </w:r>
              </w:p>
            </w:tc>
          </w:tr>
          <w:tr w:rsidR="00C724EA" w14:paraId="10CD69B7"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6" w:space="0" w:color="auto"/>
                </w:tcBorders>
              </w:tcPr>
              <w:p w14:paraId="6F29815F" w14:textId="77777777" w:rsidR="00C724EA" w:rsidRDefault="00C724EA">
                <w:r>
                  <w:rPr>
                    <w:b/>
                    <w:sz w:val="16"/>
                  </w:rPr>
                  <w:t>Total other economic flows included in net result</w:t>
                </w:r>
              </w:p>
            </w:tc>
            <w:tc>
              <w:tcPr>
                <w:tcW w:w="567" w:type="dxa"/>
                <w:gridSpan w:val="3"/>
                <w:tcBorders>
                  <w:top w:val="single" w:sz="6" w:space="0" w:color="auto"/>
                  <w:bottom w:val="single" w:sz="6" w:space="0" w:color="auto"/>
                </w:tcBorders>
              </w:tcPr>
              <w:p w14:paraId="26550FD3"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6" w:space="0" w:color="auto"/>
                </w:tcBorders>
              </w:tcPr>
              <w:p w14:paraId="284CE44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(347)</w:t>
                </w:r>
              </w:p>
            </w:tc>
            <w:tc>
              <w:tcPr>
                <w:tcW w:w="794" w:type="dxa"/>
                <w:tcBorders>
                  <w:top w:val="single" w:sz="6" w:space="0" w:color="auto"/>
                  <w:bottom w:val="single" w:sz="6" w:space="0" w:color="auto"/>
                </w:tcBorders>
              </w:tcPr>
              <w:p w14:paraId="28DF1ED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(339)</w:t>
                </w:r>
              </w:p>
            </w:tc>
            <w:tc>
              <w:tcPr>
                <w:tcW w:w="794" w:type="dxa"/>
                <w:tcBorders>
                  <w:top w:val="single" w:sz="6" w:space="0" w:color="auto"/>
                  <w:bottom w:val="single" w:sz="6" w:space="0" w:color="auto"/>
                </w:tcBorders>
              </w:tcPr>
              <w:p w14:paraId="12AFC34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(339)</w:t>
                </w:r>
              </w:p>
            </w:tc>
            <w:tc>
              <w:tcPr>
                <w:tcW w:w="794" w:type="dxa"/>
                <w:tcBorders>
                  <w:top w:val="single" w:sz="6" w:space="0" w:color="auto"/>
                  <w:bottom w:val="single" w:sz="6" w:space="0" w:color="auto"/>
                </w:tcBorders>
              </w:tcPr>
              <w:p w14:paraId="7BE4319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(265)</w:t>
                </w:r>
              </w:p>
            </w:tc>
            <w:tc>
              <w:tcPr>
                <w:tcW w:w="794" w:type="dxa"/>
                <w:tcBorders>
                  <w:top w:val="single" w:sz="6" w:space="0" w:color="auto"/>
                  <w:bottom w:val="single" w:sz="6" w:space="0" w:color="auto"/>
                </w:tcBorders>
              </w:tcPr>
              <w:p w14:paraId="7C4F7F2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(147)</w:t>
                </w:r>
              </w:p>
            </w:tc>
          </w:tr>
          <w:tr w:rsidR="00C724EA" w14:paraId="7A53A91C"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12" w:space="0" w:color="auto"/>
                </w:tcBorders>
              </w:tcPr>
              <w:p w14:paraId="335D38AB" w14:textId="77777777" w:rsidR="00C724EA" w:rsidRDefault="00C724EA">
                <w:r>
                  <w:rPr>
                    <w:b/>
                    <w:sz w:val="16"/>
                  </w:rPr>
                  <w:t>Net result</w:t>
                </w:r>
              </w:p>
            </w:tc>
            <w:tc>
              <w:tcPr>
                <w:tcW w:w="567" w:type="dxa"/>
                <w:gridSpan w:val="3"/>
                <w:tcBorders>
                  <w:top w:val="single" w:sz="6" w:space="0" w:color="auto"/>
                  <w:bottom w:val="single" w:sz="12" w:space="0" w:color="auto"/>
                </w:tcBorders>
              </w:tcPr>
              <w:p w14:paraId="1A53D1E3"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12" w:space="0" w:color="auto"/>
                </w:tcBorders>
              </w:tcPr>
              <w:p w14:paraId="1CA7BC2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(8 212)</w:t>
                </w:r>
              </w:p>
            </w:tc>
            <w:tc>
              <w:tcPr>
                <w:tcW w:w="794" w:type="dxa"/>
                <w:tcBorders>
                  <w:top w:val="single" w:sz="6" w:space="0" w:color="auto"/>
                  <w:bottom w:val="single" w:sz="12" w:space="0" w:color="auto"/>
                </w:tcBorders>
              </w:tcPr>
              <w:p w14:paraId="69EA9B2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(10 522)</w:t>
                </w:r>
              </w:p>
            </w:tc>
            <w:tc>
              <w:tcPr>
                <w:tcW w:w="794" w:type="dxa"/>
                <w:tcBorders>
                  <w:top w:val="single" w:sz="6" w:space="0" w:color="auto"/>
                  <w:bottom w:val="single" w:sz="12" w:space="0" w:color="auto"/>
                </w:tcBorders>
              </w:tcPr>
              <w:p w14:paraId="684E353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(3 954)</w:t>
                </w:r>
              </w:p>
            </w:tc>
            <w:tc>
              <w:tcPr>
                <w:tcW w:w="794" w:type="dxa"/>
                <w:tcBorders>
                  <w:top w:val="single" w:sz="6" w:space="0" w:color="auto"/>
                  <w:bottom w:val="single" w:sz="12" w:space="0" w:color="auto"/>
                </w:tcBorders>
              </w:tcPr>
              <w:p w14:paraId="1B5BDB2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(904)</w:t>
                </w:r>
              </w:p>
            </w:tc>
            <w:tc>
              <w:tcPr>
                <w:tcW w:w="794" w:type="dxa"/>
                <w:tcBorders>
                  <w:top w:val="single" w:sz="6" w:space="0" w:color="auto"/>
                  <w:bottom w:val="single" w:sz="12" w:space="0" w:color="auto"/>
                </w:tcBorders>
              </w:tcPr>
              <w:p w14:paraId="2DF3BAD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723</w:t>
                </w:r>
              </w:p>
            </w:tc>
          </w:tr>
        </w:tbl>
        <w:p w14:paraId="31C9D142" w14:textId="7869FC0C" w:rsidR="0071358A" w:rsidRDefault="0071358A" w:rsidP="0071358A">
          <w:pPr>
            <w:pStyle w:val="Heading1Non-TOC"/>
          </w:pPr>
          <w:r>
            <w:lastRenderedPageBreak/>
            <w:t>Estimated consolidated general government sector</w:t>
          </w:r>
          <w:r>
            <w:br/>
            <w:t xml:space="preserve">comprehensive operating statement </w:t>
          </w:r>
          <w:r w:rsidRPr="0071358A">
            <w:rPr>
              <w:sz w:val="24"/>
              <w:szCs w:val="24"/>
            </w:rPr>
            <w:t>(continued)</w:t>
          </w:r>
        </w:p>
        <w:p w14:paraId="266DB0F6" w14:textId="77777777" w:rsidR="0071358A" w:rsidRDefault="0071358A" w:rsidP="0071358A">
          <w:pPr>
            <w:pStyle w:val="TableHeading"/>
          </w:pPr>
          <w:r>
            <w:t>For the financial year ended 30 June</w:t>
          </w:r>
          <w:r>
            <w:tab/>
            <w:t>($ million)</w:t>
          </w:r>
        </w:p>
        <w:tbl>
          <w:tblPr>
            <w:tblStyle w:val="DTFTableNumeric"/>
            <w:tblW w:w="7710" w:type="dxa"/>
            <w:tblLayout w:type="fixed"/>
            <w:tblLook w:val="06A0" w:firstRow="1" w:lastRow="0" w:firstColumn="1" w:lastColumn="0" w:noHBand="1" w:noVBand="1"/>
          </w:tblPr>
          <w:tblGrid>
            <w:gridCol w:w="3173"/>
            <w:gridCol w:w="118"/>
            <w:gridCol w:w="449"/>
            <w:gridCol w:w="794"/>
            <w:gridCol w:w="794"/>
            <w:gridCol w:w="794"/>
            <w:gridCol w:w="794"/>
            <w:gridCol w:w="794"/>
          </w:tblGrid>
          <w:tr w:rsidR="00C13D41" w14:paraId="208E254A" w14:textId="77777777" w:rsidTr="00F048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592A9AFE" w14:textId="77777777" w:rsidR="0071358A" w:rsidRDefault="0071358A" w:rsidP="00F048BC"/>
            </w:tc>
            <w:tc>
              <w:tcPr>
                <w:tcW w:w="567" w:type="dxa"/>
                <w:gridSpan w:val="2"/>
              </w:tcPr>
              <w:p w14:paraId="5288E301" w14:textId="77777777" w:rsidR="0071358A" w:rsidRDefault="0071358A" w:rsidP="00F048BC">
                <w:pPr>
                  <w:jc w:val="center"/>
                  <w:cnfStyle w:val="100000000000" w:firstRow="1" w:lastRow="0" w:firstColumn="0" w:lastColumn="0" w:oddVBand="0" w:evenVBand="0" w:oddHBand="0" w:evenHBand="0" w:firstRowFirstColumn="0" w:firstRowLastColumn="0" w:lastRowFirstColumn="0" w:lastRowLastColumn="0"/>
                </w:pPr>
              </w:p>
            </w:tc>
            <w:tc>
              <w:tcPr>
                <w:tcW w:w="794" w:type="dxa"/>
              </w:tcPr>
              <w:p w14:paraId="68798A4F"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2022</w:t>
                </w:r>
                <w:r>
                  <w:rPr>
                    <w:sz w:val="16"/>
                  </w:rPr>
                  <w:noBreakHyphen/>
                  <w:t>23</w:t>
                </w:r>
              </w:p>
            </w:tc>
            <w:tc>
              <w:tcPr>
                <w:tcW w:w="794" w:type="dxa"/>
              </w:tcPr>
              <w:p w14:paraId="19BBD696"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2022</w:t>
                </w:r>
                <w:r>
                  <w:rPr>
                    <w:sz w:val="16"/>
                  </w:rPr>
                  <w:noBreakHyphen/>
                  <w:t>23</w:t>
                </w:r>
              </w:p>
            </w:tc>
            <w:tc>
              <w:tcPr>
                <w:tcW w:w="794" w:type="dxa"/>
              </w:tcPr>
              <w:p w14:paraId="562402D2"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2023</w:t>
                </w:r>
                <w:r>
                  <w:rPr>
                    <w:sz w:val="16"/>
                  </w:rPr>
                  <w:noBreakHyphen/>
                  <w:t>24</w:t>
                </w:r>
              </w:p>
            </w:tc>
            <w:tc>
              <w:tcPr>
                <w:tcW w:w="794" w:type="dxa"/>
              </w:tcPr>
              <w:p w14:paraId="3E8D1352"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2024</w:t>
                </w:r>
                <w:r>
                  <w:rPr>
                    <w:sz w:val="16"/>
                  </w:rPr>
                  <w:noBreakHyphen/>
                  <w:t>25</w:t>
                </w:r>
              </w:p>
            </w:tc>
            <w:tc>
              <w:tcPr>
                <w:tcW w:w="794" w:type="dxa"/>
              </w:tcPr>
              <w:p w14:paraId="452B133F"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2025</w:t>
                </w:r>
                <w:r>
                  <w:rPr>
                    <w:sz w:val="16"/>
                  </w:rPr>
                  <w:noBreakHyphen/>
                  <w:t>26</w:t>
                </w:r>
              </w:p>
            </w:tc>
          </w:tr>
          <w:tr w:rsidR="00C13D41" w14:paraId="64DA0376" w14:textId="77777777" w:rsidTr="00F048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083953B7" w14:textId="77777777" w:rsidR="0071358A" w:rsidRDefault="0071358A" w:rsidP="00F048BC"/>
            </w:tc>
            <w:tc>
              <w:tcPr>
                <w:tcW w:w="567" w:type="dxa"/>
                <w:gridSpan w:val="2"/>
              </w:tcPr>
              <w:p w14:paraId="1A4D4011" w14:textId="77777777" w:rsidR="0071358A" w:rsidRDefault="0071358A" w:rsidP="00F048BC">
                <w:pPr>
                  <w:jc w:val="center"/>
                  <w:cnfStyle w:val="100000000000" w:firstRow="1" w:lastRow="0" w:firstColumn="0" w:lastColumn="0" w:oddVBand="0" w:evenVBand="0" w:oddHBand="0" w:evenHBand="0" w:firstRowFirstColumn="0" w:firstRowLastColumn="0" w:lastRowFirstColumn="0" w:lastRowLastColumn="0"/>
                </w:pPr>
                <w:r>
                  <w:rPr>
                    <w:sz w:val="16"/>
                  </w:rPr>
                  <w:t>Notes</w:t>
                </w:r>
              </w:p>
            </w:tc>
            <w:tc>
              <w:tcPr>
                <w:tcW w:w="794" w:type="dxa"/>
              </w:tcPr>
              <w:p w14:paraId="209F8293"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budget</w:t>
                </w:r>
              </w:p>
            </w:tc>
            <w:tc>
              <w:tcPr>
                <w:tcW w:w="794" w:type="dxa"/>
              </w:tcPr>
              <w:p w14:paraId="2261164C"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revised</w:t>
                </w:r>
              </w:p>
            </w:tc>
            <w:tc>
              <w:tcPr>
                <w:tcW w:w="794" w:type="dxa"/>
              </w:tcPr>
              <w:p w14:paraId="01A133BC"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estimate</w:t>
                </w:r>
              </w:p>
            </w:tc>
            <w:tc>
              <w:tcPr>
                <w:tcW w:w="794" w:type="dxa"/>
              </w:tcPr>
              <w:p w14:paraId="204A69C6"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estimate</w:t>
                </w:r>
              </w:p>
            </w:tc>
            <w:tc>
              <w:tcPr>
                <w:tcW w:w="794" w:type="dxa"/>
              </w:tcPr>
              <w:p w14:paraId="61C8866E" w14:textId="77777777" w:rsidR="0071358A" w:rsidRDefault="0071358A" w:rsidP="00F048BC">
                <w:pPr>
                  <w:cnfStyle w:val="100000000000" w:firstRow="1" w:lastRow="0" w:firstColumn="0" w:lastColumn="0" w:oddVBand="0" w:evenVBand="0" w:oddHBand="0" w:evenHBand="0" w:firstRowFirstColumn="0" w:firstRowLastColumn="0" w:lastRowFirstColumn="0" w:lastRowLastColumn="0"/>
                </w:pPr>
                <w:r>
                  <w:rPr>
                    <w:sz w:val="16"/>
                  </w:rPr>
                  <w:t>estimate</w:t>
                </w:r>
              </w:p>
            </w:tc>
          </w:tr>
          <w:tr w:rsidR="0071358A" w14:paraId="1738A324"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768BA3A9" w14:textId="094AD497" w:rsidR="00C724EA" w:rsidRDefault="00C724EA">
                <w:r>
                  <w:rPr>
                    <w:b/>
                    <w:sz w:val="16"/>
                  </w:rPr>
                  <w:t xml:space="preserve">Other economic flows – </w:t>
                </w:r>
                <w:r w:rsidR="0071358A">
                  <w:rPr>
                    <w:b/>
                    <w:sz w:val="16"/>
                  </w:rPr>
                  <w:br/>
                </w:r>
                <w:r>
                  <w:rPr>
                    <w:b/>
                    <w:sz w:val="16"/>
                  </w:rPr>
                  <w:t>other comprehensive income</w:t>
                </w:r>
              </w:p>
            </w:tc>
            <w:tc>
              <w:tcPr>
                <w:tcW w:w="567" w:type="dxa"/>
                <w:gridSpan w:val="2"/>
                <w:tcBorders>
                  <w:top w:val="single" w:sz="6" w:space="0" w:color="auto"/>
                </w:tcBorders>
              </w:tcPr>
              <w:p w14:paraId="66127A69"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6DEEFD4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0476DB7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ECF36D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E775CD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431D80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CC91D18" w14:textId="77777777" w:rsidTr="0071358A">
            <w:tc>
              <w:tcPr>
                <w:cnfStyle w:val="001000000000" w:firstRow="0" w:lastRow="0" w:firstColumn="1" w:lastColumn="0" w:oddVBand="0" w:evenVBand="0" w:oddHBand="0" w:evenHBand="0" w:firstRowFirstColumn="0" w:firstRowLastColumn="0" w:lastRowFirstColumn="0" w:lastRowLastColumn="0"/>
                <w:tcW w:w="3291" w:type="dxa"/>
                <w:gridSpan w:val="2"/>
              </w:tcPr>
              <w:p w14:paraId="72D74A75" w14:textId="77777777" w:rsidR="00C724EA" w:rsidRDefault="00C724EA">
                <w:r>
                  <w:rPr>
                    <w:b/>
                    <w:sz w:val="16"/>
                  </w:rPr>
                  <w:t>Items that will not be reclassified to net result</w:t>
                </w:r>
              </w:p>
            </w:tc>
            <w:tc>
              <w:tcPr>
                <w:tcW w:w="449" w:type="dxa"/>
              </w:tcPr>
              <w:p w14:paraId="4850550D"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4CDBB8F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4532B5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5B2025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90FBE3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C01D15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912574C" w14:textId="77777777">
            <w:tc>
              <w:tcPr>
                <w:cnfStyle w:val="001000000000" w:firstRow="0" w:lastRow="0" w:firstColumn="1" w:lastColumn="0" w:oddVBand="0" w:evenVBand="0" w:oddHBand="0" w:evenHBand="0" w:firstRowFirstColumn="0" w:firstRowLastColumn="0" w:lastRowFirstColumn="0" w:lastRowLastColumn="0"/>
                <w:tcW w:w="3173" w:type="dxa"/>
              </w:tcPr>
              <w:p w14:paraId="2A6E12CA" w14:textId="77777777" w:rsidR="00C724EA" w:rsidRDefault="00C724EA">
                <w:r>
                  <w:rPr>
                    <w:sz w:val="16"/>
                  </w:rPr>
                  <w:t>Changes in non</w:t>
                </w:r>
                <w:r>
                  <w:rPr>
                    <w:sz w:val="16"/>
                  </w:rPr>
                  <w:noBreakHyphen/>
                  <w:t>financial assets revaluation surplus</w:t>
                </w:r>
              </w:p>
            </w:tc>
            <w:tc>
              <w:tcPr>
                <w:tcW w:w="567" w:type="dxa"/>
                <w:gridSpan w:val="2"/>
              </w:tcPr>
              <w:p w14:paraId="5BD38687"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5CDCDD4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5 940</w:t>
                </w:r>
              </w:p>
            </w:tc>
            <w:tc>
              <w:tcPr>
                <w:tcW w:w="794" w:type="dxa"/>
              </w:tcPr>
              <w:p w14:paraId="2020FC4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6 154</w:t>
                </w:r>
              </w:p>
            </w:tc>
            <w:tc>
              <w:tcPr>
                <w:tcW w:w="794" w:type="dxa"/>
              </w:tcPr>
              <w:p w14:paraId="2C7A03D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5 718</w:t>
                </w:r>
              </w:p>
            </w:tc>
            <w:tc>
              <w:tcPr>
                <w:tcW w:w="794" w:type="dxa"/>
              </w:tcPr>
              <w:p w14:paraId="5FF1E16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10 343</w:t>
                </w:r>
              </w:p>
            </w:tc>
            <w:tc>
              <w:tcPr>
                <w:tcW w:w="794" w:type="dxa"/>
              </w:tcPr>
              <w:p w14:paraId="5D60791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1 689</w:t>
                </w:r>
              </w:p>
            </w:tc>
          </w:tr>
          <w:tr w:rsidR="00C724EA" w14:paraId="2B979A9A" w14:textId="77777777">
            <w:tc>
              <w:tcPr>
                <w:cnfStyle w:val="001000000000" w:firstRow="0" w:lastRow="0" w:firstColumn="1" w:lastColumn="0" w:oddVBand="0" w:evenVBand="0" w:oddHBand="0" w:evenHBand="0" w:firstRowFirstColumn="0" w:firstRowLastColumn="0" w:lastRowFirstColumn="0" w:lastRowLastColumn="0"/>
                <w:tcW w:w="3173" w:type="dxa"/>
              </w:tcPr>
              <w:p w14:paraId="2FABE6B0" w14:textId="77777777" w:rsidR="00C724EA" w:rsidRDefault="00C724EA">
                <w:r>
                  <w:rPr>
                    <w:sz w:val="16"/>
                  </w:rPr>
                  <w:t>Remeasurement of superannuation defined benefit plans</w:t>
                </w:r>
              </w:p>
            </w:tc>
            <w:tc>
              <w:tcPr>
                <w:tcW w:w="567" w:type="dxa"/>
                <w:gridSpan w:val="2"/>
              </w:tcPr>
              <w:p w14:paraId="70BDACE0"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3.3.2</w:t>
                </w:r>
              </w:p>
            </w:tc>
            <w:tc>
              <w:tcPr>
                <w:tcW w:w="794" w:type="dxa"/>
              </w:tcPr>
              <w:p w14:paraId="379DFD6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984</w:t>
                </w:r>
              </w:p>
            </w:tc>
            <w:tc>
              <w:tcPr>
                <w:tcW w:w="794" w:type="dxa"/>
              </w:tcPr>
              <w:p w14:paraId="430ED47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1 872</w:t>
                </w:r>
              </w:p>
            </w:tc>
            <w:tc>
              <w:tcPr>
                <w:tcW w:w="794" w:type="dxa"/>
              </w:tcPr>
              <w:p w14:paraId="2AF9019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672</w:t>
                </w:r>
              </w:p>
            </w:tc>
            <w:tc>
              <w:tcPr>
                <w:tcW w:w="794" w:type="dxa"/>
              </w:tcPr>
              <w:p w14:paraId="2DBDDD9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676</w:t>
                </w:r>
              </w:p>
            </w:tc>
            <w:tc>
              <w:tcPr>
                <w:tcW w:w="794" w:type="dxa"/>
              </w:tcPr>
              <w:p w14:paraId="67EA890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677</w:t>
                </w:r>
              </w:p>
            </w:tc>
          </w:tr>
          <w:tr w:rsidR="00C724EA" w14:paraId="3B376D40" w14:textId="77777777">
            <w:tc>
              <w:tcPr>
                <w:cnfStyle w:val="001000000000" w:firstRow="0" w:lastRow="0" w:firstColumn="1" w:lastColumn="0" w:oddVBand="0" w:evenVBand="0" w:oddHBand="0" w:evenHBand="0" w:firstRowFirstColumn="0" w:firstRowLastColumn="0" w:lastRowFirstColumn="0" w:lastRowLastColumn="0"/>
                <w:tcW w:w="3173" w:type="dxa"/>
              </w:tcPr>
              <w:p w14:paraId="7212BD3D" w14:textId="77777777" w:rsidR="00C724EA" w:rsidRDefault="00C724EA">
                <w:r>
                  <w:rPr>
                    <w:sz w:val="16"/>
                  </w:rPr>
                  <w:t>Other movements in equity</w:t>
                </w:r>
              </w:p>
            </w:tc>
            <w:tc>
              <w:tcPr>
                <w:tcW w:w="567" w:type="dxa"/>
                <w:gridSpan w:val="2"/>
              </w:tcPr>
              <w:p w14:paraId="53F2CF4F"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2507F72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46</w:t>
                </w:r>
              </w:p>
            </w:tc>
            <w:tc>
              <w:tcPr>
                <w:tcW w:w="794" w:type="dxa"/>
              </w:tcPr>
              <w:p w14:paraId="3DA214E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21</w:t>
                </w:r>
              </w:p>
            </w:tc>
            <w:tc>
              <w:tcPr>
                <w:tcW w:w="794" w:type="dxa"/>
              </w:tcPr>
              <w:p w14:paraId="0E09759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27</w:t>
                </w:r>
              </w:p>
            </w:tc>
            <w:tc>
              <w:tcPr>
                <w:tcW w:w="794" w:type="dxa"/>
              </w:tcPr>
              <w:p w14:paraId="1BF0926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33</w:t>
                </w:r>
              </w:p>
            </w:tc>
            <w:tc>
              <w:tcPr>
                <w:tcW w:w="794" w:type="dxa"/>
              </w:tcPr>
              <w:p w14:paraId="772E030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18</w:t>
                </w:r>
              </w:p>
            </w:tc>
          </w:tr>
          <w:tr w:rsidR="00C724EA" w14:paraId="1C44FF38" w14:textId="77777777">
            <w:tc>
              <w:tcPr>
                <w:cnfStyle w:val="001000000000" w:firstRow="0" w:lastRow="0" w:firstColumn="1" w:lastColumn="0" w:oddVBand="0" w:evenVBand="0" w:oddHBand="0" w:evenHBand="0" w:firstRowFirstColumn="0" w:firstRowLastColumn="0" w:lastRowFirstColumn="0" w:lastRowLastColumn="0"/>
                <w:tcW w:w="3173" w:type="dxa"/>
              </w:tcPr>
              <w:p w14:paraId="58670930" w14:textId="77777777" w:rsidR="00C724EA" w:rsidRDefault="00C724EA">
                <w:r>
                  <w:rPr>
                    <w:b/>
                    <w:sz w:val="16"/>
                  </w:rPr>
                  <w:t>Items that may be reclassified subsequently to net result</w:t>
                </w:r>
              </w:p>
            </w:tc>
            <w:tc>
              <w:tcPr>
                <w:tcW w:w="567" w:type="dxa"/>
                <w:gridSpan w:val="2"/>
              </w:tcPr>
              <w:p w14:paraId="03D86795"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200A7D3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D73A39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858B40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E000D6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30FB2A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63DEC464" w14:textId="77777777">
            <w:tc>
              <w:tcPr>
                <w:cnfStyle w:val="001000000000" w:firstRow="0" w:lastRow="0" w:firstColumn="1" w:lastColumn="0" w:oddVBand="0" w:evenVBand="0" w:oddHBand="0" w:evenHBand="0" w:firstRowFirstColumn="0" w:firstRowLastColumn="0" w:lastRowFirstColumn="0" w:lastRowLastColumn="0"/>
                <w:tcW w:w="3173" w:type="dxa"/>
              </w:tcPr>
              <w:p w14:paraId="1DFFBF51" w14:textId="77777777" w:rsidR="00C724EA" w:rsidRDefault="00C724EA">
                <w:r>
                  <w:rPr>
                    <w:sz w:val="16"/>
                  </w:rPr>
                  <w:t>Net gain/(loss) on financial assets at fair value</w:t>
                </w:r>
              </w:p>
            </w:tc>
            <w:tc>
              <w:tcPr>
                <w:tcW w:w="567" w:type="dxa"/>
                <w:gridSpan w:val="2"/>
              </w:tcPr>
              <w:p w14:paraId="775B5433"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05BA173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w:t>
                </w:r>
              </w:p>
            </w:tc>
            <w:tc>
              <w:tcPr>
                <w:tcW w:w="794" w:type="dxa"/>
              </w:tcPr>
              <w:p w14:paraId="4F18BDF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95</w:t>
                </w:r>
              </w:p>
            </w:tc>
            <w:tc>
              <w:tcPr>
                <w:tcW w:w="794" w:type="dxa"/>
              </w:tcPr>
              <w:p w14:paraId="033BAC2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58</w:t>
                </w:r>
              </w:p>
            </w:tc>
            <w:tc>
              <w:tcPr>
                <w:tcW w:w="794" w:type="dxa"/>
              </w:tcPr>
              <w:p w14:paraId="234839B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57</w:t>
                </w:r>
              </w:p>
            </w:tc>
            <w:tc>
              <w:tcPr>
                <w:tcW w:w="794" w:type="dxa"/>
              </w:tcPr>
              <w:p w14:paraId="24DA403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92</w:t>
                </w:r>
              </w:p>
            </w:tc>
          </w:tr>
          <w:tr w:rsidR="00C724EA" w14:paraId="4398665D"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74210991" w14:textId="77777777" w:rsidR="00C724EA" w:rsidRDefault="00C724EA">
                <w:r>
                  <w:rPr>
                    <w:sz w:val="16"/>
                  </w:rPr>
                  <w:t>Net gain/(loss) on equity investments in other sector entities at proportional share of the carrying amount of net assets</w:t>
                </w:r>
              </w:p>
            </w:tc>
            <w:tc>
              <w:tcPr>
                <w:tcW w:w="567" w:type="dxa"/>
                <w:gridSpan w:val="2"/>
                <w:tcBorders>
                  <w:bottom w:val="single" w:sz="6" w:space="0" w:color="auto"/>
                </w:tcBorders>
              </w:tcPr>
              <w:p w14:paraId="3278E654"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3.6.1</w:t>
                </w:r>
              </w:p>
            </w:tc>
            <w:tc>
              <w:tcPr>
                <w:tcW w:w="794" w:type="dxa"/>
                <w:tcBorders>
                  <w:bottom w:val="single" w:sz="6" w:space="0" w:color="auto"/>
                </w:tcBorders>
              </w:tcPr>
              <w:p w14:paraId="6328F8A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(3 869)</w:t>
                </w:r>
              </w:p>
            </w:tc>
            <w:tc>
              <w:tcPr>
                <w:tcW w:w="794" w:type="dxa"/>
                <w:tcBorders>
                  <w:bottom w:val="single" w:sz="6" w:space="0" w:color="auto"/>
                </w:tcBorders>
              </w:tcPr>
              <w:p w14:paraId="35D8448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(3 869)</w:t>
                </w:r>
              </w:p>
            </w:tc>
            <w:tc>
              <w:tcPr>
                <w:tcW w:w="794" w:type="dxa"/>
                <w:tcBorders>
                  <w:bottom w:val="single" w:sz="6" w:space="0" w:color="auto"/>
                </w:tcBorders>
              </w:tcPr>
              <w:p w14:paraId="44CB01A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(4 837)</w:t>
                </w:r>
              </w:p>
            </w:tc>
            <w:tc>
              <w:tcPr>
                <w:tcW w:w="794" w:type="dxa"/>
                <w:tcBorders>
                  <w:bottom w:val="single" w:sz="6" w:space="0" w:color="auto"/>
                </w:tcBorders>
              </w:tcPr>
              <w:p w14:paraId="3B0A7BF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(4 590)</w:t>
                </w:r>
              </w:p>
            </w:tc>
            <w:tc>
              <w:tcPr>
                <w:tcW w:w="794" w:type="dxa"/>
                <w:tcBorders>
                  <w:bottom w:val="single" w:sz="6" w:space="0" w:color="auto"/>
                </w:tcBorders>
              </w:tcPr>
              <w:p w14:paraId="1C42A3F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(14 209)</w:t>
                </w:r>
              </w:p>
            </w:tc>
          </w:tr>
          <w:tr w:rsidR="00C724EA" w14:paraId="2BBADC4B"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6" w:space="0" w:color="auto"/>
                </w:tcBorders>
              </w:tcPr>
              <w:p w14:paraId="489BC365" w14:textId="28EF8202" w:rsidR="00C724EA" w:rsidRDefault="00C724EA">
                <w:r>
                  <w:rPr>
                    <w:b/>
                    <w:sz w:val="16"/>
                  </w:rPr>
                  <w:t xml:space="preserve">Total other economic flows – </w:t>
                </w:r>
                <w:r w:rsidR="0071358A">
                  <w:rPr>
                    <w:b/>
                    <w:sz w:val="16"/>
                  </w:rPr>
                  <w:br/>
                </w:r>
                <w:r>
                  <w:rPr>
                    <w:b/>
                    <w:sz w:val="16"/>
                  </w:rPr>
                  <w:t>other comprehensive income</w:t>
                </w:r>
              </w:p>
            </w:tc>
            <w:tc>
              <w:tcPr>
                <w:tcW w:w="567" w:type="dxa"/>
                <w:gridSpan w:val="2"/>
                <w:tcBorders>
                  <w:top w:val="single" w:sz="6" w:space="0" w:color="auto"/>
                  <w:bottom w:val="single" w:sz="6" w:space="0" w:color="auto"/>
                </w:tcBorders>
              </w:tcPr>
              <w:p w14:paraId="1AA3C9B8"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6" w:space="0" w:color="auto"/>
                </w:tcBorders>
              </w:tcPr>
              <w:p w14:paraId="187E4B0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3 105</w:t>
                </w:r>
              </w:p>
            </w:tc>
            <w:tc>
              <w:tcPr>
                <w:tcW w:w="794" w:type="dxa"/>
                <w:tcBorders>
                  <w:top w:val="single" w:sz="6" w:space="0" w:color="auto"/>
                  <w:bottom w:val="single" w:sz="6" w:space="0" w:color="auto"/>
                </w:tcBorders>
              </w:tcPr>
              <w:p w14:paraId="4010DAF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4 274</w:t>
                </w:r>
              </w:p>
            </w:tc>
            <w:tc>
              <w:tcPr>
                <w:tcW w:w="794" w:type="dxa"/>
                <w:tcBorders>
                  <w:top w:val="single" w:sz="6" w:space="0" w:color="auto"/>
                  <w:bottom w:val="single" w:sz="6" w:space="0" w:color="auto"/>
                </w:tcBorders>
              </w:tcPr>
              <w:p w14:paraId="61AD92B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1 638</w:t>
                </w:r>
              </w:p>
            </w:tc>
            <w:tc>
              <w:tcPr>
                <w:tcW w:w="794" w:type="dxa"/>
                <w:tcBorders>
                  <w:top w:val="single" w:sz="6" w:space="0" w:color="auto"/>
                  <w:bottom w:val="single" w:sz="6" w:space="0" w:color="auto"/>
                </w:tcBorders>
              </w:tcPr>
              <w:p w14:paraId="5AE1836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6 519</w:t>
                </w:r>
              </w:p>
            </w:tc>
            <w:tc>
              <w:tcPr>
                <w:tcW w:w="794" w:type="dxa"/>
                <w:tcBorders>
                  <w:top w:val="single" w:sz="6" w:space="0" w:color="auto"/>
                  <w:bottom w:val="single" w:sz="6" w:space="0" w:color="auto"/>
                </w:tcBorders>
              </w:tcPr>
              <w:p w14:paraId="187A6D2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(11 733)</w:t>
                </w:r>
              </w:p>
            </w:tc>
          </w:tr>
          <w:tr w:rsidR="00C724EA" w14:paraId="7D71020A"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12" w:space="0" w:color="auto"/>
                </w:tcBorders>
              </w:tcPr>
              <w:p w14:paraId="3AA202A3" w14:textId="075B4DB0" w:rsidR="00C724EA" w:rsidRDefault="00C724EA">
                <w:r>
                  <w:rPr>
                    <w:b/>
                    <w:sz w:val="16"/>
                  </w:rPr>
                  <w:t xml:space="preserve">Comprehensive result – </w:t>
                </w:r>
                <w:r w:rsidR="0071358A">
                  <w:rPr>
                    <w:b/>
                    <w:sz w:val="16"/>
                  </w:rPr>
                  <w:br/>
                </w:r>
                <w:r>
                  <w:rPr>
                    <w:b/>
                    <w:sz w:val="16"/>
                  </w:rPr>
                  <w:t>total change in net worth</w:t>
                </w:r>
              </w:p>
            </w:tc>
            <w:tc>
              <w:tcPr>
                <w:tcW w:w="567" w:type="dxa"/>
                <w:gridSpan w:val="2"/>
                <w:tcBorders>
                  <w:top w:val="single" w:sz="6" w:space="0" w:color="auto"/>
                  <w:bottom w:val="single" w:sz="12" w:space="0" w:color="auto"/>
                </w:tcBorders>
              </w:tcPr>
              <w:p w14:paraId="744BF570"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12" w:space="0" w:color="auto"/>
                </w:tcBorders>
              </w:tcPr>
              <w:p w14:paraId="2113BBC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(5 107)</w:t>
                </w:r>
              </w:p>
            </w:tc>
            <w:tc>
              <w:tcPr>
                <w:tcW w:w="794" w:type="dxa"/>
                <w:tcBorders>
                  <w:top w:val="single" w:sz="6" w:space="0" w:color="auto"/>
                  <w:bottom w:val="single" w:sz="12" w:space="0" w:color="auto"/>
                </w:tcBorders>
              </w:tcPr>
              <w:p w14:paraId="0D1899E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(6 248)</w:t>
                </w:r>
              </w:p>
            </w:tc>
            <w:tc>
              <w:tcPr>
                <w:tcW w:w="794" w:type="dxa"/>
                <w:tcBorders>
                  <w:top w:val="single" w:sz="6" w:space="0" w:color="auto"/>
                  <w:bottom w:val="single" w:sz="12" w:space="0" w:color="auto"/>
                </w:tcBorders>
              </w:tcPr>
              <w:p w14:paraId="03D4815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(2 316)</w:t>
                </w:r>
              </w:p>
            </w:tc>
            <w:tc>
              <w:tcPr>
                <w:tcW w:w="794" w:type="dxa"/>
                <w:tcBorders>
                  <w:top w:val="single" w:sz="6" w:space="0" w:color="auto"/>
                  <w:bottom w:val="single" w:sz="12" w:space="0" w:color="auto"/>
                </w:tcBorders>
              </w:tcPr>
              <w:p w14:paraId="0A71D0D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5 614</w:t>
                </w:r>
              </w:p>
            </w:tc>
            <w:tc>
              <w:tcPr>
                <w:tcW w:w="794" w:type="dxa"/>
                <w:tcBorders>
                  <w:top w:val="single" w:sz="6" w:space="0" w:color="auto"/>
                  <w:bottom w:val="single" w:sz="12" w:space="0" w:color="auto"/>
                </w:tcBorders>
              </w:tcPr>
              <w:p w14:paraId="4B6504A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(11 010)</w:t>
                </w:r>
              </w:p>
            </w:tc>
          </w:tr>
          <w:tr w:rsidR="00C724EA" w14:paraId="65CF2889" w14:textId="77777777">
            <w:tc>
              <w:tcPr>
                <w:cnfStyle w:val="001000000000" w:firstRow="0" w:lastRow="0" w:firstColumn="1" w:lastColumn="0" w:oddVBand="0" w:evenVBand="0" w:oddHBand="0" w:evenHBand="0" w:firstRowFirstColumn="0" w:firstRowLastColumn="0" w:lastRowFirstColumn="0" w:lastRowLastColumn="0"/>
                <w:tcW w:w="3173" w:type="dxa"/>
              </w:tcPr>
              <w:p w14:paraId="73682560" w14:textId="77777777" w:rsidR="00C724EA" w:rsidRDefault="00C724EA">
                <w:r>
                  <w:rPr>
                    <w:b/>
                    <w:sz w:val="16"/>
                  </w:rPr>
                  <w:t>KEY FISCAL AGGREGATES</w:t>
                </w:r>
              </w:p>
            </w:tc>
            <w:tc>
              <w:tcPr>
                <w:tcW w:w="567" w:type="dxa"/>
                <w:gridSpan w:val="2"/>
              </w:tcPr>
              <w:p w14:paraId="7D6EDBDE"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20F5C79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FF5B92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0CCDED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E8DB77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DC5515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44DA5D0F" w14:textId="77777777">
            <w:tc>
              <w:tcPr>
                <w:cnfStyle w:val="001000000000" w:firstRow="0" w:lastRow="0" w:firstColumn="1" w:lastColumn="0" w:oddVBand="0" w:evenVBand="0" w:oddHBand="0" w:evenHBand="0" w:firstRowFirstColumn="0" w:firstRowLastColumn="0" w:lastRowFirstColumn="0" w:lastRowLastColumn="0"/>
                <w:tcW w:w="3173" w:type="dxa"/>
              </w:tcPr>
              <w:p w14:paraId="5753021C" w14:textId="77777777" w:rsidR="00C724EA" w:rsidRDefault="00C724EA">
                <w:r>
                  <w:rPr>
                    <w:b/>
                    <w:sz w:val="16"/>
                  </w:rPr>
                  <w:t>Net operating balance</w:t>
                </w:r>
              </w:p>
            </w:tc>
            <w:tc>
              <w:tcPr>
                <w:tcW w:w="567" w:type="dxa"/>
                <w:gridSpan w:val="2"/>
              </w:tcPr>
              <w:p w14:paraId="2684CD0E"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4FBB669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(7 864)</w:t>
                </w:r>
              </w:p>
            </w:tc>
            <w:tc>
              <w:tcPr>
                <w:tcW w:w="794" w:type="dxa"/>
              </w:tcPr>
              <w:p w14:paraId="635C1DF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(10 183)</w:t>
                </w:r>
              </w:p>
            </w:tc>
            <w:tc>
              <w:tcPr>
                <w:tcW w:w="794" w:type="dxa"/>
              </w:tcPr>
              <w:p w14:paraId="5FF5E4B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(3 615)</w:t>
                </w:r>
              </w:p>
            </w:tc>
            <w:tc>
              <w:tcPr>
                <w:tcW w:w="794" w:type="dxa"/>
              </w:tcPr>
              <w:p w14:paraId="775440D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(639)</w:t>
                </w:r>
              </w:p>
            </w:tc>
            <w:tc>
              <w:tcPr>
                <w:tcW w:w="794" w:type="dxa"/>
              </w:tcPr>
              <w:p w14:paraId="76480AF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870</w:t>
                </w:r>
              </w:p>
            </w:tc>
          </w:tr>
          <w:tr w:rsidR="00C724EA" w14:paraId="61F64E8C"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0830D781" w14:textId="77777777" w:rsidR="00C724EA" w:rsidRDefault="00C724EA">
                <w:r>
                  <w:rPr>
                    <w:sz w:val="16"/>
                  </w:rPr>
                  <w:t>Less: Net acquisition of non</w:t>
                </w:r>
                <w:r>
                  <w:rPr>
                    <w:sz w:val="16"/>
                  </w:rPr>
                  <w:noBreakHyphen/>
                  <w:t>financial assets from transactions</w:t>
                </w:r>
              </w:p>
            </w:tc>
            <w:tc>
              <w:tcPr>
                <w:tcW w:w="567" w:type="dxa"/>
                <w:gridSpan w:val="2"/>
                <w:tcBorders>
                  <w:bottom w:val="single" w:sz="6" w:space="0" w:color="auto"/>
                </w:tcBorders>
              </w:tcPr>
              <w:p w14:paraId="54C8152D"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3.3.7</w:t>
                </w:r>
              </w:p>
            </w:tc>
            <w:tc>
              <w:tcPr>
                <w:tcW w:w="794" w:type="dxa"/>
                <w:tcBorders>
                  <w:bottom w:val="single" w:sz="6" w:space="0" w:color="auto"/>
                </w:tcBorders>
              </w:tcPr>
              <w:p w14:paraId="1AE14AB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6 504</w:t>
                </w:r>
              </w:p>
            </w:tc>
            <w:tc>
              <w:tcPr>
                <w:tcW w:w="794" w:type="dxa"/>
                <w:tcBorders>
                  <w:bottom w:val="single" w:sz="6" w:space="0" w:color="auto"/>
                </w:tcBorders>
              </w:tcPr>
              <w:p w14:paraId="4FFC59D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9 164</w:t>
                </w:r>
              </w:p>
            </w:tc>
            <w:tc>
              <w:tcPr>
                <w:tcW w:w="794" w:type="dxa"/>
                <w:tcBorders>
                  <w:bottom w:val="single" w:sz="6" w:space="0" w:color="auto"/>
                </w:tcBorders>
              </w:tcPr>
              <w:p w14:paraId="1F0FADF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7 957</w:t>
                </w:r>
              </w:p>
            </w:tc>
            <w:tc>
              <w:tcPr>
                <w:tcW w:w="794" w:type="dxa"/>
                <w:tcBorders>
                  <w:bottom w:val="single" w:sz="6" w:space="0" w:color="auto"/>
                </w:tcBorders>
              </w:tcPr>
              <w:p w14:paraId="379228F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6 536</w:t>
                </w:r>
              </w:p>
            </w:tc>
            <w:tc>
              <w:tcPr>
                <w:tcW w:w="794" w:type="dxa"/>
                <w:tcBorders>
                  <w:bottom w:val="single" w:sz="6" w:space="0" w:color="auto"/>
                </w:tcBorders>
              </w:tcPr>
              <w:p w14:paraId="7D3B2B3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(2 997)</w:t>
                </w:r>
              </w:p>
            </w:tc>
          </w:tr>
          <w:tr w:rsidR="00C724EA" w14:paraId="164C8278"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12" w:space="0" w:color="auto"/>
                </w:tcBorders>
              </w:tcPr>
              <w:p w14:paraId="41304214" w14:textId="77777777" w:rsidR="00C724EA" w:rsidRDefault="00C724EA">
                <w:r>
                  <w:rPr>
                    <w:b/>
                    <w:sz w:val="16"/>
                  </w:rPr>
                  <w:t>Net lending/(borrowing)</w:t>
                </w:r>
              </w:p>
            </w:tc>
            <w:tc>
              <w:tcPr>
                <w:tcW w:w="567" w:type="dxa"/>
                <w:gridSpan w:val="2"/>
                <w:tcBorders>
                  <w:top w:val="single" w:sz="6" w:space="0" w:color="auto"/>
                  <w:bottom w:val="single" w:sz="12" w:space="0" w:color="auto"/>
                </w:tcBorders>
              </w:tcPr>
              <w:p w14:paraId="7363BE59"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12" w:space="0" w:color="auto"/>
                </w:tcBorders>
              </w:tcPr>
              <w:p w14:paraId="548A484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(14 368)</w:t>
                </w:r>
              </w:p>
            </w:tc>
            <w:tc>
              <w:tcPr>
                <w:tcW w:w="794" w:type="dxa"/>
                <w:tcBorders>
                  <w:top w:val="single" w:sz="6" w:space="0" w:color="auto"/>
                  <w:bottom w:val="single" w:sz="12" w:space="0" w:color="auto"/>
                </w:tcBorders>
              </w:tcPr>
              <w:p w14:paraId="5804A86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(19 347)</w:t>
                </w:r>
              </w:p>
            </w:tc>
            <w:tc>
              <w:tcPr>
                <w:tcW w:w="794" w:type="dxa"/>
                <w:tcBorders>
                  <w:top w:val="single" w:sz="6" w:space="0" w:color="auto"/>
                  <w:bottom w:val="single" w:sz="12" w:space="0" w:color="auto"/>
                </w:tcBorders>
              </w:tcPr>
              <w:p w14:paraId="45BE8AD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(11 572)</w:t>
                </w:r>
              </w:p>
            </w:tc>
            <w:tc>
              <w:tcPr>
                <w:tcW w:w="794" w:type="dxa"/>
                <w:tcBorders>
                  <w:top w:val="single" w:sz="6" w:space="0" w:color="auto"/>
                  <w:bottom w:val="single" w:sz="12" w:space="0" w:color="auto"/>
                </w:tcBorders>
              </w:tcPr>
              <w:p w14:paraId="39E0E56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(7 175)</w:t>
                </w:r>
              </w:p>
            </w:tc>
            <w:tc>
              <w:tcPr>
                <w:tcW w:w="794" w:type="dxa"/>
                <w:tcBorders>
                  <w:top w:val="single" w:sz="6" w:space="0" w:color="auto"/>
                  <w:bottom w:val="single" w:sz="12" w:space="0" w:color="auto"/>
                </w:tcBorders>
              </w:tcPr>
              <w:p w14:paraId="03CE242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3 867</w:t>
                </w:r>
              </w:p>
            </w:tc>
          </w:tr>
        </w:tbl>
      </w:sdtContent>
    </w:sdt>
    <w:p w14:paraId="01E46A91" w14:textId="5916D9B9" w:rsidR="00C724EA" w:rsidRDefault="00C724EA" w:rsidP="0071358A">
      <w:pPr>
        <w:pStyle w:val="Source"/>
      </w:pPr>
      <w:r w:rsidRPr="00416984">
        <w:t>The accompanying notes form part of these Estimated Financial Statements.</w:t>
      </w:r>
    </w:p>
    <w:p w14:paraId="5CAB77EE" w14:textId="77777777" w:rsidR="0071358A" w:rsidRPr="0071358A" w:rsidRDefault="0071358A" w:rsidP="0071358A">
      <w:pPr>
        <w:pStyle w:val="Note"/>
      </w:pPr>
    </w:p>
    <w:p w14:paraId="32D8DE18" w14:textId="21203A06" w:rsidR="00C724EA" w:rsidRDefault="0071358A" w:rsidP="0071358A">
      <w:pPr>
        <w:pStyle w:val="Heading10"/>
        <w:pageBreakBefore/>
        <w:spacing w:before="0"/>
      </w:pPr>
      <w:bookmarkStart w:id="51" w:name="_Toc118815030"/>
      <w:r>
        <w:lastRenderedPageBreak/>
        <w:t>Estimated consolidated general government sector</w:t>
      </w:r>
      <w:r>
        <w:br/>
        <w:t>balance sheet</w:t>
      </w:r>
      <w:bookmarkEnd w:id="51"/>
      <w:r>
        <w:t xml:space="preserve"> </w:t>
      </w:r>
    </w:p>
    <w:p w14:paraId="44CD1902" w14:textId="77777777" w:rsidR="00C724EA" w:rsidRDefault="00C724EA" w:rsidP="00AE503C">
      <w:pPr>
        <w:pStyle w:val="TableHeading"/>
      </w:pPr>
      <w:r>
        <w:t>As at 30 June</w:t>
      </w:r>
      <w:r>
        <w:tab/>
        <w:t>($ million)</w:t>
      </w:r>
    </w:p>
    <w:sdt>
      <w:sdtPr>
        <w:rPr>
          <w:rFonts w:asciiTheme="minorHAnsi" w:hAnsiTheme="minorHAnsi"/>
          <w:i w:val="0"/>
          <w:sz w:val="16"/>
          <w:szCs w:val="16"/>
        </w:rPr>
        <w:alias w:val="Workbook: SRIMS_PEBU_EFS_BS  |  Table: Cons_BS"/>
        <w:tag w:val="Type:DtfTable|Workbook:Rawdata\PEBU\PEBU\Financial Statements\SRIMS exports\SRIMS_PEBU_EFS_BS.xlsx|Table:Cons_BS"/>
        <w:id w:val="-106817428"/>
        <w:placeholder>
          <w:docPart w:val="F2E2CF5D62A34A0D9F99005DA77C5553"/>
        </w:placeholder>
      </w:sdtPr>
      <w:sdtEndPr/>
      <w:sdtContent>
        <w:tbl>
          <w:tblPr>
            <w:tblStyle w:val="DTFTableNumeric"/>
            <w:tblW w:w="7710" w:type="dxa"/>
            <w:tblLayout w:type="fixed"/>
            <w:tblLook w:val="06A0" w:firstRow="1" w:lastRow="0" w:firstColumn="1" w:lastColumn="0" w:noHBand="1" w:noVBand="1"/>
          </w:tblPr>
          <w:tblGrid>
            <w:gridCol w:w="3173"/>
            <w:gridCol w:w="132"/>
            <w:gridCol w:w="435"/>
            <w:gridCol w:w="794"/>
            <w:gridCol w:w="794"/>
            <w:gridCol w:w="794"/>
            <w:gridCol w:w="794"/>
            <w:gridCol w:w="794"/>
          </w:tblGrid>
          <w:tr w:rsidR="00486AB1" w14:paraId="371177E8"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0B454DDA" w14:textId="77777777" w:rsidR="00C724EA" w:rsidRDefault="00C724EA"/>
            </w:tc>
            <w:tc>
              <w:tcPr>
                <w:tcW w:w="567" w:type="dxa"/>
                <w:gridSpan w:val="2"/>
              </w:tcPr>
              <w:p w14:paraId="7CC85BCA" w14:textId="77777777" w:rsidR="00C724EA" w:rsidRDefault="00C724EA">
                <w:pPr>
                  <w:jc w:val="center"/>
                  <w:cnfStyle w:val="100000000000" w:firstRow="1" w:lastRow="0" w:firstColumn="0" w:lastColumn="0" w:oddVBand="0" w:evenVBand="0" w:oddHBand="0" w:evenHBand="0" w:firstRowFirstColumn="0" w:firstRowLastColumn="0" w:lastRowFirstColumn="0" w:lastRowLastColumn="0"/>
                </w:pPr>
              </w:p>
            </w:tc>
            <w:tc>
              <w:tcPr>
                <w:tcW w:w="794" w:type="dxa"/>
              </w:tcPr>
              <w:p w14:paraId="2D764C0B"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2023</w:t>
                </w:r>
              </w:p>
            </w:tc>
            <w:tc>
              <w:tcPr>
                <w:tcW w:w="794" w:type="dxa"/>
              </w:tcPr>
              <w:p w14:paraId="2E501EFC"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2023</w:t>
                </w:r>
              </w:p>
            </w:tc>
            <w:tc>
              <w:tcPr>
                <w:tcW w:w="794" w:type="dxa"/>
              </w:tcPr>
              <w:p w14:paraId="52C16CFB"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2024</w:t>
                </w:r>
              </w:p>
            </w:tc>
            <w:tc>
              <w:tcPr>
                <w:tcW w:w="794" w:type="dxa"/>
              </w:tcPr>
              <w:p w14:paraId="617EC54E"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2025</w:t>
                </w:r>
              </w:p>
            </w:tc>
            <w:tc>
              <w:tcPr>
                <w:tcW w:w="794" w:type="dxa"/>
              </w:tcPr>
              <w:p w14:paraId="57641F4B"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2026</w:t>
                </w:r>
              </w:p>
            </w:tc>
          </w:tr>
          <w:tr w:rsidR="00486AB1" w14:paraId="1D4ECE68"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3431DC32" w14:textId="77777777" w:rsidR="00C724EA" w:rsidRDefault="00C724EA"/>
            </w:tc>
            <w:tc>
              <w:tcPr>
                <w:tcW w:w="567" w:type="dxa"/>
                <w:gridSpan w:val="2"/>
              </w:tcPr>
              <w:p w14:paraId="77D926A1" w14:textId="77777777" w:rsidR="00C724EA" w:rsidRDefault="00C724EA">
                <w:pPr>
                  <w:jc w:val="center"/>
                  <w:cnfStyle w:val="100000000000" w:firstRow="1" w:lastRow="0" w:firstColumn="0" w:lastColumn="0" w:oddVBand="0" w:evenVBand="0" w:oddHBand="0" w:evenHBand="0" w:firstRowFirstColumn="0" w:firstRowLastColumn="0" w:lastRowFirstColumn="0" w:lastRowLastColumn="0"/>
                </w:pPr>
                <w:r>
                  <w:rPr>
                    <w:sz w:val="16"/>
                  </w:rPr>
                  <w:t>Notes</w:t>
                </w:r>
              </w:p>
            </w:tc>
            <w:tc>
              <w:tcPr>
                <w:tcW w:w="794" w:type="dxa"/>
              </w:tcPr>
              <w:p w14:paraId="60ABDEBB"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budget</w:t>
                </w:r>
                <w:r>
                  <w:rPr>
                    <w:sz w:val="16"/>
                    <w:vertAlign w:val="superscript"/>
                  </w:rPr>
                  <w:t xml:space="preserve"> (a)</w:t>
                </w:r>
              </w:p>
            </w:tc>
            <w:tc>
              <w:tcPr>
                <w:tcW w:w="794" w:type="dxa"/>
              </w:tcPr>
              <w:p w14:paraId="3C8C89AB"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revised</w:t>
                </w:r>
              </w:p>
            </w:tc>
            <w:tc>
              <w:tcPr>
                <w:tcW w:w="794" w:type="dxa"/>
              </w:tcPr>
              <w:p w14:paraId="768A47E0"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estimate</w:t>
                </w:r>
              </w:p>
            </w:tc>
            <w:tc>
              <w:tcPr>
                <w:tcW w:w="794" w:type="dxa"/>
              </w:tcPr>
              <w:p w14:paraId="31F445A7"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estimate</w:t>
                </w:r>
              </w:p>
            </w:tc>
            <w:tc>
              <w:tcPr>
                <w:tcW w:w="794" w:type="dxa"/>
              </w:tcPr>
              <w:p w14:paraId="0320D317"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estimate</w:t>
                </w:r>
              </w:p>
            </w:tc>
          </w:tr>
          <w:tr w:rsidR="00C724EA" w14:paraId="3C679A34" w14:textId="77777777">
            <w:tc>
              <w:tcPr>
                <w:cnfStyle w:val="001000000000" w:firstRow="0" w:lastRow="0" w:firstColumn="1" w:lastColumn="0" w:oddVBand="0" w:evenVBand="0" w:oddHBand="0" w:evenHBand="0" w:firstRowFirstColumn="0" w:firstRowLastColumn="0" w:lastRowFirstColumn="0" w:lastRowLastColumn="0"/>
                <w:tcW w:w="3173" w:type="dxa"/>
              </w:tcPr>
              <w:p w14:paraId="73513656" w14:textId="77777777" w:rsidR="00C724EA" w:rsidRDefault="00C724EA">
                <w:r>
                  <w:rPr>
                    <w:b/>
                    <w:sz w:val="16"/>
                  </w:rPr>
                  <w:t>Assets</w:t>
                </w:r>
              </w:p>
            </w:tc>
            <w:tc>
              <w:tcPr>
                <w:tcW w:w="567" w:type="dxa"/>
                <w:gridSpan w:val="2"/>
              </w:tcPr>
              <w:p w14:paraId="0D9E67D3"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1101B06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8D8C2A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EB0175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47D72C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BA8F91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AA66AD1" w14:textId="77777777">
            <w:tc>
              <w:tcPr>
                <w:cnfStyle w:val="001000000000" w:firstRow="0" w:lastRow="0" w:firstColumn="1" w:lastColumn="0" w:oddVBand="0" w:evenVBand="0" w:oddHBand="0" w:evenHBand="0" w:firstRowFirstColumn="0" w:firstRowLastColumn="0" w:lastRowFirstColumn="0" w:lastRowLastColumn="0"/>
                <w:tcW w:w="3173" w:type="dxa"/>
              </w:tcPr>
              <w:p w14:paraId="6D9389FD" w14:textId="77777777" w:rsidR="00C724EA" w:rsidRDefault="00C724EA">
                <w:r>
                  <w:rPr>
                    <w:b/>
                    <w:sz w:val="16"/>
                  </w:rPr>
                  <w:t>Financial assets</w:t>
                </w:r>
              </w:p>
            </w:tc>
            <w:tc>
              <w:tcPr>
                <w:tcW w:w="567" w:type="dxa"/>
                <w:gridSpan w:val="2"/>
              </w:tcPr>
              <w:p w14:paraId="5021AB97"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36C0A34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74502C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D8895A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BE1660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114163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9C1DF69" w14:textId="77777777">
            <w:tc>
              <w:tcPr>
                <w:cnfStyle w:val="001000000000" w:firstRow="0" w:lastRow="0" w:firstColumn="1" w:lastColumn="0" w:oddVBand="0" w:evenVBand="0" w:oddHBand="0" w:evenHBand="0" w:firstRowFirstColumn="0" w:firstRowLastColumn="0" w:lastRowFirstColumn="0" w:lastRowLastColumn="0"/>
                <w:tcW w:w="3173" w:type="dxa"/>
              </w:tcPr>
              <w:p w14:paraId="3D5CBE66" w14:textId="77777777" w:rsidR="00C724EA" w:rsidRDefault="00C724EA">
                <w:r>
                  <w:rPr>
                    <w:sz w:val="16"/>
                  </w:rPr>
                  <w:t>Cash and deposits</w:t>
                </w:r>
              </w:p>
            </w:tc>
            <w:tc>
              <w:tcPr>
                <w:tcW w:w="567" w:type="dxa"/>
                <w:gridSpan w:val="2"/>
              </w:tcPr>
              <w:p w14:paraId="2A012D2B"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0A2E837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10 932</w:t>
                </w:r>
              </w:p>
            </w:tc>
            <w:tc>
              <w:tcPr>
                <w:tcW w:w="794" w:type="dxa"/>
              </w:tcPr>
              <w:p w14:paraId="35774D7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11 118</w:t>
                </w:r>
              </w:p>
            </w:tc>
            <w:tc>
              <w:tcPr>
                <w:tcW w:w="794" w:type="dxa"/>
              </w:tcPr>
              <w:p w14:paraId="3CE2CBA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11 426</w:t>
                </w:r>
              </w:p>
            </w:tc>
            <w:tc>
              <w:tcPr>
                <w:tcW w:w="794" w:type="dxa"/>
              </w:tcPr>
              <w:p w14:paraId="63AAC8B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11 880</w:t>
                </w:r>
              </w:p>
            </w:tc>
            <w:tc>
              <w:tcPr>
                <w:tcW w:w="794" w:type="dxa"/>
              </w:tcPr>
              <w:p w14:paraId="29E1E2A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12 388</w:t>
                </w:r>
              </w:p>
            </w:tc>
          </w:tr>
          <w:tr w:rsidR="00C724EA" w14:paraId="4592508C" w14:textId="77777777">
            <w:tc>
              <w:tcPr>
                <w:cnfStyle w:val="001000000000" w:firstRow="0" w:lastRow="0" w:firstColumn="1" w:lastColumn="0" w:oddVBand="0" w:evenVBand="0" w:oddHBand="0" w:evenHBand="0" w:firstRowFirstColumn="0" w:firstRowLastColumn="0" w:lastRowFirstColumn="0" w:lastRowLastColumn="0"/>
                <w:tcW w:w="3173" w:type="dxa"/>
              </w:tcPr>
              <w:p w14:paraId="7DA4B3CE" w14:textId="77777777" w:rsidR="00C724EA" w:rsidRDefault="00C724EA">
                <w:r>
                  <w:rPr>
                    <w:sz w:val="16"/>
                  </w:rPr>
                  <w:t>Advances paid</w:t>
                </w:r>
              </w:p>
            </w:tc>
            <w:tc>
              <w:tcPr>
                <w:tcW w:w="567" w:type="dxa"/>
                <w:gridSpan w:val="2"/>
              </w:tcPr>
              <w:p w14:paraId="3292DEEC"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3.5.2</w:t>
                </w:r>
              </w:p>
            </w:tc>
            <w:tc>
              <w:tcPr>
                <w:tcW w:w="794" w:type="dxa"/>
              </w:tcPr>
              <w:p w14:paraId="477ECB9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5 066</w:t>
                </w:r>
              </w:p>
            </w:tc>
            <w:tc>
              <w:tcPr>
                <w:tcW w:w="794" w:type="dxa"/>
              </w:tcPr>
              <w:p w14:paraId="6655411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5 326</w:t>
                </w:r>
              </w:p>
            </w:tc>
            <w:tc>
              <w:tcPr>
                <w:tcW w:w="794" w:type="dxa"/>
              </w:tcPr>
              <w:p w14:paraId="6FAFC68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6 641</w:t>
                </w:r>
              </w:p>
            </w:tc>
            <w:tc>
              <w:tcPr>
                <w:tcW w:w="794" w:type="dxa"/>
              </w:tcPr>
              <w:p w14:paraId="456036C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6 543</w:t>
                </w:r>
              </w:p>
            </w:tc>
            <w:tc>
              <w:tcPr>
                <w:tcW w:w="794" w:type="dxa"/>
              </w:tcPr>
              <w:p w14:paraId="1723702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6 552</w:t>
                </w:r>
              </w:p>
            </w:tc>
          </w:tr>
          <w:tr w:rsidR="00C724EA" w14:paraId="5C899F94" w14:textId="77777777">
            <w:tc>
              <w:tcPr>
                <w:cnfStyle w:val="001000000000" w:firstRow="0" w:lastRow="0" w:firstColumn="1" w:lastColumn="0" w:oddVBand="0" w:evenVBand="0" w:oddHBand="0" w:evenHBand="0" w:firstRowFirstColumn="0" w:firstRowLastColumn="0" w:lastRowFirstColumn="0" w:lastRowLastColumn="0"/>
                <w:tcW w:w="3173" w:type="dxa"/>
              </w:tcPr>
              <w:p w14:paraId="1928F689" w14:textId="77777777" w:rsidR="00C724EA" w:rsidRDefault="00C724EA">
                <w:r>
                  <w:rPr>
                    <w:sz w:val="16"/>
                  </w:rPr>
                  <w:t>Receivables and contract assets</w:t>
                </w:r>
              </w:p>
            </w:tc>
            <w:tc>
              <w:tcPr>
                <w:tcW w:w="567" w:type="dxa"/>
                <w:gridSpan w:val="2"/>
              </w:tcPr>
              <w:p w14:paraId="538699EB"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6DCBB66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8 615</w:t>
                </w:r>
              </w:p>
            </w:tc>
            <w:tc>
              <w:tcPr>
                <w:tcW w:w="794" w:type="dxa"/>
              </w:tcPr>
              <w:p w14:paraId="3B211B5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7 904</w:t>
                </w:r>
              </w:p>
            </w:tc>
            <w:tc>
              <w:tcPr>
                <w:tcW w:w="794" w:type="dxa"/>
              </w:tcPr>
              <w:p w14:paraId="002343C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8 206</w:t>
                </w:r>
              </w:p>
            </w:tc>
            <w:tc>
              <w:tcPr>
                <w:tcW w:w="794" w:type="dxa"/>
              </w:tcPr>
              <w:p w14:paraId="63ED163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8 495</w:t>
                </w:r>
              </w:p>
            </w:tc>
            <w:tc>
              <w:tcPr>
                <w:tcW w:w="794" w:type="dxa"/>
              </w:tcPr>
              <w:p w14:paraId="1979464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8 854</w:t>
                </w:r>
              </w:p>
            </w:tc>
          </w:tr>
          <w:tr w:rsidR="00C724EA" w14:paraId="70978882" w14:textId="77777777">
            <w:tc>
              <w:tcPr>
                <w:cnfStyle w:val="001000000000" w:firstRow="0" w:lastRow="0" w:firstColumn="1" w:lastColumn="0" w:oddVBand="0" w:evenVBand="0" w:oddHBand="0" w:evenHBand="0" w:firstRowFirstColumn="0" w:firstRowLastColumn="0" w:lastRowFirstColumn="0" w:lastRowLastColumn="0"/>
                <w:tcW w:w="3173" w:type="dxa"/>
              </w:tcPr>
              <w:p w14:paraId="26BBDACB" w14:textId="77777777" w:rsidR="00C724EA" w:rsidRDefault="00C724EA">
                <w:r>
                  <w:rPr>
                    <w:sz w:val="16"/>
                  </w:rPr>
                  <w:t>Investments, loans and placements</w:t>
                </w:r>
              </w:p>
            </w:tc>
            <w:tc>
              <w:tcPr>
                <w:tcW w:w="567" w:type="dxa"/>
                <w:gridSpan w:val="2"/>
              </w:tcPr>
              <w:p w14:paraId="0FC5520D"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3.5.2</w:t>
                </w:r>
              </w:p>
            </w:tc>
            <w:tc>
              <w:tcPr>
                <w:tcW w:w="794" w:type="dxa"/>
              </w:tcPr>
              <w:p w14:paraId="1FE967F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9 651</w:t>
                </w:r>
              </w:p>
            </w:tc>
            <w:tc>
              <w:tcPr>
                <w:tcW w:w="794" w:type="dxa"/>
              </w:tcPr>
              <w:p w14:paraId="5845F46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12 549</w:t>
                </w:r>
              </w:p>
            </w:tc>
            <w:tc>
              <w:tcPr>
                <w:tcW w:w="794" w:type="dxa"/>
              </w:tcPr>
              <w:p w14:paraId="0EBECBF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13 844</w:t>
                </w:r>
              </w:p>
            </w:tc>
            <w:tc>
              <w:tcPr>
                <w:tcW w:w="794" w:type="dxa"/>
              </w:tcPr>
              <w:p w14:paraId="48A2CE4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15 443</w:t>
                </w:r>
              </w:p>
            </w:tc>
            <w:tc>
              <w:tcPr>
                <w:tcW w:w="794" w:type="dxa"/>
              </w:tcPr>
              <w:p w14:paraId="28D0E2B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17 411</w:t>
                </w:r>
              </w:p>
            </w:tc>
          </w:tr>
          <w:tr w:rsidR="00C724EA" w14:paraId="6C437D70" w14:textId="77777777" w:rsidTr="0071358A">
            <w:tc>
              <w:tcPr>
                <w:cnfStyle w:val="001000000000" w:firstRow="0" w:lastRow="0" w:firstColumn="1" w:lastColumn="0" w:oddVBand="0" w:evenVBand="0" w:oddHBand="0" w:evenHBand="0" w:firstRowFirstColumn="0" w:firstRowLastColumn="0" w:lastRowFirstColumn="0" w:lastRowLastColumn="0"/>
                <w:tcW w:w="3305" w:type="dxa"/>
                <w:gridSpan w:val="2"/>
              </w:tcPr>
              <w:p w14:paraId="005CDC3D" w14:textId="77777777" w:rsidR="00C724EA" w:rsidRDefault="00C724EA">
                <w:r>
                  <w:rPr>
                    <w:sz w:val="16"/>
                  </w:rPr>
                  <w:t>Investments accounted for using equity method</w:t>
                </w:r>
              </w:p>
            </w:tc>
            <w:tc>
              <w:tcPr>
                <w:tcW w:w="435" w:type="dxa"/>
              </w:tcPr>
              <w:p w14:paraId="0579D120"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2D587E9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w:t>
                </w:r>
              </w:p>
            </w:tc>
            <w:tc>
              <w:tcPr>
                <w:tcW w:w="794" w:type="dxa"/>
              </w:tcPr>
              <w:p w14:paraId="36FE018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1 219</w:t>
                </w:r>
              </w:p>
            </w:tc>
            <w:tc>
              <w:tcPr>
                <w:tcW w:w="794" w:type="dxa"/>
              </w:tcPr>
              <w:p w14:paraId="498E277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1 219</w:t>
                </w:r>
              </w:p>
            </w:tc>
            <w:tc>
              <w:tcPr>
                <w:tcW w:w="794" w:type="dxa"/>
              </w:tcPr>
              <w:p w14:paraId="6D8D136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1 428</w:t>
                </w:r>
              </w:p>
            </w:tc>
            <w:tc>
              <w:tcPr>
                <w:tcW w:w="794" w:type="dxa"/>
              </w:tcPr>
              <w:p w14:paraId="582DB34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1 428</w:t>
                </w:r>
              </w:p>
            </w:tc>
          </w:tr>
          <w:tr w:rsidR="00C724EA" w14:paraId="59164C4C"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743018F0" w14:textId="77777777" w:rsidR="00C724EA" w:rsidRDefault="00C724EA">
                <w:r>
                  <w:rPr>
                    <w:sz w:val="16"/>
                  </w:rPr>
                  <w:t>Investments in other sector entities</w:t>
                </w:r>
              </w:p>
            </w:tc>
            <w:tc>
              <w:tcPr>
                <w:tcW w:w="567" w:type="dxa"/>
                <w:gridSpan w:val="2"/>
                <w:tcBorders>
                  <w:bottom w:val="single" w:sz="6" w:space="0" w:color="auto"/>
                </w:tcBorders>
              </w:tcPr>
              <w:p w14:paraId="743994B6"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3.6.1</w:t>
                </w:r>
              </w:p>
            </w:tc>
            <w:tc>
              <w:tcPr>
                <w:tcW w:w="794" w:type="dxa"/>
                <w:tcBorders>
                  <w:bottom w:val="single" w:sz="6" w:space="0" w:color="auto"/>
                </w:tcBorders>
              </w:tcPr>
              <w:p w14:paraId="600B0F1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92 092</w:t>
                </w:r>
              </w:p>
            </w:tc>
            <w:tc>
              <w:tcPr>
                <w:tcW w:w="794" w:type="dxa"/>
                <w:tcBorders>
                  <w:bottom w:val="single" w:sz="6" w:space="0" w:color="auto"/>
                </w:tcBorders>
              </w:tcPr>
              <w:p w14:paraId="234FB54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89 226</w:t>
                </w:r>
              </w:p>
            </w:tc>
            <w:tc>
              <w:tcPr>
                <w:tcW w:w="794" w:type="dxa"/>
                <w:tcBorders>
                  <w:bottom w:val="single" w:sz="6" w:space="0" w:color="auto"/>
                </w:tcBorders>
              </w:tcPr>
              <w:p w14:paraId="43E98A2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91 186</w:t>
                </w:r>
              </w:p>
            </w:tc>
            <w:tc>
              <w:tcPr>
                <w:tcW w:w="794" w:type="dxa"/>
                <w:tcBorders>
                  <w:bottom w:val="single" w:sz="6" w:space="0" w:color="auto"/>
                </w:tcBorders>
              </w:tcPr>
              <w:p w14:paraId="7164F61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96 408</w:t>
                </w:r>
              </w:p>
            </w:tc>
            <w:tc>
              <w:tcPr>
                <w:tcW w:w="794" w:type="dxa"/>
                <w:tcBorders>
                  <w:bottom w:val="single" w:sz="6" w:space="0" w:color="auto"/>
                </w:tcBorders>
              </w:tcPr>
              <w:p w14:paraId="4940E17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99 700</w:t>
                </w:r>
              </w:p>
            </w:tc>
          </w:tr>
          <w:tr w:rsidR="00C724EA" w14:paraId="46BC3156"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6" w:space="0" w:color="auto"/>
                </w:tcBorders>
              </w:tcPr>
              <w:p w14:paraId="4779F70C" w14:textId="77777777" w:rsidR="00C724EA" w:rsidRDefault="00C724EA">
                <w:r>
                  <w:rPr>
                    <w:b/>
                    <w:sz w:val="16"/>
                  </w:rPr>
                  <w:t>Total financial assets</w:t>
                </w:r>
              </w:p>
            </w:tc>
            <w:tc>
              <w:tcPr>
                <w:tcW w:w="567" w:type="dxa"/>
                <w:gridSpan w:val="2"/>
                <w:tcBorders>
                  <w:top w:val="single" w:sz="6" w:space="0" w:color="auto"/>
                  <w:bottom w:val="single" w:sz="6" w:space="0" w:color="auto"/>
                </w:tcBorders>
              </w:tcPr>
              <w:p w14:paraId="2D074F5E"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6" w:space="0" w:color="auto"/>
                </w:tcBorders>
              </w:tcPr>
              <w:p w14:paraId="0C7C91F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126 366</w:t>
                </w:r>
              </w:p>
            </w:tc>
            <w:tc>
              <w:tcPr>
                <w:tcW w:w="794" w:type="dxa"/>
                <w:tcBorders>
                  <w:top w:val="single" w:sz="6" w:space="0" w:color="auto"/>
                  <w:bottom w:val="single" w:sz="6" w:space="0" w:color="auto"/>
                </w:tcBorders>
              </w:tcPr>
              <w:p w14:paraId="21F912F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127 342</w:t>
                </w:r>
              </w:p>
            </w:tc>
            <w:tc>
              <w:tcPr>
                <w:tcW w:w="794" w:type="dxa"/>
                <w:tcBorders>
                  <w:top w:val="single" w:sz="6" w:space="0" w:color="auto"/>
                  <w:bottom w:val="single" w:sz="6" w:space="0" w:color="auto"/>
                </w:tcBorders>
              </w:tcPr>
              <w:p w14:paraId="6B58695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132 522</w:t>
                </w:r>
              </w:p>
            </w:tc>
            <w:tc>
              <w:tcPr>
                <w:tcW w:w="794" w:type="dxa"/>
                <w:tcBorders>
                  <w:top w:val="single" w:sz="6" w:space="0" w:color="auto"/>
                  <w:bottom w:val="single" w:sz="6" w:space="0" w:color="auto"/>
                </w:tcBorders>
              </w:tcPr>
              <w:p w14:paraId="39CDF48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140 197</w:t>
                </w:r>
              </w:p>
            </w:tc>
            <w:tc>
              <w:tcPr>
                <w:tcW w:w="794" w:type="dxa"/>
                <w:tcBorders>
                  <w:top w:val="single" w:sz="6" w:space="0" w:color="auto"/>
                  <w:bottom w:val="single" w:sz="6" w:space="0" w:color="auto"/>
                </w:tcBorders>
              </w:tcPr>
              <w:p w14:paraId="2D2A319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146 332</w:t>
                </w:r>
              </w:p>
            </w:tc>
          </w:tr>
          <w:tr w:rsidR="00C724EA" w14:paraId="0E5A4870"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3CBD89C8" w14:textId="77777777" w:rsidR="00C724EA" w:rsidRDefault="00C724EA">
                <w:r>
                  <w:rPr>
                    <w:b/>
                    <w:sz w:val="16"/>
                  </w:rPr>
                  <w:t>Non</w:t>
                </w:r>
                <w:r>
                  <w:rPr>
                    <w:b/>
                    <w:sz w:val="16"/>
                  </w:rPr>
                  <w:noBreakHyphen/>
                  <w:t>financial assets</w:t>
                </w:r>
              </w:p>
            </w:tc>
            <w:tc>
              <w:tcPr>
                <w:tcW w:w="567" w:type="dxa"/>
                <w:gridSpan w:val="2"/>
                <w:tcBorders>
                  <w:top w:val="single" w:sz="6" w:space="0" w:color="auto"/>
                </w:tcBorders>
              </w:tcPr>
              <w:p w14:paraId="4E5B99D1"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B28D0C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7DF153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43D1F5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7E92AD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71C93A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3DAB4D4E" w14:textId="77777777">
            <w:tc>
              <w:tcPr>
                <w:cnfStyle w:val="001000000000" w:firstRow="0" w:lastRow="0" w:firstColumn="1" w:lastColumn="0" w:oddVBand="0" w:evenVBand="0" w:oddHBand="0" w:evenHBand="0" w:firstRowFirstColumn="0" w:firstRowLastColumn="0" w:lastRowFirstColumn="0" w:lastRowLastColumn="0"/>
                <w:tcW w:w="3173" w:type="dxa"/>
              </w:tcPr>
              <w:p w14:paraId="3899BC71" w14:textId="77777777" w:rsidR="00C724EA" w:rsidRDefault="00C724EA">
                <w:r>
                  <w:rPr>
                    <w:sz w:val="16"/>
                  </w:rPr>
                  <w:t>Inventories</w:t>
                </w:r>
              </w:p>
            </w:tc>
            <w:tc>
              <w:tcPr>
                <w:tcW w:w="567" w:type="dxa"/>
                <w:gridSpan w:val="2"/>
              </w:tcPr>
              <w:p w14:paraId="7CDF0706"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131D786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870</w:t>
                </w:r>
              </w:p>
            </w:tc>
            <w:tc>
              <w:tcPr>
                <w:tcW w:w="794" w:type="dxa"/>
              </w:tcPr>
              <w:p w14:paraId="6CA1C23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753</w:t>
                </w:r>
              </w:p>
            </w:tc>
            <w:tc>
              <w:tcPr>
                <w:tcW w:w="794" w:type="dxa"/>
              </w:tcPr>
              <w:p w14:paraId="14A3AE6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476</w:t>
                </w:r>
              </w:p>
            </w:tc>
            <w:tc>
              <w:tcPr>
                <w:tcW w:w="794" w:type="dxa"/>
              </w:tcPr>
              <w:p w14:paraId="6666DF7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252</w:t>
                </w:r>
              </w:p>
            </w:tc>
            <w:tc>
              <w:tcPr>
                <w:tcW w:w="794" w:type="dxa"/>
              </w:tcPr>
              <w:p w14:paraId="1397B29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256</w:t>
                </w:r>
              </w:p>
            </w:tc>
          </w:tr>
          <w:tr w:rsidR="00C724EA" w14:paraId="2DCA5CB9" w14:textId="77777777">
            <w:tc>
              <w:tcPr>
                <w:cnfStyle w:val="001000000000" w:firstRow="0" w:lastRow="0" w:firstColumn="1" w:lastColumn="0" w:oddVBand="0" w:evenVBand="0" w:oddHBand="0" w:evenHBand="0" w:firstRowFirstColumn="0" w:firstRowLastColumn="0" w:lastRowFirstColumn="0" w:lastRowLastColumn="0"/>
                <w:tcW w:w="3173" w:type="dxa"/>
              </w:tcPr>
              <w:p w14:paraId="6FC18C3D" w14:textId="77777777" w:rsidR="00C724EA" w:rsidRDefault="00C724EA">
                <w:r>
                  <w:rPr>
                    <w:sz w:val="16"/>
                  </w:rPr>
                  <w:t>Non</w:t>
                </w:r>
                <w:r>
                  <w:rPr>
                    <w:sz w:val="16"/>
                  </w:rPr>
                  <w:noBreakHyphen/>
                  <w:t>financial assets held for sale</w:t>
                </w:r>
              </w:p>
            </w:tc>
            <w:tc>
              <w:tcPr>
                <w:tcW w:w="567" w:type="dxa"/>
                <w:gridSpan w:val="2"/>
              </w:tcPr>
              <w:p w14:paraId="6F2DF75E"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5177D10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159</w:t>
                </w:r>
              </w:p>
            </w:tc>
            <w:tc>
              <w:tcPr>
                <w:tcW w:w="794" w:type="dxa"/>
              </w:tcPr>
              <w:p w14:paraId="7C9BBBF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187</w:t>
                </w:r>
              </w:p>
            </w:tc>
            <w:tc>
              <w:tcPr>
                <w:tcW w:w="794" w:type="dxa"/>
              </w:tcPr>
              <w:p w14:paraId="7D8696D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161</w:t>
                </w:r>
              </w:p>
            </w:tc>
            <w:tc>
              <w:tcPr>
                <w:tcW w:w="794" w:type="dxa"/>
              </w:tcPr>
              <w:p w14:paraId="2F55CB9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133</w:t>
                </w:r>
              </w:p>
            </w:tc>
            <w:tc>
              <w:tcPr>
                <w:tcW w:w="794" w:type="dxa"/>
              </w:tcPr>
              <w:p w14:paraId="097021B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127</w:t>
                </w:r>
              </w:p>
            </w:tc>
          </w:tr>
          <w:tr w:rsidR="00C724EA" w14:paraId="73C629EB" w14:textId="77777777">
            <w:tc>
              <w:tcPr>
                <w:cnfStyle w:val="001000000000" w:firstRow="0" w:lastRow="0" w:firstColumn="1" w:lastColumn="0" w:oddVBand="0" w:evenVBand="0" w:oddHBand="0" w:evenHBand="0" w:firstRowFirstColumn="0" w:firstRowLastColumn="0" w:lastRowFirstColumn="0" w:lastRowLastColumn="0"/>
                <w:tcW w:w="3173" w:type="dxa"/>
              </w:tcPr>
              <w:p w14:paraId="4753E69F" w14:textId="77777777" w:rsidR="00C724EA" w:rsidRDefault="00C724EA">
                <w:r>
                  <w:rPr>
                    <w:sz w:val="16"/>
                  </w:rPr>
                  <w:t>Land, buildings, infrastructure, plant and equipment</w:t>
                </w:r>
              </w:p>
            </w:tc>
            <w:tc>
              <w:tcPr>
                <w:tcW w:w="567" w:type="dxa"/>
                <w:gridSpan w:val="2"/>
              </w:tcPr>
              <w:p w14:paraId="78C32B30"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3.4.1</w:t>
                </w:r>
              </w:p>
            </w:tc>
            <w:tc>
              <w:tcPr>
                <w:tcW w:w="794" w:type="dxa"/>
              </w:tcPr>
              <w:p w14:paraId="725CD0F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235 585</w:t>
                </w:r>
              </w:p>
            </w:tc>
            <w:tc>
              <w:tcPr>
                <w:tcW w:w="794" w:type="dxa"/>
              </w:tcPr>
              <w:p w14:paraId="6DC874C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238 100</w:t>
                </w:r>
              </w:p>
            </w:tc>
            <w:tc>
              <w:tcPr>
                <w:tcW w:w="794" w:type="dxa"/>
              </w:tcPr>
              <w:p w14:paraId="3E35F92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252 812</w:t>
                </w:r>
              </w:p>
            </w:tc>
            <w:tc>
              <w:tcPr>
                <w:tcW w:w="794" w:type="dxa"/>
              </w:tcPr>
              <w:p w14:paraId="37A3F97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270 041</w:t>
                </w:r>
              </w:p>
            </w:tc>
            <w:tc>
              <w:tcPr>
                <w:tcW w:w="794" w:type="dxa"/>
              </w:tcPr>
              <w:p w14:paraId="28A5980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269 119</w:t>
                </w:r>
              </w:p>
            </w:tc>
          </w:tr>
          <w:tr w:rsidR="00C724EA" w14:paraId="0DC8CBDE"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1443135C" w14:textId="77777777" w:rsidR="00C724EA" w:rsidRDefault="00C724EA">
                <w:r>
                  <w:rPr>
                    <w:sz w:val="16"/>
                  </w:rPr>
                  <w:t>Other non</w:t>
                </w:r>
                <w:r>
                  <w:rPr>
                    <w:sz w:val="16"/>
                  </w:rPr>
                  <w:noBreakHyphen/>
                  <w:t>financial assets</w:t>
                </w:r>
              </w:p>
            </w:tc>
            <w:tc>
              <w:tcPr>
                <w:tcW w:w="567" w:type="dxa"/>
                <w:gridSpan w:val="2"/>
                <w:tcBorders>
                  <w:bottom w:val="single" w:sz="6" w:space="0" w:color="auto"/>
                </w:tcBorders>
              </w:tcPr>
              <w:p w14:paraId="6C4A74FB"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3.4.4</w:t>
                </w:r>
              </w:p>
            </w:tc>
            <w:tc>
              <w:tcPr>
                <w:tcW w:w="794" w:type="dxa"/>
                <w:tcBorders>
                  <w:bottom w:val="single" w:sz="6" w:space="0" w:color="auto"/>
                </w:tcBorders>
              </w:tcPr>
              <w:p w14:paraId="7F76A2B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7 178</w:t>
                </w:r>
              </w:p>
            </w:tc>
            <w:tc>
              <w:tcPr>
                <w:tcW w:w="794" w:type="dxa"/>
                <w:tcBorders>
                  <w:bottom w:val="single" w:sz="6" w:space="0" w:color="auto"/>
                </w:tcBorders>
              </w:tcPr>
              <w:p w14:paraId="054E19A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7 342</w:t>
                </w:r>
              </w:p>
            </w:tc>
            <w:tc>
              <w:tcPr>
                <w:tcW w:w="794" w:type="dxa"/>
                <w:tcBorders>
                  <w:bottom w:val="single" w:sz="6" w:space="0" w:color="auto"/>
                </w:tcBorders>
              </w:tcPr>
              <w:p w14:paraId="203C0D2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7 140</w:t>
                </w:r>
              </w:p>
            </w:tc>
            <w:tc>
              <w:tcPr>
                <w:tcW w:w="794" w:type="dxa"/>
                <w:tcBorders>
                  <w:bottom w:val="single" w:sz="6" w:space="0" w:color="auto"/>
                </w:tcBorders>
              </w:tcPr>
              <w:p w14:paraId="3AD0EB4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6 917</w:t>
                </w:r>
              </w:p>
            </w:tc>
            <w:tc>
              <w:tcPr>
                <w:tcW w:w="794" w:type="dxa"/>
                <w:tcBorders>
                  <w:bottom w:val="single" w:sz="6" w:space="0" w:color="auto"/>
                </w:tcBorders>
              </w:tcPr>
              <w:p w14:paraId="7BDDF9E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6 669</w:t>
                </w:r>
              </w:p>
            </w:tc>
          </w:tr>
          <w:tr w:rsidR="00C724EA" w14:paraId="381BCF00"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6" w:space="0" w:color="auto"/>
                </w:tcBorders>
              </w:tcPr>
              <w:p w14:paraId="6B41B8EC" w14:textId="77777777" w:rsidR="00C724EA" w:rsidRDefault="00C724EA">
                <w:r>
                  <w:rPr>
                    <w:b/>
                    <w:sz w:val="16"/>
                  </w:rPr>
                  <w:t>Total non</w:t>
                </w:r>
                <w:r>
                  <w:rPr>
                    <w:b/>
                    <w:sz w:val="16"/>
                  </w:rPr>
                  <w:noBreakHyphen/>
                  <w:t>financial assets</w:t>
                </w:r>
              </w:p>
            </w:tc>
            <w:tc>
              <w:tcPr>
                <w:tcW w:w="567" w:type="dxa"/>
                <w:gridSpan w:val="2"/>
                <w:tcBorders>
                  <w:top w:val="single" w:sz="6" w:space="0" w:color="auto"/>
                  <w:bottom w:val="single" w:sz="6" w:space="0" w:color="auto"/>
                </w:tcBorders>
              </w:tcPr>
              <w:p w14:paraId="53601531"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6" w:space="0" w:color="auto"/>
                </w:tcBorders>
              </w:tcPr>
              <w:p w14:paraId="2819E28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243 792</w:t>
                </w:r>
              </w:p>
            </w:tc>
            <w:tc>
              <w:tcPr>
                <w:tcW w:w="794" w:type="dxa"/>
                <w:tcBorders>
                  <w:top w:val="single" w:sz="6" w:space="0" w:color="auto"/>
                  <w:bottom w:val="single" w:sz="6" w:space="0" w:color="auto"/>
                </w:tcBorders>
              </w:tcPr>
              <w:p w14:paraId="041413D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246 382</w:t>
                </w:r>
              </w:p>
            </w:tc>
            <w:tc>
              <w:tcPr>
                <w:tcW w:w="794" w:type="dxa"/>
                <w:tcBorders>
                  <w:top w:val="single" w:sz="6" w:space="0" w:color="auto"/>
                  <w:bottom w:val="single" w:sz="6" w:space="0" w:color="auto"/>
                </w:tcBorders>
              </w:tcPr>
              <w:p w14:paraId="1149B47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260 589</w:t>
                </w:r>
              </w:p>
            </w:tc>
            <w:tc>
              <w:tcPr>
                <w:tcW w:w="794" w:type="dxa"/>
                <w:tcBorders>
                  <w:top w:val="single" w:sz="6" w:space="0" w:color="auto"/>
                  <w:bottom w:val="single" w:sz="6" w:space="0" w:color="auto"/>
                </w:tcBorders>
              </w:tcPr>
              <w:p w14:paraId="539CE3C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277 343</w:t>
                </w:r>
              </w:p>
            </w:tc>
            <w:tc>
              <w:tcPr>
                <w:tcW w:w="794" w:type="dxa"/>
                <w:tcBorders>
                  <w:top w:val="single" w:sz="6" w:space="0" w:color="auto"/>
                  <w:bottom w:val="single" w:sz="6" w:space="0" w:color="auto"/>
                </w:tcBorders>
              </w:tcPr>
              <w:p w14:paraId="44DB9CD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276 170</w:t>
                </w:r>
              </w:p>
            </w:tc>
          </w:tr>
          <w:tr w:rsidR="00C724EA" w14:paraId="5249D058"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1DE0FB02" w14:textId="77777777" w:rsidR="00C724EA" w:rsidRDefault="00C724EA">
                <w:r>
                  <w:rPr>
                    <w:b/>
                    <w:sz w:val="16"/>
                  </w:rPr>
                  <w:t>Total assets</w:t>
                </w:r>
              </w:p>
            </w:tc>
            <w:tc>
              <w:tcPr>
                <w:tcW w:w="567" w:type="dxa"/>
                <w:gridSpan w:val="2"/>
                <w:tcBorders>
                  <w:top w:val="single" w:sz="6" w:space="0" w:color="auto"/>
                </w:tcBorders>
              </w:tcPr>
              <w:p w14:paraId="5B0A448E"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3.4.5</w:t>
                </w:r>
              </w:p>
            </w:tc>
            <w:tc>
              <w:tcPr>
                <w:tcW w:w="794" w:type="dxa"/>
                <w:tcBorders>
                  <w:top w:val="single" w:sz="6" w:space="0" w:color="auto"/>
                </w:tcBorders>
              </w:tcPr>
              <w:p w14:paraId="33F4EAB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370 157</w:t>
                </w:r>
              </w:p>
            </w:tc>
            <w:tc>
              <w:tcPr>
                <w:tcW w:w="794" w:type="dxa"/>
                <w:tcBorders>
                  <w:top w:val="single" w:sz="6" w:space="0" w:color="auto"/>
                </w:tcBorders>
              </w:tcPr>
              <w:p w14:paraId="55DCE38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373 724</w:t>
                </w:r>
              </w:p>
            </w:tc>
            <w:tc>
              <w:tcPr>
                <w:tcW w:w="794" w:type="dxa"/>
                <w:tcBorders>
                  <w:top w:val="single" w:sz="6" w:space="0" w:color="auto"/>
                </w:tcBorders>
              </w:tcPr>
              <w:p w14:paraId="1612116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393 111</w:t>
                </w:r>
              </w:p>
            </w:tc>
            <w:tc>
              <w:tcPr>
                <w:tcW w:w="794" w:type="dxa"/>
                <w:tcBorders>
                  <w:top w:val="single" w:sz="6" w:space="0" w:color="auto"/>
                </w:tcBorders>
              </w:tcPr>
              <w:p w14:paraId="4E32885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417 540</w:t>
                </w:r>
              </w:p>
            </w:tc>
            <w:tc>
              <w:tcPr>
                <w:tcW w:w="794" w:type="dxa"/>
                <w:tcBorders>
                  <w:top w:val="single" w:sz="6" w:space="0" w:color="auto"/>
                </w:tcBorders>
              </w:tcPr>
              <w:p w14:paraId="03A4547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422 502</w:t>
                </w:r>
              </w:p>
            </w:tc>
          </w:tr>
          <w:tr w:rsidR="00C724EA" w14:paraId="221D3C64" w14:textId="77777777">
            <w:tc>
              <w:tcPr>
                <w:cnfStyle w:val="001000000000" w:firstRow="0" w:lastRow="0" w:firstColumn="1" w:lastColumn="0" w:oddVBand="0" w:evenVBand="0" w:oddHBand="0" w:evenHBand="0" w:firstRowFirstColumn="0" w:firstRowLastColumn="0" w:lastRowFirstColumn="0" w:lastRowLastColumn="0"/>
                <w:tcW w:w="3173" w:type="dxa"/>
              </w:tcPr>
              <w:p w14:paraId="74CA9BC1" w14:textId="77777777" w:rsidR="00C724EA" w:rsidRDefault="00C724EA">
                <w:r>
                  <w:rPr>
                    <w:b/>
                    <w:sz w:val="16"/>
                  </w:rPr>
                  <w:t>Liabilities</w:t>
                </w:r>
              </w:p>
            </w:tc>
            <w:tc>
              <w:tcPr>
                <w:tcW w:w="567" w:type="dxa"/>
                <w:gridSpan w:val="2"/>
              </w:tcPr>
              <w:p w14:paraId="1BC62883"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1C0CE49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5A919E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354094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9F5293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D3AC17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768DDEC3" w14:textId="77777777">
            <w:tc>
              <w:tcPr>
                <w:cnfStyle w:val="001000000000" w:firstRow="0" w:lastRow="0" w:firstColumn="1" w:lastColumn="0" w:oddVBand="0" w:evenVBand="0" w:oddHBand="0" w:evenHBand="0" w:firstRowFirstColumn="0" w:firstRowLastColumn="0" w:lastRowFirstColumn="0" w:lastRowLastColumn="0"/>
                <w:tcW w:w="3173" w:type="dxa"/>
              </w:tcPr>
              <w:p w14:paraId="56A27E5A" w14:textId="77777777" w:rsidR="00C724EA" w:rsidRDefault="00C724EA">
                <w:r>
                  <w:rPr>
                    <w:sz w:val="16"/>
                  </w:rPr>
                  <w:t>Deposits held and advances received</w:t>
                </w:r>
              </w:p>
            </w:tc>
            <w:tc>
              <w:tcPr>
                <w:tcW w:w="567" w:type="dxa"/>
                <w:gridSpan w:val="2"/>
              </w:tcPr>
              <w:p w14:paraId="32D61B1D"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5ADAE7E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1 383</w:t>
                </w:r>
              </w:p>
            </w:tc>
            <w:tc>
              <w:tcPr>
                <w:tcW w:w="794" w:type="dxa"/>
              </w:tcPr>
              <w:p w14:paraId="1AFF3D8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1 386</w:t>
                </w:r>
              </w:p>
            </w:tc>
            <w:tc>
              <w:tcPr>
                <w:tcW w:w="794" w:type="dxa"/>
              </w:tcPr>
              <w:p w14:paraId="4CE7DE6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1 402</w:t>
                </w:r>
              </w:p>
            </w:tc>
            <w:tc>
              <w:tcPr>
                <w:tcW w:w="794" w:type="dxa"/>
              </w:tcPr>
              <w:p w14:paraId="764CBD8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1 410</w:t>
                </w:r>
              </w:p>
            </w:tc>
            <w:tc>
              <w:tcPr>
                <w:tcW w:w="794" w:type="dxa"/>
              </w:tcPr>
              <w:p w14:paraId="7910049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1 362</w:t>
                </w:r>
              </w:p>
            </w:tc>
          </w:tr>
          <w:tr w:rsidR="00C724EA" w14:paraId="20C58FB1" w14:textId="77777777">
            <w:tc>
              <w:tcPr>
                <w:cnfStyle w:val="001000000000" w:firstRow="0" w:lastRow="0" w:firstColumn="1" w:lastColumn="0" w:oddVBand="0" w:evenVBand="0" w:oddHBand="0" w:evenHBand="0" w:firstRowFirstColumn="0" w:firstRowLastColumn="0" w:lastRowFirstColumn="0" w:lastRowLastColumn="0"/>
                <w:tcW w:w="3173" w:type="dxa"/>
              </w:tcPr>
              <w:p w14:paraId="3BA7D60D" w14:textId="77777777" w:rsidR="00C724EA" w:rsidRDefault="00C724EA">
                <w:r>
                  <w:rPr>
                    <w:sz w:val="16"/>
                  </w:rPr>
                  <w:t>Payables</w:t>
                </w:r>
              </w:p>
            </w:tc>
            <w:tc>
              <w:tcPr>
                <w:tcW w:w="567" w:type="dxa"/>
                <w:gridSpan w:val="2"/>
              </w:tcPr>
              <w:p w14:paraId="30CB8A43"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3.6.2</w:t>
                </w:r>
              </w:p>
            </w:tc>
            <w:tc>
              <w:tcPr>
                <w:tcW w:w="794" w:type="dxa"/>
              </w:tcPr>
              <w:p w14:paraId="0B84088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22 729</w:t>
                </w:r>
              </w:p>
            </w:tc>
            <w:tc>
              <w:tcPr>
                <w:tcW w:w="794" w:type="dxa"/>
              </w:tcPr>
              <w:p w14:paraId="6347005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26 416</w:t>
                </w:r>
              </w:p>
            </w:tc>
            <w:tc>
              <w:tcPr>
                <w:tcW w:w="794" w:type="dxa"/>
              </w:tcPr>
              <w:p w14:paraId="35E62F9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26 642</w:t>
                </w:r>
              </w:p>
            </w:tc>
            <w:tc>
              <w:tcPr>
                <w:tcW w:w="794" w:type="dxa"/>
              </w:tcPr>
              <w:p w14:paraId="5ABD00C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26 110</w:t>
                </w:r>
              </w:p>
            </w:tc>
            <w:tc>
              <w:tcPr>
                <w:tcW w:w="794" w:type="dxa"/>
              </w:tcPr>
              <w:p w14:paraId="1FD3F0B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25 465</w:t>
                </w:r>
              </w:p>
            </w:tc>
          </w:tr>
          <w:tr w:rsidR="00C724EA" w14:paraId="223F6848" w14:textId="77777777">
            <w:tc>
              <w:tcPr>
                <w:cnfStyle w:val="001000000000" w:firstRow="0" w:lastRow="0" w:firstColumn="1" w:lastColumn="0" w:oddVBand="0" w:evenVBand="0" w:oddHBand="0" w:evenHBand="0" w:firstRowFirstColumn="0" w:firstRowLastColumn="0" w:lastRowFirstColumn="0" w:lastRowLastColumn="0"/>
                <w:tcW w:w="3173" w:type="dxa"/>
              </w:tcPr>
              <w:p w14:paraId="56264786" w14:textId="77777777" w:rsidR="00C724EA" w:rsidRDefault="00C724EA">
                <w:r>
                  <w:rPr>
                    <w:sz w:val="16"/>
                  </w:rPr>
                  <w:t>Contract liabilities</w:t>
                </w:r>
              </w:p>
            </w:tc>
            <w:tc>
              <w:tcPr>
                <w:tcW w:w="567" w:type="dxa"/>
                <w:gridSpan w:val="2"/>
              </w:tcPr>
              <w:p w14:paraId="1592D1CC"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3.6.2</w:t>
                </w:r>
              </w:p>
            </w:tc>
            <w:tc>
              <w:tcPr>
                <w:tcW w:w="794" w:type="dxa"/>
              </w:tcPr>
              <w:p w14:paraId="3C874B1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304</w:t>
                </w:r>
              </w:p>
            </w:tc>
            <w:tc>
              <w:tcPr>
                <w:tcW w:w="794" w:type="dxa"/>
              </w:tcPr>
              <w:p w14:paraId="2D586BE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338</w:t>
                </w:r>
              </w:p>
            </w:tc>
            <w:tc>
              <w:tcPr>
                <w:tcW w:w="794" w:type="dxa"/>
              </w:tcPr>
              <w:p w14:paraId="342F44E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310</w:t>
                </w:r>
              </w:p>
            </w:tc>
            <w:tc>
              <w:tcPr>
                <w:tcW w:w="794" w:type="dxa"/>
              </w:tcPr>
              <w:p w14:paraId="1472DAD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297</w:t>
                </w:r>
              </w:p>
            </w:tc>
            <w:tc>
              <w:tcPr>
                <w:tcW w:w="794" w:type="dxa"/>
              </w:tcPr>
              <w:p w14:paraId="15420ED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293</w:t>
                </w:r>
              </w:p>
            </w:tc>
          </w:tr>
          <w:tr w:rsidR="00C724EA" w14:paraId="29F8C816" w14:textId="77777777">
            <w:tc>
              <w:tcPr>
                <w:cnfStyle w:val="001000000000" w:firstRow="0" w:lastRow="0" w:firstColumn="1" w:lastColumn="0" w:oddVBand="0" w:evenVBand="0" w:oddHBand="0" w:evenHBand="0" w:firstRowFirstColumn="0" w:firstRowLastColumn="0" w:lastRowFirstColumn="0" w:lastRowLastColumn="0"/>
                <w:tcW w:w="3173" w:type="dxa"/>
              </w:tcPr>
              <w:p w14:paraId="75904B66" w14:textId="77777777" w:rsidR="00C724EA" w:rsidRDefault="00C724EA">
                <w:r>
                  <w:rPr>
                    <w:sz w:val="16"/>
                  </w:rPr>
                  <w:t>Borrowings</w:t>
                </w:r>
              </w:p>
            </w:tc>
            <w:tc>
              <w:tcPr>
                <w:tcW w:w="567" w:type="dxa"/>
                <w:gridSpan w:val="2"/>
              </w:tcPr>
              <w:p w14:paraId="3BA97F91"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3.5.1</w:t>
                </w:r>
              </w:p>
            </w:tc>
            <w:tc>
              <w:tcPr>
                <w:tcW w:w="794" w:type="dxa"/>
              </w:tcPr>
              <w:p w14:paraId="708FACB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140 808</w:t>
                </w:r>
              </w:p>
            </w:tc>
            <w:tc>
              <w:tcPr>
                <w:tcW w:w="794" w:type="dxa"/>
              </w:tcPr>
              <w:p w14:paraId="52E2273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143 651</w:t>
                </w:r>
              </w:p>
            </w:tc>
            <w:tc>
              <w:tcPr>
                <w:tcW w:w="794" w:type="dxa"/>
              </w:tcPr>
              <w:p w14:paraId="4908876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164 904</w:t>
                </w:r>
              </w:p>
            </w:tc>
            <w:tc>
              <w:tcPr>
                <w:tcW w:w="794" w:type="dxa"/>
              </w:tcPr>
              <w:p w14:paraId="673F93B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184 382</w:t>
                </w:r>
              </w:p>
            </w:tc>
            <w:tc>
              <w:tcPr>
                <w:tcW w:w="794" w:type="dxa"/>
              </w:tcPr>
              <w:p w14:paraId="0D12EC1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200 915</w:t>
                </w:r>
              </w:p>
            </w:tc>
          </w:tr>
          <w:tr w:rsidR="00C724EA" w14:paraId="3AAAFC1C" w14:textId="77777777">
            <w:tc>
              <w:tcPr>
                <w:cnfStyle w:val="001000000000" w:firstRow="0" w:lastRow="0" w:firstColumn="1" w:lastColumn="0" w:oddVBand="0" w:evenVBand="0" w:oddHBand="0" w:evenHBand="0" w:firstRowFirstColumn="0" w:firstRowLastColumn="0" w:lastRowFirstColumn="0" w:lastRowLastColumn="0"/>
                <w:tcW w:w="3173" w:type="dxa"/>
              </w:tcPr>
              <w:p w14:paraId="4820CCA2" w14:textId="77777777" w:rsidR="00C724EA" w:rsidRDefault="00C724EA">
                <w:r>
                  <w:rPr>
                    <w:sz w:val="16"/>
                  </w:rPr>
                  <w:t>Employee benefits</w:t>
                </w:r>
              </w:p>
            </w:tc>
            <w:tc>
              <w:tcPr>
                <w:tcW w:w="567" w:type="dxa"/>
                <w:gridSpan w:val="2"/>
              </w:tcPr>
              <w:p w14:paraId="2D57381F"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3.3.1</w:t>
                </w:r>
              </w:p>
            </w:tc>
            <w:tc>
              <w:tcPr>
                <w:tcW w:w="794" w:type="dxa"/>
              </w:tcPr>
              <w:p w14:paraId="0610CBD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10 179</w:t>
                </w:r>
              </w:p>
            </w:tc>
            <w:tc>
              <w:tcPr>
                <w:tcW w:w="794" w:type="dxa"/>
              </w:tcPr>
              <w:p w14:paraId="4D69A58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10 099</w:t>
                </w:r>
              </w:p>
            </w:tc>
            <w:tc>
              <w:tcPr>
                <w:tcW w:w="794" w:type="dxa"/>
              </w:tcPr>
              <w:p w14:paraId="68FF96B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10 429</w:t>
                </w:r>
              </w:p>
            </w:tc>
            <w:tc>
              <w:tcPr>
                <w:tcW w:w="794" w:type="dxa"/>
              </w:tcPr>
              <w:p w14:paraId="3044C0B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10 766</w:t>
                </w:r>
              </w:p>
            </w:tc>
            <w:tc>
              <w:tcPr>
                <w:tcW w:w="794" w:type="dxa"/>
              </w:tcPr>
              <w:p w14:paraId="58A12F9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11 109</w:t>
                </w:r>
              </w:p>
            </w:tc>
          </w:tr>
          <w:tr w:rsidR="00C724EA" w14:paraId="69915A14" w14:textId="77777777">
            <w:tc>
              <w:tcPr>
                <w:cnfStyle w:val="001000000000" w:firstRow="0" w:lastRow="0" w:firstColumn="1" w:lastColumn="0" w:oddVBand="0" w:evenVBand="0" w:oddHBand="0" w:evenHBand="0" w:firstRowFirstColumn="0" w:firstRowLastColumn="0" w:lastRowFirstColumn="0" w:lastRowLastColumn="0"/>
                <w:tcW w:w="3173" w:type="dxa"/>
              </w:tcPr>
              <w:p w14:paraId="4C96929E" w14:textId="77777777" w:rsidR="00C724EA" w:rsidRDefault="00C724EA">
                <w:r>
                  <w:rPr>
                    <w:sz w:val="16"/>
                  </w:rPr>
                  <w:t>Superannuation</w:t>
                </w:r>
              </w:p>
            </w:tc>
            <w:tc>
              <w:tcPr>
                <w:tcW w:w="567" w:type="dxa"/>
                <w:gridSpan w:val="2"/>
              </w:tcPr>
              <w:p w14:paraId="47838613"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r>
                  <w:rPr>
                    <w:sz w:val="16"/>
                  </w:rPr>
                  <w:t>3.6.3</w:t>
                </w:r>
              </w:p>
            </w:tc>
            <w:tc>
              <w:tcPr>
                <w:tcW w:w="794" w:type="dxa"/>
              </w:tcPr>
              <w:p w14:paraId="1BBB561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19 244</w:t>
                </w:r>
              </w:p>
            </w:tc>
            <w:tc>
              <w:tcPr>
                <w:tcW w:w="794" w:type="dxa"/>
              </w:tcPr>
              <w:p w14:paraId="7CE2FD0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17 461</w:t>
                </w:r>
              </w:p>
            </w:tc>
            <w:tc>
              <w:tcPr>
                <w:tcW w:w="794" w:type="dxa"/>
              </w:tcPr>
              <w:p w14:paraId="2B130B9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17 336</w:t>
                </w:r>
              </w:p>
            </w:tc>
            <w:tc>
              <w:tcPr>
                <w:tcW w:w="794" w:type="dxa"/>
              </w:tcPr>
              <w:p w14:paraId="14B0129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16 789</w:t>
                </w:r>
              </w:p>
            </w:tc>
            <w:tc>
              <w:tcPr>
                <w:tcW w:w="794" w:type="dxa"/>
              </w:tcPr>
              <w:p w14:paraId="41C6254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16 421</w:t>
                </w:r>
              </w:p>
            </w:tc>
          </w:tr>
          <w:tr w:rsidR="00C724EA" w14:paraId="283AC265"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08399513" w14:textId="77777777" w:rsidR="00C724EA" w:rsidRDefault="00C724EA">
                <w:r>
                  <w:rPr>
                    <w:sz w:val="16"/>
                  </w:rPr>
                  <w:t>Other provisions</w:t>
                </w:r>
              </w:p>
            </w:tc>
            <w:tc>
              <w:tcPr>
                <w:tcW w:w="567" w:type="dxa"/>
                <w:gridSpan w:val="2"/>
                <w:tcBorders>
                  <w:bottom w:val="single" w:sz="6" w:space="0" w:color="auto"/>
                </w:tcBorders>
              </w:tcPr>
              <w:p w14:paraId="2418AB48"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6" w:space="0" w:color="auto"/>
                </w:tcBorders>
              </w:tcPr>
              <w:p w14:paraId="616FB78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2 090</w:t>
                </w:r>
              </w:p>
            </w:tc>
            <w:tc>
              <w:tcPr>
                <w:tcW w:w="794" w:type="dxa"/>
                <w:tcBorders>
                  <w:bottom w:val="single" w:sz="6" w:space="0" w:color="auto"/>
                </w:tcBorders>
              </w:tcPr>
              <w:p w14:paraId="15E0B61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2 090</w:t>
                </w:r>
              </w:p>
            </w:tc>
            <w:tc>
              <w:tcPr>
                <w:tcW w:w="794" w:type="dxa"/>
                <w:tcBorders>
                  <w:bottom w:val="single" w:sz="6" w:space="0" w:color="auto"/>
                </w:tcBorders>
              </w:tcPr>
              <w:p w14:paraId="68B6A0D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2 121</w:t>
                </w:r>
              </w:p>
            </w:tc>
            <w:tc>
              <w:tcPr>
                <w:tcW w:w="794" w:type="dxa"/>
                <w:tcBorders>
                  <w:bottom w:val="single" w:sz="6" w:space="0" w:color="auto"/>
                </w:tcBorders>
              </w:tcPr>
              <w:p w14:paraId="4144538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2 204</w:t>
                </w:r>
              </w:p>
            </w:tc>
            <w:tc>
              <w:tcPr>
                <w:tcW w:w="794" w:type="dxa"/>
                <w:tcBorders>
                  <w:bottom w:val="single" w:sz="6" w:space="0" w:color="auto"/>
                </w:tcBorders>
              </w:tcPr>
              <w:p w14:paraId="7546626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2 366</w:t>
                </w:r>
              </w:p>
            </w:tc>
          </w:tr>
          <w:tr w:rsidR="00C724EA" w14:paraId="45DD3FCA"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6" w:space="0" w:color="auto"/>
                </w:tcBorders>
              </w:tcPr>
              <w:p w14:paraId="71406B97" w14:textId="77777777" w:rsidR="00C724EA" w:rsidRDefault="00C724EA">
                <w:r>
                  <w:rPr>
                    <w:b/>
                    <w:sz w:val="16"/>
                  </w:rPr>
                  <w:t>Total liabilities</w:t>
                </w:r>
              </w:p>
            </w:tc>
            <w:tc>
              <w:tcPr>
                <w:tcW w:w="567" w:type="dxa"/>
                <w:gridSpan w:val="2"/>
                <w:tcBorders>
                  <w:top w:val="single" w:sz="6" w:space="0" w:color="auto"/>
                  <w:bottom w:val="single" w:sz="6" w:space="0" w:color="auto"/>
                </w:tcBorders>
              </w:tcPr>
              <w:p w14:paraId="4F6C63F6"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6" w:space="0" w:color="auto"/>
                </w:tcBorders>
              </w:tcPr>
              <w:p w14:paraId="0C43A19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196 736</w:t>
                </w:r>
              </w:p>
            </w:tc>
            <w:tc>
              <w:tcPr>
                <w:tcW w:w="794" w:type="dxa"/>
                <w:tcBorders>
                  <w:top w:val="single" w:sz="6" w:space="0" w:color="auto"/>
                  <w:bottom w:val="single" w:sz="6" w:space="0" w:color="auto"/>
                </w:tcBorders>
              </w:tcPr>
              <w:p w14:paraId="199C0EA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201 441</w:t>
                </w:r>
              </w:p>
            </w:tc>
            <w:tc>
              <w:tcPr>
                <w:tcW w:w="794" w:type="dxa"/>
                <w:tcBorders>
                  <w:top w:val="single" w:sz="6" w:space="0" w:color="auto"/>
                  <w:bottom w:val="single" w:sz="6" w:space="0" w:color="auto"/>
                </w:tcBorders>
              </w:tcPr>
              <w:p w14:paraId="12EAF7D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223 144</w:t>
                </w:r>
              </w:p>
            </w:tc>
            <w:tc>
              <w:tcPr>
                <w:tcW w:w="794" w:type="dxa"/>
                <w:tcBorders>
                  <w:top w:val="single" w:sz="6" w:space="0" w:color="auto"/>
                  <w:bottom w:val="single" w:sz="6" w:space="0" w:color="auto"/>
                </w:tcBorders>
              </w:tcPr>
              <w:p w14:paraId="5B33689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241 958</w:t>
                </w:r>
              </w:p>
            </w:tc>
            <w:tc>
              <w:tcPr>
                <w:tcW w:w="794" w:type="dxa"/>
                <w:tcBorders>
                  <w:top w:val="single" w:sz="6" w:space="0" w:color="auto"/>
                  <w:bottom w:val="single" w:sz="6" w:space="0" w:color="auto"/>
                </w:tcBorders>
              </w:tcPr>
              <w:p w14:paraId="5E3F84F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257 931</w:t>
                </w:r>
              </w:p>
            </w:tc>
          </w:tr>
          <w:tr w:rsidR="00C724EA" w14:paraId="364C31DA"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12" w:space="0" w:color="auto"/>
                </w:tcBorders>
              </w:tcPr>
              <w:p w14:paraId="53E50179" w14:textId="77777777" w:rsidR="00C724EA" w:rsidRDefault="00C724EA">
                <w:r>
                  <w:rPr>
                    <w:b/>
                    <w:sz w:val="16"/>
                  </w:rPr>
                  <w:t>Net assets</w:t>
                </w:r>
              </w:p>
            </w:tc>
            <w:tc>
              <w:tcPr>
                <w:tcW w:w="567" w:type="dxa"/>
                <w:gridSpan w:val="2"/>
                <w:tcBorders>
                  <w:top w:val="single" w:sz="6" w:space="0" w:color="auto"/>
                  <w:bottom w:val="single" w:sz="12" w:space="0" w:color="auto"/>
                </w:tcBorders>
              </w:tcPr>
              <w:p w14:paraId="137657AD"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12" w:space="0" w:color="auto"/>
                </w:tcBorders>
              </w:tcPr>
              <w:p w14:paraId="3E0E3DB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173 421</w:t>
                </w:r>
              </w:p>
            </w:tc>
            <w:tc>
              <w:tcPr>
                <w:tcW w:w="794" w:type="dxa"/>
                <w:tcBorders>
                  <w:top w:val="single" w:sz="6" w:space="0" w:color="auto"/>
                  <w:bottom w:val="single" w:sz="12" w:space="0" w:color="auto"/>
                </w:tcBorders>
              </w:tcPr>
              <w:p w14:paraId="4362ACB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172 283</w:t>
                </w:r>
              </w:p>
            </w:tc>
            <w:tc>
              <w:tcPr>
                <w:tcW w:w="794" w:type="dxa"/>
                <w:tcBorders>
                  <w:top w:val="single" w:sz="6" w:space="0" w:color="auto"/>
                  <w:bottom w:val="single" w:sz="12" w:space="0" w:color="auto"/>
                </w:tcBorders>
              </w:tcPr>
              <w:p w14:paraId="3B87A48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169 967</w:t>
                </w:r>
              </w:p>
            </w:tc>
            <w:tc>
              <w:tcPr>
                <w:tcW w:w="794" w:type="dxa"/>
                <w:tcBorders>
                  <w:top w:val="single" w:sz="6" w:space="0" w:color="auto"/>
                  <w:bottom w:val="single" w:sz="12" w:space="0" w:color="auto"/>
                </w:tcBorders>
              </w:tcPr>
              <w:p w14:paraId="5DC042B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175 581</w:t>
                </w:r>
              </w:p>
            </w:tc>
            <w:tc>
              <w:tcPr>
                <w:tcW w:w="794" w:type="dxa"/>
                <w:tcBorders>
                  <w:top w:val="single" w:sz="6" w:space="0" w:color="auto"/>
                  <w:bottom w:val="single" w:sz="12" w:space="0" w:color="auto"/>
                </w:tcBorders>
              </w:tcPr>
              <w:p w14:paraId="33CC0E4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164 571</w:t>
                </w:r>
              </w:p>
            </w:tc>
          </w:tr>
          <w:tr w:rsidR="00C724EA" w14:paraId="5ECD4908"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2421484C" w14:textId="77777777" w:rsidR="00C724EA" w:rsidRDefault="00C724EA">
                <w:r>
                  <w:rPr>
                    <w:sz w:val="16"/>
                  </w:rPr>
                  <w:t>Accumulated surplus/(deficit)</w:t>
                </w:r>
              </w:p>
            </w:tc>
            <w:tc>
              <w:tcPr>
                <w:tcW w:w="567" w:type="dxa"/>
                <w:gridSpan w:val="2"/>
                <w:tcBorders>
                  <w:top w:val="single" w:sz="6" w:space="0" w:color="auto"/>
                </w:tcBorders>
              </w:tcPr>
              <w:p w14:paraId="2BDF45C1"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F83D52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45 642</w:t>
                </w:r>
              </w:p>
            </w:tc>
            <w:tc>
              <w:tcPr>
                <w:tcW w:w="794" w:type="dxa"/>
                <w:tcBorders>
                  <w:top w:val="single" w:sz="6" w:space="0" w:color="auto"/>
                </w:tcBorders>
              </w:tcPr>
              <w:p w14:paraId="6F95236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44 198</w:t>
                </w:r>
              </w:p>
            </w:tc>
            <w:tc>
              <w:tcPr>
                <w:tcW w:w="794" w:type="dxa"/>
                <w:tcBorders>
                  <w:top w:val="single" w:sz="6" w:space="0" w:color="auto"/>
                </w:tcBorders>
              </w:tcPr>
              <w:p w14:paraId="477C891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40 943</w:t>
                </w:r>
              </w:p>
            </w:tc>
            <w:tc>
              <w:tcPr>
                <w:tcW w:w="794" w:type="dxa"/>
                <w:tcBorders>
                  <w:top w:val="single" w:sz="6" w:space="0" w:color="auto"/>
                </w:tcBorders>
              </w:tcPr>
              <w:p w14:paraId="0FA3899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40 748</w:t>
                </w:r>
              </w:p>
            </w:tc>
            <w:tc>
              <w:tcPr>
                <w:tcW w:w="794" w:type="dxa"/>
                <w:tcBorders>
                  <w:top w:val="single" w:sz="6" w:space="0" w:color="auto"/>
                </w:tcBorders>
              </w:tcPr>
              <w:p w14:paraId="0FE1A6E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42 511</w:t>
                </w:r>
              </w:p>
            </w:tc>
          </w:tr>
          <w:tr w:rsidR="00C724EA" w14:paraId="4DE5813A"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04779293" w14:textId="77777777" w:rsidR="00C724EA" w:rsidRDefault="00C724EA">
                <w:r>
                  <w:rPr>
                    <w:sz w:val="16"/>
                  </w:rPr>
                  <w:t>Reserves</w:t>
                </w:r>
              </w:p>
            </w:tc>
            <w:tc>
              <w:tcPr>
                <w:tcW w:w="567" w:type="dxa"/>
                <w:gridSpan w:val="2"/>
                <w:tcBorders>
                  <w:bottom w:val="single" w:sz="6" w:space="0" w:color="auto"/>
                </w:tcBorders>
              </w:tcPr>
              <w:p w14:paraId="7A3EBCA2"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6" w:space="0" w:color="auto"/>
                </w:tcBorders>
              </w:tcPr>
              <w:p w14:paraId="53D78BA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127 779</w:t>
                </w:r>
              </w:p>
            </w:tc>
            <w:tc>
              <w:tcPr>
                <w:tcW w:w="794" w:type="dxa"/>
                <w:tcBorders>
                  <w:bottom w:val="single" w:sz="6" w:space="0" w:color="auto"/>
                </w:tcBorders>
              </w:tcPr>
              <w:p w14:paraId="0F14BE9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128 085</w:t>
                </w:r>
              </w:p>
            </w:tc>
            <w:tc>
              <w:tcPr>
                <w:tcW w:w="794" w:type="dxa"/>
                <w:tcBorders>
                  <w:bottom w:val="single" w:sz="6" w:space="0" w:color="auto"/>
                </w:tcBorders>
              </w:tcPr>
              <w:p w14:paraId="29DF65B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129 024</w:t>
                </w:r>
              </w:p>
            </w:tc>
            <w:tc>
              <w:tcPr>
                <w:tcW w:w="794" w:type="dxa"/>
                <w:tcBorders>
                  <w:bottom w:val="single" w:sz="6" w:space="0" w:color="auto"/>
                </w:tcBorders>
              </w:tcPr>
              <w:p w14:paraId="7A4D06C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134 834</w:t>
                </w:r>
              </w:p>
            </w:tc>
            <w:tc>
              <w:tcPr>
                <w:tcW w:w="794" w:type="dxa"/>
                <w:tcBorders>
                  <w:bottom w:val="single" w:sz="6" w:space="0" w:color="auto"/>
                </w:tcBorders>
              </w:tcPr>
              <w:p w14:paraId="780AB59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122 060</w:t>
                </w:r>
              </w:p>
            </w:tc>
          </w:tr>
          <w:tr w:rsidR="00C724EA" w14:paraId="34434183"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12" w:space="0" w:color="auto"/>
                </w:tcBorders>
              </w:tcPr>
              <w:p w14:paraId="789B7565" w14:textId="77777777" w:rsidR="00C724EA" w:rsidRDefault="00C724EA">
                <w:r>
                  <w:rPr>
                    <w:b/>
                    <w:sz w:val="16"/>
                  </w:rPr>
                  <w:t>Net worth</w:t>
                </w:r>
              </w:p>
            </w:tc>
            <w:tc>
              <w:tcPr>
                <w:tcW w:w="567" w:type="dxa"/>
                <w:gridSpan w:val="2"/>
                <w:tcBorders>
                  <w:top w:val="single" w:sz="6" w:space="0" w:color="auto"/>
                  <w:bottom w:val="single" w:sz="12" w:space="0" w:color="auto"/>
                </w:tcBorders>
              </w:tcPr>
              <w:p w14:paraId="7EF39009"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12" w:space="0" w:color="auto"/>
                </w:tcBorders>
              </w:tcPr>
              <w:p w14:paraId="60E99C4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173 421</w:t>
                </w:r>
              </w:p>
            </w:tc>
            <w:tc>
              <w:tcPr>
                <w:tcW w:w="794" w:type="dxa"/>
                <w:tcBorders>
                  <w:top w:val="single" w:sz="6" w:space="0" w:color="auto"/>
                  <w:bottom w:val="single" w:sz="12" w:space="0" w:color="auto"/>
                </w:tcBorders>
              </w:tcPr>
              <w:p w14:paraId="7D1D6F7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172 283</w:t>
                </w:r>
              </w:p>
            </w:tc>
            <w:tc>
              <w:tcPr>
                <w:tcW w:w="794" w:type="dxa"/>
                <w:tcBorders>
                  <w:top w:val="single" w:sz="6" w:space="0" w:color="auto"/>
                  <w:bottom w:val="single" w:sz="12" w:space="0" w:color="auto"/>
                </w:tcBorders>
              </w:tcPr>
              <w:p w14:paraId="6D4A04F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169 967</w:t>
                </w:r>
              </w:p>
            </w:tc>
            <w:tc>
              <w:tcPr>
                <w:tcW w:w="794" w:type="dxa"/>
                <w:tcBorders>
                  <w:top w:val="single" w:sz="6" w:space="0" w:color="auto"/>
                  <w:bottom w:val="single" w:sz="12" w:space="0" w:color="auto"/>
                </w:tcBorders>
              </w:tcPr>
              <w:p w14:paraId="4BAE595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175 581</w:t>
                </w:r>
              </w:p>
            </w:tc>
            <w:tc>
              <w:tcPr>
                <w:tcW w:w="794" w:type="dxa"/>
                <w:tcBorders>
                  <w:top w:val="single" w:sz="6" w:space="0" w:color="auto"/>
                  <w:bottom w:val="single" w:sz="12" w:space="0" w:color="auto"/>
                </w:tcBorders>
              </w:tcPr>
              <w:p w14:paraId="7AA5588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164 571</w:t>
                </w:r>
              </w:p>
            </w:tc>
          </w:tr>
          <w:tr w:rsidR="00C724EA" w14:paraId="7A7B2906" w14:textId="77777777" w:rsidTr="00C37EC4">
            <w:trPr>
              <w:trHeight w:hRule="exact" w:val="113"/>
            </w:trPr>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1335173C" w14:textId="77777777" w:rsidR="00C724EA" w:rsidRDefault="00C724EA"/>
            </w:tc>
            <w:tc>
              <w:tcPr>
                <w:tcW w:w="567" w:type="dxa"/>
                <w:gridSpan w:val="2"/>
                <w:tcBorders>
                  <w:top w:val="single" w:sz="6" w:space="0" w:color="auto"/>
                </w:tcBorders>
              </w:tcPr>
              <w:p w14:paraId="76C907B3"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93952F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731A29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636EC7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41A963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B0218B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5111AB6" w14:textId="77777777">
            <w:tc>
              <w:tcPr>
                <w:cnfStyle w:val="001000000000" w:firstRow="0" w:lastRow="0" w:firstColumn="1" w:lastColumn="0" w:oddVBand="0" w:evenVBand="0" w:oddHBand="0" w:evenHBand="0" w:firstRowFirstColumn="0" w:firstRowLastColumn="0" w:lastRowFirstColumn="0" w:lastRowLastColumn="0"/>
                <w:tcW w:w="3173" w:type="dxa"/>
              </w:tcPr>
              <w:p w14:paraId="61E1D7BE" w14:textId="77777777" w:rsidR="00C724EA" w:rsidRDefault="00C724EA">
                <w:r>
                  <w:rPr>
                    <w:b/>
                    <w:sz w:val="16"/>
                  </w:rPr>
                  <w:t>FISCAL AGGREGATES</w:t>
                </w:r>
                <w:r>
                  <w:rPr>
                    <w:b/>
                    <w:sz w:val="16"/>
                    <w:vertAlign w:val="superscript"/>
                  </w:rPr>
                  <w:t xml:space="preserve"> (b)</w:t>
                </w:r>
              </w:p>
            </w:tc>
            <w:tc>
              <w:tcPr>
                <w:tcW w:w="567" w:type="dxa"/>
                <w:gridSpan w:val="2"/>
              </w:tcPr>
              <w:p w14:paraId="301E8AF0"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1EC4D6C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07075F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56A979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546564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66969E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77A6679" w14:textId="77777777">
            <w:tc>
              <w:tcPr>
                <w:cnfStyle w:val="001000000000" w:firstRow="0" w:lastRow="0" w:firstColumn="1" w:lastColumn="0" w:oddVBand="0" w:evenVBand="0" w:oddHBand="0" w:evenHBand="0" w:firstRowFirstColumn="0" w:firstRowLastColumn="0" w:lastRowFirstColumn="0" w:lastRowLastColumn="0"/>
                <w:tcW w:w="3173" w:type="dxa"/>
              </w:tcPr>
              <w:p w14:paraId="0C3A96C1" w14:textId="77777777" w:rsidR="00C724EA" w:rsidRDefault="00C724EA">
                <w:r>
                  <w:rPr>
                    <w:sz w:val="16"/>
                  </w:rPr>
                  <w:t>Net financial worth</w:t>
                </w:r>
              </w:p>
            </w:tc>
            <w:tc>
              <w:tcPr>
                <w:tcW w:w="567" w:type="dxa"/>
                <w:gridSpan w:val="2"/>
              </w:tcPr>
              <w:p w14:paraId="3EB62D66"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6DF8803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(70 371)</w:t>
                </w:r>
              </w:p>
            </w:tc>
            <w:tc>
              <w:tcPr>
                <w:tcW w:w="794" w:type="dxa"/>
              </w:tcPr>
              <w:p w14:paraId="715C8A5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(74 099)</w:t>
                </w:r>
              </w:p>
            </w:tc>
            <w:tc>
              <w:tcPr>
                <w:tcW w:w="794" w:type="dxa"/>
              </w:tcPr>
              <w:p w14:paraId="0634E25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(90 622)</w:t>
                </w:r>
              </w:p>
            </w:tc>
            <w:tc>
              <w:tcPr>
                <w:tcW w:w="794" w:type="dxa"/>
              </w:tcPr>
              <w:p w14:paraId="35DBBAE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(101 762)</w:t>
                </w:r>
              </w:p>
            </w:tc>
            <w:tc>
              <w:tcPr>
                <w:tcW w:w="794" w:type="dxa"/>
              </w:tcPr>
              <w:p w14:paraId="499E42E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(111 599)</w:t>
                </w:r>
              </w:p>
            </w:tc>
          </w:tr>
          <w:tr w:rsidR="00C724EA" w14:paraId="4504B724" w14:textId="77777777">
            <w:tc>
              <w:tcPr>
                <w:cnfStyle w:val="001000000000" w:firstRow="0" w:lastRow="0" w:firstColumn="1" w:lastColumn="0" w:oddVBand="0" w:evenVBand="0" w:oddHBand="0" w:evenHBand="0" w:firstRowFirstColumn="0" w:firstRowLastColumn="0" w:lastRowFirstColumn="0" w:lastRowLastColumn="0"/>
                <w:tcW w:w="3173" w:type="dxa"/>
              </w:tcPr>
              <w:p w14:paraId="0DBA0AC6" w14:textId="77777777" w:rsidR="00C724EA" w:rsidRDefault="00C724EA">
                <w:r>
                  <w:rPr>
                    <w:sz w:val="16"/>
                  </w:rPr>
                  <w:t>Net financial liabilities</w:t>
                </w:r>
              </w:p>
            </w:tc>
            <w:tc>
              <w:tcPr>
                <w:tcW w:w="567" w:type="dxa"/>
                <w:gridSpan w:val="2"/>
              </w:tcPr>
              <w:p w14:paraId="353C071A"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5AE93A9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162 463</w:t>
                </w:r>
              </w:p>
            </w:tc>
            <w:tc>
              <w:tcPr>
                <w:tcW w:w="794" w:type="dxa"/>
              </w:tcPr>
              <w:p w14:paraId="407ADF3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163 326</w:t>
                </w:r>
              </w:p>
            </w:tc>
            <w:tc>
              <w:tcPr>
                <w:tcW w:w="794" w:type="dxa"/>
              </w:tcPr>
              <w:p w14:paraId="44D2520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181 808</w:t>
                </w:r>
              </w:p>
            </w:tc>
            <w:tc>
              <w:tcPr>
                <w:tcW w:w="794" w:type="dxa"/>
              </w:tcPr>
              <w:p w14:paraId="53A23CA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198 169</w:t>
                </w:r>
              </w:p>
            </w:tc>
            <w:tc>
              <w:tcPr>
                <w:tcW w:w="794" w:type="dxa"/>
              </w:tcPr>
              <w:p w14:paraId="11FD7F2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211 299</w:t>
                </w:r>
              </w:p>
            </w:tc>
          </w:tr>
          <w:tr w:rsidR="00C724EA" w14:paraId="140C8488"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12" w:space="0" w:color="auto"/>
                </w:tcBorders>
              </w:tcPr>
              <w:p w14:paraId="60F2B917" w14:textId="77777777" w:rsidR="00C724EA" w:rsidRDefault="00C724EA">
                <w:r>
                  <w:rPr>
                    <w:sz w:val="16"/>
                  </w:rPr>
                  <w:t>Net debt</w:t>
                </w:r>
              </w:p>
            </w:tc>
            <w:tc>
              <w:tcPr>
                <w:tcW w:w="567" w:type="dxa"/>
                <w:gridSpan w:val="2"/>
                <w:tcBorders>
                  <w:bottom w:val="single" w:sz="12" w:space="0" w:color="auto"/>
                </w:tcBorders>
              </w:tcPr>
              <w:p w14:paraId="5AB39F77" w14:textId="77777777" w:rsidR="00C724EA" w:rsidRDefault="00C724EA">
                <w:pPr>
                  <w:jc w:val="center"/>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12" w:space="0" w:color="auto"/>
                </w:tcBorders>
              </w:tcPr>
              <w:p w14:paraId="37F9789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116 542</w:t>
                </w:r>
              </w:p>
            </w:tc>
            <w:tc>
              <w:tcPr>
                <w:tcW w:w="794" w:type="dxa"/>
                <w:tcBorders>
                  <w:bottom w:val="single" w:sz="12" w:space="0" w:color="auto"/>
                </w:tcBorders>
              </w:tcPr>
              <w:p w14:paraId="789402F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116 045</w:t>
                </w:r>
              </w:p>
            </w:tc>
            <w:tc>
              <w:tcPr>
                <w:tcW w:w="794" w:type="dxa"/>
                <w:tcBorders>
                  <w:bottom w:val="single" w:sz="12" w:space="0" w:color="auto"/>
                </w:tcBorders>
              </w:tcPr>
              <w:p w14:paraId="6142637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134 395</w:t>
                </w:r>
              </w:p>
            </w:tc>
            <w:tc>
              <w:tcPr>
                <w:tcW w:w="794" w:type="dxa"/>
                <w:tcBorders>
                  <w:bottom w:val="single" w:sz="12" w:space="0" w:color="auto"/>
                </w:tcBorders>
              </w:tcPr>
              <w:p w14:paraId="4AEFC79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151 926</w:t>
                </w:r>
              </w:p>
            </w:tc>
            <w:tc>
              <w:tcPr>
                <w:tcW w:w="794" w:type="dxa"/>
                <w:tcBorders>
                  <w:bottom w:val="single" w:sz="12" w:space="0" w:color="auto"/>
                </w:tcBorders>
              </w:tcPr>
              <w:p w14:paraId="6BC8DE7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165 928</w:t>
                </w:r>
              </w:p>
            </w:tc>
          </w:tr>
        </w:tbl>
      </w:sdtContent>
    </w:sdt>
    <w:p w14:paraId="3F451984" w14:textId="77777777" w:rsidR="00C724EA" w:rsidRDefault="00C724EA" w:rsidP="00AE503C">
      <w:pPr>
        <w:pStyle w:val="Source"/>
      </w:pPr>
      <w:r>
        <w:t>The accompanying notes form part of these Estimated Financial Statements.</w:t>
      </w:r>
    </w:p>
    <w:p w14:paraId="58F0BB10" w14:textId="77777777" w:rsidR="00C724EA" w:rsidRPr="00A7102E" w:rsidRDefault="00C724EA" w:rsidP="00AE503C">
      <w:pPr>
        <w:pStyle w:val="Note"/>
      </w:pPr>
      <w:r w:rsidRPr="00A7102E">
        <w:t>Notes:</w:t>
      </w:r>
    </w:p>
    <w:p w14:paraId="2645340C" w14:textId="77777777" w:rsidR="00C724EA" w:rsidRPr="00A7102E" w:rsidRDefault="00C724EA" w:rsidP="00AE503C">
      <w:pPr>
        <w:pStyle w:val="Note"/>
      </w:pPr>
      <w:r w:rsidRPr="00A7102E">
        <w:t>(a)</w:t>
      </w:r>
      <w:r w:rsidRPr="00A7102E">
        <w:tab/>
        <w:t>Balances represent actual opening balances at 1 July 202</w:t>
      </w:r>
      <w:r>
        <w:t>2</w:t>
      </w:r>
      <w:r w:rsidRPr="00A7102E">
        <w:t xml:space="preserve"> plus 202</w:t>
      </w:r>
      <w:r>
        <w:t>2</w:t>
      </w:r>
      <w:r w:rsidRPr="00A7102E">
        <w:t>-2</w:t>
      </w:r>
      <w:r>
        <w:t>3</w:t>
      </w:r>
      <w:r w:rsidRPr="00A7102E">
        <w:t xml:space="preserve"> budgeted movements.</w:t>
      </w:r>
    </w:p>
    <w:p w14:paraId="47EA8507" w14:textId="77777777" w:rsidR="00C724EA" w:rsidRDefault="00C724EA" w:rsidP="00AE503C">
      <w:pPr>
        <w:pStyle w:val="Note"/>
      </w:pPr>
      <w:r w:rsidRPr="00A7102E">
        <w:t>(b)</w:t>
      </w:r>
      <w:r w:rsidRPr="00A7102E">
        <w:tab/>
        <w:t xml:space="preserve">The fiscal aggregates are defined in Note 9.9 of the </w:t>
      </w:r>
      <w:r w:rsidRPr="00C87705">
        <w:rPr>
          <w:i w:val="0"/>
          <w:iCs/>
        </w:rPr>
        <w:t>202</w:t>
      </w:r>
      <w:r>
        <w:rPr>
          <w:i w:val="0"/>
          <w:iCs/>
        </w:rPr>
        <w:t>1</w:t>
      </w:r>
      <w:r w:rsidRPr="00C87705">
        <w:rPr>
          <w:i w:val="0"/>
          <w:iCs/>
        </w:rPr>
        <w:t>-2</w:t>
      </w:r>
      <w:r>
        <w:rPr>
          <w:i w:val="0"/>
          <w:iCs/>
        </w:rPr>
        <w:t>2</w:t>
      </w:r>
      <w:r w:rsidRPr="00C87705">
        <w:rPr>
          <w:i w:val="0"/>
          <w:iCs/>
        </w:rPr>
        <w:t xml:space="preserve"> Financial Report</w:t>
      </w:r>
      <w:r w:rsidRPr="00A7102E">
        <w:t>.</w:t>
      </w:r>
    </w:p>
    <w:p w14:paraId="0AFE4120" w14:textId="77777777" w:rsidR="00C724EA" w:rsidRDefault="00C724EA" w:rsidP="00AE503C">
      <w:pPr>
        <w:pStyle w:val="Note"/>
      </w:pPr>
    </w:p>
    <w:p w14:paraId="57152B76" w14:textId="77777777" w:rsidR="00C724EA" w:rsidRDefault="00C724EA" w:rsidP="00AE503C">
      <w:pPr>
        <w:keepLines w:val="0"/>
        <w:rPr>
          <w:rFonts w:asciiTheme="majorHAnsi" w:hAnsiTheme="majorHAnsi"/>
          <w:i/>
          <w:sz w:val="14"/>
        </w:rPr>
      </w:pPr>
      <w:r>
        <w:br w:type="page"/>
      </w:r>
    </w:p>
    <w:p w14:paraId="6231289B" w14:textId="25DD2825" w:rsidR="00C724EA" w:rsidRDefault="00C724EA" w:rsidP="00A841BC">
      <w:pPr>
        <w:pStyle w:val="Heading10"/>
      </w:pPr>
      <w:bookmarkStart w:id="52" w:name="_Toc118815031"/>
      <w:r>
        <w:lastRenderedPageBreak/>
        <w:t xml:space="preserve">Estimated </w:t>
      </w:r>
      <w:r w:rsidR="005C52D4" w:rsidRPr="005C52D4">
        <w:t>consolidated</w:t>
      </w:r>
      <w:r w:rsidR="005C52D4">
        <w:t xml:space="preserve"> </w:t>
      </w:r>
      <w:r>
        <w:t>general government sector</w:t>
      </w:r>
      <w:r>
        <w:br/>
      </w:r>
      <w:r w:rsidR="00A841BC">
        <w:t xml:space="preserve">cash </w:t>
      </w:r>
      <w:r>
        <w:t>flow statement</w:t>
      </w:r>
      <w:bookmarkEnd w:id="52"/>
    </w:p>
    <w:p w14:paraId="12EF9AE0" w14:textId="77777777" w:rsidR="00C724EA" w:rsidRPr="009C007F" w:rsidRDefault="00C724EA" w:rsidP="0047517D">
      <w:pPr>
        <w:pStyle w:val="TableHeading"/>
      </w:pPr>
      <w:r>
        <w:t>For the financial year ended 30 June</w:t>
      </w:r>
      <w:r>
        <w:tab/>
        <w:t>($ million)</w:t>
      </w:r>
    </w:p>
    <w:sdt>
      <w:sdtPr>
        <w:rPr>
          <w:rFonts w:asciiTheme="minorHAnsi" w:hAnsiTheme="minorHAnsi"/>
          <w:i w:val="0"/>
          <w:sz w:val="22"/>
        </w:rPr>
        <w:alias w:val="Workbook: Link_PEBU_Cashflow  |  Table: Cash_Flow_Statement"/>
        <w:tag w:val="Type:DtfTable|Workbook:Rawdata\PEBU\PEBU\Financial Statements\Manual reports\Link_PEBU_Cashflow.xlsx|Table:Cash_Flow_Statement"/>
        <w:id w:val="-1682733913"/>
        <w:placeholder>
          <w:docPart w:val="A4FE33E16EE74FCD939AE11796567F8D"/>
        </w:placeholder>
      </w:sdtPr>
      <w:sdtEndPr/>
      <w:sdtContent>
        <w:tbl>
          <w:tblPr>
            <w:tblStyle w:val="DTFTableNumeric"/>
            <w:tblW w:w="7710" w:type="dxa"/>
            <w:tblLayout w:type="fixed"/>
            <w:tblLook w:val="06A0" w:firstRow="1" w:lastRow="0" w:firstColumn="1" w:lastColumn="0" w:noHBand="1" w:noVBand="1"/>
          </w:tblPr>
          <w:tblGrid>
            <w:gridCol w:w="3173"/>
            <w:gridCol w:w="567"/>
            <w:gridCol w:w="794"/>
            <w:gridCol w:w="794"/>
            <w:gridCol w:w="794"/>
            <w:gridCol w:w="794"/>
            <w:gridCol w:w="794"/>
          </w:tblGrid>
          <w:tr w:rsidR="00486AB1" w14:paraId="4786C5D6" w14:textId="77777777" w:rsidTr="00704F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0D1551AE" w14:textId="77777777" w:rsidR="00C724EA" w:rsidRDefault="00C724EA" w:rsidP="0071358A">
                <w:pPr>
                  <w:spacing w:after="0"/>
                </w:pPr>
              </w:p>
            </w:tc>
            <w:tc>
              <w:tcPr>
                <w:tcW w:w="567" w:type="dxa"/>
              </w:tcPr>
              <w:p w14:paraId="05EB2C93" w14:textId="77777777" w:rsidR="00C724EA" w:rsidRDefault="00C724EA" w:rsidP="0071358A">
                <w:pPr>
                  <w:spacing w:after="0"/>
                  <w:jc w:val="center"/>
                  <w:cnfStyle w:val="100000000000" w:firstRow="1" w:lastRow="0" w:firstColumn="0" w:lastColumn="0" w:oddVBand="0" w:evenVBand="0" w:oddHBand="0" w:evenHBand="0" w:firstRowFirstColumn="0" w:firstRowLastColumn="0" w:lastRowFirstColumn="0" w:lastRowLastColumn="0"/>
                </w:pPr>
              </w:p>
            </w:tc>
            <w:tc>
              <w:tcPr>
                <w:tcW w:w="794" w:type="dxa"/>
              </w:tcPr>
              <w:p w14:paraId="2A19A4E6"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34D7C673"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54E4FAC6"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6F756554"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05BD3AD6"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2025</w:t>
                </w:r>
                <w:r>
                  <w:noBreakHyphen/>
                  <w:t>26</w:t>
                </w:r>
              </w:p>
            </w:tc>
          </w:tr>
          <w:tr w:rsidR="00704F70" w14:paraId="35B9FD6B" w14:textId="77777777" w:rsidTr="00704F7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18606F06" w14:textId="77777777" w:rsidR="00C724EA" w:rsidRDefault="00C724EA" w:rsidP="0071358A">
                <w:pPr>
                  <w:spacing w:after="0"/>
                </w:pPr>
              </w:p>
            </w:tc>
            <w:tc>
              <w:tcPr>
                <w:tcW w:w="567" w:type="dxa"/>
              </w:tcPr>
              <w:p w14:paraId="468FE935" w14:textId="77777777" w:rsidR="00C724EA" w:rsidRDefault="00C724EA" w:rsidP="0071358A">
                <w:pPr>
                  <w:spacing w:after="0"/>
                  <w:jc w:val="center"/>
                  <w:cnfStyle w:val="100000000000" w:firstRow="1" w:lastRow="0" w:firstColumn="0" w:lastColumn="0" w:oddVBand="0" w:evenVBand="0" w:oddHBand="0" w:evenHBand="0" w:firstRowFirstColumn="0" w:firstRowLastColumn="0" w:lastRowFirstColumn="0" w:lastRowLastColumn="0"/>
                </w:pPr>
                <w:r>
                  <w:t>Notes</w:t>
                </w:r>
              </w:p>
            </w:tc>
            <w:tc>
              <w:tcPr>
                <w:tcW w:w="794" w:type="dxa"/>
              </w:tcPr>
              <w:p w14:paraId="19F280A8"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073E5DD0"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7EA1B18D"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C2568E2"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623566EA" w14:textId="77777777" w:rsidR="00C724EA" w:rsidRDefault="00C724EA" w:rsidP="0071358A">
                <w:pPr>
                  <w:spacing w:after="0"/>
                  <w:cnfStyle w:val="100000000000" w:firstRow="1" w:lastRow="0" w:firstColumn="0" w:lastColumn="0" w:oddVBand="0" w:evenVBand="0" w:oddHBand="0" w:evenHBand="0" w:firstRowFirstColumn="0" w:firstRowLastColumn="0" w:lastRowFirstColumn="0" w:lastRowLastColumn="0"/>
                </w:pPr>
                <w:r>
                  <w:t>estimate</w:t>
                </w:r>
              </w:p>
            </w:tc>
          </w:tr>
          <w:tr w:rsidR="00C724EA" w14:paraId="412BF615"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3B3BC69E" w14:textId="77777777" w:rsidR="00C724EA" w:rsidRDefault="00C724EA" w:rsidP="0071358A">
                <w:pPr>
                  <w:spacing w:after="0"/>
                </w:pPr>
                <w:r>
                  <w:rPr>
                    <w:b/>
                  </w:rPr>
                  <w:t>Cash flows from operating activities</w:t>
                </w:r>
              </w:p>
            </w:tc>
            <w:tc>
              <w:tcPr>
                <w:tcW w:w="567" w:type="dxa"/>
              </w:tcPr>
              <w:p w14:paraId="7F3F5F94"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3D42BC3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443B187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2A25831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7C21D8BF"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398512B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r>
          <w:tr w:rsidR="00C724EA" w14:paraId="33C4621A"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4E8C6A48" w14:textId="77777777" w:rsidR="00C724EA" w:rsidRDefault="00C724EA" w:rsidP="0071358A">
                <w:pPr>
                  <w:spacing w:after="0"/>
                </w:pPr>
                <w:r>
                  <w:rPr>
                    <w:b/>
                  </w:rPr>
                  <w:t>Receipts</w:t>
                </w:r>
              </w:p>
            </w:tc>
            <w:tc>
              <w:tcPr>
                <w:tcW w:w="567" w:type="dxa"/>
              </w:tcPr>
              <w:p w14:paraId="7BD62026"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609C436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65D2619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2F7C1C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05D14E1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49AE036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r>
          <w:tr w:rsidR="00C724EA" w14:paraId="2C712BB3"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0FF44C53" w14:textId="77777777" w:rsidR="00C724EA" w:rsidRDefault="00C724EA" w:rsidP="0071358A">
                <w:pPr>
                  <w:spacing w:after="0"/>
                </w:pPr>
                <w:r>
                  <w:t>Taxes received</w:t>
                </w:r>
              </w:p>
            </w:tc>
            <w:tc>
              <w:tcPr>
                <w:tcW w:w="567" w:type="dxa"/>
              </w:tcPr>
              <w:p w14:paraId="2A20CD91"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477AFD1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30 770</w:t>
                </w:r>
              </w:p>
            </w:tc>
            <w:tc>
              <w:tcPr>
                <w:tcW w:w="794" w:type="dxa"/>
              </w:tcPr>
              <w:p w14:paraId="544CCEF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31 439</w:t>
                </w:r>
              </w:p>
            </w:tc>
            <w:tc>
              <w:tcPr>
                <w:tcW w:w="794" w:type="dxa"/>
              </w:tcPr>
              <w:p w14:paraId="21AC0776"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32 465</w:t>
                </w:r>
              </w:p>
            </w:tc>
            <w:tc>
              <w:tcPr>
                <w:tcW w:w="794" w:type="dxa"/>
              </w:tcPr>
              <w:p w14:paraId="5FA702C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33 516</w:t>
                </w:r>
              </w:p>
            </w:tc>
            <w:tc>
              <w:tcPr>
                <w:tcW w:w="794" w:type="dxa"/>
              </w:tcPr>
              <w:p w14:paraId="252235A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35 201</w:t>
                </w:r>
              </w:p>
            </w:tc>
          </w:tr>
          <w:tr w:rsidR="00C724EA" w14:paraId="2B029BB0"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0CA63850" w14:textId="77777777" w:rsidR="00C724EA" w:rsidRDefault="00C724EA" w:rsidP="0071358A">
                <w:pPr>
                  <w:spacing w:after="0"/>
                </w:pPr>
                <w:r>
                  <w:t>Grants</w:t>
                </w:r>
              </w:p>
            </w:tc>
            <w:tc>
              <w:tcPr>
                <w:tcW w:w="567" w:type="dxa"/>
              </w:tcPr>
              <w:p w14:paraId="5FCB1713"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0D410EB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40 319</w:t>
                </w:r>
              </w:p>
            </w:tc>
            <w:tc>
              <w:tcPr>
                <w:tcW w:w="794" w:type="dxa"/>
              </w:tcPr>
              <w:p w14:paraId="13DE620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39 283</w:t>
                </w:r>
              </w:p>
            </w:tc>
            <w:tc>
              <w:tcPr>
                <w:tcW w:w="794" w:type="dxa"/>
              </w:tcPr>
              <w:p w14:paraId="5562FDA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40 452</w:t>
                </w:r>
              </w:p>
            </w:tc>
            <w:tc>
              <w:tcPr>
                <w:tcW w:w="794" w:type="dxa"/>
              </w:tcPr>
              <w:p w14:paraId="51A902F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43 196</w:t>
                </w:r>
              </w:p>
            </w:tc>
            <w:tc>
              <w:tcPr>
                <w:tcW w:w="794" w:type="dxa"/>
              </w:tcPr>
              <w:p w14:paraId="5BE2E89C"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46 017</w:t>
                </w:r>
              </w:p>
            </w:tc>
          </w:tr>
          <w:tr w:rsidR="00C724EA" w14:paraId="4F35FCE1"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1E1B81D0" w14:textId="77777777" w:rsidR="00C724EA" w:rsidRDefault="00C724EA" w:rsidP="0071358A">
                <w:pPr>
                  <w:spacing w:after="0"/>
                </w:pPr>
                <w:r>
                  <w:t>Sales of goods and services</w:t>
                </w:r>
                <w:r>
                  <w:rPr>
                    <w:vertAlign w:val="superscript"/>
                  </w:rPr>
                  <w:t xml:space="preserve"> (a)</w:t>
                </w:r>
              </w:p>
            </w:tc>
            <w:tc>
              <w:tcPr>
                <w:tcW w:w="567" w:type="dxa"/>
              </w:tcPr>
              <w:p w14:paraId="204FB7FF"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2D52644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6 920</w:t>
                </w:r>
              </w:p>
            </w:tc>
            <w:tc>
              <w:tcPr>
                <w:tcW w:w="794" w:type="dxa"/>
              </w:tcPr>
              <w:p w14:paraId="4CDE3CA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6 634</w:t>
                </w:r>
              </w:p>
            </w:tc>
            <w:tc>
              <w:tcPr>
                <w:tcW w:w="794" w:type="dxa"/>
              </w:tcPr>
              <w:p w14:paraId="04C8CCD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6 762</w:t>
                </w:r>
              </w:p>
            </w:tc>
            <w:tc>
              <w:tcPr>
                <w:tcW w:w="794" w:type="dxa"/>
              </w:tcPr>
              <w:p w14:paraId="26676AF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7 116</w:t>
                </w:r>
              </w:p>
            </w:tc>
            <w:tc>
              <w:tcPr>
                <w:tcW w:w="794" w:type="dxa"/>
              </w:tcPr>
              <w:p w14:paraId="687E455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7 093</w:t>
                </w:r>
              </w:p>
            </w:tc>
          </w:tr>
          <w:tr w:rsidR="00C724EA" w14:paraId="7886DC17"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65333660" w14:textId="77777777" w:rsidR="00C724EA" w:rsidRDefault="00C724EA" w:rsidP="0071358A">
                <w:pPr>
                  <w:spacing w:after="0"/>
                </w:pPr>
                <w:r>
                  <w:t>Interest received</w:t>
                </w:r>
              </w:p>
            </w:tc>
            <w:tc>
              <w:tcPr>
                <w:tcW w:w="567" w:type="dxa"/>
              </w:tcPr>
              <w:p w14:paraId="78B9FDA1"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1243F3E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682</w:t>
                </w:r>
              </w:p>
            </w:tc>
            <w:tc>
              <w:tcPr>
                <w:tcW w:w="794" w:type="dxa"/>
              </w:tcPr>
              <w:p w14:paraId="53F0229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780</w:t>
                </w:r>
              </w:p>
            </w:tc>
            <w:tc>
              <w:tcPr>
                <w:tcW w:w="794" w:type="dxa"/>
              </w:tcPr>
              <w:p w14:paraId="3E6C77A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814</w:t>
                </w:r>
              </w:p>
            </w:tc>
            <w:tc>
              <w:tcPr>
                <w:tcW w:w="794" w:type="dxa"/>
              </w:tcPr>
              <w:p w14:paraId="6237890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845</w:t>
                </w:r>
              </w:p>
            </w:tc>
            <w:tc>
              <w:tcPr>
                <w:tcW w:w="794" w:type="dxa"/>
              </w:tcPr>
              <w:p w14:paraId="07919ED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863</w:t>
                </w:r>
              </w:p>
            </w:tc>
          </w:tr>
          <w:tr w:rsidR="00C724EA" w14:paraId="103E18A7"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68B65D95" w14:textId="0B3479ED" w:rsidR="00C724EA" w:rsidRDefault="00C724EA" w:rsidP="0071358A">
                <w:pPr>
                  <w:spacing w:after="0"/>
                </w:pPr>
                <w:r>
                  <w:t xml:space="preserve">Dividends, income tax equivalent and </w:t>
                </w:r>
                <w:r w:rsidR="0071358A">
                  <w:br/>
                </w:r>
                <w:r>
                  <w:t>rate equivalent receipts</w:t>
                </w:r>
              </w:p>
            </w:tc>
            <w:tc>
              <w:tcPr>
                <w:tcW w:w="567" w:type="dxa"/>
              </w:tcPr>
              <w:p w14:paraId="37310774"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6EF7BD5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596</w:t>
                </w:r>
              </w:p>
            </w:tc>
            <w:tc>
              <w:tcPr>
                <w:tcW w:w="794" w:type="dxa"/>
              </w:tcPr>
              <w:p w14:paraId="31268D8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888</w:t>
                </w:r>
              </w:p>
            </w:tc>
            <w:tc>
              <w:tcPr>
                <w:tcW w:w="794" w:type="dxa"/>
              </w:tcPr>
              <w:p w14:paraId="2F10BB2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826</w:t>
                </w:r>
              </w:p>
            </w:tc>
            <w:tc>
              <w:tcPr>
                <w:tcW w:w="794" w:type="dxa"/>
              </w:tcPr>
              <w:p w14:paraId="2FE7AC3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872</w:t>
                </w:r>
              </w:p>
            </w:tc>
            <w:tc>
              <w:tcPr>
                <w:tcW w:w="794" w:type="dxa"/>
              </w:tcPr>
              <w:p w14:paraId="65C6A1E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1 051</w:t>
                </w:r>
              </w:p>
            </w:tc>
          </w:tr>
          <w:tr w:rsidR="00C724EA" w14:paraId="16C95B98"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39446A34" w14:textId="77777777" w:rsidR="00C724EA" w:rsidRDefault="00C724EA" w:rsidP="0071358A">
                <w:pPr>
                  <w:spacing w:after="0"/>
                </w:pPr>
                <w:r>
                  <w:t>Other receipts</w:t>
                </w:r>
              </w:p>
            </w:tc>
            <w:tc>
              <w:tcPr>
                <w:tcW w:w="567" w:type="dxa"/>
                <w:tcBorders>
                  <w:bottom w:val="single" w:sz="6" w:space="0" w:color="auto"/>
                </w:tcBorders>
              </w:tcPr>
              <w:p w14:paraId="10AB14D3"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6" w:space="0" w:color="auto"/>
                </w:tcBorders>
              </w:tcPr>
              <w:p w14:paraId="0E4AA48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6 873</w:t>
                </w:r>
              </w:p>
            </w:tc>
            <w:tc>
              <w:tcPr>
                <w:tcW w:w="794" w:type="dxa"/>
                <w:tcBorders>
                  <w:bottom w:val="single" w:sz="6" w:space="0" w:color="auto"/>
                </w:tcBorders>
              </w:tcPr>
              <w:p w14:paraId="609628D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10 381</w:t>
                </w:r>
              </w:p>
            </w:tc>
            <w:tc>
              <w:tcPr>
                <w:tcW w:w="794" w:type="dxa"/>
                <w:tcBorders>
                  <w:bottom w:val="single" w:sz="6" w:space="0" w:color="auto"/>
                </w:tcBorders>
              </w:tcPr>
              <w:p w14:paraId="7BA934C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2 117</w:t>
                </w:r>
              </w:p>
            </w:tc>
            <w:tc>
              <w:tcPr>
                <w:tcW w:w="794" w:type="dxa"/>
                <w:tcBorders>
                  <w:bottom w:val="single" w:sz="6" w:space="0" w:color="auto"/>
                </w:tcBorders>
              </w:tcPr>
              <w:p w14:paraId="255B192E"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2 281</w:t>
                </w:r>
              </w:p>
            </w:tc>
            <w:tc>
              <w:tcPr>
                <w:tcW w:w="794" w:type="dxa"/>
                <w:tcBorders>
                  <w:bottom w:val="single" w:sz="6" w:space="0" w:color="auto"/>
                </w:tcBorders>
              </w:tcPr>
              <w:p w14:paraId="32E1AD7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2 356</w:t>
                </w:r>
              </w:p>
            </w:tc>
          </w:tr>
          <w:tr w:rsidR="00C724EA" w14:paraId="19A39705"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45CB9F20" w14:textId="77777777" w:rsidR="00C724EA" w:rsidRDefault="00C724EA" w:rsidP="0071358A">
                <w:pPr>
                  <w:spacing w:after="0"/>
                </w:pPr>
                <w:r>
                  <w:rPr>
                    <w:b/>
                  </w:rPr>
                  <w:t>Total receipts</w:t>
                </w:r>
              </w:p>
            </w:tc>
            <w:tc>
              <w:tcPr>
                <w:tcW w:w="567" w:type="dxa"/>
                <w:tcBorders>
                  <w:top w:val="single" w:sz="6" w:space="0" w:color="auto"/>
                </w:tcBorders>
              </w:tcPr>
              <w:p w14:paraId="2FA45E5A"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FC4605C"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86 160</w:t>
                </w:r>
              </w:p>
            </w:tc>
            <w:tc>
              <w:tcPr>
                <w:tcW w:w="794" w:type="dxa"/>
                <w:tcBorders>
                  <w:top w:val="single" w:sz="6" w:space="0" w:color="auto"/>
                </w:tcBorders>
              </w:tcPr>
              <w:p w14:paraId="3BB1961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89 406</w:t>
                </w:r>
              </w:p>
            </w:tc>
            <w:tc>
              <w:tcPr>
                <w:tcW w:w="794" w:type="dxa"/>
                <w:tcBorders>
                  <w:top w:val="single" w:sz="6" w:space="0" w:color="auto"/>
                </w:tcBorders>
              </w:tcPr>
              <w:p w14:paraId="26D6F28E"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83 434</w:t>
                </w:r>
              </w:p>
            </w:tc>
            <w:tc>
              <w:tcPr>
                <w:tcW w:w="794" w:type="dxa"/>
                <w:tcBorders>
                  <w:top w:val="single" w:sz="6" w:space="0" w:color="auto"/>
                </w:tcBorders>
              </w:tcPr>
              <w:p w14:paraId="1F23E60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87 826</w:t>
                </w:r>
              </w:p>
            </w:tc>
            <w:tc>
              <w:tcPr>
                <w:tcW w:w="794" w:type="dxa"/>
                <w:tcBorders>
                  <w:top w:val="single" w:sz="6" w:space="0" w:color="auto"/>
                </w:tcBorders>
              </w:tcPr>
              <w:p w14:paraId="3F3CC6CE"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92 581</w:t>
                </w:r>
              </w:p>
            </w:tc>
          </w:tr>
          <w:tr w:rsidR="00C724EA" w14:paraId="2DD31B0D"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33E5478D" w14:textId="77777777" w:rsidR="00C724EA" w:rsidRDefault="00C724EA" w:rsidP="0071358A">
                <w:pPr>
                  <w:spacing w:after="0"/>
                </w:pPr>
                <w:r>
                  <w:rPr>
                    <w:b/>
                  </w:rPr>
                  <w:t>Payments</w:t>
                </w:r>
              </w:p>
            </w:tc>
            <w:tc>
              <w:tcPr>
                <w:tcW w:w="567" w:type="dxa"/>
              </w:tcPr>
              <w:p w14:paraId="7DF6B08E"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7BE02A9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61CF28E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63608FA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0A7448A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2A12C9C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r>
          <w:tr w:rsidR="00C724EA" w14:paraId="7199DDC1"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16C19A11" w14:textId="77777777" w:rsidR="00C724EA" w:rsidRDefault="00C724EA" w:rsidP="0071358A">
                <w:pPr>
                  <w:spacing w:after="0"/>
                </w:pPr>
                <w:r>
                  <w:t>Payments for employees</w:t>
                </w:r>
              </w:p>
            </w:tc>
            <w:tc>
              <w:tcPr>
                <w:tcW w:w="567" w:type="dxa"/>
              </w:tcPr>
              <w:p w14:paraId="1C403793"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66A0BB1F"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(32 772)</w:t>
                </w:r>
              </w:p>
            </w:tc>
            <w:tc>
              <w:tcPr>
                <w:tcW w:w="794" w:type="dxa"/>
              </w:tcPr>
              <w:p w14:paraId="3F37815C"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(33 241)</w:t>
                </w:r>
              </w:p>
            </w:tc>
            <w:tc>
              <w:tcPr>
                <w:tcW w:w="794" w:type="dxa"/>
              </w:tcPr>
              <w:p w14:paraId="4F6A6BE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(33 848)</w:t>
                </w:r>
              </w:p>
            </w:tc>
            <w:tc>
              <w:tcPr>
                <w:tcW w:w="794" w:type="dxa"/>
              </w:tcPr>
              <w:p w14:paraId="40B97F3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(34 397)</w:t>
                </w:r>
              </w:p>
            </w:tc>
            <w:tc>
              <w:tcPr>
                <w:tcW w:w="794" w:type="dxa"/>
              </w:tcPr>
              <w:p w14:paraId="2751363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(35 432)</w:t>
                </w:r>
              </w:p>
            </w:tc>
          </w:tr>
          <w:tr w:rsidR="00C724EA" w14:paraId="69A07FE4"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36DD2608" w14:textId="77777777" w:rsidR="00C724EA" w:rsidRDefault="00C724EA" w:rsidP="0071358A">
                <w:pPr>
                  <w:spacing w:after="0"/>
                </w:pPr>
                <w:r>
                  <w:t>Superannuation</w:t>
                </w:r>
              </w:p>
            </w:tc>
            <w:tc>
              <w:tcPr>
                <w:tcW w:w="567" w:type="dxa"/>
              </w:tcPr>
              <w:p w14:paraId="5D08D08E"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3635B4A6"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(3 977)</w:t>
                </w:r>
              </w:p>
            </w:tc>
            <w:tc>
              <w:tcPr>
                <w:tcW w:w="794" w:type="dxa"/>
              </w:tcPr>
              <w:p w14:paraId="45600EB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(4 554)</w:t>
                </w:r>
              </w:p>
            </w:tc>
            <w:tc>
              <w:tcPr>
                <w:tcW w:w="794" w:type="dxa"/>
              </w:tcPr>
              <w:p w14:paraId="11211DC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(3 696)</w:t>
                </w:r>
              </w:p>
            </w:tc>
            <w:tc>
              <w:tcPr>
                <w:tcW w:w="794" w:type="dxa"/>
              </w:tcPr>
              <w:p w14:paraId="3E7F537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(4 179)</w:t>
                </w:r>
              </w:p>
            </w:tc>
            <w:tc>
              <w:tcPr>
                <w:tcW w:w="794" w:type="dxa"/>
              </w:tcPr>
              <w:p w14:paraId="35B1308E"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(4 012)</w:t>
                </w:r>
              </w:p>
            </w:tc>
          </w:tr>
          <w:tr w:rsidR="00C724EA" w14:paraId="53B52548"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4D573288" w14:textId="77777777" w:rsidR="00C724EA" w:rsidRDefault="00C724EA" w:rsidP="0071358A">
                <w:pPr>
                  <w:spacing w:after="0"/>
                </w:pPr>
                <w:r>
                  <w:t>Interest paid</w:t>
                </w:r>
              </w:p>
            </w:tc>
            <w:tc>
              <w:tcPr>
                <w:tcW w:w="567" w:type="dxa"/>
              </w:tcPr>
              <w:p w14:paraId="253A6A0B"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4D02EB4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(3 588)</w:t>
                </w:r>
              </w:p>
            </w:tc>
            <w:tc>
              <w:tcPr>
                <w:tcW w:w="794" w:type="dxa"/>
              </w:tcPr>
              <w:p w14:paraId="0409075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(3 556)</w:t>
                </w:r>
              </w:p>
            </w:tc>
            <w:tc>
              <w:tcPr>
                <w:tcW w:w="794" w:type="dxa"/>
              </w:tcPr>
              <w:p w14:paraId="696B7ACE"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(4 853)</w:t>
                </w:r>
              </w:p>
            </w:tc>
            <w:tc>
              <w:tcPr>
                <w:tcW w:w="794" w:type="dxa"/>
              </w:tcPr>
              <w:p w14:paraId="5B5327BF"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(6 092)</w:t>
                </w:r>
              </w:p>
            </w:tc>
            <w:tc>
              <w:tcPr>
                <w:tcW w:w="794" w:type="dxa"/>
              </w:tcPr>
              <w:p w14:paraId="2028AE5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(7 351)</w:t>
                </w:r>
              </w:p>
            </w:tc>
          </w:tr>
          <w:tr w:rsidR="00C724EA" w14:paraId="13D2417A"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676427A6" w14:textId="77777777" w:rsidR="00C724EA" w:rsidRDefault="00C724EA" w:rsidP="0071358A">
                <w:pPr>
                  <w:spacing w:after="0"/>
                </w:pPr>
                <w:r>
                  <w:t>Grants and subsidies</w:t>
                </w:r>
              </w:p>
            </w:tc>
            <w:tc>
              <w:tcPr>
                <w:tcW w:w="567" w:type="dxa"/>
              </w:tcPr>
              <w:p w14:paraId="08520C1C"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4EA74AD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(17 391)</w:t>
                </w:r>
              </w:p>
            </w:tc>
            <w:tc>
              <w:tcPr>
                <w:tcW w:w="794" w:type="dxa"/>
              </w:tcPr>
              <w:p w14:paraId="02EFDF1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(18 764)</w:t>
                </w:r>
              </w:p>
            </w:tc>
            <w:tc>
              <w:tcPr>
                <w:tcW w:w="794" w:type="dxa"/>
              </w:tcPr>
              <w:p w14:paraId="474D86C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(15 721)</w:t>
                </w:r>
              </w:p>
            </w:tc>
            <w:tc>
              <w:tcPr>
                <w:tcW w:w="794" w:type="dxa"/>
              </w:tcPr>
              <w:p w14:paraId="0437BCC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(15 108)</w:t>
                </w:r>
              </w:p>
            </w:tc>
            <w:tc>
              <w:tcPr>
                <w:tcW w:w="794" w:type="dxa"/>
              </w:tcPr>
              <w:p w14:paraId="6952429C"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(15 590)</w:t>
                </w:r>
              </w:p>
            </w:tc>
          </w:tr>
          <w:tr w:rsidR="00C724EA" w14:paraId="4527E799"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0426A0E4" w14:textId="77777777" w:rsidR="00C724EA" w:rsidRDefault="00C724EA" w:rsidP="0071358A">
                <w:pPr>
                  <w:spacing w:after="0"/>
                </w:pPr>
                <w:r>
                  <w:t>Goods and services</w:t>
                </w:r>
                <w:r>
                  <w:rPr>
                    <w:vertAlign w:val="superscript"/>
                  </w:rPr>
                  <w:t xml:space="preserve"> (a)</w:t>
                </w:r>
              </w:p>
            </w:tc>
            <w:tc>
              <w:tcPr>
                <w:tcW w:w="567" w:type="dxa"/>
              </w:tcPr>
              <w:p w14:paraId="58F70DD0"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18D9CD3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(25 845)</w:t>
                </w:r>
              </w:p>
            </w:tc>
            <w:tc>
              <w:tcPr>
                <w:tcW w:w="794" w:type="dxa"/>
              </w:tcPr>
              <w:p w14:paraId="76A36D7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(25 996)</w:t>
                </w:r>
              </w:p>
            </w:tc>
            <w:tc>
              <w:tcPr>
                <w:tcW w:w="794" w:type="dxa"/>
              </w:tcPr>
              <w:p w14:paraId="76ABFD1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(23 606)</w:t>
                </w:r>
              </w:p>
            </w:tc>
            <w:tc>
              <w:tcPr>
                <w:tcW w:w="794" w:type="dxa"/>
              </w:tcPr>
              <w:p w14:paraId="3F1973D6"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(23 116)</w:t>
                </w:r>
              </w:p>
            </w:tc>
            <w:tc>
              <w:tcPr>
                <w:tcW w:w="794" w:type="dxa"/>
              </w:tcPr>
              <w:p w14:paraId="4E7DA4C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(23 979)</w:t>
                </w:r>
              </w:p>
            </w:tc>
          </w:tr>
          <w:tr w:rsidR="00C724EA" w14:paraId="26B307F5"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26ECA8FB" w14:textId="77777777" w:rsidR="00C724EA" w:rsidRDefault="00C724EA" w:rsidP="0071358A">
                <w:pPr>
                  <w:spacing w:after="0"/>
                </w:pPr>
                <w:r>
                  <w:t>Other payments</w:t>
                </w:r>
              </w:p>
            </w:tc>
            <w:tc>
              <w:tcPr>
                <w:tcW w:w="567" w:type="dxa"/>
                <w:tcBorders>
                  <w:bottom w:val="single" w:sz="6" w:space="0" w:color="auto"/>
                </w:tcBorders>
              </w:tcPr>
              <w:p w14:paraId="601B7B33"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6" w:space="0" w:color="auto"/>
                </w:tcBorders>
              </w:tcPr>
              <w:p w14:paraId="1952417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(1 305)</w:t>
                </w:r>
              </w:p>
            </w:tc>
            <w:tc>
              <w:tcPr>
                <w:tcW w:w="794" w:type="dxa"/>
                <w:tcBorders>
                  <w:bottom w:val="single" w:sz="6" w:space="0" w:color="auto"/>
                </w:tcBorders>
              </w:tcPr>
              <w:p w14:paraId="03A59E2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(1 415)</w:t>
                </w:r>
              </w:p>
            </w:tc>
            <w:tc>
              <w:tcPr>
                <w:tcW w:w="794" w:type="dxa"/>
                <w:tcBorders>
                  <w:bottom w:val="single" w:sz="6" w:space="0" w:color="auto"/>
                </w:tcBorders>
              </w:tcPr>
              <w:p w14:paraId="03B16C6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(917)</w:t>
                </w:r>
              </w:p>
            </w:tc>
            <w:tc>
              <w:tcPr>
                <w:tcW w:w="794" w:type="dxa"/>
                <w:tcBorders>
                  <w:bottom w:val="single" w:sz="6" w:space="0" w:color="auto"/>
                </w:tcBorders>
              </w:tcPr>
              <w:p w14:paraId="489784C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(963)</w:t>
                </w:r>
              </w:p>
            </w:tc>
            <w:tc>
              <w:tcPr>
                <w:tcW w:w="794" w:type="dxa"/>
                <w:tcBorders>
                  <w:bottom w:val="single" w:sz="6" w:space="0" w:color="auto"/>
                </w:tcBorders>
              </w:tcPr>
              <w:p w14:paraId="77CDA15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(906)</w:t>
                </w:r>
              </w:p>
            </w:tc>
          </w:tr>
          <w:tr w:rsidR="00C724EA" w14:paraId="25719679"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6" w:space="0" w:color="auto"/>
                </w:tcBorders>
              </w:tcPr>
              <w:p w14:paraId="3D44FFF8" w14:textId="77777777" w:rsidR="00C724EA" w:rsidRDefault="00C724EA" w:rsidP="0071358A">
                <w:pPr>
                  <w:spacing w:after="0"/>
                </w:pPr>
                <w:r>
                  <w:rPr>
                    <w:b/>
                  </w:rPr>
                  <w:t>Total payments</w:t>
                </w:r>
              </w:p>
            </w:tc>
            <w:tc>
              <w:tcPr>
                <w:tcW w:w="567" w:type="dxa"/>
                <w:tcBorders>
                  <w:top w:val="single" w:sz="6" w:space="0" w:color="auto"/>
                  <w:bottom w:val="single" w:sz="6" w:space="0" w:color="auto"/>
                </w:tcBorders>
              </w:tcPr>
              <w:p w14:paraId="1B1CAF41"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6" w:space="0" w:color="auto"/>
                </w:tcBorders>
              </w:tcPr>
              <w:p w14:paraId="367C022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(84 879)</w:t>
                </w:r>
              </w:p>
            </w:tc>
            <w:tc>
              <w:tcPr>
                <w:tcW w:w="794" w:type="dxa"/>
                <w:tcBorders>
                  <w:top w:val="single" w:sz="6" w:space="0" w:color="auto"/>
                  <w:bottom w:val="single" w:sz="6" w:space="0" w:color="auto"/>
                </w:tcBorders>
              </w:tcPr>
              <w:p w14:paraId="4E6AFB6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(87 525)</w:t>
                </w:r>
              </w:p>
            </w:tc>
            <w:tc>
              <w:tcPr>
                <w:tcW w:w="794" w:type="dxa"/>
                <w:tcBorders>
                  <w:top w:val="single" w:sz="6" w:space="0" w:color="auto"/>
                  <w:bottom w:val="single" w:sz="6" w:space="0" w:color="auto"/>
                </w:tcBorders>
              </w:tcPr>
              <w:p w14:paraId="793AFCC6"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(82 641)</w:t>
                </w:r>
              </w:p>
            </w:tc>
            <w:tc>
              <w:tcPr>
                <w:tcW w:w="794" w:type="dxa"/>
                <w:tcBorders>
                  <w:top w:val="single" w:sz="6" w:space="0" w:color="auto"/>
                  <w:bottom w:val="single" w:sz="6" w:space="0" w:color="auto"/>
                </w:tcBorders>
              </w:tcPr>
              <w:p w14:paraId="670022C6"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(83 855)</w:t>
                </w:r>
              </w:p>
            </w:tc>
            <w:tc>
              <w:tcPr>
                <w:tcW w:w="794" w:type="dxa"/>
                <w:tcBorders>
                  <w:top w:val="single" w:sz="6" w:space="0" w:color="auto"/>
                  <w:bottom w:val="single" w:sz="6" w:space="0" w:color="auto"/>
                </w:tcBorders>
              </w:tcPr>
              <w:p w14:paraId="0B43070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(87 269)</w:t>
                </w:r>
              </w:p>
            </w:tc>
          </w:tr>
          <w:tr w:rsidR="00C724EA" w14:paraId="16C0190F"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11A66E43" w14:textId="77777777" w:rsidR="00C724EA" w:rsidRDefault="00C724EA" w:rsidP="0071358A">
                <w:pPr>
                  <w:spacing w:after="0"/>
                </w:pPr>
                <w:r>
                  <w:rPr>
                    <w:b/>
                  </w:rPr>
                  <w:t>Net cash flows from operating activities</w:t>
                </w:r>
              </w:p>
            </w:tc>
            <w:tc>
              <w:tcPr>
                <w:tcW w:w="567" w:type="dxa"/>
                <w:tcBorders>
                  <w:top w:val="single" w:sz="6" w:space="0" w:color="auto"/>
                </w:tcBorders>
              </w:tcPr>
              <w:p w14:paraId="38E0ACB3"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E4E16E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1 281</w:t>
                </w:r>
              </w:p>
            </w:tc>
            <w:tc>
              <w:tcPr>
                <w:tcW w:w="794" w:type="dxa"/>
                <w:tcBorders>
                  <w:top w:val="single" w:sz="6" w:space="0" w:color="auto"/>
                </w:tcBorders>
              </w:tcPr>
              <w:p w14:paraId="34D0BD5C"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1 880</w:t>
                </w:r>
              </w:p>
            </w:tc>
            <w:tc>
              <w:tcPr>
                <w:tcW w:w="794" w:type="dxa"/>
                <w:tcBorders>
                  <w:top w:val="single" w:sz="6" w:space="0" w:color="auto"/>
                </w:tcBorders>
              </w:tcPr>
              <w:p w14:paraId="46FD436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793</w:t>
                </w:r>
              </w:p>
            </w:tc>
            <w:tc>
              <w:tcPr>
                <w:tcW w:w="794" w:type="dxa"/>
                <w:tcBorders>
                  <w:top w:val="single" w:sz="6" w:space="0" w:color="auto"/>
                </w:tcBorders>
              </w:tcPr>
              <w:p w14:paraId="7D10474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3 971</w:t>
                </w:r>
              </w:p>
            </w:tc>
            <w:tc>
              <w:tcPr>
                <w:tcW w:w="794" w:type="dxa"/>
                <w:tcBorders>
                  <w:top w:val="single" w:sz="6" w:space="0" w:color="auto"/>
                </w:tcBorders>
              </w:tcPr>
              <w:p w14:paraId="748B156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5 312</w:t>
                </w:r>
              </w:p>
            </w:tc>
          </w:tr>
          <w:tr w:rsidR="00C724EA" w14:paraId="421F5ECB"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628E20CD" w14:textId="77777777" w:rsidR="00C724EA" w:rsidRDefault="00C724EA" w:rsidP="0071358A">
                <w:pPr>
                  <w:spacing w:after="0"/>
                </w:pPr>
                <w:r>
                  <w:rPr>
                    <w:b/>
                  </w:rPr>
                  <w:t>Cash flows from investing activities</w:t>
                </w:r>
              </w:p>
            </w:tc>
            <w:tc>
              <w:tcPr>
                <w:tcW w:w="567" w:type="dxa"/>
              </w:tcPr>
              <w:p w14:paraId="018D35D6"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215712A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24738E8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00307C3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F19588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6A650FE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r>
          <w:tr w:rsidR="00C724EA" w14:paraId="24531DE0"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488457BB" w14:textId="77777777" w:rsidR="00C724EA" w:rsidRDefault="00C724EA" w:rsidP="0071358A">
                <w:pPr>
                  <w:spacing w:after="0"/>
                </w:pPr>
                <w:r>
                  <w:rPr>
                    <w:b/>
                  </w:rPr>
                  <w:t>Cash flows from investments in non</w:t>
                </w:r>
                <w:r>
                  <w:rPr>
                    <w:b/>
                  </w:rPr>
                  <w:noBreakHyphen/>
                  <w:t>financial assets</w:t>
                </w:r>
              </w:p>
            </w:tc>
            <w:tc>
              <w:tcPr>
                <w:tcW w:w="567" w:type="dxa"/>
              </w:tcPr>
              <w:p w14:paraId="18266D70"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154126A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7F737FC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0CFA8D6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030E74D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CA440B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r>
          <w:tr w:rsidR="00C724EA" w14:paraId="3A5A7B37"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23ADD4BF" w14:textId="77777777" w:rsidR="00C724EA" w:rsidRDefault="00C724EA" w:rsidP="0071358A">
                <w:pPr>
                  <w:spacing w:after="0"/>
                </w:pPr>
                <w:r>
                  <w:t>Purchases of non</w:t>
                </w:r>
                <w:r>
                  <w:noBreakHyphen/>
                  <w:t>financial assets</w:t>
                </w:r>
              </w:p>
            </w:tc>
            <w:tc>
              <w:tcPr>
                <w:tcW w:w="567" w:type="dxa"/>
              </w:tcPr>
              <w:p w14:paraId="5EC769F8"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r>
                  <w:t>3.3.6</w:t>
                </w:r>
              </w:p>
            </w:tc>
            <w:tc>
              <w:tcPr>
                <w:tcW w:w="794" w:type="dxa"/>
              </w:tcPr>
              <w:p w14:paraId="23392CF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(15 138)</w:t>
                </w:r>
              </w:p>
            </w:tc>
            <w:tc>
              <w:tcPr>
                <w:tcW w:w="794" w:type="dxa"/>
              </w:tcPr>
              <w:p w14:paraId="637F638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(14 681)</w:t>
                </w:r>
              </w:p>
            </w:tc>
            <w:tc>
              <w:tcPr>
                <w:tcW w:w="794" w:type="dxa"/>
              </w:tcPr>
              <w:p w14:paraId="291979A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(16 795)</w:t>
                </w:r>
              </w:p>
            </w:tc>
            <w:tc>
              <w:tcPr>
                <w:tcW w:w="794" w:type="dxa"/>
              </w:tcPr>
              <w:p w14:paraId="515BAB3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(18 666)</w:t>
                </w:r>
              </w:p>
            </w:tc>
            <w:tc>
              <w:tcPr>
                <w:tcW w:w="794" w:type="dxa"/>
              </w:tcPr>
              <w:p w14:paraId="44C450BF"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(17 920)</w:t>
                </w:r>
              </w:p>
            </w:tc>
          </w:tr>
          <w:tr w:rsidR="00C724EA" w14:paraId="7AB5DD05"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3C35BFED" w14:textId="77777777" w:rsidR="00C724EA" w:rsidRDefault="00C724EA" w:rsidP="0071358A">
                <w:pPr>
                  <w:spacing w:after="0"/>
                </w:pPr>
                <w:r>
                  <w:t>Sales of non</w:t>
                </w:r>
                <w:r>
                  <w:noBreakHyphen/>
                  <w:t>financial assets</w:t>
                </w:r>
              </w:p>
            </w:tc>
            <w:tc>
              <w:tcPr>
                <w:tcW w:w="567" w:type="dxa"/>
                <w:tcBorders>
                  <w:bottom w:val="single" w:sz="6" w:space="0" w:color="auto"/>
                </w:tcBorders>
              </w:tcPr>
              <w:p w14:paraId="7510C3DB"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6" w:space="0" w:color="auto"/>
                </w:tcBorders>
              </w:tcPr>
              <w:p w14:paraId="1F36A3D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693</w:t>
                </w:r>
              </w:p>
            </w:tc>
            <w:tc>
              <w:tcPr>
                <w:tcW w:w="794" w:type="dxa"/>
                <w:tcBorders>
                  <w:bottom w:val="single" w:sz="6" w:space="0" w:color="auto"/>
                </w:tcBorders>
              </w:tcPr>
              <w:p w14:paraId="0E375B2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423</w:t>
                </w:r>
              </w:p>
            </w:tc>
            <w:tc>
              <w:tcPr>
                <w:tcW w:w="794" w:type="dxa"/>
                <w:tcBorders>
                  <w:bottom w:val="single" w:sz="6" w:space="0" w:color="auto"/>
                </w:tcBorders>
              </w:tcPr>
              <w:p w14:paraId="7CAF981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661</w:t>
                </w:r>
              </w:p>
            </w:tc>
            <w:tc>
              <w:tcPr>
                <w:tcW w:w="794" w:type="dxa"/>
                <w:tcBorders>
                  <w:bottom w:val="single" w:sz="6" w:space="0" w:color="auto"/>
                </w:tcBorders>
              </w:tcPr>
              <w:p w14:paraId="77699BE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607</w:t>
                </w:r>
              </w:p>
            </w:tc>
            <w:tc>
              <w:tcPr>
                <w:tcW w:w="794" w:type="dxa"/>
                <w:tcBorders>
                  <w:bottom w:val="single" w:sz="6" w:space="0" w:color="auto"/>
                </w:tcBorders>
              </w:tcPr>
              <w:p w14:paraId="298F54D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698</w:t>
                </w:r>
              </w:p>
            </w:tc>
          </w:tr>
          <w:tr w:rsidR="00C724EA" w14:paraId="3C5BEB7F"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2DECF5C3" w14:textId="77777777" w:rsidR="00C724EA" w:rsidRDefault="00C724EA" w:rsidP="0071358A">
                <w:pPr>
                  <w:spacing w:after="0"/>
                </w:pPr>
                <w:r>
                  <w:rPr>
                    <w:b/>
                  </w:rPr>
                  <w:t>Net cash flows from investments in non</w:t>
                </w:r>
                <w:r>
                  <w:rPr>
                    <w:b/>
                  </w:rPr>
                  <w:noBreakHyphen/>
                  <w:t>financial assets</w:t>
                </w:r>
              </w:p>
            </w:tc>
            <w:tc>
              <w:tcPr>
                <w:tcW w:w="567" w:type="dxa"/>
                <w:tcBorders>
                  <w:top w:val="single" w:sz="6" w:space="0" w:color="auto"/>
                </w:tcBorders>
              </w:tcPr>
              <w:p w14:paraId="769D17DF"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03A9C4A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(14 445)</w:t>
                </w:r>
              </w:p>
            </w:tc>
            <w:tc>
              <w:tcPr>
                <w:tcW w:w="794" w:type="dxa"/>
                <w:tcBorders>
                  <w:top w:val="single" w:sz="6" w:space="0" w:color="auto"/>
                </w:tcBorders>
              </w:tcPr>
              <w:p w14:paraId="22E9A08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(14 259)</w:t>
                </w:r>
              </w:p>
            </w:tc>
            <w:tc>
              <w:tcPr>
                <w:tcW w:w="794" w:type="dxa"/>
                <w:tcBorders>
                  <w:top w:val="single" w:sz="6" w:space="0" w:color="auto"/>
                </w:tcBorders>
              </w:tcPr>
              <w:p w14:paraId="77BFD91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(16 135)</w:t>
                </w:r>
              </w:p>
            </w:tc>
            <w:tc>
              <w:tcPr>
                <w:tcW w:w="794" w:type="dxa"/>
                <w:tcBorders>
                  <w:top w:val="single" w:sz="6" w:space="0" w:color="auto"/>
                </w:tcBorders>
              </w:tcPr>
              <w:p w14:paraId="15F8523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(18 059)</w:t>
                </w:r>
              </w:p>
            </w:tc>
            <w:tc>
              <w:tcPr>
                <w:tcW w:w="794" w:type="dxa"/>
                <w:tcBorders>
                  <w:top w:val="single" w:sz="6" w:space="0" w:color="auto"/>
                </w:tcBorders>
              </w:tcPr>
              <w:p w14:paraId="7276385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(17 222)</w:t>
                </w:r>
              </w:p>
            </w:tc>
          </w:tr>
          <w:tr w:rsidR="00C724EA" w14:paraId="23A48CD7"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2D664014" w14:textId="77777777" w:rsidR="00C724EA" w:rsidRDefault="00C724EA" w:rsidP="0071358A">
                <w:pPr>
                  <w:spacing w:after="0"/>
                </w:pPr>
                <w:r>
                  <w:t>Net cash flows from investments in financial assets for policy purposes</w:t>
                </w:r>
              </w:p>
            </w:tc>
            <w:tc>
              <w:tcPr>
                <w:tcW w:w="567" w:type="dxa"/>
                <w:tcBorders>
                  <w:bottom w:val="single" w:sz="6" w:space="0" w:color="auto"/>
                </w:tcBorders>
              </w:tcPr>
              <w:p w14:paraId="46B50A0B"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6" w:space="0" w:color="auto"/>
                </w:tcBorders>
              </w:tcPr>
              <w:p w14:paraId="2A4F2C7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(1 429)</w:t>
                </w:r>
              </w:p>
            </w:tc>
            <w:tc>
              <w:tcPr>
                <w:tcW w:w="794" w:type="dxa"/>
                <w:tcBorders>
                  <w:bottom w:val="single" w:sz="6" w:space="0" w:color="auto"/>
                </w:tcBorders>
              </w:tcPr>
              <w:p w14:paraId="3A6A0E0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(1 755)</w:t>
                </w:r>
              </w:p>
            </w:tc>
            <w:tc>
              <w:tcPr>
                <w:tcW w:w="794" w:type="dxa"/>
                <w:tcBorders>
                  <w:bottom w:val="single" w:sz="6" w:space="0" w:color="auto"/>
                </w:tcBorders>
              </w:tcPr>
              <w:p w14:paraId="11A9D86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(2 163)</w:t>
                </w:r>
              </w:p>
            </w:tc>
            <w:tc>
              <w:tcPr>
                <w:tcW w:w="794" w:type="dxa"/>
                <w:tcBorders>
                  <w:bottom w:val="single" w:sz="6" w:space="0" w:color="auto"/>
                </w:tcBorders>
              </w:tcPr>
              <w:p w14:paraId="3BDE919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(2 582)</w:t>
                </w:r>
              </w:p>
            </w:tc>
            <w:tc>
              <w:tcPr>
                <w:tcW w:w="794" w:type="dxa"/>
                <w:tcBorders>
                  <w:bottom w:val="single" w:sz="6" w:space="0" w:color="auto"/>
                </w:tcBorders>
              </w:tcPr>
              <w:p w14:paraId="64837ECE"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(2 119)</w:t>
                </w:r>
              </w:p>
            </w:tc>
          </w:tr>
          <w:tr w:rsidR="00C724EA" w14:paraId="3480439F"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7ABBCC13" w14:textId="77777777" w:rsidR="00C724EA" w:rsidRDefault="00C724EA" w:rsidP="0071358A">
                <w:pPr>
                  <w:spacing w:after="0"/>
                </w:pPr>
                <w:r>
                  <w:rPr>
                    <w:b/>
                  </w:rPr>
                  <w:t>Subtotal</w:t>
                </w:r>
              </w:p>
            </w:tc>
            <w:tc>
              <w:tcPr>
                <w:tcW w:w="567" w:type="dxa"/>
                <w:tcBorders>
                  <w:top w:val="single" w:sz="6" w:space="0" w:color="auto"/>
                </w:tcBorders>
              </w:tcPr>
              <w:p w14:paraId="1190E90B"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7F49137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(15 874)</w:t>
                </w:r>
              </w:p>
            </w:tc>
            <w:tc>
              <w:tcPr>
                <w:tcW w:w="794" w:type="dxa"/>
                <w:tcBorders>
                  <w:top w:val="single" w:sz="6" w:space="0" w:color="auto"/>
                </w:tcBorders>
              </w:tcPr>
              <w:p w14:paraId="317C156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(16 014)</w:t>
                </w:r>
              </w:p>
            </w:tc>
            <w:tc>
              <w:tcPr>
                <w:tcW w:w="794" w:type="dxa"/>
                <w:tcBorders>
                  <w:top w:val="single" w:sz="6" w:space="0" w:color="auto"/>
                </w:tcBorders>
              </w:tcPr>
              <w:p w14:paraId="004E806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(18 298)</w:t>
                </w:r>
              </w:p>
            </w:tc>
            <w:tc>
              <w:tcPr>
                <w:tcW w:w="794" w:type="dxa"/>
                <w:tcBorders>
                  <w:top w:val="single" w:sz="6" w:space="0" w:color="auto"/>
                </w:tcBorders>
              </w:tcPr>
              <w:p w14:paraId="5EA1347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(20 641)</w:t>
                </w:r>
              </w:p>
            </w:tc>
            <w:tc>
              <w:tcPr>
                <w:tcW w:w="794" w:type="dxa"/>
                <w:tcBorders>
                  <w:top w:val="single" w:sz="6" w:space="0" w:color="auto"/>
                </w:tcBorders>
              </w:tcPr>
              <w:p w14:paraId="6967219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(19 341)</w:t>
                </w:r>
              </w:p>
            </w:tc>
          </w:tr>
          <w:tr w:rsidR="00C724EA" w14:paraId="5E825DE1"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37AEF338" w14:textId="77777777" w:rsidR="00C724EA" w:rsidRDefault="00C724EA" w:rsidP="0071358A">
                <w:pPr>
                  <w:spacing w:after="0"/>
                </w:pPr>
                <w:r>
                  <w:t>Net cash flows from investment in financial assets for liquidity management purposes</w:t>
                </w:r>
              </w:p>
            </w:tc>
            <w:tc>
              <w:tcPr>
                <w:tcW w:w="567" w:type="dxa"/>
                <w:tcBorders>
                  <w:bottom w:val="single" w:sz="6" w:space="0" w:color="auto"/>
                </w:tcBorders>
              </w:tcPr>
              <w:p w14:paraId="4DB5779F"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6" w:space="0" w:color="auto"/>
                </w:tcBorders>
              </w:tcPr>
              <w:p w14:paraId="45BAE52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(6 254)</w:t>
                </w:r>
              </w:p>
            </w:tc>
            <w:tc>
              <w:tcPr>
                <w:tcW w:w="794" w:type="dxa"/>
                <w:tcBorders>
                  <w:bottom w:val="single" w:sz="6" w:space="0" w:color="auto"/>
                </w:tcBorders>
              </w:tcPr>
              <w:p w14:paraId="2DF5F39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(9 079)</w:t>
                </w:r>
              </w:p>
            </w:tc>
            <w:tc>
              <w:tcPr>
                <w:tcW w:w="794" w:type="dxa"/>
                <w:tcBorders>
                  <w:bottom w:val="single" w:sz="6" w:space="0" w:color="auto"/>
                </w:tcBorders>
              </w:tcPr>
              <w:p w14:paraId="4F8DD8D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(1 242)</w:t>
                </w:r>
              </w:p>
            </w:tc>
            <w:tc>
              <w:tcPr>
                <w:tcW w:w="794" w:type="dxa"/>
                <w:tcBorders>
                  <w:bottom w:val="single" w:sz="6" w:space="0" w:color="auto"/>
                </w:tcBorders>
              </w:tcPr>
              <w:p w14:paraId="0FC3AD4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(1 550)</w:t>
                </w:r>
              </w:p>
            </w:tc>
            <w:tc>
              <w:tcPr>
                <w:tcW w:w="794" w:type="dxa"/>
                <w:tcBorders>
                  <w:bottom w:val="single" w:sz="6" w:space="0" w:color="auto"/>
                </w:tcBorders>
              </w:tcPr>
              <w:p w14:paraId="60DB777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(1 716)</w:t>
                </w:r>
              </w:p>
            </w:tc>
          </w:tr>
          <w:tr w:rsidR="00C724EA" w14:paraId="417413E6"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4A58582E" w14:textId="77777777" w:rsidR="00C724EA" w:rsidRDefault="00C724EA" w:rsidP="0071358A">
                <w:pPr>
                  <w:spacing w:after="0"/>
                </w:pPr>
                <w:r>
                  <w:rPr>
                    <w:b/>
                  </w:rPr>
                  <w:t>Net cash flows from investing activities</w:t>
                </w:r>
              </w:p>
            </w:tc>
            <w:tc>
              <w:tcPr>
                <w:tcW w:w="567" w:type="dxa"/>
                <w:tcBorders>
                  <w:top w:val="single" w:sz="6" w:space="0" w:color="auto"/>
                </w:tcBorders>
              </w:tcPr>
              <w:p w14:paraId="3A3BB594"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FB1B29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(22 129)</w:t>
                </w:r>
              </w:p>
            </w:tc>
            <w:tc>
              <w:tcPr>
                <w:tcW w:w="794" w:type="dxa"/>
                <w:tcBorders>
                  <w:top w:val="single" w:sz="6" w:space="0" w:color="auto"/>
                </w:tcBorders>
              </w:tcPr>
              <w:p w14:paraId="7F1C9A0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(25 092)</w:t>
                </w:r>
              </w:p>
            </w:tc>
            <w:tc>
              <w:tcPr>
                <w:tcW w:w="794" w:type="dxa"/>
                <w:tcBorders>
                  <w:top w:val="single" w:sz="6" w:space="0" w:color="auto"/>
                </w:tcBorders>
              </w:tcPr>
              <w:p w14:paraId="074CE1B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(19 540)</w:t>
                </w:r>
              </w:p>
            </w:tc>
            <w:tc>
              <w:tcPr>
                <w:tcW w:w="794" w:type="dxa"/>
                <w:tcBorders>
                  <w:top w:val="single" w:sz="6" w:space="0" w:color="auto"/>
                </w:tcBorders>
              </w:tcPr>
              <w:p w14:paraId="2B7C231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(22 191)</w:t>
                </w:r>
              </w:p>
            </w:tc>
            <w:tc>
              <w:tcPr>
                <w:tcW w:w="794" w:type="dxa"/>
                <w:tcBorders>
                  <w:top w:val="single" w:sz="6" w:space="0" w:color="auto"/>
                </w:tcBorders>
              </w:tcPr>
              <w:p w14:paraId="545AFBA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(21 057)</w:t>
                </w:r>
              </w:p>
            </w:tc>
          </w:tr>
          <w:tr w:rsidR="00C724EA" w14:paraId="6D62E812"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1D2C322D" w14:textId="77777777" w:rsidR="00C724EA" w:rsidRDefault="00C724EA" w:rsidP="0071358A">
                <w:pPr>
                  <w:spacing w:after="0"/>
                </w:pPr>
                <w:r>
                  <w:rPr>
                    <w:b/>
                  </w:rPr>
                  <w:t>Cash flows from financing activities</w:t>
                </w:r>
              </w:p>
            </w:tc>
            <w:tc>
              <w:tcPr>
                <w:tcW w:w="567" w:type="dxa"/>
              </w:tcPr>
              <w:p w14:paraId="438DB719"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2EB6104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199A3CBF"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4D19288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934A546"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3B54D4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r>
          <w:tr w:rsidR="00C724EA" w14:paraId="3EC91A5F"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066DF2BA" w14:textId="77777777" w:rsidR="00C724EA" w:rsidRDefault="00C724EA" w:rsidP="0071358A">
                <w:pPr>
                  <w:spacing w:after="0"/>
                </w:pPr>
                <w:r>
                  <w:t>Advances received (net)</w:t>
                </w:r>
              </w:p>
            </w:tc>
            <w:tc>
              <w:tcPr>
                <w:tcW w:w="567" w:type="dxa"/>
              </w:tcPr>
              <w:p w14:paraId="43058A89"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46A06FC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(448)</w:t>
                </w:r>
              </w:p>
            </w:tc>
            <w:tc>
              <w:tcPr>
                <w:tcW w:w="794" w:type="dxa"/>
              </w:tcPr>
              <w:p w14:paraId="13EC0B9E"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(448)</w:t>
                </w:r>
              </w:p>
            </w:tc>
            <w:tc>
              <w:tcPr>
                <w:tcW w:w="794" w:type="dxa"/>
              </w:tcPr>
              <w:p w14:paraId="6186715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16</w:t>
                </w:r>
              </w:p>
            </w:tc>
            <w:tc>
              <w:tcPr>
                <w:tcW w:w="794" w:type="dxa"/>
              </w:tcPr>
              <w:p w14:paraId="7DB6A7E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8</w:t>
                </w:r>
              </w:p>
            </w:tc>
            <w:tc>
              <w:tcPr>
                <w:tcW w:w="794" w:type="dxa"/>
              </w:tcPr>
              <w:p w14:paraId="63549446"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(48)</w:t>
                </w:r>
              </w:p>
            </w:tc>
          </w:tr>
          <w:tr w:rsidR="00C724EA" w14:paraId="4D3485B5" w14:textId="77777777" w:rsidTr="00704F70">
            <w:tc>
              <w:tcPr>
                <w:cnfStyle w:val="001000000000" w:firstRow="0" w:lastRow="0" w:firstColumn="1" w:lastColumn="0" w:oddVBand="0" w:evenVBand="0" w:oddHBand="0" w:evenHBand="0" w:firstRowFirstColumn="0" w:firstRowLastColumn="0" w:lastRowFirstColumn="0" w:lastRowLastColumn="0"/>
                <w:tcW w:w="3173" w:type="dxa"/>
              </w:tcPr>
              <w:p w14:paraId="4405794A" w14:textId="77777777" w:rsidR="00C724EA" w:rsidRDefault="00C724EA" w:rsidP="0071358A">
                <w:pPr>
                  <w:spacing w:after="0"/>
                </w:pPr>
                <w:r>
                  <w:t>Net borrowings</w:t>
                </w:r>
              </w:p>
            </w:tc>
            <w:tc>
              <w:tcPr>
                <w:tcW w:w="567" w:type="dxa"/>
              </w:tcPr>
              <w:p w14:paraId="210AF05D" w14:textId="77777777" w:rsidR="00C724EA" w:rsidRDefault="00C724EA" w:rsidP="0071358A">
                <w:pPr>
                  <w:spacing w:after="0"/>
                  <w:jc w:val="center"/>
                  <w:cnfStyle w:val="000000000000" w:firstRow="0" w:lastRow="0" w:firstColumn="0" w:lastColumn="0" w:oddVBand="0" w:evenVBand="0" w:oddHBand="0" w:evenHBand="0" w:firstRowFirstColumn="0" w:firstRowLastColumn="0" w:lastRowFirstColumn="0" w:lastRowLastColumn="0"/>
                </w:pPr>
              </w:p>
            </w:tc>
            <w:tc>
              <w:tcPr>
                <w:tcW w:w="794" w:type="dxa"/>
              </w:tcPr>
              <w:p w14:paraId="3BB3E98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21 253</w:t>
                </w:r>
              </w:p>
            </w:tc>
            <w:tc>
              <w:tcPr>
                <w:tcW w:w="794" w:type="dxa"/>
              </w:tcPr>
              <w:p w14:paraId="00123C9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23 794</w:t>
                </w:r>
              </w:p>
            </w:tc>
            <w:tc>
              <w:tcPr>
                <w:tcW w:w="794" w:type="dxa"/>
              </w:tcPr>
              <w:p w14:paraId="56ABBD0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19 039</w:t>
                </w:r>
              </w:p>
            </w:tc>
            <w:tc>
              <w:tcPr>
                <w:tcW w:w="794" w:type="dxa"/>
              </w:tcPr>
              <w:p w14:paraId="157EC02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18 667</w:t>
                </w:r>
              </w:p>
            </w:tc>
            <w:tc>
              <w:tcPr>
                <w:tcW w:w="794" w:type="dxa"/>
              </w:tcPr>
              <w:p w14:paraId="3A9DA7A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16 300</w:t>
                </w:r>
              </w:p>
            </w:tc>
          </w:tr>
          <w:tr w:rsidR="00C724EA" w14:paraId="2D1D128D"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6" w:space="0" w:color="auto"/>
                </w:tcBorders>
              </w:tcPr>
              <w:p w14:paraId="72FA4FC3" w14:textId="77777777" w:rsidR="00C724EA" w:rsidRDefault="00C724EA" w:rsidP="0071358A">
                <w:pPr>
                  <w:spacing w:after="0"/>
                </w:pPr>
                <w:r>
                  <w:rPr>
                    <w:b/>
                  </w:rPr>
                  <w:t>Net cash flows from financing activities</w:t>
                </w:r>
              </w:p>
            </w:tc>
            <w:tc>
              <w:tcPr>
                <w:tcW w:w="567" w:type="dxa"/>
                <w:tcBorders>
                  <w:top w:val="single" w:sz="6" w:space="0" w:color="auto"/>
                  <w:bottom w:val="single" w:sz="6" w:space="0" w:color="auto"/>
                </w:tcBorders>
              </w:tcPr>
              <w:p w14:paraId="07D2D1F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6" w:space="0" w:color="auto"/>
                </w:tcBorders>
              </w:tcPr>
              <w:p w14:paraId="3DCDE0C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20 805</w:t>
                </w:r>
              </w:p>
            </w:tc>
            <w:tc>
              <w:tcPr>
                <w:tcW w:w="794" w:type="dxa"/>
                <w:tcBorders>
                  <w:top w:val="single" w:sz="6" w:space="0" w:color="auto"/>
                  <w:bottom w:val="single" w:sz="6" w:space="0" w:color="auto"/>
                </w:tcBorders>
              </w:tcPr>
              <w:p w14:paraId="1E33EE6F"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23 346</w:t>
                </w:r>
              </w:p>
            </w:tc>
            <w:tc>
              <w:tcPr>
                <w:tcW w:w="794" w:type="dxa"/>
                <w:tcBorders>
                  <w:top w:val="single" w:sz="6" w:space="0" w:color="auto"/>
                  <w:bottom w:val="single" w:sz="6" w:space="0" w:color="auto"/>
                </w:tcBorders>
              </w:tcPr>
              <w:p w14:paraId="494ED32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19 055</w:t>
                </w:r>
              </w:p>
            </w:tc>
            <w:tc>
              <w:tcPr>
                <w:tcW w:w="794" w:type="dxa"/>
                <w:tcBorders>
                  <w:top w:val="single" w:sz="6" w:space="0" w:color="auto"/>
                  <w:bottom w:val="single" w:sz="6" w:space="0" w:color="auto"/>
                </w:tcBorders>
              </w:tcPr>
              <w:p w14:paraId="7006FC7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18 674</w:t>
                </w:r>
              </w:p>
            </w:tc>
            <w:tc>
              <w:tcPr>
                <w:tcW w:w="794" w:type="dxa"/>
                <w:tcBorders>
                  <w:top w:val="single" w:sz="6" w:space="0" w:color="auto"/>
                  <w:bottom w:val="single" w:sz="6" w:space="0" w:color="auto"/>
                </w:tcBorders>
              </w:tcPr>
              <w:p w14:paraId="5710731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16 252</w:t>
                </w:r>
              </w:p>
            </w:tc>
          </w:tr>
          <w:tr w:rsidR="00C724EA" w14:paraId="0BFA35E0"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tcBorders>
              </w:tcPr>
              <w:p w14:paraId="4F5D7E18" w14:textId="7736320A" w:rsidR="00C724EA" w:rsidRDefault="00C724EA" w:rsidP="0071358A">
                <w:pPr>
                  <w:spacing w:after="0"/>
                </w:pPr>
                <w:r>
                  <w:rPr>
                    <w:b/>
                  </w:rPr>
                  <w:t xml:space="preserve">Net increase/(decrease) in cash and </w:t>
                </w:r>
                <w:r w:rsidR="0071358A">
                  <w:rPr>
                    <w:b/>
                  </w:rPr>
                  <w:br/>
                </w:r>
                <w:r>
                  <w:rPr>
                    <w:b/>
                  </w:rPr>
                  <w:t>cash equivalents</w:t>
                </w:r>
              </w:p>
            </w:tc>
            <w:tc>
              <w:tcPr>
                <w:tcW w:w="567" w:type="dxa"/>
                <w:tcBorders>
                  <w:top w:val="single" w:sz="6" w:space="0" w:color="auto"/>
                </w:tcBorders>
              </w:tcPr>
              <w:p w14:paraId="50BB348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38DA5E9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(43)</w:t>
                </w:r>
              </w:p>
            </w:tc>
            <w:tc>
              <w:tcPr>
                <w:tcW w:w="794" w:type="dxa"/>
                <w:tcBorders>
                  <w:top w:val="single" w:sz="6" w:space="0" w:color="auto"/>
                </w:tcBorders>
              </w:tcPr>
              <w:p w14:paraId="2C6C320F"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133</w:t>
                </w:r>
              </w:p>
            </w:tc>
            <w:tc>
              <w:tcPr>
                <w:tcW w:w="794" w:type="dxa"/>
                <w:tcBorders>
                  <w:top w:val="single" w:sz="6" w:space="0" w:color="auto"/>
                </w:tcBorders>
              </w:tcPr>
              <w:p w14:paraId="4DC9237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308</w:t>
                </w:r>
              </w:p>
            </w:tc>
            <w:tc>
              <w:tcPr>
                <w:tcW w:w="794" w:type="dxa"/>
                <w:tcBorders>
                  <w:top w:val="single" w:sz="6" w:space="0" w:color="auto"/>
                </w:tcBorders>
              </w:tcPr>
              <w:p w14:paraId="3861968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455</w:t>
                </w:r>
              </w:p>
            </w:tc>
            <w:tc>
              <w:tcPr>
                <w:tcW w:w="794" w:type="dxa"/>
                <w:tcBorders>
                  <w:top w:val="single" w:sz="6" w:space="0" w:color="auto"/>
                </w:tcBorders>
              </w:tcPr>
              <w:p w14:paraId="12D8387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507</w:t>
                </w:r>
              </w:p>
            </w:tc>
          </w:tr>
          <w:tr w:rsidR="00C724EA" w14:paraId="277D5988"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18F1784B" w14:textId="77777777" w:rsidR="00C724EA" w:rsidRDefault="00C724EA" w:rsidP="0071358A">
                <w:pPr>
                  <w:spacing w:after="0"/>
                </w:pPr>
                <w:r>
                  <w:t>Cash and cash equivalents at beginning of reporting period</w:t>
                </w:r>
                <w:r>
                  <w:rPr>
                    <w:vertAlign w:val="superscript"/>
                  </w:rPr>
                  <w:t xml:space="preserve"> (b)(c)</w:t>
                </w:r>
              </w:p>
            </w:tc>
            <w:tc>
              <w:tcPr>
                <w:tcW w:w="567" w:type="dxa"/>
                <w:tcBorders>
                  <w:bottom w:val="single" w:sz="6" w:space="0" w:color="auto"/>
                </w:tcBorders>
              </w:tcPr>
              <w:p w14:paraId="02A0854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6" w:space="0" w:color="auto"/>
                </w:tcBorders>
              </w:tcPr>
              <w:p w14:paraId="6325B8D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10 974</w:t>
                </w:r>
              </w:p>
            </w:tc>
            <w:tc>
              <w:tcPr>
                <w:tcW w:w="794" w:type="dxa"/>
                <w:tcBorders>
                  <w:bottom w:val="single" w:sz="6" w:space="0" w:color="auto"/>
                </w:tcBorders>
              </w:tcPr>
              <w:p w14:paraId="3930742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10 985</w:t>
                </w:r>
              </w:p>
            </w:tc>
            <w:tc>
              <w:tcPr>
                <w:tcW w:w="794" w:type="dxa"/>
                <w:tcBorders>
                  <w:bottom w:val="single" w:sz="6" w:space="0" w:color="auto"/>
                </w:tcBorders>
              </w:tcPr>
              <w:p w14:paraId="12E51CE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11 118</w:t>
                </w:r>
              </w:p>
            </w:tc>
            <w:tc>
              <w:tcPr>
                <w:tcW w:w="794" w:type="dxa"/>
                <w:tcBorders>
                  <w:bottom w:val="single" w:sz="6" w:space="0" w:color="auto"/>
                </w:tcBorders>
              </w:tcPr>
              <w:p w14:paraId="7A92220E"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11 426</w:t>
                </w:r>
              </w:p>
            </w:tc>
            <w:tc>
              <w:tcPr>
                <w:tcW w:w="794" w:type="dxa"/>
                <w:tcBorders>
                  <w:bottom w:val="single" w:sz="6" w:space="0" w:color="auto"/>
                </w:tcBorders>
              </w:tcPr>
              <w:p w14:paraId="53315B0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11 880</w:t>
                </w:r>
              </w:p>
            </w:tc>
          </w:tr>
          <w:tr w:rsidR="00C724EA" w14:paraId="4593AB93" w14:textId="77777777" w:rsidTr="00704F70">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6" w:space="0" w:color="auto"/>
                </w:tcBorders>
              </w:tcPr>
              <w:p w14:paraId="0EE08F46" w14:textId="77777777" w:rsidR="00C724EA" w:rsidRDefault="00C724EA" w:rsidP="0071358A">
                <w:pPr>
                  <w:spacing w:after="0"/>
                </w:pPr>
                <w:r>
                  <w:rPr>
                    <w:b/>
                  </w:rPr>
                  <w:t>Cash and cash equivalents at end of reporting period</w:t>
                </w:r>
                <w:r>
                  <w:rPr>
                    <w:b/>
                    <w:vertAlign w:val="superscript"/>
                  </w:rPr>
                  <w:t xml:space="preserve"> (b)(c)</w:t>
                </w:r>
              </w:p>
            </w:tc>
            <w:tc>
              <w:tcPr>
                <w:tcW w:w="567" w:type="dxa"/>
                <w:tcBorders>
                  <w:top w:val="single" w:sz="6" w:space="0" w:color="auto"/>
                  <w:bottom w:val="single" w:sz="6" w:space="0" w:color="auto"/>
                </w:tcBorders>
              </w:tcPr>
              <w:p w14:paraId="57E5343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6" w:space="0" w:color="auto"/>
                </w:tcBorders>
              </w:tcPr>
              <w:p w14:paraId="0F11F0C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10 931</w:t>
                </w:r>
              </w:p>
            </w:tc>
            <w:tc>
              <w:tcPr>
                <w:tcW w:w="794" w:type="dxa"/>
                <w:tcBorders>
                  <w:top w:val="single" w:sz="6" w:space="0" w:color="auto"/>
                  <w:bottom w:val="single" w:sz="6" w:space="0" w:color="auto"/>
                </w:tcBorders>
              </w:tcPr>
              <w:p w14:paraId="3E4E323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11 118</w:t>
                </w:r>
              </w:p>
            </w:tc>
            <w:tc>
              <w:tcPr>
                <w:tcW w:w="794" w:type="dxa"/>
                <w:tcBorders>
                  <w:top w:val="single" w:sz="6" w:space="0" w:color="auto"/>
                  <w:bottom w:val="single" w:sz="6" w:space="0" w:color="auto"/>
                </w:tcBorders>
              </w:tcPr>
              <w:p w14:paraId="58E87B5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11 426</w:t>
                </w:r>
              </w:p>
            </w:tc>
            <w:tc>
              <w:tcPr>
                <w:tcW w:w="794" w:type="dxa"/>
                <w:tcBorders>
                  <w:top w:val="single" w:sz="6" w:space="0" w:color="auto"/>
                  <w:bottom w:val="single" w:sz="6" w:space="0" w:color="auto"/>
                </w:tcBorders>
              </w:tcPr>
              <w:p w14:paraId="69D05D8B"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11 880</w:t>
                </w:r>
              </w:p>
            </w:tc>
            <w:tc>
              <w:tcPr>
                <w:tcW w:w="794" w:type="dxa"/>
                <w:tcBorders>
                  <w:top w:val="single" w:sz="6" w:space="0" w:color="auto"/>
                  <w:bottom w:val="single" w:sz="6" w:space="0" w:color="auto"/>
                </w:tcBorders>
              </w:tcPr>
              <w:p w14:paraId="79A18C6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12 388</w:t>
                </w:r>
              </w:p>
            </w:tc>
          </w:tr>
          <w:tr w:rsidR="00C724EA" w14:paraId="4D9C3212" w14:textId="77777777" w:rsidTr="00704F70">
            <w:trPr>
              <w:trHeight w:hRule="exact" w:val="113"/>
            </w:trPr>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nil"/>
                </w:tcBorders>
              </w:tcPr>
              <w:p w14:paraId="4D29F8C0" w14:textId="77777777" w:rsidR="00C724EA" w:rsidRDefault="00C724EA" w:rsidP="0071358A">
                <w:pPr>
                  <w:spacing w:after="0"/>
                </w:pPr>
              </w:p>
            </w:tc>
            <w:tc>
              <w:tcPr>
                <w:tcW w:w="567" w:type="dxa"/>
                <w:tcBorders>
                  <w:top w:val="single" w:sz="6" w:space="0" w:color="auto"/>
                  <w:bottom w:val="nil"/>
                </w:tcBorders>
              </w:tcPr>
              <w:p w14:paraId="5E38A920"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nil"/>
                </w:tcBorders>
              </w:tcPr>
              <w:p w14:paraId="3EBD267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nil"/>
                </w:tcBorders>
              </w:tcPr>
              <w:p w14:paraId="797A588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nil"/>
                </w:tcBorders>
              </w:tcPr>
              <w:p w14:paraId="65A3526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nil"/>
                </w:tcBorders>
              </w:tcPr>
              <w:p w14:paraId="459D93D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nil"/>
                </w:tcBorders>
              </w:tcPr>
              <w:p w14:paraId="493D3EBA"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r>
        </w:tbl>
        <w:p w14:paraId="15967932" w14:textId="48B43626" w:rsidR="0071358A" w:rsidRDefault="0071358A"/>
        <w:p w14:paraId="1F199702" w14:textId="2770E9DC" w:rsidR="0071358A" w:rsidRPr="00EC639B" w:rsidRDefault="0071358A" w:rsidP="00EC639B">
          <w:pPr>
            <w:pStyle w:val="Heading1Non-TOC"/>
          </w:pPr>
          <w:r w:rsidRPr="00EC639B">
            <w:lastRenderedPageBreak/>
            <w:t>Estimated CONSOLIDATED general government sector</w:t>
          </w:r>
          <w:r w:rsidRPr="00EC639B">
            <w:br/>
            <w:t>Cash flow statement</w:t>
          </w:r>
          <w:r w:rsidR="00EC639B">
            <w:t xml:space="preserve"> </w:t>
          </w:r>
          <w:r w:rsidR="00EC639B" w:rsidRPr="00EC639B">
            <w:rPr>
              <w:sz w:val="22"/>
              <w:szCs w:val="22"/>
            </w:rPr>
            <w:t>(Continued)</w:t>
          </w:r>
        </w:p>
        <w:p w14:paraId="33C2F6C7" w14:textId="77777777" w:rsidR="0071358A" w:rsidRPr="009C007F" w:rsidRDefault="0071358A" w:rsidP="0071358A">
          <w:pPr>
            <w:pStyle w:val="TableHeading"/>
          </w:pPr>
          <w:r>
            <w:t>For the financial year ended 30 June</w:t>
          </w:r>
          <w:r>
            <w:tab/>
            <w:t>($ million)</w:t>
          </w:r>
        </w:p>
        <w:tbl>
          <w:tblPr>
            <w:tblStyle w:val="DTFTableNumeric"/>
            <w:tblW w:w="7710" w:type="dxa"/>
            <w:tblLayout w:type="fixed"/>
            <w:tblLook w:val="06A0" w:firstRow="1" w:lastRow="0" w:firstColumn="1" w:lastColumn="0" w:noHBand="1" w:noVBand="1"/>
          </w:tblPr>
          <w:tblGrid>
            <w:gridCol w:w="3173"/>
            <w:gridCol w:w="567"/>
            <w:gridCol w:w="794"/>
            <w:gridCol w:w="794"/>
            <w:gridCol w:w="794"/>
            <w:gridCol w:w="794"/>
            <w:gridCol w:w="794"/>
          </w:tblGrid>
          <w:tr w:rsidR="00C13D41" w14:paraId="6E7525EE" w14:textId="77777777" w:rsidTr="00F048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5981FBF8" w14:textId="77777777" w:rsidR="0071358A" w:rsidRDefault="0071358A" w:rsidP="0071358A">
                <w:pPr>
                  <w:spacing w:after="0"/>
                </w:pPr>
              </w:p>
            </w:tc>
            <w:tc>
              <w:tcPr>
                <w:tcW w:w="567" w:type="dxa"/>
              </w:tcPr>
              <w:p w14:paraId="6AAC4477" w14:textId="77777777" w:rsidR="0071358A" w:rsidRDefault="0071358A" w:rsidP="0071358A">
                <w:pPr>
                  <w:spacing w:after="0"/>
                  <w:jc w:val="center"/>
                  <w:cnfStyle w:val="100000000000" w:firstRow="1" w:lastRow="0" w:firstColumn="0" w:lastColumn="0" w:oddVBand="0" w:evenVBand="0" w:oddHBand="0" w:evenHBand="0" w:firstRowFirstColumn="0" w:firstRowLastColumn="0" w:lastRowFirstColumn="0" w:lastRowLastColumn="0"/>
                </w:pPr>
              </w:p>
            </w:tc>
            <w:tc>
              <w:tcPr>
                <w:tcW w:w="794" w:type="dxa"/>
              </w:tcPr>
              <w:p w14:paraId="6DCB6E3B"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3050C7F1"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261341CB"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4BCFC909"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7D603243"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2025</w:t>
                </w:r>
                <w:r>
                  <w:noBreakHyphen/>
                  <w:t>26</w:t>
                </w:r>
              </w:p>
            </w:tc>
          </w:tr>
          <w:tr w:rsidR="00C13D41" w14:paraId="443EFBAB" w14:textId="77777777" w:rsidTr="00F048B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3" w:type="dxa"/>
              </w:tcPr>
              <w:p w14:paraId="1F3D0364" w14:textId="77777777" w:rsidR="0071358A" w:rsidRDefault="0071358A" w:rsidP="0071358A">
                <w:pPr>
                  <w:spacing w:after="0"/>
                </w:pPr>
              </w:p>
            </w:tc>
            <w:tc>
              <w:tcPr>
                <w:tcW w:w="567" w:type="dxa"/>
              </w:tcPr>
              <w:p w14:paraId="02B7C469" w14:textId="77777777" w:rsidR="0071358A" w:rsidRDefault="0071358A" w:rsidP="0071358A">
                <w:pPr>
                  <w:spacing w:after="0"/>
                  <w:jc w:val="center"/>
                  <w:cnfStyle w:val="100000000000" w:firstRow="1" w:lastRow="0" w:firstColumn="0" w:lastColumn="0" w:oddVBand="0" w:evenVBand="0" w:oddHBand="0" w:evenHBand="0" w:firstRowFirstColumn="0" w:firstRowLastColumn="0" w:lastRowFirstColumn="0" w:lastRowLastColumn="0"/>
                </w:pPr>
                <w:r>
                  <w:t>Notes</w:t>
                </w:r>
              </w:p>
            </w:tc>
            <w:tc>
              <w:tcPr>
                <w:tcW w:w="794" w:type="dxa"/>
              </w:tcPr>
              <w:p w14:paraId="5EF6A2A5"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36CA7E1E"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11551E24"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9720B5F"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772AE924" w14:textId="77777777" w:rsidR="0071358A" w:rsidRDefault="0071358A" w:rsidP="0071358A">
                <w:pPr>
                  <w:spacing w:after="0"/>
                  <w:cnfStyle w:val="100000000000" w:firstRow="1" w:lastRow="0" w:firstColumn="0" w:lastColumn="0" w:oddVBand="0" w:evenVBand="0" w:oddHBand="0" w:evenHBand="0" w:firstRowFirstColumn="0" w:firstRowLastColumn="0" w:lastRowFirstColumn="0" w:lastRowLastColumn="0"/>
                </w:pPr>
                <w:r>
                  <w:t>estimate</w:t>
                </w:r>
              </w:p>
            </w:tc>
          </w:tr>
          <w:tr w:rsidR="0071358A" w14:paraId="2D1EB85B" w14:textId="77777777">
            <w:tc>
              <w:tcPr>
                <w:cnfStyle w:val="001000000000" w:firstRow="0" w:lastRow="0" w:firstColumn="1" w:lastColumn="0" w:oddVBand="0" w:evenVBand="0" w:oddHBand="0" w:evenHBand="0" w:firstRowFirstColumn="0" w:firstRowLastColumn="0" w:lastRowFirstColumn="0" w:lastRowLastColumn="0"/>
                <w:tcW w:w="3173" w:type="dxa"/>
              </w:tcPr>
              <w:p w14:paraId="7C39C7D5" w14:textId="77777777" w:rsidR="00C724EA" w:rsidRDefault="00C724EA" w:rsidP="0071358A">
                <w:pPr>
                  <w:spacing w:after="0"/>
                </w:pPr>
                <w:r>
                  <w:rPr>
                    <w:b/>
                  </w:rPr>
                  <w:t>FISCAL AGGREGATES</w:t>
                </w:r>
              </w:p>
            </w:tc>
            <w:tc>
              <w:tcPr>
                <w:tcW w:w="567" w:type="dxa"/>
              </w:tcPr>
              <w:p w14:paraId="4FB43AC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03FBCA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3834729C"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4F1DA9C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40063E36"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4A8D631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r>
          <w:tr w:rsidR="00C724EA" w14:paraId="47F57FE6" w14:textId="77777777">
            <w:tc>
              <w:tcPr>
                <w:cnfStyle w:val="001000000000" w:firstRow="0" w:lastRow="0" w:firstColumn="1" w:lastColumn="0" w:oddVBand="0" w:evenVBand="0" w:oddHBand="0" w:evenHBand="0" w:firstRowFirstColumn="0" w:firstRowLastColumn="0" w:lastRowFirstColumn="0" w:lastRowLastColumn="0"/>
                <w:tcW w:w="3173" w:type="dxa"/>
              </w:tcPr>
              <w:p w14:paraId="0E93367B" w14:textId="77777777" w:rsidR="00C724EA" w:rsidRDefault="00C724EA" w:rsidP="0071358A">
                <w:pPr>
                  <w:spacing w:after="0"/>
                </w:pPr>
                <w:r>
                  <w:t>Net cash flows from operating activities</w:t>
                </w:r>
              </w:p>
            </w:tc>
            <w:tc>
              <w:tcPr>
                <w:tcW w:w="567" w:type="dxa"/>
              </w:tcPr>
              <w:p w14:paraId="409DC1BC"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7F1E13D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1 281</w:t>
                </w:r>
              </w:p>
            </w:tc>
            <w:tc>
              <w:tcPr>
                <w:tcW w:w="794" w:type="dxa"/>
              </w:tcPr>
              <w:p w14:paraId="3FEC61C5"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1 880</w:t>
                </w:r>
              </w:p>
            </w:tc>
            <w:tc>
              <w:tcPr>
                <w:tcW w:w="794" w:type="dxa"/>
              </w:tcPr>
              <w:p w14:paraId="6A6F98CE"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793</w:t>
                </w:r>
              </w:p>
            </w:tc>
            <w:tc>
              <w:tcPr>
                <w:tcW w:w="794" w:type="dxa"/>
              </w:tcPr>
              <w:p w14:paraId="564619A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3 971</w:t>
                </w:r>
              </w:p>
            </w:tc>
            <w:tc>
              <w:tcPr>
                <w:tcW w:w="794" w:type="dxa"/>
              </w:tcPr>
              <w:p w14:paraId="5A5347C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5 312</w:t>
                </w:r>
              </w:p>
            </w:tc>
          </w:tr>
          <w:tr w:rsidR="00C724EA" w14:paraId="6FD5360B"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bottom w:val="single" w:sz="6" w:space="0" w:color="auto"/>
                </w:tcBorders>
              </w:tcPr>
              <w:p w14:paraId="303875E5" w14:textId="77777777" w:rsidR="00C724EA" w:rsidRDefault="00C724EA" w:rsidP="0071358A">
                <w:pPr>
                  <w:spacing w:after="0"/>
                </w:pPr>
                <w:r>
                  <w:t>Net cash flows from investments in non</w:t>
                </w:r>
                <w:r>
                  <w:noBreakHyphen/>
                  <w:t>financial assets</w:t>
                </w:r>
              </w:p>
            </w:tc>
            <w:tc>
              <w:tcPr>
                <w:tcW w:w="567" w:type="dxa"/>
                <w:tcBorders>
                  <w:bottom w:val="single" w:sz="6" w:space="0" w:color="auto"/>
                </w:tcBorders>
              </w:tcPr>
              <w:p w14:paraId="010F95C8"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bottom w:val="single" w:sz="6" w:space="0" w:color="auto"/>
                </w:tcBorders>
              </w:tcPr>
              <w:p w14:paraId="4DF1C6FD"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(14 445)</w:t>
                </w:r>
              </w:p>
            </w:tc>
            <w:tc>
              <w:tcPr>
                <w:tcW w:w="794" w:type="dxa"/>
                <w:tcBorders>
                  <w:bottom w:val="single" w:sz="6" w:space="0" w:color="auto"/>
                </w:tcBorders>
              </w:tcPr>
              <w:p w14:paraId="4F6BADA1"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(14 259)</w:t>
                </w:r>
              </w:p>
            </w:tc>
            <w:tc>
              <w:tcPr>
                <w:tcW w:w="794" w:type="dxa"/>
                <w:tcBorders>
                  <w:bottom w:val="single" w:sz="6" w:space="0" w:color="auto"/>
                </w:tcBorders>
              </w:tcPr>
              <w:p w14:paraId="70F0D6FF"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(16 135)</w:t>
                </w:r>
              </w:p>
            </w:tc>
            <w:tc>
              <w:tcPr>
                <w:tcW w:w="794" w:type="dxa"/>
                <w:tcBorders>
                  <w:bottom w:val="single" w:sz="6" w:space="0" w:color="auto"/>
                </w:tcBorders>
              </w:tcPr>
              <w:p w14:paraId="6274E8D9"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(18 059)</w:t>
                </w:r>
              </w:p>
            </w:tc>
            <w:tc>
              <w:tcPr>
                <w:tcW w:w="794" w:type="dxa"/>
                <w:tcBorders>
                  <w:bottom w:val="single" w:sz="6" w:space="0" w:color="auto"/>
                </w:tcBorders>
              </w:tcPr>
              <w:p w14:paraId="3A15C28C"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t>(17 222)</w:t>
                </w:r>
              </w:p>
            </w:tc>
          </w:tr>
          <w:tr w:rsidR="00C724EA" w14:paraId="72879789" w14:textId="77777777" w:rsidTr="00C37EC4">
            <w:tc>
              <w:tcPr>
                <w:cnfStyle w:val="001000000000" w:firstRow="0" w:lastRow="0" w:firstColumn="1" w:lastColumn="0" w:oddVBand="0" w:evenVBand="0" w:oddHBand="0" w:evenHBand="0" w:firstRowFirstColumn="0" w:firstRowLastColumn="0" w:lastRowFirstColumn="0" w:lastRowLastColumn="0"/>
                <w:tcW w:w="3173" w:type="dxa"/>
                <w:tcBorders>
                  <w:top w:val="single" w:sz="6" w:space="0" w:color="auto"/>
                  <w:bottom w:val="single" w:sz="12" w:space="0" w:color="auto"/>
                </w:tcBorders>
              </w:tcPr>
              <w:p w14:paraId="6187453F" w14:textId="77777777" w:rsidR="00C724EA" w:rsidRDefault="00C724EA" w:rsidP="0071358A">
                <w:pPr>
                  <w:spacing w:after="0"/>
                </w:pPr>
                <w:r>
                  <w:rPr>
                    <w:b/>
                  </w:rPr>
                  <w:t>Cash surplus/(deficit)</w:t>
                </w:r>
              </w:p>
            </w:tc>
            <w:tc>
              <w:tcPr>
                <w:tcW w:w="567" w:type="dxa"/>
                <w:tcBorders>
                  <w:top w:val="single" w:sz="6" w:space="0" w:color="auto"/>
                  <w:bottom w:val="single" w:sz="12" w:space="0" w:color="auto"/>
                </w:tcBorders>
              </w:tcPr>
              <w:p w14:paraId="1D78687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bottom w:val="single" w:sz="12" w:space="0" w:color="auto"/>
                </w:tcBorders>
              </w:tcPr>
              <w:p w14:paraId="2F4C6A42"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(13 164)</w:t>
                </w:r>
              </w:p>
            </w:tc>
            <w:tc>
              <w:tcPr>
                <w:tcW w:w="794" w:type="dxa"/>
                <w:tcBorders>
                  <w:top w:val="single" w:sz="6" w:space="0" w:color="auto"/>
                  <w:bottom w:val="single" w:sz="12" w:space="0" w:color="auto"/>
                </w:tcBorders>
              </w:tcPr>
              <w:p w14:paraId="21953554"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(12 378)</w:t>
                </w:r>
              </w:p>
            </w:tc>
            <w:tc>
              <w:tcPr>
                <w:tcW w:w="794" w:type="dxa"/>
                <w:tcBorders>
                  <w:top w:val="single" w:sz="6" w:space="0" w:color="auto"/>
                  <w:bottom w:val="single" w:sz="12" w:space="0" w:color="auto"/>
                </w:tcBorders>
              </w:tcPr>
              <w:p w14:paraId="742B98B3"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(15 342)</w:t>
                </w:r>
              </w:p>
            </w:tc>
            <w:tc>
              <w:tcPr>
                <w:tcW w:w="794" w:type="dxa"/>
                <w:tcBorders>
                  <w:top w:val="single" w:sz="6" w:space="0" w:color="auto"/>
                  <w:bottom w:val="single" w:sz="12" w:space="0" w:color="auto"/>
                </w:tcBorders>
              </w:tcPr>
              <w:p w14:paraId="478E0C47"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(14 088)</w:t>
                </w:r>
              </w:p>
            </w:tc>
            <w:tc>
              <w:tcPr>
                <w:tcW w:w="794" w:type="dxa"/>
                <w:tcBorders>
                  <w:top w:val="single" w:sz="6" w:space="0" w:color="auto"/>
                  <w:bottom w:val="single" w:sz="12" w:space="0" w:color="auto"/>
                </w:tcBorders>
              </w:tcPr>
              <w:p w14:paraId="2F79E65F" w14:textId="77777777" w:rsidR="00C724EA" w:rsidRDefault="00C724EA" w:rsidP="0071358A">
                <w:pPr>
                  <w:spacing w:after="0"/>
                  <w:cnfStyle w:val="000000000000" w:firstRow="0" w:lastRow="0" w:firstColumn="0" w:lastColumn="0" w:oddVBand="0" w:evenVBand="0" w:oddHBand="0" w:evenHBand="0" w:firstRowFirstColumn="0" w:firstRowLastColumn="0" w:lastRowFirstColumn="0" w:lastRowLastColumn="0"/>
                </w:pPr>
                <w:r>
                  <w:rPr>
                    <w:b/>
                  </w:rPr>
                  <w:t>(11 910)</w:t>
                </w:r>
              </w:p>
            </w:tc>
          </w:tr>
        </w:tbl>
      </w:sdtContent>
    </w:sdt>
    <w:p w14:paraId="56CD587B" w14:textId="77777777" w:rsidR="00C724EA" w:rsidRDefault="00C724EA" w:rsidP="00AE503C">
      <w:pPr>
        <w:pStyle w:val="Source"/>
      </w:pPr>
      <w:r>
        <w:t>The accompanying notes form part of these Estimated Financial Statements.</w:t>
      </w:r>
    </w:p>
    <w:p w14:paraId="1EC84E50" w14:textId="77777777" w:rsidR="00C724EA" w:rsidRDefault="00C724EA" w:rsidP="00AE503C">
      <w:pPr>
        <w:pStyle w:val="Note"/>
      </w:pPr>
      <w:r>
        <w:t>Notes:</w:t>
      </w:r>
    </w:p>
    <w:p w14:paraId="05710E8F" w14:textId="77777777" w:rsidR="00C724EA" w:rsidRDefault="00C724EA" w:rsidP="00C724EA">
      <w:pPr>
        <w:pStyle w:val="Note"/>
        <w:numPr>
          <w:ilvl w:val="0"/>
          <w:numId w:val="44"/>
        </w:numPr>
        <w:tabs>
          <w:tab w:val="left" w:pos="284"/>
        </w:tabs>
        <w:spacing w:before="60"/>
        <w:ind w:left="284" w:hanging="284"/>
      </w:pPr>
      <w:r>
        <w:t>Inclusive of goods and services tax.</w:t>
      </w:r>
    </w:p>
    <w:p w14:paraId="5D483FF7" w14:textId="77777777" w:rsidR="00C724EA" w:rsidRDefault="00C724EA" w:rsidP="00C724EA">
      <w:pPr>
        <w:pStyle w:val="Note"/>
        <w:numPr>
          <w:ilvl w:val="0"/>
          <w:numId w:val="44"/>
        </w:numPr>
        <w:tabs>
          <w:tab w:val="left" w:pos="284"/>
        </w:tabs>
        <w:spacing w:before="60"/>
        <w:ind w:left="284" w:hanging="284"/>
      </w:pPr>
      <w:r w:rsidRPr="00084B90">
        <w:rPr>
          <w:i w:val="0"/>
          <w:iCs/>
        </w:rPr>
        <w:t>2022-23</w:t>
      </w:r>
      <w:r w:rsidRPr="00084B90">
        <w:t xml:space="preserve"> </w:t>
      </w:r>
      <w:r w:rsidRPr="00165217">
        <w:rPr>
          <w:i w:val="0"/>
          <w:iCs/>
        </w:rPr>
        <w:t>Budget</w:t>
      </w:r>
      <w:r w:rsidRPr="00084B90">
        <w:t xml:space="preserve"> figures have been restated to represent actual opening balances at 1 July 2022.</w:t>
      </w:r>
    </w:p>
    <w:p w14:paraId="37CAD387" w14:textId="77777777" w:rsidR="00C724EA" w:rsidRDefault="00C724EA" w:rsidP="00C724EA">
      <w:pPr>
        <w:pStyle w:val="Note"/>
        <w:numPr>
          <w:ilvl w:val="0"/>
          <w:numId w:val="44"/>
        </w:numPr>
        <w:tabs>
          <w:tab w:val="left" w:pos="284"/>
        </w:tabs>
        <w:spacing w:before="60"/>
        <w:ind w:left="284" w:hanging="284"/>
      </w:pPr>
      <w:r>
        <w:t>The variance in the cash and cash equivalents at the beginning of the reporting period for the 2022</w:t>
      </w:r>
      <w:r w:rsidRPr="00195C0D">
        <w:t xml:space="preserve">-23 budget and </w:t>
      </w:r>
      <w:r>
        <w:t>20</w:t>
      </w:r>
      <w:r w:rsidRPr="00195C0D">
        <w:t xml:space="preserve">22-23 revised </w:t>
      </w:r>
      <w:r>
        <w:t xml:space="preserve">budget reflects the abolition of </w:t>
      </w:r>
      <w:r w:rsidRPr="00195C0D">
        <w:t xml:space="preserve">seven Waste and Resource Recovery Groups </w:t>
      </w:r>
      <w:bookmarkStart w:id="53" w:name="_Hlk116375396"/>
      <w:r>
        <w:t xml:space="preserve">in the PNFC sector with their functions transferred into the </w:t>
      </w:r>
      <w:bookmarkEnd w:id="53"/>
      <w:r w:rsidRPr="00195C0D">
        <w:t>Department of Environment, Land, Water and Planning (DELWP)</w:t>
      </w:r>
      <w:r>
        <w:t xml:space="preserve"> </w:t>
      </w:r>
      <w:r w:rsidRPr="00195C0D">
        <w:t>to form a business unit within DELWP, Recycling Victoria</w:t>
      </w:r>
      <w:r>
        <w:t xml:space="preserve">, effective from </w:t>
      </w:r>
      <w:r w:rsidRPr="00195C0D">
        <w:t>1 July 2022</w:t>
      </w:r>
      <w:r>
        <w:t>.</w:t>
      </w:r>
    </w:p>
    <w:p w14:paraId="7B21B1FD" w14:textId="3059D8C0" w:rsidR="00C724EA" w:rsidRDefault="00EC639B" w:rsidP="00EC639B">
      <w:pPr>
        <w:pStyle w:val="Heading10"/>
        <w:pageBreakBefore/>
        <w:spacing w:before="0"/>
      </w:pPr>
      <w:bookmarkStart w:id="54" w:name="_Toc118815032"/>
      <w:r>
        <w:lastRenderedPageBreak/>
        <w:t>Estimated consolidated general government sector</w:t>
      </w:r>
      <w:r>
        <w:br/>
        <w:t>statement of changes in equity</w:t>
      </w:r>
      <w:bookmarkEnd w:id="54"/>
    </w:p>
    <w:p w14:paraId="56B62FD8" w14:textId="77777777" w:rsidR="00C724EA" w:rsidRDefault="00C724EA" w:rsidP="00AE503C">
      <w:pPr>
        <w:pStyle w:val="TableHeading"/>
      </w:pPr>
      <w:r>
        <w:t>For the financial year ended 30 June</w:t>
      </w:r>
      <w:r>
        <w:tab/>
        <w:t>($ million)</w:t>
      </w:r>
    </w:p>
    <w:sdt>
      <w:sdtPr>
        <w:rPr>
          <w:rFonts w:asciiTheme="minorHAnsi" w:hAnsiTheme="minorHAnsi"/>
          <w:i w:val="0"/>
          <w:sz w:val="16"/>
          <w:szCs w:val="16"/>
        </w:rPr>
        <w:alias w:val="Workbook: SRIMS_PEBU_EFS_CF_SOCIE  |  Table: SOCIE"/>
        <w:tag w:val="Type:DtfTable|Workbook:Rawdata\PEBU\PEBU\Financial Statements\SRIMS exports\SRIMS_PEBU_EFS_CF_SOCIE.xlsx|Table:SOCIE"/>
        <w:id w:val="78176705"/>
        <w:placeholder>
          <w:docPart w:val="484D4C15CE98461083F5EF216601D453"/>
        </w:placeholder>
      </w:sdtPr>
      <w:sdtEndPr/>
      <w:sdtContent>
        <w:tbl>
          <w:tblPr>
            <w:tblStyle w:val="DTFTableNumeric"/>
            <w:tblW w:w="7710" w:type="dxa"/>
            <w:tblLayout w:type="fixed"/>
            <w:tblLook w:val="06A0" w:firstRow="1" w:lastRow="0" w:firstColumn="1" w:lastColumn="0" w:noHBand="1" w:noVBand="1"/>
          </w:tblPr>
          <w:tblGrid>
            <w:gridCol w:w="2381"/>
            <w:gridCol w:w="476"/>
            <w:gridCol w:w="672"/>
            <w:gridCol w:w="1302"/>
            <w:gridCol w:w="1385"/>
            <w:gridCol w:w="728"/>
            <w:gridCol w:w="766"/>
          </w:tblGrid>
          <w:tr w:rsidR="00EC639B" w14:paraId="6A9DA08D" w14:textId="77777777" w:rsidTr="00EC63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81" w:type="dxa"/>
              </w:tcPr>
              <w:p w14:paraId="265651E7" w14:textId="77777777" w:rsidR="00C724EA" w:rsidRDefault="00C724EA"/>
            </w:tc>
            <w:tc>
              <w:tcPr>
                <w:tcW w:w="1148" w:type="dxa"/>
                <w:gridSpan w:val="2"/>
              </w:tcPr>
              <w:p w14:paraId="5890DBFD"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Accumulated surplus/(deficit)</w:t>
                </w:r>
              </w:p>
            </w:tc>
            <w:tc>
              <w:tcPr>
                <w:tcW w:w="1302" w:type="dxa"/>
              </w:tcPr>
              <w:p w14:paraId="48546748"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Non</w:t>
                </w:r>
                <w:r>
                  <w:rPr>
                    <w:sz w:val="16"/>
                  </w:rPr>
                  <w:noBreakHyphen/>
                  <w:t>financial assets revaluation surplus</w:t>
                </w:r>
              </w:p>
            </w:tc>
            <w:tc>
              <w:tcPr>
                <w:tcW w:w="1385" w:type="dxa"/>
              </w:tcPr>
              <w:p w14:paraId="690AFDFC"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Investment in other sector entities revaluation surplus</w:t>
                </w:r>
              </w:p>
            </w:tc>
            <w:tc>
              <w:tcPr>
                <w:tcW w:w="728" w:type="dxa"/>
              </w:tcPr>
              <w:p w14:paraId="65BE9BAA"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Other reserves</w:t>
                </w:r>
              </w:p>
            </w:tc>
            <w:tc>
              <w:tcPr>
                <w:tcW w:w="766" w:type="dxa"/>
              </w:tcPr>
              <w:p w14:paraId="5C66B0E8" w14:textId="77777777" w:rsidR="00C724EA" w:rsidRDefault="00C724EA">
                <w:pPr>
                  <w:cnfStyle w:val="100000000000" w:firstRow="1" w:lastRow="0" w:firstColumn="0" w:lastColumn="0" w:oddVBand="0" w:evenVBand="0" w:oddHBand="0" w:evenHBand="0" w:firstRowFirstColumn="0" w:firstRowLastColumn="0" w:lastRowFirstColumn="0" w:lastRowLastColumn="0"/>
                </w:pPr>
                <w:r>
                  <w:rPr>
                    <w:sz w:val="16"/>
                  </w:rPr>
                  <w:t>Total</w:t>
                </w:r>
              </w:p>
            </w:tc>
          </w:tr>
          <w:tr w:rsidR="00C724EA" w14:paraId="65E13270"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3C252D1F" w14:textId="77777777" w:rsidR="00C724EA" w:rsidRDefault="00C724EA">
                <w:r>
                  <w:rPr>
                    <w:b/>
                    <w:sz w:val="16"/>
                  </w:rPr>
                  <w:t>2022</w:t>
                </w:r>
                <w:r>
                  <w:rPr>
                    <w:b/>
                    <w:sz w:val="16"/>
                  </w:rPr>
                  <w:noBreakHyphen/>
                  <w:t>23 budget</w:t>
                </w:r>
                <w:r>
                  <w:rPr>
                    <w:b/>
                    <w:sz w:val="16"/>
                    <w:vertAlign w:val="superscript"/>
                  </w:rPr>
                  <w:t xml:space="preserve"> (a)</w:t>
                </w:r>
              </w:p>
            </w:tc>
            <w:tc>
              <w:tcPr>
                <w:tcW w:w="672" w:type="dxa"/>
              </w:tcPr>
              <w:p w14:paraId="7940C75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02" w:type="dxa"/>
              </w:tcPr>
              <w:p w14:paraId="452B4C1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85" w:type="dxa"/>
              </w:tcPr>
              <w:p w14:paraId="2912C3E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28" w:type="dxa"/>
              </w:tcPr>
              <w:p w14:paraId="4FF3566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66" w:type="dxa"/>
              </w:tcPr>
              <w:p w14:paraId="4547930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667B686"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0B58CEEE" w14:textId="77777777" w:rsidR="00C724EA" w:rsidRDefault="00C724EA">
                <w:r>
                  <w:rPr>
                    <w:sz w:val="16"/>
                  </w:rPr>
                  <w:t>Balance at 1 July 2022</w:t>
                </w:r>
              </w:p>
            </w:tc>
            <w:tc>
              <w:tcPr>
                <w:tcW w:w="672" w:type="dxa"/>
              </w:tcPr>
              <w:p w14:paraId="6907249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52 824</w:t>
                </w:r>
              </w:p>
            </w:tc>
            <w:tc>
              <w:tcPr>
                <w:tcW w:w="1302" w:type="dxa"/>
              </w:tcPr>
              <w:p w14:paraId="52130A5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79 719</w:t>
                </w:r>
              </w:p>
            </w:tc>
            <w:tc>
              <w:tcPr>
                <w:tcW w:w="1385" w:type="dxa"/>
              </w:tcPr>
              <w:p w14:paraId="3F81B8B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44 815</w:t>
                </w:r>
              </w:p>
            </w:tc>
            <w:tc>
              <w:tcPr>
                <w:tcW w:w="728" w:type="dxa"/>
              </w:tcPr>
              <w:p w14:paraId="6E9885B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1 170</w:t>
                </w:r>
              </w:p>
            </w:tc>
            <w:tc>
              <w:tcPr>
                <w:tcW w:w="766" w:type="dxa"/>
              </w:tcPr>
              <w:p w14:paraId="6C4ECEF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178 528</w:t>
                </w:r>
              </w:p>
            </w:tc>
          </w:tr>
          <w:tr w:rsidR="00C724EA" w14:paraId="38BBDB85"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73D1FAD5" w14:textId="77777777" w:rsidR="00C724EA" w:rsidRDefault="00C724EA" w:rsidP="007B42AD">
                <w:r>
                  <w:rPr>
                    <w:sz w:val="16"/>
                  </w:rPr>
                  <w:t>Net result for the year</w:t>
                </w:r>
              </w:p>
            </w:tc>
            <w:tc>
              <w:tcPr>
                <w:tcW w:w="672" w:type="dxa"/>
              </w:tcPr>
              <w:p w14:paraId="5990BA82"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(8 212)</w:t>
                </w:r>
              </w:p>
            </w:tc>
            <w:tc>
              <w:tcPr>
                <w:tcW w:w="1302" w:type="dxa"/>
              </w:tcPr>
              <w:p w14:paraId="204FF441"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3F6EE3">
                  <w:rPr>
                    <w:sz w:val="16"/>
                  </w:rPr>
                  <w:t>..</w:t>
                </w:r>
              </w:p>
            </w:tc>
            <w:tc>
              <w:tcPr>
                <w:tcW w:w="1385" w:type="dxa"/>
              </w:tcPr>
              <w:p w14:paraId="365A3216"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3F6EE3">
                  <w:rPr>
                    <w:sz w:val="16"/>
                  </w:rPr>
                  <w:t>..</w:t>
                </w:r>
              </w:p>
            </w:tc>
            <w:tc>
              <w:tcPr>
                <w:tcW w:w="728" w:type="dxa"/>
              </w:tcPr>
              <w:p w14:paraId="3D4052FB"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3F6EE3">
                  <w:rPr>
                    <w:sz w:val="16"/>
                  </w:rPr>
                  <w:t>..</w:t>
                </w:r>
              </w:p>
            </w:tc>
            <w:tc>
              <w:tcPr>
                <w:tcW w:w="766" w:type="dxa"/>
              </w:tcPr>
              <w:p w14:paraId="67BC2A9E"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(8 212)</w:t>
                </w:r>
              </w:p>
            </w:tc>
          </w:tr>
          <w:tr w:rsidR="00C724EA" w14:paraId="62E253A5"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19E15B47" w14:textId="77777777" w:rsidR="00C724EA" w:rsidRDefault="00C724EA">
                <w:r>
                  <w:rPr>
                    <w:sz w:val="16"/>
                  </w:rPr>
                  <w:t>Other comprehensive income for the year</w:t>
                </w:r>
              </w:p>
            </w:tc>
            <w:tc>
              <w:tcPr>
                <w:tcW w:w="672" w:type="dxa"/>
              </w:tcPr>
              <w:p w14:paraId="7577841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1 030</w:t>
                </w:r>
              </w:p>
            </w:tc>
            <w:tc>
              <w:tcPr>
                <w:tcW w:w="1302" w:type="dxa"/>
              </w:tcPr>
              <w:p w14:paraId="0513434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5 940</w:t>
                </w:r>
              </w:p>
            </w:tc>
            <w:tc>
              <w:tcPr>
                <w:tcW w:w="1385" w:type="dxa"/>
              </w:tcPr>
              <w:p w14:paraId="4F086A8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(3 869)</w:t>
                </w:r>
              </w:p>
            </w:tc>
            <w:tc>
              <w:tcPr>
                <w:tcW w:w="728" w:type="dxa"/>
              </w:tcPr>
              <w:p w14:paraId="10EBD3A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w:t>
                </w:r>
              </w:p>
            </w:tc>
            <w:tc>
              <w:tcPr>
                <w:tcW w:w="766" w:type="dxa"/>
              </w:tcPr>
              <w:p w14:paraId="422364E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3 105</w:t>
                </w:r>
              </w:p>
            </w:tc>
          </w:tr>
          <w:tr w:rsidR="00C724EA" w14:paraId="6343F695"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6" w:space="0" w:color="auto"/>
                  <w:bottom w:val="single" w:sz="6" w:space="0" w:color="auto"/>
                </w:tcBorders>
              </w:tcPr>
              <w:p w14:paraId="1FAFD276" w14:textId="77777777" w:rsidR="00C724EA" w:rsidRDefault="00C724EA">
                <w:r>
                  <w:rPr>
                    <w:b/>
                    <w:sz w:val="16"/>
                  </w:rPr>
                  <w:t>Total equity as at 30 June 2023</w:t>
                </w:r>
              </w:p>
            </w:tc>
            <w:tc>
              <w:tcPr>
                <w:tcW w:w="672" w:type="dxa"/>
                <w:tcBorders>
                  <w:top w:val="single" w:sz="6" w:space="0" w:color="auto"/>
                  <w:bottom w:val="single" w:sz="6" w:space="0" w:color="auto"/>
                </w:tcBorders>
              </w:tcPr>
              <w:p w14:paraId="3729B37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45 642</w:t>
                </w:r>
              </w:p>
            </w:tc>
            <w:tc>
              <w:tcPr>
                <w:tcW w:w="1302" w:type="dxa"/>
                <w:tcBorders>
                  <w:top w:val="single" w:sz="6" w:space="0" w:color="auto"/>
                  <w:bottom w:val="single" w:sz="6" w:space="0" w:color="auto"/>
                </w:tcBorders>
              </w:tcPr>
              <w:p w14:paraId="55D6915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85 660</w:t>
                </w:r>
              </w:p>
            </w:tc>
            <w:tc>
              <w:tcPr>
                <w:tcW w:w="1385" w:type="dxa"/>
                <w:tcBorders>
                  <w:top w:val="single" w:sz="6" w:space="0" w:color="auto"/>
                  <w:bottom w:val="single" w:sz="6" w:space="0" w:color="auto"/>
                </w:tcBorders>
              </w:tcPr>
              <w:p w14:paraId="2393219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40 946</w:t>
                </w:r>
              </w:p>
            </w:tc>
            <w:tc>
              <w:tcPr>
                <w:tcW w:w="728" w:type="dxa"/>
                <w:tcBorders>
                  <w:top w:val="single" w:sz="6" w:space="0" w:color="auto"/>
                  <w:bottom w:val="single" w:sz="6" w:space="0" w:color="auto"/>
                </w:tcBorders>
              </w:tcPr>
              <w:p w14:paraId="5E7C1C9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1 173</w:t>
                </w:r>
              </w:p>
            </w:tc>
            <w:tc>
              <w:tcPr>
                <w:tcW w:w="766" w:type="dxa"/>
                <w:tcBorders>
                  <w:top w:val="single" w:sz="6" w:space="0" w:color="auto"/>
                  <w:bottom w:val="single" w:sz="6" w:space="0" w:color="auto"/>
                </w:tcBorders>
              </w:tcPr>
              <w:p w14:paraId="5A61569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173 421</w:t>
                </w:r>
              </w:p>
            </w:tc>
          </w:tr>
          <w:tr w:rsidR="00C724EA" w14:paraId="7011347D"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6" w:space="0" w:color="auto"/>
                </w:tcBorders>
              </w:tcPr>
              <w:p w14:paraId="4157AB83" w14:textId="77777777" w:rsidR="00C724EA" w:rsidRDefault="00C724EA">
                <w:r>
                  <w:rPr>
                    <w:b/>
                    <w:sz w:val="16"/>
                  </w:rPr>
                  <w:t>2022</w:t>
                </w:r>
                <w:r>
                  <w:rPr>
                    <w:b/>
                    <w:sz w:val="16"/>
                  </w:rPr>
                  <w:noBreakHyphen/>
                  <w:t>23 revised</w:t>
                </w:r>
              </w:p>
            </w:tc>
            <w:tc>
              <w:tcPr>
                <w:tcW w:w="672" w:type="dxa"/>
                <w:tcBorders>
                  <w:top w:val="single" w:sz="6" w:space="0" w:color="auto"/>
                </w:tcBorders>
              </w:tcPr>
              <w:p w14:paraId="5B5BA45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02" w:type="dxa"/>
                <w:tcBorders>
                  <w:top w:val="single" w:sz="6" w:space="0" w:color="auto"/>
                </w:tcBorders>
              </w:tcPr>
              <w:p w14:paraId="65BBAE8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85" w:type="dxa"/>
                <w:tcBorders>
                  <w:top w:val="single" w:sz="6" w:space="0" w:color="auto"/>
                </w:tcBorders>
              </w:tcPr>
              <w:p w14:paraId="6C249CC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28" w:type="dxa"/>
                <w:tcBorders>
                  <w:top w:val="single" w:sz="6" w:space="0" w:color="auto"/>
                </w:tcBorders>
              </w:tcPr>
              <w:p w14:paraId="53A08A8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66" w:type="dxa"/>
                <w:tcBorders>
                  <w:top w:val="single" w:sz="6" w:space="0" w:color="auto"/>
                </w:tcBorders>
              </w:tcPr>
              <w:p w14:paraId="50EEB13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1E61D424"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5F179160" w14:textId="77777777" w:rsidR="00C724EA" w:rsidRDefault="00C724EA">
                <w:r>
                  <w:rPr>
                    <w:sz w:val="16"/>
                  </w:rPr>
                  <w:t>Balance at 1 July 2022</w:t>
                </w:r>
                <w:r>
                  <w:rPr>
                    <w:sz w:val="16"/>
                    <w:vertAlign w:val="superscript"/>
                  </w:rPr>
                  <w:t xml:space="preserve"> (b)</w:t>
                </w:r>
              </w:p>
            </w:tc>
            <w:tc>
              <w:tcPr>
                <w:tcW w:w="672" w:type="dxa"/>
              </w:tcPr>
              <w:p w14:paraId="2630F45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52 827</w:t>
                </w:r>
              </w:p>
            </w:tc>
            <w:tc>
              <w:tcPr>
                <w:tcW w:w="1302" w:type="dxa"/>
              </w:tcPr>
              <w:p w14:paraId="3F1B10C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79 719</w:t>
                </w:r>
              </w:p>
            </w:tc>
            <w:tc>
              <w:tcPr>
                <w:tcW w:w="1385" w:type="dxa"/>
              </w:tcPr>
              <w:p w14:paraId="0C5FE50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44 815</w:t>
                </w:r>
              </w:p>
            </w:tc>
            <w:tc>
              <w:tcPr>
                <w:tcW w:w="728" w:type="dxa"/>
              </w:tcPr>
              <w:p w14:paraId="55E240F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1 170</w:t>
                </w:r>
              </w:p>
            </w:tc>
            <w:tc>
              <w:tcPr>
                <w:tcW w:w="766" w:type="dxa"/>
              </w:tcPr>
              <w:p w14:paraId="63E3347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178 531</w:t>
                </w:r>
              </w:p>
            </w:tc>
          </w:tr>
          <w:tr w:rsidR="00C724EA" w14:paraId="75A03B61"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2A14210D" w14:textId="77777777" w:rsidR="00C724EA" w:rsidRDefault="00C724EA" w:rsidP="007B42AD">
                <w:r>
                  <w:rPr>
                    <w:sz w:val="16"/>
                  </w:rPr>
                  <w:t>Net result for the year</w:t>
                </w:r>
              </w:p>
            </w:tc>
            <w:tc>
              <w:tcPr>
                <w:tcW w:w="672" w:type="dxa"/>
              </w:tcPr>
              <w:p w14:paraId="6144BD7F"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(10 522)</w:t>
                </w:r>
              </w:p>
            </w:tc>
            <w:tc>
              <w:tcPr>
                <w:tcW w:w="1302" w:type="dxa"/>
              </w:tcPr>
              <w:p w14:paraId="25269FCF"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D87CF0">
                  <w:rPr>
                    <w:sz w:val="16"/>
                  </w:rPr>
                  <w:t>..</w:t>
                </w:r>
              </w:p>
            </w:tc>
            <w:tc>
              <w:tcPr>
                <w:tcW w:w="1385" w:type="dxa"/>
              </w:tcPr>
              <w:p w14:paraId="55CD868A"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D87CF0">
                  <w:rPr>
                    <w:sz w:val="16"/>
                  </w:rPr>
                  <w:t>..</w:t>
                </w:r>
              </w:p>
            </w:tc>
            <w:tc>
              <w:tcPr>
                <w:tcW w:w="728" w:type="dxa"/>
              </w:tcPr>
              <w:p w14:paraId="48AF3AC4"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D87CF0">
                  <w:rPr>
                    <w:sz w:val="16"/>
                  </w:rPr>
                  <w:t>..</w:t>
                </w:r>
              </w:p>
            </w:tc>
            <w:tc>
              <w:tcPr>
                <w:tcW w:w="766" w:type="dxa"/>
              </w:tcPr>
              <w:p w14:paraId="056E5ADB"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(10 522)</w:t>
                </w:r>
              </w:p>
            </w:tc>
          </w:tr>
          <w:tr w:rsidR="00C724EA" w14:paraId="681DA5AF"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1F12DE71" w14:textId="77777777" w:rsidR="00C724EA" w:rsidRDefault="00C724EA">
                <w:r>
                  <w:rPr>
                    <w:sz w:val="16"/>
                  </w:rPr>
                  <w:t>Other comprehensive income for the year</w:t>
                </w:r>
              </w:p>
            </w:tc>
            <w:tc>
              <w:tcPr>
                <w:tcW w:w="672" w:type="dxa"/>
              </w:tcPr>
              <w:p w14:paraId="31EC659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1 893</w:t>
                </w:r>
              </w:p>
            </w:tc>
            <w:tc>
              <w:tcPr>
                <w:tcW w:w="1302" w:type="dxa"/>
              </w:tcPr>
              <w:p w14:paraId="5502828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6 154</w:t>
                </w:r>
              </w:p>
            </w:tc>
            <w:tc>
              <w:tcPr>
                <w:tcW w:w="1385" w:type="dxa"/>
              </w:tcPr>
              <w:p w14:paraId="5C56A77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(3 869)</w:t>
                </w:r>
              </w:p>
            </w:tc>
            <w:tc>
              <w:tcPr>
                <w:tcW w:w="728" w:type="dxa"/>
              </w:tcPr>
              <w:p w14:paraId="0362ACE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95</w:t>
                </w:r>
              </w:p>
            </w:tc>
            <w:tc>
              <w:tcPr>
                <w:tcW w:w="766" w:type="dxa"/>
              </w:tcPr>
              <w:p w14:paraId="7B90411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4 274</w:t>
                </w:r>
              </w:p>
            </w:tc>
          </w:tr>
          <w:tr w:rsidR="00C724EA" w14:paraId="32FFBC59"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6" w:space="0" w:color="auto"/>
                  <w:bottom w:val="single" w:sz="6" w:space="0" w:color="auto"/>
                </w:tcBorders>
              </w:tcPr>
              <w:p w14:paraId="546A0982" w14:textId="77777777" w:rsidR="00C724EA" w:rsidRDefault="00C724EA">
                <w:r>
                  <w:rPr>
                    <w:b/>
                    <w:sz w:val="16"/>
                  </w:rPr>
                  <w:t>Total equity as at 30 June 2023</w:t>
                </w:r>
              </w:p>
            </w:tc>
            <w:tc>
              <w:tcPr>
                <w:tcW w:w="672" w:type="dxa"/>
                <w:tcBorders>
                  <w:top w:val="single" w:sz="6" w:space="0" w:color="auto"/>
                  <w:bottom w:val="single" w:sz="6" w:space="0" w:color="auto"/>
                </w:tcBorders>
              </w:tcPr>
              <w:p w14:paraId="02FB9F6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44 198</w:t>
                </w:r>
              </w:p>
            </w:tc>
            <w:tc>
              <w:tcPr>
                <w:tcW w:w="1302" w:type="dxa"/>
                <w:tcBorders>
                  <w:top w:val="single" w:sz="6" w:space="0" w:color="auto"/>
                  <w:bottom w:val="single" w:sz="6" w:space="0" w:color="auto"/>
                </w:tcBorders>
              </w:tcPr>
              <w:p w14:paraId="0A1E66A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85 874</w:t>
                </w:r>
              </w:p>
            </w:tc>
            <w:tc>
              <w:tcPr>
                <w:tcW w:w="1385" w:type="dxa"/>
                <w:tcBorders>
                  <w:top w:val="single" w:sz="6" w:space="0" w:color="auto"/>
                  <w:bottom w:val="single" w:sz="6" w:space="0" w:color="auto"/>
                </w:tcBorders>
              </w:tcPr>
              <w:p w14:paraId="4B556F7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40 946</w:t>
                </w:r>
              </w:p>
            </w:tc>
            <w:tc>
              <w:tcPr>
                <w:tcW w:w="728" w:type="dxa"/>
                <w:tcBorders>
                  <w:top w:val="single" w:sz="6" w:space="0" w:color="auto"/>
                  <w:bottom w:val="single" w:sz="6" w:space="0" w:color="auto"/>
                </w:tcBorders>
              </w:tcPr>
              <w:p w14:paraId="27A1DB5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1 265</w:t>
                </w:r>
              </w:p>
            </w:tc>
            <w:tc>
              <w:tcPr>
                <w:tcW w:w="766" w:type="dxa"/>
                <w:tcBorders>
                  <w:top w:val="single" w:sz="6" w:space="0" w:color="auto"/>
                  <w:bottom w:val="single" w:sz="6" w:space="0" w:color="auto"/>
                </w:tcBorders>
              </w:tcPr>
              <w:p w14:paraId="0767C51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172 283</w:t>
                </w:r>
              </w:p>
            </w:tc>
          </w:tr>
          <w:tr w:rsidR="00C724EA" w14:paraId="1C8F3E9D"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6" w:space="0" w:color="auto"/>
                </w:tcBorders>
              </w:tcPr>
              <w:p w14:paraId="17E96B64" w14:textId="77777777" w:rsidR="00C724EA" w:rsidRDefault="00C724EA">
                <w:r>
                  <w:rPr>
                    <w:b/>
                    <w:sz w:val="16"/>
                  </w:rPr>
                  <w:t>2023</w:t>
                </w:r>
                <w:r>
                  <w:rPr>
                    <w:b/>
                    <w:sz w:val="16"/>
                  </w:rPr>
                  <w:noBreakHyphen/>
                  <w:t>24 estimate</w:t>
                </w:r>
              </w:p>
            </w:tc>
            <w:tc>
              <w:tcPr>
                <w:tcW w:w="672" w:type="dxa"/>
                <w:tcBorders>
                  <w:top w:val="single" w:sz="6" w:space="0" w:color="auto"/>
                </w:tcBorders>
              </w:tcPr>
              <w:p w14:paraId="70C9929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02" w:type="dxa"/>
                <w:tcBorders>
                  <w:top w:val="single" w:sz="6" w:space="0" w:color="auto"/>
                </w:tcBorders>
              </w:tcPr>
              <w:p w14:paraId="000ADFE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85" w:type="dxa"/>
                <w:tcBorders>
                  <w:top w:val="single" w:sz="6" w:space="0" w:color="auto"/>
                </w:tcBorders>
              </w:tcPr>
              <w:p w14:paraId="3C3CDB1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28" w:type="dxa"/>
                <w:tcBorders>
                  <w:top w:val="single" w:sz="6" w:space="0" w:color="auto"/>
                </w:tcBorders>
              </w:tcPr>
              <w:p w14:paraId="05AECFD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66" w:type="dxa"/>
                <w:tcBorders>
                  <w:top w:val="single" w:sz="6" w:space="0" w:color="auto"/>
                </w:tcBorders>
              </w:tcPr>
              <w:p w14:paraId="1E68263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49272761"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3E61C1B6" w14:textId="77777777" w:rsidR="00C724EA" w:rsidRDefault="00C724EA">
                <w:r>
                  <w:rPr>
                    <w:sz w:val="16"/>
                  </w:rPr>
                  <w:t>Balance at 1 July 2023</w:t>
                </w:r>
              </w:p>
            </w:tc>
            <w:tc>
              <w:tcPr>
                <w:tcW w:w="672" w:type="dxa"/>
              </w:tcPr>
              <w:p w14:paraId="4751313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44 198</w:t>
                </w:r>
              </w:p>
            </w:tc>
            <w:tc>
              <w:tcPr>
                <w:tcW w:w="1302" w:type="dxa"/>
              </w:tcPr>
              <w:p w14:paraId="10D908F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85 874</w:t>
                </w:r>
              </w:p>
            </w:tc>
            <w:tc>
              <w:tcPr>
                <w:tcW w:w="1385" w:type="dxa"/>
              </w:tcPr>
              <w:p w14:paraId="713A596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40 946</w:t>
                </w:r>
              </w:p>
            </w:tc>
            <w:tc>
              <w:tcPr>
                <w:tcW w:w="728" w:type="dxa"/>
              </w:tcPr>
              <w:p w14:paraId="6684A48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1 265</w:t>
                </w:r>
              </w:p>
            </w:tc>
            <w:tc>
              <w:tcPr>
                <w:tcW w:w="766" w:type="dxa"/>
              </w:tcPr>
              <w:p w14:paraId="09A990D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172 283</w:t>
                </w:r>
              </w:p>
            </w:tc>
          </w:tr>
          <w:tr w:rsidR="00C724EA" w14:paraId="0AFAD8A8"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7E1E9DCF" w14:textId="77777777" w:rsidR="00C724EA" w:rsidRDefault="00C724EA" w:rsidP="007B42AD">
                <w:r>
                  <w:rPr>
                    <w:sz w:val="16"/>
                  </w:rPr>
                  <w:t>Net result for the year</w:t>
                </w:r>
              </w:p>
            </w:tc>
            <w:tc>
              <w:tcPr>
                <w:tcW w:w="672" w:type="dxa"/>
              </w:tcPr>
              <w:p w14:paraId="77990BC7"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(3 954)</w:t>
                </w:r>
              </w:p>
            </w:tc>
            <w:tc>
              <w:tcPr>
                <w:tcW w:w="1302" w:type="dxa"/>
              </w:tcPr>
              <w:p w14:paraId="4565BB9E"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19303C">
                  <w:rPr>
                    <w:sz w:val="16"/>
                  </w:rPr>
                  <w:t>..</w:t>
                </w:r>
              </w:p>
            </w:tc>
            <w:tc>
              <w:tcPr>
                <w:tcW w:w="1385" w:type="dxa"/>
              </w:tcPr>
              <w:p w14:paraId="6ADB6CA5"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19303C">
                  <w:rPr>
                    <w:sz w:val="16"/>
                  </w:rPr>
                  <w:t>..</w:t>
                </w:r>
              </w:p>
            </w:tc>
            <w:tc>
              <w:tcPr>
                <w:tcW w:w="728" w:type="dxa"/>
              </w:tcPr>
              <w:p w14:paraId="7EE3E462"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19303C">
                  <w:rPr>
                    <w:sz w:val="16"/>
                  </w:rPr>
                  <w:t>..</w:t>
                </w:r>
              </w:p>
            </w:tc>
            <w:tc>
              <w:tcPr>
                <w:tcW w:w="766" w:type="dxa"/>
              </w:tcPr>
              <w:p w14:paraId="07BD79EB"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(3 954)</w:t>
                </w:r>
              </w:p>
            </w:tc>
          </w:tr>
          <w:tr w:rsidR="00C724EA" w14:paraId="217E127B"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545665EB" w14:textId="77777777" w:rsidR="00C724EA" w:rsidRDefault="00C724EA">
                <w:r>
                  <w:rPr>
                    <w:sz w:val="16"/>
                  </w:rPr>
                  <w:t>Other comprehensive income for the year</w:t>
                </w:r>
              </w:p>
            </w:tc>
            <w:tc>
              <w:tcPr>
                <w:tcW w:w="672" w:type="dxa"/>
              </w:tcPr>
              <w:p w14:paraId="1190CDC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699</w:t>
                </w:r>
              </w:p>
            </w:tc>
            <w:tc>
              <w:tcPr>
                <w:tcW w:w="1302" w:type="dxa"/>
              </w:tcPr>
              <w:p w14:paraId="7B320F5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5 718</w:t>
                </w:r>
              </w:p>
            </w:tc>
            <w:tc>
              <w:tcPr>
                <w:tcW w:w="1385" w:type="dxa"/>
              </w:tcPr>
              <w:p w14:paraId="4A849A6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(4 837)</w:t>
                </w:r>
              </w:p>
            </w:tc>
            <w:tc>
              <w:tcPr>
                <w:tcW w:w="728" w:type="dxa"/>
              </w:tcPr>
              <w:p w14:paraId="5C2575F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58</w:t>
                </w:r>
              </w:p>
            </w:tc>
            <w:tc>
              <w:tcPr>
                <w:tcW w:w="766" w:type="dxa"/>
              </w:tcPr>
              <w:p w14:paraId="242B057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1 638</w:t>
                </w:r>
              </w:p>
            </w:tc>
          </w:tr>
          <w:tr w:rsidR="00C724EA" w14:paraId="3307F7FF"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6" w:space="0" w:color="auto"/>
                  <w:bottom w:val="single" w:sz="6" w:space="0" w:color="auto"/>
                </w:tcBorders>
              </w:tcPr>
              <w:p w14:paraId="7C97C781" w14:textId="77777777" w:rsidR="00C724EA" w:rsidRDefault="00C724EA">
                <w:r>
                  <w:rPr>
                    <w:b/>
                    <w:sz w:val="16"/>
                  </w:rPr>
                  <w:t>Total equity as at 30 June 2024</w:t>
                </w:r>
              </w:p>
            </w:tc>
            <w:tc>
              <w:tcPr>
                <w:tcW w:w="672" w:type="dxa"/>
                <w:tcBorders>
                  <w:top w:val="single" w:sz="6" w:space="0" w:color="auto"/>
                  <w:bottom w:val="single" w:sz="6" w:space="0" w:color="auto"/>
                </w:tcBorders>
              </w:tcPr>
              <w:p w14:paraId="65CDA35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40 943</w:t>
                </w:r>
              </w:p>
            </w:tc>
            <w:tc>
              <w:tcPr>
                <w:tcW w:w="1302" w:type="dxa"/>
                <w:tcBorders>
                  <w:top w:val="single" w:sz="6" w:space="0" w:color="auto"/>
                  <w:bottom w:val="single" w:sz="6" w:space="0" w:color="auto"/>
                </w:tcBorders>
              </w:tcPr>
              <w:p w14:paraId="1D00F83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91 592</w:t>
                </w:r>
              </w:p>
            </w:tc>
            <w:tc>
              <w:tcPr>
                <w:tcW w:w="1385" w:type="dxa"/>
                <w:tcBorders>
                  <w:top w:val="single" w:sz="6" w:space="0" w:color="auto"/>
                  <w:bottom w:val="single" w:sz="6" w:space="0" w:color="auto"/>
                </w:tcBorders>
              </w:tcPr>
              <w:p w14:paraId="493FDA4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36 110</w:t>
                </w:r>
              </w:p>
            </w:tc>
            <w:tc>
              <w:tcPr>
                <w:tcW w:w="728" w:type="dxa"/>
                <w:tcBorders>
                  <w:top w:val="single" w:sz="6" w:space="0" w:color="auto"/>
                  <w:bottom w:val="single" w:sz="6" w:space="0" w:color="auto"/>
                </w:tcBorders>
              </w:tcPr>
              <w:p w14:paraId="31A5D6B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1 323</w:t>
                </w:r>
              </w:p>
            </w:tc>
            <w:tc>
              <w:tcPr>
                <w:tcW w:w="766" w:type="dxa"/>
                <w:tcBorders>
                  <w:top w:val="single" w:sz="6" w:space="0" w:color="auto"/>
                  <w:bottom w:val="single" w:sz="6" w:space="0" w:color="auto"/>
                </w:tcBorders>
              </w:tcPr>
              <w:p w14:paraId="422C280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169 967</w:t>
                </w:r>
              </w:p>
            </w:tc>
          </w:tr>
          <w:tr w:rsidR="00C724EA" w14:paraId="41F7F6AF"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6" w:space="0" w:color="auto"/>
                </w:tcBorders>
              </w:tcPr>
              <w:p w14:paraId="53C1C39B" w14:textId="77777777" w:rsidR="00C724EA" w:rsidRDefault="00C724EA">
                <w:r>
                  <w:rPr>
                    <w:b/>
                    <w:sz w:val="16"/>
                  </w:rPr>
                  <w:t>2024</w:t>
                </w:r>
                <w:r>
                  <w:rPr>
                    <w:b/>
                    <w:sz w:val="16"/>
                  </w:rPr>
                  <w:noBreakHyphen/>
                  <w:t>25 estimate</w:t>
                </w:r>
              </w:p>
            </w:tc>
            <w:tc>
              <w:tcPr>
                <w:tcW w:w="672" w:type="dxa"/>
                <w:tcBorders>
                  <w:top w:val="single" w:sz="6" w:space="0" w:color="auto"/>
                </w:tcBorders>
              </w:tcPr>
              <w:p w14:paraId="4B7A069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02" w:type="dxa"/>
                <w:tcBorders>
                  <w:top w:val="single" w:sz="6" w:space="0" w:color="auto"/>
                </w:tcBorders>
              </w:tcPr>
              <w:p w14:paraId="235AF32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85" w:type="dxa"/>
                <w:tcBorders>
                  <w:top w:val="single" w:sz="6" w:space="0" w:color="auto"/>
                </w:tcBorders>
              </w:tcPr>
              <w:p w14:paraId="732E9FB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28" w:type="dxa"/>
                <w:tcBorders>
                  <w:top w:val="single" w:sz="6" w:space="0" w:color="auto"/>
                </w:tcBorders>
              </w:tcPr>
              <w:p w14:paraId="5EB12D8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66" w:type="dxa"/>
                <w:tcBorders>
                  <w:top w:val="single" w:sz="6" w:space="0" w:color="auto"/>
                </w:tcBorders>
              </w:tcPr>
              <w:p w14:paraId="4E2D7BE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43F961A"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60BF6B44" w14:textId="77777777" w:rsidR="00C724EA" w:rsidRDefault="00C724EA">
                <w:r>
                  <w:rPr>
                    <w:sz w:val="16"/>
                  </w:rPr>
                  <w:t>Balance at 1 July 2024</w:t>
                </w:r>
              </w:p>
            </w:tc>
            <w:tc>
              <w:tcPr>
                <w:tcW w:w="672" w:type="dxa"/>
              </w:tcPr>
              <w:p w14:paraId="2A830BC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40 943</w:t>
                </w:r>
              </w:p>
            </w:tc>
            <w:tc>
              <w:tcPr>
                <w:tcW w:w="1302" w:type="dxa"/>
              </w:tcPr>
              <w:p w14:paraId="0067F01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91 592</w:t>
                </w:r>
              </w:p>
            </w:tc>
            <w:tc>
              <w:tcPr>
                <w:tcW w:w="1385" w:type="dxa"/>
              </w:tcPr>
              <w:p w14:paraId="2E71920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36 110</w:t>
                </w:r>
              </w:p>
            </w:tc>
            <w:tc>
              <w:tcPr>
                <w:tcW w:w="728" w:type="dxa"/>
              </w:tcPr>
              <w:p w14:paraId="55FC8FF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1 323</w:t>
                </w:r>
              </w:p>
            </w:tc>
            <w:tc>
              <w:tcPr>
                <w:tcW w:w="766" w:type="dxa"/>
              </w:tcPr>
              <w:p w14:paraId="552C6C3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169 967</w:t>
                </w:r>
              </w:p>
            </w:tc>
          </w:tr>
          <w:tr w:rsidR="00C724EA" w14:paraId="510A8A56"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366E386A" w14:textId="77777777" w:rsidR="00C724EA" w:rsidRDefault="00C724EA" w:rsidP="007B42AD">
                <w:r>
                  <w:rPr>
                    <w:sz w:val="16"/>
                  </w:rPr>
                  <w:t>Net result for the year</w:t>
                </w:r>
              </w:p>
            </w:tc>
            <w:tc>
              <w:tcPr>
                <w:tcW w:w="672" w:type="dxa"/>
              </w:tcPr>
              <w:p w14:paraId="3D771399"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(904)</w:t>
                </w:r>
              </w:p>
            </w:tc>
            <w:tc>
              <w:tcPr>
                <w:tcW w:w="1302" w:type="dxa"/>
              </w:tcPr>
              <w:p w14:paraId="1C37AD4D"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9845DD">
                  <w:rPr>
                    <w:sz w:val="16"/>
                  </w:rPr>
                  <w:t>..</w:t>
                </w:r>
              </w:p>
            </w:tc>
            <w:tc>
              <w:tcPr>
                <w:tcW w:w="1385" w:type="dxa"/>
              </w:tcPr>
              <w:p w14:paraId="1F0018D9"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9845DD">
                  <w:rPr>
                    <w:sz w:val="16"/>
                  </w:rPr>
                  <w:t>..</w:t>
                </w:r>
              </w:p>
            </w:tc>
            <w:tc>
              <w:tcPr>
                <w:tcW w:w="728" w:type="dxa"/>
              </w:tcPr>
              <w:p w14:paraId="61C6074F"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9845DD">
                  <w:rPr>
                    <w:sz w:val="16"/>
                  </w:rPr>
                  <w:t>..</w:t>
                </w:r>
              </w:p>
            </w:tc>
            <w:tc>
              <w:tcPr>
                <w:tcW w:w="766" w:type="dxa"/>
              </w:tcPr>
              <w:p w14:paraId="051350AC"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(904)</w:t>
                </w:r>
              </w:p>
            </w:tc>
          </w:tr>
          <w:tr w:rsidR="00C724EA" w14:paraId="18B1A913"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1C69D365" w14:textId="77777777" w:rsidR="00C724EA" w:rsidRDefault="00C724EA">
                <w:r>
                  <w:rPr>
                    <w:sz w:val="16"/>
                  </w:rPr>
                  <w:t>Other comprehensive income for the year</w:t>
                </w:r>
              </w:p>
            </w:tc>
            <w:tc>
              <w:tcPr>
                <w:tcW w:w="672" w:type="dxa"/>
              </w:tcPr>
              <w:p w14:paraId="22DF8E7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709</w:t>
                </w:r>
              </w:p>
            </w:tc>
            <w:tc>
              <w:tcPr>
                <w:tcW w:w="1302" w:type="dxa"/>
              </w:tcPr>
              <w:p w14:paraId="7569AE6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10 343</w:t>
                </w:r>
              </w:p>
            </w:tc>
            <w:tc>
              <w:tcPr>
                <w:tcW w:w="1385" w:type="dxa"/>
              </w:tcPr>
              <w:p w14:paraId="72551F6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(4 590)</w:t>
                </w:r>
              </w:p>
            </w:tc>
            <w:tc>
              <w:tcPr>
                <w:tcW w:w="728" w:type="dxa"/>
              </w:tcPr>
              <w:p w14:paraId="46A1A44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57</w:t>
                </w:r>
              </w:p>
            </w:tc>
            <w:tc>
              <w:tcPr>
                <w:tcW w:w="766" w:type="dxa"/>
              </w:tcPr>
              <w:p w14:paraId="4228221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6 519</w:t>
                </w:r>
              </w:p>
            </w:tc>
          </w:tr>
          <w:tr w:rsidR="00C724EA" w14:paraId="074606D5"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6" w:space="0" w:color="auto"/>
                  <w:bottom w:val="single" w:sz="6" w:space="0" w:color="auto"/>
                </w:tcBorders>
              </w:tcPr>
              <w:p w14:paraId="72AFFF03" w14:textId="77777777" w:rsidR="00C724EA" w:rsidRDefault="00C724EA">
                <w:r>
                  <w:rPr>
                    <w:b/>
                    <w:sz w:val="16"/>
                  </w:rPr>
                  <w:t>Total equity as at 30 June 2025</w:t>
                </w:r>
              </w:p>
            </w:tc>
            <w:tc>
              <w:tcPr>
                <w:tcW w:w="672" w:type="dxa"/>
                <w:tcBorders>
                  <w:top w:val="single" w:sz="6" w:space="0" w:color="auto"/>
                  <w:bottom w:val="single" w:sz="6" w:space="0" w:color="auto"/>
                </w:tcBorders>
              </w:tcPr>
              <w:p w14:paraId="64D7105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40 748</w:t>
                </w:r>
              </w:p>
            </w:tc>
            <w:tc>
              <w:tcPr>
                <w:tcW w:w="1302" w:type="dxa"/>
                <w:tcBorders>
                  <w:top w:val="single" w:sz="6" w:space="0" w:color="auto"/>
                  <w:bottom w:val="single" w:sz="6" w:space="0" w:color="auto"/>
                </w:tcBorders>
              </w:tcPr>
              <w:p w14:paraId="299BF72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101 935</w:t>
                </w:r>
              </w:p>
            </w:tc>
            <w:tc>
              <w:tcPr>
                <w:tcW w:w="1385" w:type="dxa"/>
                <w:tcBorders>
                  <w:top w:val="single" w:sz="6" w:space="0" w:color="auto"/>
                  <w:bottom w:val="single" w:sz="6" w:space="0" w:color="auto"/>
                </w:tcBorders>
              </w:tcPr>
              <w:p w14:paraId="5F64BF6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31 519</w:t>
                </w:r>
              </w:p>
            </w:tc>
            <w:tc>
              <w:tcPr>
                <w:tcW w:w="728" w:type="dxa"/>
                <w:tcBorders>
                  <w:top w:val="single" w:sz="6" w:space="0" w:color="auto"/>
                  <w:bottom w:val="single" w:sz="6" w:space="0" w:color="auto"/>
                </w:tcBorders>
              </w:tcPr>
              <w:p w14:paraId="370F830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1 379</w:t>
                </w:r>
              </w:p>
            </w:tc>
            <w:tc>
              <w:tcPr>
                <w:tcW w:w="766" w:type="dxa"/>
                <w:tcBorders>
                  <w:top w:val="single" w:sz="6" w:space="0" w:color="auto"/>
                  <w:bottom w:val="single" w:sz="6" w:space="0" w:color="auto"/>
                </w:tcBorders>
              </w:tcPr>
              <w:p w14:paraId="692338C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175 581</w:t>
                </w:r>
              </w:p>
            </w:tc>
          </w:tr>
          <w:tr w:rsidR="00C724EA" w14:paraId="1F2F132C"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6" w:space="0" w:color="auto"/>
                </w:tcBorders>
              </w:tcPr>
              <w:p w14:paraId="2480D95F" w14:textId="77777777" w:rsidR="00C724EA" w:rsidRDefault="00C724EA">
                <w:r>
                  <w:rPr>
                    <w:b/>
                    <w:sz w:val="16"/>
                  </w:rPr>
                  <w:t>2025</w:t>
                </w:r>
                <w:r>
                  <w:rPr>
                    <w:b/>
                    <w:sz w:val="16"/>
                  </w:rPr>
                  <w:noBreakHyphen/>
                  <w:t>26 estimate</w:t>
                </w:r>
              </w:p>
            </w:tc>
            <w:tc>
              <w:tcPr>
                <w:tcW w:w="672" w:type="dxa"/>
                <w:tcBorders>
                  <w:top w:val="single" w:sz="6" w:space="0" w:color="auto"/>
                </w:tcBorders>
              </w:tcPr>
              <w:p w14:paraId="7E1FC9A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02" w:type="dxa"/>
                <w:tcBorders>
                  <w:top w:val="single" w:sz="6" w:space="0" w:color="auto"/>
                </w:tcBorders>
              </w:tcPr>
              <w:p w14:paraId="2487279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1385" w:type="dxa"/>
                <w:tcBorders>
                  <w:top w:val="single" w:sz="6" w:space="0" w:color="auto"/>
                </w:tcBorders>
              </w:tcPr>
              <w:p w14:paraId="7005A5B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28" w:type="dxa"/>
                <w:tcBorders>
                  <w:top w:val="single" w:sz="6" w:space="0" w:color="auto"/>
                </w:tcBorders>
              </w:tcPr>
              <w:p w14:paraId="23B4291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66" w:type="dxa"/>
                <w:tcBorders>
                  <w:top w:val="single" w:sz="6" w:space="0" w:color="auto"/>
                </w:tcBorders>
              </w:tcPr>
              <w:p w14:paraId="519A154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9E35575"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6BFF324F" w14:textId="77777777" w:rsidR="00C724EA" w:rsidRDefault="00C724EA">
                <w:r>
                  <w:rPr>
                    <w:sz w:val="16"/>
                  </w:rPr>
                  <w:t>Balance at 1 July 2025</w:t>
                </w:r>
              </w:p>
            </w:tc>
            <w:tc>
              <w:tcPr>
                <w:tcW w:w="672" w:type="dxa"/>
              </w:tcPr>
              <w:p w14:paraId="3839EAC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40 748</w:t>
                </w:r>
              </w:p>
            </w:tc>
            <w:tc>
              <w:tcPr>
                <w:tcW w:w="1302" w:type="dxa"/>
              </w:tcPr>
              <w:p w14:paraId="20F175B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101 935</w:t>
                </w:r>
              </w:p>
            </w:tc>
            <w:tc>
              <w:tcPr>
                <w:tcW w:w="1385" w:type="dxa"/>
              </w:tcPr>
              <w:p w14:paraId="6A3EC77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31 519</w:t>
                </w:r>
              </w:p>
            </w:tc>
            <w:tc>
              <w:tcPr>
                <w:tcW w:w="728" w:type="dxa"/>
              </w:tcPr>
              <w:p w14:paraId="05784C4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1 379</w:t>
                </w:r>
              </w:p>
            </w:tc>
            <w:tc>
              <w:tcPr>
                <w:tcW w:w="766" w:type="dxa"/>
              </w:tcPr>
              <w:p w14:paraId="7313CE6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175 581</w:t>
                </w:r>
              </w:p>
            </w:tc>
          </w:tr>
          <w:tr w:rsidR="00C724EA" w14:paraId="095348A6"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01526152" w14:textId="77777777" w:rsidR="00C724EA" w:rsidRDefault="00C724EA" w:rsidP="007B42AD">
                <w:r>
                  <w:rPr>
                    <w:sz w:val="16"/>
                  </w:rPr>
                  <w:t>Net result for the year</w:t>
                </w:r>
              </w:p>
            </w:tc>
            <w:tc>
              <w:tcPr>
                <w:tcW w:w="672" w:type="dxa"/>
              </w:tcPr>
              <w:p w14:paraId="506C24E9"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723</w:t>
                </w:r>
              </w:p>
            </w:tc>
            <w:tc>
              <w:tcPr>
                <w:tcW w:w="1302" w:type="dxa"/>
              </w:tcPr>
              <w:p w14:paraId="5FD0D93B"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7037E0">
                  <w:rPr>
                    <w:sz w:val="16"/>
                  </w:rPr>
                  <w:t>..</w:t>
                </w:r>
              </w:p>
            </w:tc>
            <w:tc>
              <w:tcPr>
                <w:tcW w:w="1385" w:type="dxa"/>
              </w:tcPr>
              <w:p w14:paraId="6A2AA8E3"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7037E0">
                  <w:rPr>
                    <w:sz w:val="16"/>
                  </w:rPr>
                  <w:t>..</w:t>
                </w:r>
              </w:p>
            </w:tc>
            <w:tc>
              <w:tcPr>
                <w:tcW w:w="728" w:type="dxa"/>
              </w:tcPr>
              <w:p w14:paraId="019E015B"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sidRPr="007037E0">
                  <w:rPr>
                    <w:sz w:val="16"/>
                  </w:rPr>
                  <w:t>..</w:t>
                </w:r>
              </w:p>
            </w:tc>
            <w:tc>
              <w:tcPr>
                <w:tcW w:w="766" w:type="dxa"/>
              </w:tcPr>
              <w:p w14:paraId="25A6C153" w14:textId="77777777" w:rsidR="00C724EA" w:rsidRDefault="00C724EA" w:rsidP="007B42AD">
                <w:pPr>
                  <w:cnfStyle w:val="000000000000" w:firstRow="0" w:lastRow="0" w:firstColumn="0" w:lastColumn="0" w:oddVBand="0" w:evenVBand="0" w:oddHBand="0" w:evenHBand="0" w:firstRowFirstColumn="0" w:firstRowLastColumn="0" w:lastRowFirstColumn="0" w:lastRowLastColumn="0"/>
                </w:pPr>
                <w:r>
                  <w:rPr>
                    <w:sz w:val="16"/>
                  </w:rPr>
                  <w:t>723</w:t>
                </w:r>
              </w:p>
            </w:tc>
          </w:tr>
          <w:tr w:rsidR="00C724EA" w14:paraId="11643C7D"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5B16CFD3" w14:textId="77777777" w:rsidR="00C724EA" w:rsidRDefault="00C724EA">
                <w:r>
                  <w:rPr>
                    <w:sz w:val="16"/>
                  </w:rPr>
                  <w:t>Other comprehensive income for the year</w:t>
                </w:r>
              </w:p>
            </w:tc>
            <w:tc>
              <w:tcPr>
                <w:tcW w:w="672" w:type="dxa"/>
              </w:tcPr>
              <w:p w14:paraId="152FA6B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695</w:t>
                </w:r>
              </w:p>
            </w:tc>
            <w:tc>
              <w:tcPr>
                <w:tcW w:w="1302" w:type="dxa"/>
              </w:tcPr>
              <w:p w14:paraId="601C4A9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1 689</w:t>
                </w:r>
              </w:p>
            </w:tc>
            <w:tc>
              <w:tcPr>
                <w:tcW w:w="1385" w:type="dxa"/>
              </w:tcPr>
              <w:p w14:paraId="386784D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(14 209)</w:t>
                </w:r>
              </w:p>
            </w:tc>
            <w:tc>
              <w:tcPr>
                <w:tcW w:w="728" w:type="dxa"/>
              </w:tcPr>
              <w:p w14:paraId="765EEB3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92</w:t>
                </w:r>
              </w:p>
            </w:tc>
            <w:tc>
              <w:tcPr>
                <w:tcW w:w="766" w:type="dxa"/>
              </w:tcPr>
              <w:p w14:paraId="32736E8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(11 733)</w:t>
                </w:r>
              </w:p>
            </w:tc>
          </w:tr>
          <w:tr w:rsidR="00C724EA" w14:paraId="525064EE"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Pr>
              <w:p w14:paraId="4D713C29" w14:textId="77777777" w:rsidR="00C724EA" w:rsidRDefault="00C724EA">
                <w:r>
                  <w:rPr>
                    <w:sz w:val="16"/>
                  </w:rPr>
                  <w:t>Transfer to/(from) accumulated surplus</w:t>
                </w:r>
              </w:p>
            </w:tc>
            <w:tc>
              <w:tcPr>
                <w:tcW w:w="672" w:type="dxa"/>
              </w:tcPr>
              <w:p w14:paraId="0C1DC5F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345</w:t>
                </w:r>
              </w:p>
            </w:tc>
            <w:tc>
              <w:tcPr>
                <w:tcW w:w="1302" w:type="dxa"/>
              </w:tcPr>
              <w:p w14:paraId="6D3F683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(345)</w:t>
                </w:r>
              </w:p>
            </w:tc>
            <w:tc>
              <w:tcPr>
                <w:tcW w:w="1385" w:type="dxa"/>
              </w:tcPr>
              <w:p w14:paraId="348F0D7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w:t>
                </w:r>
              </w:p>
            </w:tc>
            <w:tc>
              <w:tcPr>
                <w:tcW w:w="728" w:type="dxa"/>
              </w:tcPr>
              <w:p w14:paraId="6F05045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w:t>
                </w:r>
              </w:p>
            </w:tc>
            <w:tc>
              <w:tcPr>
                <w:tcW w:w="766" w:type="dxa"/>
              </w:tcPr>
              <w:p w14:paraId="2E857E7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sz w:val="16"/>
                  </w:rPr>
                  <w:t>..</w:t>
                </w:r>
              </w:p>
            </w:tc>
          </w:tr>
          <w:tr w:rsidR="00C724EA" w14:paraId="40FDB469" w14:textId="77777777" w:rsidTr="00EC639B">
            <w:tc>
              <w:tcPr>
                <w:cnfStyle w:val="001000000000" w:firstRow="0" w:lastRow="0" w:firstColumn="1" w:lastColumn="0" w:oddVBand="0" w:evenVBand="0" w:oddHBand="0" w:evenHBand="0" w:firstRowFirstColumn="0" w:firstRowLastColumn="0" w:lastRowFirstColumn="0" w:lastRowLastColumn="0"/>
                <w:tcW w:w="2857" w:type="dxa"/>
                <w:gridSpan w:val="2"/>
                <w:tcBorders>
                  <w:top w:val="single" w:sz="6" w:space="0" w:color="auto"/>
                  <w:bottom w:val="single" w:sz="12" w:space="0" w:color="auto"/>
                </w:tcBorders>
              </w:tcPr>
              <w:p w14:paraId="713CDAEB" w14:textId="77777777" w:rsidR="00C724EA" w:rsidRDefault="00C724EA">
                <w:r>
                  <w:rPr>
                    <w:b/>
                    <w:sz w:val="16"/>
                  </w:rPr>
                  <w:t>Total equity as at 30 June 2026</w:t>
                </w:r>
              </w:p>
            </w:tc>
            <w:tc>
              <w:tcPr>
                <w:tcW w:w="672" w:type="dxa"/>
                <w:tcBorders>
                  <w:top w:val="single" w:sz="6" w:space="0" w:color="auto"/>
                  <w:bottom w:val="single" w:sz="12" w:space="0" w:color="auto"/>
                </w:tcBorders>
              </w:tcPr>
              <w:p w14:paraId="46A76F1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42 511</w:t>
                </w:r>
              </w:p>
            </w:tc>
            <w:tc>
              <w:tcPr>
                <w:tcW w:w="1302" w:type="dxa"/>
                <w:tcBorders>
                  <w:top w:val="single" w:sz="6" w:space="0" w:color="auto"/>
                  <w:bottom w:val="single" w:sz="12" w:space="0" w:color="auto"/>
                </w:tcBorders>
              </w:tcPr>
              <w:p w14:paraId="205EB49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103 278</w:t>
                </w:r>
              </w:p>
            </w:tc>
            <w:tc>
              <w:tcPr>
                <w:tcW w:w="1385" w:type="dxa"/>
                <w:tcBorders>
                  <w:top w:val="single" w:sz="6" w:space="0" w:color="auto"/>
                  <w:bottom w:val="single" w:sz="12" w:space="0" w:color="auto"/>
                </w:tcBorders>
              </w:tcPr>
              <w:p w14:paraId="6C42741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17 310</w:t>
                </w:r>
              </w:p>
            </w:tc>
            <w:tc>
              <w:tcPr>
                <w:tcW w:w="728" w:type="dxa"/>
                <w:tcBorders>
                  <w:top w:val="single" w:sz="6" w:space="0" w:color="auto"/>
                  <w:bottom w:val="single" w:sz="12" w:space="0" w:color="auto"/>
                </w:tcBorders>
              </w:tcPr>
              <w:p w14:paraId="4C6BBC5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1 472</w:t>
                </w:r>
              </w:p>
            </w:tc>
            <w:tc>
              <w:tcPr>
                <w:tcW w:w="766" w:type="dxa"/>
                <w:tcBorders>
                  <w:top w:val="single" w:sz="6" w:space="0" w:color="auto"/>
                  <w:bottom w:val="single" w:sz="12" w:space="0" w:color="auto"/>
                </w:tcBorders>
              </w:tcPr>
              <w:p w14:paraId="5C26364B" w14:textId="696254ED" w:rsidR="00C724EA" w:rsidRDefault="00C724EA">
                <w:pPr>
                  <w:cnfStyle w:val="000000000000" w:firstRow="0" w:lastRow="0" w:firstColumn="0" w:lastColumn="0" w:oddVBand="0" w:evenVBand="0" w:oddHBand="0" w:evenHBand="0" w:firstRowFirstColumn="0" w:firstRowLastColumn="0" w:lastRowFirstColumn="0" w:lastRowLastColumn="0"/>
                </w:pPr>
                <w:r>
                  <w:rPr>
                    <w:b/>
                    <w:sz w:val="16"/>
                  </w:rPr>
                  <w:t>164 571</w:t>
                </w:r>
              </w:p>
            </w:tc>
          </w:tr>
        </w:tbl>
      </w:sdtContent>
    </w:sdt>
    <w:p w14:paraId="5FFEFFD4" w14:textId="77777777" w:rsidR="00C724EA" w:rsidRDefault="00C724EA" w:rsidP="00AE503C">
      <w:pPr>
        <w:pStyle w:val="Source"/>
      </w:pPr>
      <w:r>
        <w:t>The accompanying notes form part of these Estimated Financial Statements.</w:t>
      </w:r>
    </w:p>
    <w:p w14:paraId="54A94021" w14:textId="77777777" w:rsidR="00C724EA" w:rsidRPr="00C87705" w:rsidRDefault="00C724EA" w:rsidP="00AE503C">
      <w:pPr>
        <w:pStyle w:val="Note"/>
      </w:pPr>
      <w:r w:rsidRPr="00C87705">
        <w:t>Note</w:t>
      </w:r>
      <w:r>
        <w:t>s</w:t>
      </w:r>
      <w:r w:rsidRPr="00C87705">
        <w:t>:</w:t>
      </w:r>
    </w:p>
    <w:p w14:paraId="7C0E2334" w14:textId="77777777" w:rsidR="00C724EA" w:rsidRDefault="00C724EA" w:rsidP="00AE503C">
      <w:pPr>
        <w:pStyle w:val="Note"/>
      </w:pPr>
      <w:r w:rsidRPr="00C87705">
        <w:t>(a)</w:t>
      </w:r>
      <w:r w:rsidRPr="00C87705">
        <w:tab/>
        <w:t>Balances represent actual opening balances at 1 July 202</w:t>
      </w:r>
      <w:r>
        <w:t>2</w:t>
      </w:r>
      <w:r w:rsidRPr="00C87705">
        <w:t xml:space="preserve"> plus 202</w:t>
      </w:r>
      <w:r>
        <w:t>2</w:t>
      </w:r>
      <w:r w:rsidRPr="00C87705">
        <w:t>-2</w:t>
      </w:r>
      <w:r>
        <w:t>3</w:t>
      </w:r>
      <w:r w:rsidRPr="00C87705">
        <w:t xml:space="preserve"> budgeted movements.</w:t>
      </w:r>
    </w:p>
    <w:p w14:paraId="45696D56" w14:textId="77777777" w:rsidR="00C724EA" w:rsidRPr="00783B16" w:rsidRDefault="00C724EA" w:rsidP="00AE503C">
      <w:pPr>
        <w:pStyle w:val="Note"/>
      </w:pPr>
      <w:r w:rsidRPr="00C87705">
        <w:t>(</w:t>
      </w:r>
      <w:r>
        <w:t>b</w:t>
      </w:r>
      <w:r w:rsidRPr="00C87705">
        <w:t>)</w:t>
      </w:r>
      <w:r w:rsidRPr="00C87705">
        <w:tab/>
      </w:r>
      <w:r w:rsidRPr="00195C0D">
        <w:t xml:space="preserve">On 1 July 2022, the seven Waste and Resource Recovery Groups were abolished </w:t>
      </w:r>
      <w:r w:rsidRPr="008C21F1">
        <w:t xml:space="preserve">and transferred from the PNFC sector to be amalgamated into </w:t>
      </w:r>
      <w:r w:rsidRPr="00195C0D">
        <w:t>DELWP to form a business unit within DELWP, Recycling Victoria. This has resulted in the 1 July 2022 opening balance not equal</w:t>
      </w:r>
      <w:r>
        <w:t>ling</w:t>
      </w:r>
      <w:r w:rsidRPr="00195C0D">
        <w:t xml:space="preserve"> the 30 June closing balance</w:t>
      </w:r>
      <w:r w:rsidRPr="00C87705">
        <w:t>.</w:t>
      </w:r>
    </w:p>
    <w:p w14:paraId="7894685C" w14:textId="77777777" w:rsidR="00C724EA" w:rsidRPr="000E511C" w:rsidRDefault="00C724EA" w:rsidP="00CB1E0F">
      <w:pPr>
        <w:pStyle w:val="Heading1"/>
        <w:numPr>
          <w:ilvl w:val="0"/>
          <w:numId w:val="32"/>
        </w:numPr>
        <w:spacing w:before="0"/>
        <w:rPr>
          <w:vanish/>
        </w:rPr>
      </w:pPr>
      <w:r w:rsidRPr="000E511C">
        <w:rPr>
          <w:vanish/>
          <w:color w:val="FF0000"/>
        </w:rPr>
        <w:t xml:space="preserve">do not delete </w:t>
      </w:r>
      <w:r w:rsidRPr="009E03FE">
        <w:rPr>
          <w:vanish/>
          <w:color w:val="FF0000"/>
        </w:rPr>
        <w:t>these paragraphs numbered 1–4</w:t>
      </w:r>
      <w:bookmarkStart w:id="55" w:name="_Toc118812406"/>
      <w:bookmarkStart w:id="56" w:name="_Toc118814574"/>
      <w:bookmarkStart w:id="57" w:name="_Toc118814601"/>
      <w:bookmarkStart w:id="58" w:name="_Toc118815033"/>
      <w:bookmarkEnd w:id="55"/>
      <w:bookmarkEnd w:id="56"/>
      <w:bookmarkEnd w:id="57"/>
      <w:bookmarkEnd w:id="58"/>
    </w:p>
    <w:p w14:paraId="707495BE" w14:textId="77777777" w:rsidR="00C724EA" w:rsidRPr="000E511C" w:rsidRDefault="00C724EA" w:rsidP="00CB1E0F">
      <w:pPr>
        <w:pStyle w:val="ListParagraph"/>
        <w:keepNext/>
        <w:numPr>
          <w:ilvl w:val="0"/>
          <w:numId w:val="32"/>
        </w:numPr>
        <w:spacing w:before="0"/>
        <w:contextualSpacing w:val="0"/>
        <w:outlineLvl w:val="0"/>
        <w:rPr>
          <w:rFonts w:asciiTheme="majorHAnsi" w:eastAsiaTheme="majorEastAsia" w:hAnsiTheme="majorHAnsi" w:cstheme="majorBidi"/>
          <w:b/>
          <w:caps/>
          <w:vanish/>
          <w:sz w:val="26"/>
          <w:szCs w:val="32"/>
        </w:rPr>
      </w:pPr>
      <w:r>
        <w:rPr>
          <w:rFonts w:asciiTheme="majorHAnsi" w:eastAsiaTheme="majorEastAsia" w:hAnsiTheme="majorHAnsi" w:cstheme="majorBidi"/>
          <w:b/>
          <w:caps/>
          <w:vanish/>
          <w:sz w:val="26"/>
          <w:szCs w:val="32"/>
        </w:rPr>
        <w:t>they are needed to start the numbering of following chapter headings from 4.1</w:t>
      </w:r>
    </w:p>
    <w:p w14:paraId="43A191D5" w14:textId="4B86E4A5" w:rsidR="00C724EA" w:rsidRDefault="00CB1E0F" w:rsidP="00CB1E0F">
      <w:pPr>
        <w:pStyle w:val="ListParagraph"/>
        <w:keepNext/>
        <w:numPr>
          <w:ilvl w:val="0"/>
          <w:numId w:val="32"/>
        </w:numPr>
        <w:spacing w:before="0"/>
        <w:contextualSpacing w:val="0"/>
        <w:outlineLvl w:val="0"/>
        <w:rPr>
          <w:rFonts w:asciiTheme="majorHAnsi" w:eastAsiaTheme="majorEastAsia" w:hAnsiTheme="majorHAnsi" w:cstheme="majorBidi"/>
          <w:b/>
          <w:caps/>
          <w:vanish/>
          <w:sz w:val="26"/>
          <w:szCs w:val="32"/>
        </w:rPr>
      </w:pPr>
      <w:r>
        <w:rPr>
          <w:rFonts w:asciiTheme="majorHAnsi" w:eastAsiaTheme="majorEastAsia" w:hAnsiTheme="majorHAnsi" w:cstheme="majorBidi"/>
          <w:b/>
          <w:caps/>
          <w:vanish/>
          <w:sz w:val="26"/>
          <w:szCs w:val="32"/>
        </w:rPr>
        <w:t xml:space="preserve"> </w:t>
      </w:r>
    </w:p>
    <w:p w14:paraId="10FE5ABF" w14:textId="77777777" w:rsidR="00CB1E0F" w:rsidRPr="000E511C" w:rsidRDefault="00CB1E0F" w:rsidP="00CB1E0F"/>
    <w:p w14:paraId="2864834E" w14:textId="7D325149" w:rsidR="00C724EA" w:rsidRDefault="00C724EA" w:rsidP="00F35C3B">
      <w:pPr>
        <w:pStyle w:val="Heading2"/>
        <w:pageBreakBefore/>
        <w:numPr>
          <w:ilvl w:val="1"/>
          <w:numId w:val="32"/>
        </w:numPr>
        <w:tabs>
          <w:tab w:val="clear" w:pos="9582"/>
        </w:tabs>
        <w:spacing w:before="0" w:after="60"/>
        <w:ind w:left="851" w:hanging="851"/>
        <w:outlineLvl w:val="2"/>
      </w:pPr>
      <w:r>
        <w:lastRenderedPageBreak/>
        <w:t>ABOUT THIS REPORT</w:t>
      </w:r>
    </w:p>
    <w:p w14:paraId="330E0288" w14:textId="77777777" w:rsidR="00C724EA" w:rsidRPr="007E07F9" w:rsidRDefault="00C724EA" w:rsidP="00AE503C">
      <w:pPr>
        <w:pStyle w:val="Heading20"/>
      </w:pPr>
      <w:r w:rsidRPr="007E07F9">
        <w:t>Basis of preparation</w:t>
      </w:r>
    </w:p>
    <w:p w14:paraId="3B83E1EA" w14:textId="77777777" w:rsidR="00C724EA" w:rsidRPr="007E07F9" w:rsidRDefault="00C724EA" w:rsidP="00AE503C">
      <w:r w:rsidRPr="007E07F9">
        <w:t xml:space="preserve">This note summarises the basis applied in preparing and presenting these Estimated Financial Statements, which includes the budget year and the estimates for the three </w:t>
      </w:r>
      <w:r>
        <w:t>forward</w:t>
      </w:r>
      <w:r w:rsidRPr="007E07F9">
        <w:t xml:space="preserve"> years. </w:t>
      </w:r>
    </w:p>
    <w:p w14:paraId="4D7EA4ED" w14:textId="77777777" w:rsidR="00C724EA" w:rsidRPr="007E07F9" w:rsidRDefault="00C724EA" w:rsidP="00AE503C">
      <w:r w:rsidRPr="007E07F9">
        <w:t xml:space="preserve">The detailed accounting policies applied in preparing the Estimated Financial Statements </w:t>
      </w:r>
      <w:r>
        <w:t xml:space="preserve">for the 2022-23 budget year, and the three forward years, </w:t>
      </w:r>
      <w:r w:rsidRPr="007E07F9">
        <w:t xml:space="preserve">are consistent with those in the </w:t>
      </w:r>
      <w:r w:rsidRPr="00204C87">
        <w:rPr>
          <w:i/>
          <w:iCs/>
        </w:rPr>
        <w:t>202</w:t>
      </w:r>
      <w:r>
        <w:rPr>
          <w:i/>
          <w:iCs/>
        </w:rPr>
        <w:t>1</w:t>
      </w:r>
      <w:r w:rsidRPr="00204C87">
        <w:rPr>
          <w:i/>
          <w:iCs/>
        </w:rPr>
        <w:t>-2</w:t>
      </w:r>
      <w:r>
        <w:rPr>
          <w:i/>
          <w:iCs/>
        </w:rPr>
        <w:t>2</w:t>
      </w:r>
      <w:r w:rsidRPr="00204C87">
        <w:rPr>
          <w:i/>
          <w:iCs/>
        </w:rPr>
        <w:t xml:space="preserve"> Financial Report</w:t>
      </w:r>
      <w:r w:rsidRPr="007E07F9">
        <w:t xml:space="preserve"> for the State of Victoria as</w:t>
      </w:r>
      <w:r>
        <w:t xml:space="preserve"> </w:t>
      </w:r>
      <w:r w:rsidRPr="007E07F9">
        <w:t>presented to Parliament. The audited 30 June 202</w:t>
      </w:r>
      <w:r>
        <w:t>2</w:t>
      </w:r>
      <w:r w:rsidRPr="007E07F9">
        <w:t xml:space="preserve"> asset and liability balances, as reported in the</w:t>
      </w:r>
      <w:r w:rsidRPr="00204C87">
        <w:rPr>
          <w:i/>
          <w:iCs/>
        </w:rPr>
        <w:t xml:space="preserve"> 202</w:t>
      </w:r>
      <w:r>
        <w:rPr>
          <w:i/>
          <w:iCs/>
        </w:rPr>
        <w:t>1</w:t>
      </w:r>
      <w:r w:rsidRPr="00204C87">
        <w:rPr>
          <w:i/>
          <w:iCs/>
        </w:rPr>
        <w:t>-2</w:t>
      </w:r>
      <w:r>
        <w:rPr>
          <w:i/>
          <w:iCs/>
        </w:rPr>
        <w:t>2</w:t>
      </w:r>
      <w:r w:rsidRPr="00204C87">
        <w:rPr>
          <w:i/>
          <w:iCs/>
        </w:rPr>
        <w:t xml:space="preserve"> Financial Report</w:t>
      </w:r>
      <w:r>
        <w:t>,</w:t>
      </w:r>
      <w:r w:rsidRPr="007E07F9">
        <w:t xml:space="preserve"> form the basis on which asset and liability balances are projected over the next four years.</w:t>
      </w:r>
    </w:p>
    <w:p w14:paraId="0E89E68D" w14:textId="77777777" w:rsidR="00C724EA" w:rsidRPr="007E07F9" w:rsidRDefault="00C724EA" w:rsidP="00AE503C">
      <w:r w:rsidRPr="007E07F9">
        <w:t>The accrual basis of accounting has been applied in preparing the Estimated Financial Statements whereby assets, liabilities, equity, income and expenses are recognised in the reporting period to which they relate, regardless of when cash is received or paid.</w:t>
      </w:r>
    </w:p>
    <w:p w14:paraId="5B5E6984" w14:textId="77777777" w:rsidR="00C724EA" w:rsidRPr="007E07F9" w:rsidRDefault="00C724EA" w:rsidP="00AE503C">
      <w:r w:rsidRPr="007E07F9">
        <w:t xml:space="preserve">The Estimated Financial Statements are presented in Australian dollars, which is also the functional currency of the Victorian general government sector. </w:t>
      </w:r>
    </w:p>
    <w:p w14:paraId="5002D2EE" w14:textId="77777777" w:rsidR="00C724EA" w:rsidRPr="007E07F9" w:rsidRDefault="00C724EA" w:rsidP="00AE503C">
      <w:pPr>
        <w:keepNext/>
      </w:pPr>
      <w:r w:rsidRPr="007E07F9">
        <w:t>The Estimated Financial Statements have been prepared in accordance with the historical cost convention. Historical cost is based on the fair value of the consideration given in exchange for assets. Exceptions to the historical cost convention include:</w:t>
      </w:r>
    </w:p>
    <w:p w14:paraId="1762D678" w14:textId="77777777" w:rsidR="00C724EA" w:rsidRPr="007E07F9" w:rsidRDefault="00C724EA" w:rsidP="00C724EA">
      <w:pPr>
        <w:pStyle w:val="ListBullet"/>
        <w:keepNext/>
        <w:numPr>
          <w:ilvl w:val="0"/>
          <w:numId w:val="29"/>
        </w:numPr>
      </w:pPr>
      <w:r w:rsidRPr="007E07F9">
        <w:t>general government sector investments in other sector entities which are measured at net asset value</w:t>
      </w:r>
    </w:p>
    <w:p w14:paraId="45CA838C" w14:textId="77777777" w:rsidR="00C724EA" w:rsidRPr="007E07F9" w:rsidRDefault="00C724EA" w:rsidP="00C724EA">
      <w:pPr>
        <w:pStyle w:val="ListBullet"/>
        <w:numPr>
          <w:ilvl w:val="0"/>
          <w:numId w:val="29"/>
        </w:numPr>
      </w:pPr>
      <w:r w:rsidRPr="007E07F9">
        <w:t xml:space="preserve">non-financial physical assets including service concession arrangement </w:t>
      </w:r>
      <w:r>
        <w:t xml:space="preserve">assets </w:t>
      </w:r>
      <w:r w:rsidRPr="007E07F9">
        <w:t>and right</w:t>
      </w:r>
      <w:r>
        <w:noBreakHyphen/>
      </w:r>
      <w:r w:rsidRPr="007E07F9">
        <w:t>of</w:t>
      </w:r>
      <w:r>
        <w:noBreakHyphen/>
      </w:r>
      <w:r w:rsidRPr="007E07F9">
        <w:t xml:space="preserve">use assets which, subsequent to initial recognition, are measured at a revalued amount being their fair value at the </w:t>
      </w:r>
      <w:r>
        <w:t>reporting date</w:t>
      </w:r>
      <w:r w:rsidRPr="007E07F9">
        <w:t xml:space="preserve"> less any subsequent accumulated depreciation and subsequent impairment losses. Revaluations are made with sufficient regularity to ensure the carrying amounts do not materially differ from their fair value</w:t>
      </w:r>
      <w:r>
        <w:t>s</w:t>
      </w:r>
    </w:p>
    <w:p w14:paraId="0525766B" w14:textId="77777777" w:rsidR="00C724EA" w:rsidRPr="007E07F9" w:rsidRDefault="00C724EA" w:rsidP="00C724EA">
      <w:pPr>
        <w:pStyle w:val="ListBullet"/>
        <w:numPr>
          <w:ilvl w:val="0"/>
          <w:numId w:val="29"/>
        </w:numPr>
      </w:pPr>
      <w:r w:rsidRPr="007E07F9">
        <w:t xml:space="preserve">productive trees in commercial native forests, which are measured at their fair value less </w:t>
      </w:r>
      <w:r>
        <w:t xml:space="preserve">estimated </w:t>
      </w:r>
      <w:r w:rsidRPr="007E07F9">
        <w:t>costs to sell</w:t>
      </w:r>
    </w:p>
    <w:p w14:paraId="093C9136" w14:textId="77777777" w:rsidR="00C724EA" w:rsidRPr="007E07F9" w:rsidRDefault="00C724EA" w:rsidP="00C724EA">
      <w:pPr>
        <w:pStyle w:val="ListBullet"/>
        <w:numPr>
          <w:ilvl w:val="0"/>
          <w:numId w:val="29"/>
        </w:numPr>
      </w:pPr>
      <w:r w:rsidRPr="007E07F9">
        <w:t>certain liabilities, most notably unfunded superannuation, which are subject to an actuarial assessment</w:t>
      </w:r>
    </w:p>
    <w:p w14:paraId="739B69C7" w14:textId="77777777" w:rsidR="00C724EA" w:rsidRPr="007E07F9" w:rsidRDefault="00C724EA" w:rsidP="00C724EA">
      <w:pPr>
        <w:pStyle w:val="ListBullet"/>
        <w:numPr>
          <w:ilvl w:val="0"/>
          <w:numId w:val="29"/>
        </w:numPr>
      </w:pPr>
      <w:r w:rsidRPr="007E07F9">
        <w:t>financial assets at fair value through other comprehensive income, which are measured at fair value with movements reflected in other economic flows – other comprehensive income</w:t>
      </w:r>
    </w:p>
    <w:p w14:paraId="2C35FB18" w14:textId="77777777" w:rsidR="00C724EA" w:rsidRPr="007E07F9" w:rsidRDefault="00C724EA" w:rsidP="00C724EA">
      <w:pPr>
        <w:pStyle w:val="ListBullet"/>
        <w:numPr>
          <w:ilvl w:val="0"/>
          <w:numId w:val="29"/>
        </w:numPr>
      </w:pPr>
      <w:r w:rsidRPr="007E07F9">
        <w:t>financial assets a</w:t>
      </w:r>
      <w:r>
        <w:t>t</w:t>
      </w:r>
      <w:r w:rsidRPr="007E07F9">
        <w:t xml:space="preserve"> fair value through profit and loss, which are measured at fair value with movements reflected in other economic flows included in </w:t>
      </w:r>
      <w:r>
        <w:t xml:space="preserve">the </w:t>
      </w:r>
      <w:r w:rsidRPr="007E07F9">
        <w:t>net result.</w:t>
      </w:r>
    </w:p>
    <w:p w14:paraId="2DEE8EAD" w14:textId="77777777" w:rsidR="00C724EA" w:rsidRPr="007E07F9" w:rsidRDefault="00C724EA" w:rsidP="00F35C3B">
      <w:pPr>
        <w:ind w:right="-86"/>
      </w:pPr>
      <w:r w:rsidRPr="007E07F9">
        <w:lastRenderedPageBreak/>
        <w:t xml:space="preserve">Judgements, estimates and assumptions are required to be made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However, </w:t>
      </w:r>
      <w:r>
        <w:t>the COVID</w:t>
      </w:r>
      <w:r>
        <w:rPr>
          <w:rFonts w:ascii="Times New Roman" w:hAnsi="Times New Roman" w:cs="Times New Roman"/>
        </w:rPr>
        <w:t>‑</w:t>
      </w:r>
      <w:r>
        <w:t xml:space="preserve">19 pandemic has introduced significant economic and fiscal uncertainties since early 2020. Although the economy has recovered well to date, risks to Victoria’s economic outlook remain greater than normal. Beyond risks relating to COVID-19, other key risks include the outlook for inflation, and hence for interest rates, </w:t>
      </w:r>
      <w:r w:rsidRPr="00A577A2">
        <w:t>geopolitical conditions</w:t>
      </w:r>
      <w:r>
        <w:t xml:space="preserve"> </w:t>
      </w:r>
      <w:r w:rsidRPr="00DE5DC1">
        <w:t>and recent flood events</w:t>
      </w:r>
      <w:r>
        <w:t xml:space="preserve">. This means that these estimates are subject to a higher degree of uncertainty. </w:t>
      </w:r>
      <w:r w:rsidRPr="007E07F9">
        <w:t xml:space="preserve">Given the prospective nature of the Estimated Financial Statements, actual results are likely to differ from these estimates. Revisions to accounting estimates are recognised in the period in which the estimate is revised and also in future periods that are affected. </w:t>
      </w:r>
    </w:p>
    <w:p w14:paraId="33E45D36" w14:textId="77777777" w:rsidR="00C724EA" w:rsidRPr="007E07F9" w:rsidRDefault="00C724EA" w:rsidP="00AE503C">
      <w:r w:rsidRPr="007E07F9">
        <w:t xml:space="preserve">For assets and liabilities measured at fair value in the estimated balance sheet, the principles </w:t>
      </w:r>
      <w:r>
        <w:t>of</w:t>
      </w:r>
      <w:r w:rsidRPr="007E07F9">
        <w:t xml:space="preserve"> AASB 13 </w:t>
      </w:r>
      <w:r w:rsidRPr="00204C87">
        <w:rPr>
          <w:i/>
          <w:iCs/>
        </w:rPr>
        <w:t>Fair Value Measurement</w:t>
      </w:r>
      <w:r w:rsidRPr="007E07F9">
        <w:t xml:space="preserve"> have been applied. </w:t>
      </w:r>
    </w:p>
    <w:p w14:paraId="5AD8BCB4" w14:textId="77777777" w:rsidR="00C724EA" w:rsidRPr="007E07F9" w:rsidRDefault="00C724EA" w:rsidP="00F35C3B">
      <w:pPr>
        <w:ind w:right="-227"/>
      </w:pPr>
      <w:r w:rsidRPr="007E07F9">
        <w:t xml:space="preserve">As required by AASB 1049 </w:t>
      </w:r>
      <w:r w:rsidRPr="001E1256">
        <w:rPr>
          <w:i/>
          <w:iCs/>
        </w:rPr>
        <w:t>Wh</w:t>
      </w:r>
      <w:r w:rsidRPr="00204C87">
        <w:rPr>
          <w:i/>
          <w:iCs/>
        </w:rPr>
        <w:t>ole of Government and General Government Sector Financial Reporting</w:t>
      </w:r>
      <w:r w:rsidRPr="007E07F9">
        <w:t>, the estimated comprehensive operating statement distinguishes between transactions and other economic flows based on the principles in the Government Finance Statistics (GFS) Manual. Transactions are those economic flows that are considered to arise as a result of policy decisions, usually interactions between two entities by mutual agreement, and also flows within an entity, such as depreciation where the owner is simultaneously acting as the owner of the depreciating asset and as the consumer of the service provided by the asset. Taxation is regarded as mutually</w:t>
      </w:r>
      <w:r>
        <w:t>-</w:t>
      </w:r>
      <w:r w:rsidRPr="007E07F9">
        <w:t xml:space="preserve">agreed interactions between the </w:t>
      </w:r>
      <w:r>
        <w:t>G</w:t>
      </w:r>
      <w:r w:rsidRPr="007E07F9">
        <w:t xml:space="preserve">overnment and the taxpayer. Transactions may be </w:t>
      </w:r>
      <w:r>
        <w:t xml:space="preserve">settled in </w:t>
      </w:r>
      <w:r w:rsidRPr="007E07F9">
        <w:t xml:space="preserve">cash or settled in kind (e.g. assets provided/given free of charge or for nominal consideration). </w:t>
      </w:r>
    </w:p>
    <w:p w14:paraId="47CC284C" w14:textId="77777777" w:rsidR="00C724EA" w:rsidRPr="007E07F9" w:rsidRDefault="00C724EA" w:rsidP="00AE503C">
      <w:pPr>
        <w:keepNext/>
      </w:pPr>
      <w:r w:rsidRPr="007E07F9">
        <w:t>Other economic flows are changes arising from market remeasurements. They include:</w:t>
      </w:r>
    </w:p>
    <w:p w14:paraId="7E32BC74" w14:textId="77777777" w:rsidR="00C724EA" w:rsidRPr="007E07F9" w:rsidRDefault="00C724EA" w:rsidP="00C724EA">
      <w:pPr>
        <w:pStyle w:val="ListBullet"/>
        <w:numPr>
          <w:ilvl w:val="0"/>
          <w:numId w:val="29"/>
        </w:numPr>
      </w:pPr>
      <w:r w:rsidRPr="007E07F9">
        <w:t>gains and losses from disposals</w:t>
      </w:r>
    </w:p>
    <w:p w14:paraId="7B74ADF7" w14:textId="77777777" w:rsidR="00C724EA" w:rsidRPr="007E07F9" w:rsidRDefault="00C724EA" w:rsidP="00C724EA">
      <w:pPr>
        <w:pStyle w:val="ListBullet"/>
        <w:numPr>
          <w:ilvl w:val="0"/>
          <w:numId w:val="29"/>
        </w:numPr>
      </w:pPr>
      <w:r w:rsidRPr="007E07F9">
        <w:t>revaluations and impairments of non-financial physical and intangible assets</w:t>
      </w:r>
    </w:p>
    <w:p w14:paraId="4642D870" w14:textId="77777777" w:rsidR="00C724EA" w:rsidRPr="007E07F9" w:rsidRDefault="00C724EA" w:rsidP="00C724EA">
      <w:pPr>
        <w:pStyle w:val="ListBullet"/>
        <w:numPr>
          <w:ilvl w:val="0"/>
          <w:numId w:val="29"/>
        </w:numPr>
      </w:pPr>
      <w:r w:rsidRPr="007E07F9">
        <w:t>remeasurement arising from defined benefit superannuation plans</w:t>
      </w:r>
    </w:p>
    <w:p w14:paraId="0D761655" w14:textId="77777777" w:rsidR="00C724EA" w:rsidRPr="007E07F9" w:rsidRDefault="00C724EA" w:rsidP="00C724EA">
      <w:pPr>
        <w:pStyle w:val="ListBullet"/>
        <w:numPr>
          <w:ilvl w:val="0"/>
          <w:numId w:val="29"/>
        </w:numPr>
      </w:pPr>
      <w:r w:rsidRPr="007E07F9">
        <w:t>fair value changes of financial instruments and agricultural assets</w:t>
      </w:r>
    </w:p>
    <w:p w14:paraId="064385F6" w14:textId="77777777" w:rsidR="00C724EA" w:rsidRPr="007E07F9" w:rsidRDefault="00C724EA" w:rsidP="00C724EA">
      <w:pPr>
        <w:pStyle w:val="ListBullet"/>
        <w:numPr>
          <w:ilvl w:val="0"/>
          <w:numId w:val="29"/>
        </w:numPr>
      </w:pPr>
      <w:r w:rsidRPr="007E07F9">
        <w:t>depletion of natural assets (non-produced) from their use or removal.</w:t>
      </w:r>
    </w:p>
    <w:p w14:paraId="6776E1FE" w14:textId="77777777" w:rsidR="00C724EA" w:rsidRPr="007E07F9" w:rsidRDefault="00C724EA" w:rsidP="00AE503C">
      <w:r w:rsidRPr="007E07F9">
        <w:t>All amounts in the Estimated Financial Statements have been rounded to the nearest $1 million unless otherwise stated. The Estimated Financial Statements may not add due to rounding.</w:t>
      </w:r>
    </w:p>
    <w:p w14:paraId="56C8ACE2" w14:textId="77777777" w:rsidR="00C724EA" w:rsidRPr="007E07F9" w:rsidRDefault="00C724EA" w:rsidP="00AE503C">
      <w:pPr>
        <w:pStyle w:val="Heading20"/>
      </w:pPr>
      <w:r w:rsidRPr="007E07F9">
        <w:lastRenderedPageBreak/>
        <w:t>Reporting entity</w:t>
      </w:r>
    </w:p>
    <w:p w14:paraId="6B9D2B3F" w14:textId="77777777" w:rsidR="00C724EA" w:rsidRPr="007E07F9" w:rsidRDefault="00C724EA" w:rsidP="00AE503C">
      <w:pPr>
        <w:keepNext/>
      </w:pPr>
      <w:r w:rsidRPr="007E07F9">
        <w:t>The Estimated Financial Statements are prepared for the general government sector, which includes all government departments, offices and other bodies engaged in providing services free of charge or at prices significantly below their cost. The primary function of entities within the general government sector is to provide public services (outputs), which are mainly non-market in nature, for the collective consumption of the community. These services are primarily funded through transferring or redistributing revenue that is collected mainly through taxes and other compulsory levies.</w:t>
      </w:r>
    </w:p>
    <w:p w14:paraId="0791053A" w14:textId="77777777" w:rsidR="00C724EA" w:rsidRPr="007E07F9" w:rsidRDefault="00C724EA" w:rsidP="00AE503C">
      <w:r w:rsidRPr="007E07F9">
        <w:t xml:space="preserve">The general government sector is not a separate entity but represents a sector within the State of Victoria reporting entity. </w:t>
      </w:r>
    </w:p>
    <w:p w14:paraId="618246ED" w14:textId="77777777" w:rsidR="00C724EA" w:rsidRPr="007E07F9" w:rsidRDefault="00C724EA" w:rsidP="00AE503C">
      <w:pPr>
        <w:pStyle w:val="Heading20"/>
      </w:pPr>
      <w:r w:rsidRPr="007E07F9">
        <w:t>Basis for consolidation</w:t>
      </w:r>
    </w:p>
    <w:p w14:paraId="5DE7EF87" w14:textId="77777777" w:rsidR="00C724EA" w:rsidRPr="007E07F9" w:rsidRDefault="00C724EA" w:rsidP="00AE503C">
      <w:r w:rsidRPr="007E07F9">
        <w:t xml:space="preserve">The Estimated Financial Statements present the estimated consolidated results and position of all reporting entities in the general government sector that are controlled by the State, consistent with the principles of AASB 1049 and AASB 10 </w:t>
      </w:r>
      <w:r w:rsidRPr="00204C87">
        <w:rPr>
          <w:i/>
          <w:iCs/>
        </w:rPr>
        <w:t>Consolidated Financial Statements</w:t>
      </w:r>
      <w:r w:rsidRPr="007E07F9">
        <w:t>.</w:t>
      </w:r>
    </w:p>
    <w:p w14:paraId="25DCEA6E" w14:textId="77777777" w:rsidR="00C724EA" w:rsidRPr="007E07F9" w:rsidRDefault="00C724EA" w:rsidP="00AE503C">
      <w:r w:rsidRPr="007E07F9">
        <w:t>Entities in the public non-financial corporations (PNFC) and public financial corporations (PFC) sectors are not consolidated into the financial statements of the general government sector</w:t>
      </w:r>
      <w:r>
        <w:t>,</w:t>
      </w:r>
      <w:r w:rsidRPr="007E07F9">
        <w:t xml:space="preserve"> but are accounted for as equity investments measured at the Government’s proportional share of the carrying amount of net assets of PNFC and PFC sector entities before consolidation eliminations. </w:t>
      </w:r>
    </w:p>
    <w:p w14:paraId="271A5661" w14:textId="77777777" w:rsidR="00C724EA" w:rsidRPr="007E07F9" w:rsidRDefault="00C724EA" w:rsidP="00AE503C">
      <w:r w:rsidRPr="007E07F9">
        <w:t xml:space="preserve">Where the carrying amount of a PNFC or PFC entity’s net assets before consolidation eliminations is less than zero, the carrying amount is not included in the general government sector. Any change in the carrying amount of the investment from period to period is accounted for as if the change in carrying amount is a change in fair value and accounted for consistent with AASB 9 </w:t>
      </w:r>
      <w:r w:rsidRPr="00204C87">
        <w:rPr>
          <w:i/>
          <w:iCs/>
        </w:rPr>
        <w:t>Financial Instruments</w:t>
      </w:r>
      <w:r w:rsidRPr="007E07F9">
        <w:t xml:space="preserve"> and AASB 1049.</w:t>
      </w:r>
    </w:p>
    <w:p w14:paraId="3870879A" w14:textId="77777777" w:rsidR="00C724EA" w:rsidRPr="007E07F9" w:rsidRDefault="00C724EA" w:rsidP="00AE503C">
      <w:r w:rsidRPr="007E07F9">
        <w:t>Where control of an entity is expected to be obtained during the reporting period, its results are included in the estimated comprehensive operating statement from the date on which control will commence. Where control is expected to cease during a reporting period, the entity’s results are included for that part of the period for which control would exist. Where entities adopt dissimilar accounting policies and their effect is considered material, adjustments are made to ensure consistent policies are adopted in the Estimated Financial Statements.</w:t>
      </w:r>
    </w:p>
    <w:p w14:paraId="500EF9E8" w14:textId="77777777" w:rsidR="00C724EA" w:rsidRPr="007E07F9" w:rsidRDefault="00C724EA" w:rsidP="00AE503C">
      <w:r w:rsidRPr="007E07F9">
        <w:t>All material transactions and balances between entities within the general government sector are eliminated.</w:t>
      </w:r>
    </w:p>
    <w:p w14:paraId="699626C0" w14:textId="77777777" w:rsidR="00C724EA" w:rsidRPr="007E07F9" w:rsidRDefault="00C724EA" w:rsidP="00AE503C">
      <w:r w:rsidRPr="007E07F9">
        <w:t xml:space="preserve">Except as stated in Note </w:t>
      </w:r>
      <w:r w:rsidRPr="00BC0D7B">
        <w:t>3.7.4</w:t>
      </w:r>
      <w:r w:rsidRPr="007E07F9">
        <w:t xml:space="preserve">, the significant entities consolidated within the sector comprise those general government sector entities listed in Note 9.8 of Chapter 4 of the </w:t>
      </w:r>
      <w:r w:rsidRPr="00204C87">
        <w:rPr>
          <w:i/>
          <w:iCs/>
        </w:rPr>
        <w:t>202</w:t>
      </w:r>
      <w:r>
        <w:rPr>
          <w:i/>
          <w:iCs/>
        </w:rPr>
        <w:t>1</w:t>
      </w:r>
      <w:r w:rsidRPr="00204C87">
        <w:rPr>
          <w:i/>
          <w:iCs/>
        </w:rPr>
        <w:t>-2</w:t>
      </w:r>
      <w:r>
        <w:rPr>
          <w:i/>
          <w:iCs/>
        </w:rPr>
        <w:t>2</w:t>
      </w:r>
      <w:r w:rsidRPr="00204C87">
        <w:rPr>
          <w:i/>
          <w:iCs/>
        </w:rPr>
        <w:t> Financial Report</w:t>
      </w:r>
      <w:r w:rsidRPr="007E07F9">
        <w:t xml:space="preserve"> for the State of Victoria. </w:t>
      </w:r>
    </w:p>
    <w:p w14:paraId="40597C0D" w14:textId="77777777" w:rsidR="00C724EA" w:rsidRPr="007E07F9" w:rsidRDefault="00C724EA" w:rsidP="00AE503C">
      <w:pPr>
        <w:pStyle w:val="Heading20"/>
      </w:pPr>
      <w:r w:rsidRPr="007E07F9">
        <w:lastRenderedPageBreak/>
        <w:t>Compliance</w:t>
      </w:r>
    </w:p>
    <w:p w14:paraId="43F8D291" w14:textId="77777777" w:rsidR="00C724EA" w:rsidRDefault="00C724EA" w:rsidP="00AE503C">
      <w:r w:rsidRPr="00E4639D">
        <w:t xml:space="preserve">These Estimated Financial Statements have been prepared in accordance with Sections 27-27B of the </w:t>
      </w:r>
      <w:r w:rsidRPr="00CC5764">
        <w:rPr>
          <w:i/>
          <w:iCs/>
        </w:rPr>
        <w:t>Financial Management Act 1994</w:t>
      </w:r>
      <w:r w:rsidRPr="00E4639D">
        <w:t>, having regard to Australian Accounting Standards (AASs), which include Interpretations issued by the Australian Accounting Standards Board (AASB).</w:t>
      </w:r>
    </w:p>
    <w:p w14:paraId="3BB2E855" w14:textId="77777777" w:rsidR="00C724EA" w:rsidRPr="007E07F9" w:rsidRDefault="00C724EA" w:rsidP="00AE503C">
      <w:r w:rsidRPr="007E07F9">
        <w:t>The Estimated Financial Statements are presented in a manner consistent with the principles of AASB 1049 and other relevant AASs. However, the prospective nature of these Estimated Financial Statements means that some AAS disclosures are neither relevant nor practical and have been omitted. Where applicable, those AAS paragraphs relevant to not-for-profit entities have been applied. Because AAS</w:t>
      </w:r>
      <w:r>
        <w:t>s</w:t>
      </w:r>
      <w:r w:rsidRPr="007E07F9">
        <w:t xml:space="preserve"> do not prescribe requirements for preparing and presenting prospective financial statements, the Estimated Financial Statements have been prepared having regard to the principles set out in New</w:t>
      </w:r>
      <w:r>
        <w:t> </w:t>
      </w:r>
      <w:r w:rsidRPr="007E07F9">
        <w:t xml:space="preserve">Zealand Public Benefit Entity Financial Reporting Standard 42 </w:t>
      </w:r>
      <w:r w:rsidRPr="00204C87">
        <w:rPr>
          <w:i/>
          <w:iCs/>
        </w:rPr>
        <w:t>Prospective Financial Statements</w:t>
      </w:r>
      <w:r w:rsidRPr="007E07F9">
        <w:t>.</w:t>
      </w:r>
    </w:p>
    <w:p w14:paraId="5987CEAF" w14:textId="77777777" w:rsidR="00C724EA" w:rsidRPr="007E07F9" w:rsidRDefault="00C724EA" w:rsidP="00AE503C">
      <w:r w:rsidRPr="007E07F9">
        <w:t xml:space="preserve">The GFS information included in this report is based on the </w:t>
      </w:r>
      <w:r w:rsidRPr="00204C87">
        <w:rPr>
          <w:i/>
          <w:iCs/>
        </w:rPr>
        <w:t>Australian System of Government Finance Statistics: Concepts, Sources and Methods 2015 Cat. No. 5514.0</w:t>
      </w:r>
      <w:r w:rsidRPr="007E07F9">
        <w:t xml:space="preserve"> (ABS GFS). </w:t>
      </w:r>
    </w:p>
    <w:p w14:paraId="4A10E631" w14:textId="77777777" w:rsidR="00C724EA" w:rsidRDefault="00C724EA">
      <w:pPr>
        <w:keepLines w:val="0"/>
      </w:pPr>
      <w:bookmarkStart w:id="59" w:name="_Hlk118370884"/>
      <w:r w:rsidRPr="00AC10A2">
        <w:t>The information presented in the estimated financial statements takes into account</w:t>
      </w:r>
      <w:r>
        <w:t xml:space="preserve"> </w:t>
      </w:r>
      <w:r w:rsidRPr="00B36458">
        <w:t xml:space="preserve">all policy decisions made by the Victorian Government, as well as other information that affects the financial statements, </w:t>
      </w:r>
      <w:r>
        <w:t xml:space="preserve">including the recognition of material financial updates to agreed funding agreements able to be assessed for inclusion from the </w:t>
      </w:r>
      <w:r w:rsidRPr="00FD1CF1">
        <w:rPr>
          <w:i/>
          <w:iCs/>
        </w:rPr>
        <w:t>October 2022-23 Commonwealth Budget</w:t>
      </w:r>
      <w:r>
        <w:t xml:space="preserve">, </w:t>
      </w:r>
      <w:r w:rsidRPr="00B36458">
        <w:t>up to the issue of the election writs on 1</w:t>
      </w:r>
      <w:r>
        <w:t> </w:t>
      </w:r>
      <w:r w:rsidRPr="00B36458">
        <w:t>November</w:t>
      </w:r>
      <w:r>
        <w:t> </w:t>
      </w:r>
      <w:r w:rsidRPr="00B36458">
        <w:t>2022.</w:t>
      </w:r>
    </w:p>
    <w:p w14:paraId="055BBEBF" w14:textId="77777777" w:rsidR="00C724EA" w:rsidRDefault="00C724EA">
      <w:pPr>
        <w:keepLines w:val="0"/>
      </w:pPr>
      <w:r>
        <w:br w:type="page"/>
      </w:r>
    </w:p>
    <w:bookmarkEnd w:id="59"/>
    <w:p w14:paraId="2BB149CE" w14:textId="77777777" w:rsidR="00C724EA" w:rsidRDefault="00C724EA" w:rsidP="00AE503C">
      <w:pPr>
        <w:pStyle w:val="Heading20"/>
      </w:pPr>
      <w:r w:rsidRPr="00853550">
        <w:lastRenderedPageBreak/>
        <w:t>Economic</w:t>
      </w:r>
      <w:r>
        <w:t xml:space="preserve"> assumptions </w:t>
      </w:r>
    </w:p>
    <w:p w14:paraId="4B6921F3" w14:textId="77777777" w:rsidR="00C724EA" w:rsidRDefault="00C724EA" w:rsidP="00AE503C">
      <w:r>
        <w:t xml:space="preserve">The Estimated Financial Statements have been prepared using the material economic assumptions listed below. </w:t>
      </w:r>
    </w:p>
    <w:p w14:paraId="1B48575F" w14:textId="77777777" w:rsidR="00C724EA" w:rsidRPr="00D31BC2" w:rsidRDefault="00C724EA" w:rsidP="00D31BC2">
      <w:pPr>
        <w:pStyle w:val="TableHeading"/>
      </w:pPr>
      <w:r>
        <w:t>Economic assumptions</w:t>
      </w:r>
    </w:p>
    <w:tbl>
      <w:tblPr>
        <w:tblStyle w:val="DTFTableNumeric"/>
        <w:tblW w:w="7760" w:type="dxa"/>
        <w:tblLayout w:type="fixed"/>
        <w:tblLook w:val="06A0" w:firstRow="1" w:lastRow="0" w:firstColumn="1" w:lastColumn="0" w:noHBand="1" w:noVBand="1"/>
      </w:tblPr>
      <w:tblGrid>
        <w:gridCol w:w="2788"/>
        <w:gridCol w:w="1040"/>
        <w:gridCol w:w="947"/>
        <w:gridCol w:w="994"/>
        <w:gridCol w:w="994"/>
        <w:gridCol w:w="997"/>
      </w:tblGrid>
      <w:tr w:rsidR="00C724EA" w:rsidRPr="00515ABD" w14:paraId="55256507" w14:textId="77777777" w:rsidTr="00D0055F">
        <w:trPr>
          <w:cnfStyle w:val="100000000000" w:firstRow="1" w:lastRow="0" w:firstColumn="0" w:lastColumn="0" w:oddVBand="0" w:evenVBand="0" w:oddHBand="0" w:evenHBand="0" w:firstRowFirstColumn="0" w:firstRowLastColumn="0" w:lastRowFirstColumn="0" w:lastRowLastColumn="0"/>
          <w:trHeight w:val="70"/>
          <w:tblHeader/>
        </w:trPr>
        <w:tc>
          <w:tcPr>
            <w:cnfStyle w:val="001000000000" w:firstRow="0" w:lastRow="0" w:firstColumn="1" w:lastColumn="0" w:oddVBand="0" w:evenVBand="0" w:oddHBand="0" w:evenHBand="0" w:firstRowFirstColumn="0" w:firstRowLastColumn="0" w:lastRowFirstColumn="0" w:lastRowLastColumn="0"/>
            <w:tcW w:w="2788" w:type="dxa"/>
          </w:tcPr>
          <w:p w14:paraId="414CA729" w14:textId="77777777" w:rsidR="00C724EA" w:rsidRPr="00515ABD" w:rsidRDefault="00C724EA" w:rsidP="00D0055F">
            <w:pPr>
              <w:ind w:left="0" w:firstLine="0"/>
            </w:pPr>
          </w:p>
        </w:tc>
        <w:tc>
          <w:tcPr>
            <w:tcW w:w="1040" w:type="dxa"/>
          </w:tcPr>
          <w:p w14:paraId="34B5ACF5" w14:textId="77777777" w:rsidR="00C724EA" w:rsidRPr="00515ABD" w:rsidRDefault="00C724EA" w:rsidP="00D0055F">
            <w:pPr>
              <w:cnfStyle w:val="100000000000" w:firstRow="1" w:lastRow="0" w:firstColumn="0" w:lastColumn="0" w:oddVBand="0" w:evenVBand="0" w:oddHBand="0" w:evenHBand="0" w:firstRowFirstColumn="0" w:firstRowLastColumn="0" w:lastRowFirstColumn="0" w:lastRowLastColumn="0"/>
            </w:pPr>
            <w:r w:rsidRPr="00515ABD">
              <w:t>20</w:t>
            </w:r>
            <w:r>
              <w:t>21-22</w:t>
            </w:r>
            <w:r w:rsidRPr="00515ABD">
              <w:t xml:space="preserve"> actual</w:t>
            </w:r>
          </w:p>
        </w:tc>
        <w:tc>
          <w:tcPr>
            <w:tcW w:w="947" w:type="dxa"/>
          </w:tcPr>
          <w:p w14:paraId="38B8FD69" w14:textId="77777777" w:rsidR="00C724EA" w:rsidRPr="00515ABD" w:rsidRDefault="00C724EA" w:rsidP="00D0055F">
            <w:pPr>
              <w:cnfStyle w:val="100000000000" w:firstRow="1" w:lastRow="0" w:firstColumn="0" w:lastColumn="0" w:oddVBand="0" w:evenVBand="0" w:oddHBand="0" w:evenHBand="0" w:firstRowFirstColumn="0" w:firstRowLastColumn="0" w:lastRowFirstColumn="0" w:lastRowLastColumn="0"/>
            </w:pPr>
            <w:r w:rsidRPr="00515ABD">
              <w:t>20</w:t>
            </w:r>
            <w:r>
              <w:t>22-23</w:t>
            </w:r>
            <w:r w:rsidRPr="00515ABD">
              <w:t xml:space="preserve"> forecast</w:t>
            </w:r>
          </w:p>
        </w:tc>
        <w:tc>
          <w:tcPr>
            <w:tcW w:w="994" w:type="dxa"/>
          </w:tcPr>
          <w:p w14:paraId="2BDE66C9" w14:textId="77777777" w:rsidR="00C724EA" w:rsidRPr="00515ABD" w:rsidRDefault="00C724EA" w:rsidP="00D0055F">
            <w:pPr>
              <w:cnfStyle w:val="100000000000" w:firstRow="1" w:lastRow="0" w:firstColumn="0" w:lastColumn="0" w:oddVBand="0" w:evenVBand="0" w:oddHBand="0" w:evenHBand="0" w:firstRowFirstColumn="0" w:firstRowLastColumn="0" w:lastRowFirstColumn="0" w:lastRowLastColumn="0"/>
            </w:pPr>
            <w:r w:rsidRPr="00515ABD">
              <w:t>202</w:t>
            </w:r>
            <w:r>
              <w:t>3-24</w:t>
            </w:r>
            <w:r w:rsidRPr="00515ABD">
              <w:t xml:space="preserve"> forecast</w:t>
            </w:r>
          </w:p>
        </w:tc>
        <w:tc>
          <w:tcPr>
            <w:tcW w:w="994" w:type="dxa"/>
          </w:tcPr>
          <w:p w14:paraId="0E19E4FF" w14:textId="77777777" w:rsidR="00C724EA" w:rsidRPr="00515ABD" w:rsidRDefault="00C724EA" w:rsidP="00D0055F">
            <w:pPr>
              <w:cnfStyle w:val="100000000000" w:firstRow="1" w:lastRow="0" w:firstColumn="0" w:lastColumn="0" w:oddVBand="0" w:evenVBand="0" w:oddHBand="0" w:evenHBand="0" w:firstRowFirstColumn="0" w:firstRowLastColumn="0" w:lastRowFirstColumn="0" w:lastRowLastColumn="0"/>
            </w:pPr>
            <w:r w:rsidRPr="00515ABD">
              <w:t>202</w:t>
            </w:r>
            <w:r>
              <w:t>4-25</w:t>
            </w:r>
            <w:r w:rsidRPr="00515ABD">
              <w:t xml:space="preserve"> projection</w:t>
            </w:r>
          </w:p>
        </w:tc>
        <w:tc>
          <w:tcPr>
            <w:tcW w:w="997" w:type="dxa"/>
          </w:tcPr>
          <w:p w14:paraId="1272B20D" w14:textId="77777777" w:rsidR="00C724EA" w:rsidRPr="00515ABD" w:rsidRDefault="00C724EA" w:rsidP="00D0055F">
            <w:pPr>
              <w:cnfStyle w:val="100000000000" w:firstRow="1" w:lastRow="0" w:firstColumn="0" w:lastColumn="0" w:oddVBand="0" w:evenVBand="0" w:oddHBand="0" w:evenHBand="0" w:firstRowFirstColumn="0" w:firstRowLastColumn="0" w:lastRowFirstColumn="0" w:lastRowLastColumn="0"/>
            </w:pPr>
            <w:r w:rsidRPr="00515ABD">
              <w:t>202</w:t>
            </w:r>
            <w:r>
              <w:t>5-26</w:t>
            </w:r>
            <w:r w:rsidRPr="00515ABD">
              <w:t xml:space="preserve"> projection</w:t>
            </w:r>
          </w:p>
        </w:tc>
      </w:tr>
      <w:tr w:rsidR="00C724EA" w:rsidRPr="00515ABD" w14:paraId="3977BCF7" w14:textId="77777777" w:rsidTr="00D0055F">
        <w:tc>
          <w:tcPr>
            <w:cnfStyle w:val="001000000000" w:firstRow="0" w:lastRow="0" w:firstColumn="1" w:lastColumn="0" w:oddVBand="0" w:evenVBand="0" w:oddHBand="0" w:evenHBand="0" w:firstRowFirstColumn="0" w:firstRowLastColumn="0" w:lastRowFirstColumn="0" w:lastRowLastColumn="0"/>
            <w:tcW w:w="2788" w:type="dxa"/>
          </w:tcPr>
          <w:p w14:paraId="16A1A240" w14:textId="77777777" w:rsidR="00C724EA" w:rsidRPr="00515ABD" w:rsidRDefault="00C724EA" w:rsidP="00D0055F">
            <w:pPr>
              <w:ind w:left="0" w:firstLine="0"/>
            </w:pPr>
          </w:p>
        </w:tc>
        <w:tc>
          <w:tcPr>
            <w:tcW w:w="4972" w:type="dxa"/>
            <w:gridSpan w:val="5"/>
          </w:tcPr>
          <w:p w14:paraId="51DA2985" w14:textId="77777777" w:rsidR="00C724EA" w:rsidRPr="00515ABD" w:rsidRDefault="00C724EA" w:rsidP="00D0055F">
            <w:pPr>
              <w:pStyle w:val="TableUnits"/>
              <w:spacing w:after="20"/>
              <w:cnfStyle w:val="000000000000" w:firstRow="0" w:lastRow="0" w:firstColumn="0" w:lastColumn="0" w:oddVBand="0" w:evenVBand="0" w:oddHBand="0" w:evenHBand="0" w:firstRowFirstColumn="0" w:firstRowLastColumn="0" w:lastRowFirstColumn="0" w:lastRowLastColumn="0"/>
            </w:pPr>
            <w:r w:rsidRPr="00515ABD">
              <w:t xml:space="preserve">($ </w:t>
            </w:r>
            <w:r w:rsidRPr="000F2B74">
              <w:t>billion</w:t>
            </w:r>
            <w:r w:rsidRPr="00515ABD">
              <w:t>)</w:t>
            </w:r>
          </w:p>
        </w:tc>
      </w:tr>
      <w:tr w:rsidR="00C724EA" w:rsidRPr="00515ABD" w14:paraId="591C4076" w14:textId="77777777" w:rsidTr="00D0055F">
        <w:tc>
          <w:tcPr>
            <w:cnfStyle w:val="001000000000" w:firstRow="0" w:lastRow="0" w:firstColumn="1" w:lastColumn="0" w:oddVBand="0" w:evenVBand="0" w:oddHBand="0" w:evenHBand="0" w:firstRowFirstColumn="0" w:firstRowLastColumn="0" w:lastRowFirstColumn="0" w:lastRowLastColumn="0"/>
            <w:tcW w:w="2788" w:type="dxa"/>
          </w:tcPr>
          <w:p w14:paraId="41992DEA" w14:textId="77777777" w:rsidR="00C724EA" w:rsidRPr="00E814B9" w:rsidRDefault="00C724EA" w:rsidP="00D0055F">
            <w:pPr>
              <w:ind w:left="0" w:firstLine="0"/>
            </w:pPr>
            <w:r w:rsidRPr="00E814B9">
              <w:t>Nominal gross state product</w:t>
            </w:r>
          </w:p>
        </w:tc>
        <w:tc>
          <w:tcPr>
            <w:tcW w:w="1040" w:type="dxa"/>
          </w:tcPr>
          <w:p w14:paraId="2C835036"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Pr>
                <w:rFonts w:eastAsiaTheme="minorEastAsia" w:cstheme="majorHAnsi"/>
                <w:szCs w:val="17"/>
                <w:lang w:eastAsia="en-AU"/>
              </w:rPr>
              <w:t>517.6</w:t>
            </w:r>
            <w:r w:rsidRPr="00E814B9">
              <w:rPr>
                <w:rFonts w:eastAsiaTheme="minorEastAsia" w:cstheme="majorHAnsi"/>
                <w:szCs w:val="17"/>
                <w:lang w:eastAsia="en-AU"/>
              </w:rPr>
              <w:t xml:space="preserve"> </w:t>
            </w:r>
            <w:r w:rsidRPr="00E814B9">
              <w:rPr>
                <w:rFonts w:eastAsiaTheme="minorEastAsia" w:cstheme="majorHAnsi"/>
                <w:szCs w:val="17"/>
                <w:vertAlign w:val="superscript"/>
                <w:lang w:eastAsia="en-AU"/>
              </w:rPr>
              <w:t>(</w:t>
            </w:r>
            <w:r>
              <w:rPr>
                <w:rFonts w:eastAsiaTheme="minorEastAsia" w:cstheme="majorHAnsi"/>
                <w:szCs w:val="17"/>
                <w:vertAlign w:val="superscript"/>
                <w:lang w:eastAsia="en-AU"/>
              </w:rPr>
              <w:t>a</w:t>
            </w:r>
            <w:r w:rsidRPr="00E814B9">
              <w:rPr>
                <w:rFonts w:eastAsiaTheme="minorEastAsia" w:cstheme="majorHAnsi"/>
                <w:szCs w:val="17"/>
                <w:vertAlign w:val="superscript"/>
                <w:lang w:eastAsia="en-AU"/>
              </w:rPr>
              <w:t>)</w:t>
            </w:r>
          </w:p>
        </w:tc>
        <w:tc>
          <w:tcPr>
            <w:tcW w:w="947" w:type="dxa"/>
          </w:tcPr>
          <w:p w14:paraId="44A8F82A"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t>571.3</w:t>
            </w:r>
          </w:p>
        </w:tc>
        <w:tc>
          <w:tcPr>
            <w:tcW w:w="994" w:type="dxa"/>
          </w:tcPr>
          <w:p w14:paraId="21454737"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t>604.6</w:t>
            </w:r>
          </w:p>
        </w:tc>
        <w:tc>
          <w:tcPr>
            <w:tcW w:w="994" w:type="dxa"/>
          </w:tcPr>
          <w:p w14:paraId="79C9C84B"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t>639.7</w:t>
            </w:r>
          </w:p>
        </w:tc>
        <w:tc>
          <w:tcPr>
            <w:tcW w:w="997" w:type="dxa"/>
          </w:tcPr>
          <w:p w14:paraId="4D15D1BE"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t>674.8</w:t>
            </w:r>
          </w:p>
        </w:tc>
      </w:tr>
      <w:tr w:rsidR="00C724EA" w:rsidRPr="00515ABD" w14:paraId="3F28A48A" w14:textId="77777777" w:rsidTr="00D0055F">
        <w:tc>
          <w:tcPr>
            <w:cnfStyle w:val="001000000000" w:firstRow="0" w:lastRow="0" w:firstColumn="1" w:lastColumn="0" w:oddVBand="0" w:evenVBand="0" w:oddHBand="0" w:evenHBand="0" w:firstRowFirstColumn="0" w:firstRowLastColumn="0" w:lastRowFirstColumn="0" w:lastRowLastColumn="0"/>
            <w:tcW w:w="2788" w:type="dxa"/>
          </w:tcPr>
          <w:p w14:paraId="2BE1D1ED" w14:textId="77777777" w:rsidR="00C724EA" w:rsidRPr="00E814B9" w:rsidRDefault="00C724EA" w:rsidP="00D0055F">
            <w:pPr>
              <w:pStyle w:val="TableHeading"/>
            </w:pPr>
          </w:p>
        </w:tc>
        <w:tc>
          <w:tcPr>
            <w:tcW w:w="4972" w:type="dxa"/>
            <w:gridSpan w:val="5"/>
          </w:tcPr>
          <w:p w14:paraId="113F2986" w14:textId="77777777" w:rsidR="00C724EA" w:rsidRPr="00E814B9" w:rsidRDefault="00C724EA" w:rsidP="00D0055F">
            <w:pPr>
              <w:pStyle w:val="TableHeading"/>
              <w:cnfStyle w:val="000000000000" w:firstRow="0" w:lastRow="0" w:firstColumn="0" w:lastColumn="0" w:oddVBand="0" w:evenVBand="0" w:oddHBand="0" w:evenHBand="0" w:firstRowFirstColumn="0" w:firstRowLastColumn="0" w:lastRowFirstColumn="0" w:lastRowLastColumn="0"/>
            </w:pPr>
            <w:r w:rsidRPr="00E814B9">
              <w:t>(percentage change)</w:t>
            </w:r>
            <w:r>
              <w:t xml:space="preserve"> </w:t>
            </w:r>
            <w:r w:rsidRPr="00165217">
              <w:rPr>
                <w:vertAlign w:val="superscript"/>
              </w:rPr>
              <w:t>(</w:t>
            </w:r>
            <w:r>
              <w:rPr>
                <w:vertAlign w:val="superscript"/>
              </w:rPr>
              <w:t>b</w:t>
            </w:r>
            <w:r w:rsidRPr="00165217">
              <w:rPr>
                <w:vertAlign w:val="superscript"/>
              </w:rPr>
              <w:t>)</w:t>
            </w:r>
          </w:p>
        </w:tc>
      </w:tr>
      <w:tr w:rsidR="00C724EA" w:rsidRPr="00515ABD" w14:paraId="59AB0B87" w14:textId="77777777" w:rsidTr="00D0055F">
        <w:tc>
          <w:tcPr>
            <w:cnfStyle w:val="001000000000" w:firstRow="0" w:lastRow="0" w:firstColumn="1" w:lastColumn="0" w:oddVBand="0" w:evenVBand="0" w:oddHBand="0" w:evenHBand="0" w:firstRowFirstColumn="0" w:firstRowLastColumn="0" w:lastRowFirstColumn="0" w:lastRowLastColumn="0"/>
            <w:tcW w:w="2788" w:type="dxa"/>
          </w:tcPr>
          <w:p w14:paraId="153D1814" w14:textId="77777777" w:rsidR="00C724EA" w:rsidRPr="00E814B9" w:rsidRDefault="00C724EA" w:rsidP="00D0055F">
            <w:pPr>
              <w:ind w:left="0" w:firstLine="0"/>
            </w:pPr>
            <w:r w:rsidRPr="00E814B9">
              <w:t>Real gross state product</w:t>
            </w:r>
          </w:p>
        </w:tc>
        <w:tc>
          <w:tcPr>
            <w:tcW w:w="1040" w:type="dxa"/>
          </w:tcPr>
          <w:p w14:paraId="63D177DA" w14:textId="77777777" w:rsidR="00C724EA" w:rsidRPr="00961930" w:rsidRDefault="00C724EA" w:rsidP="00D0055F">
            <w:pPr>
              <w:cnfStyle w:val="000000000000" w:firstRow="0" w:lastRow="0" w:firstColumn="0" w:lastColumn="0" w:oddVBand="0" w:evenVBand="0" w:oddHBand="0" w:evenHBand="0" w:firstRowFirstColumn="0" w:firstRowLastColumn="0" w:lastRowFirstColumn="0" w:lastRowLastColumn="0"/>
            </w:pPr>
            <w:r w:rsidRPr="00792FBD">
              <w:rPr>
                <w:rFonts w:eastAsiaTheme="minorEastAsia" w:cstheme="majorHAnsi"/>
                <w:szCs w:val="17"/>
                <w:lang w:eastAsia="en-AU"/>
              </w:rPr>
              <w:t>5.00</w:t>
            </w:r>
            <w:r w:rsidRPr="00E814B9">
              <w:rPr>
                <w:rFonts w:eastAsiaTheme="minorEastAsia" w:cstheme="majorHAnsi"/>
                <w:szCs w:val="17"/>
                <w:lang w:eastAsia="en-AU"/>
              </w:rPr>
              <w:t xml:space="preserve"> </w:t>
            </w:r>
            <w:r w:rsidRPr="00E814B9">
              <w:rPr>
                <w:rFonts w:eastAsiaTheme="minorEastAsia" w:cstheme="majorHAnsi"/>
                <w:szCs w:val="17"/>
                <w:vertAlign w:val="superscript"/>
                <w:lang w:eastAsia="en-AU"/>
              </w:rPr>
              <w:t>(</w:t>
            </w:r>
            <w:r>
              <w:rPr>
                <w:rFonts w:eastAsiaTheme="minorEastAsia" w:cstheme="majorHAnsi"/>
                <w:szCs w:val="17"/>
                <w:vertAlign w:val="superscript"/>
                <w:lang w:eastAsia="en-AU"/>
              </w:rPr>
              <w:t>a</w:t>
            </w:r>
            <w:r w:rsidRPr="00E814B9">
              <w:rPr>
                <w:rFonts w:eastAsiaTheme="minorEastAsia" w:cstheme="majorHAnsi"/>
                <w:szCs w:val="17"/>
                <w:vertAlign w:val="superscript"/>
                <w:lang w:eastAsia="en-AU"/>
              </w:rPr>
              <w:t>)</w:t>
            </w:r>
          </w:p>
        </w:tc>
        <w:tc>
          <w:tcPr>
            <w:tcW w:w="947" w:type="dxa"/>
          </w:tcPr>
          <w:p w14:paraId="75EFD60F" w14:textId="77777777" w:rsidR="00C724EA" w:rsidRPr="00FB7140" w:rsidRDefault="00C724EA" w:rsidP="00D0055F">
            <w:pPr>
              <w:cnfStyle w:val="000000000000" w:firstRow="0" w:lastRow="0" w:firstColumn="0" w:lastColumn="0" w:oddVBand="0" w:evenVBand="0" w:oddHBand="0" w:evenHBand="0" w:firstRowFirstColumn="0" w:firstRowLastColumn="0" w:lastRowFirstColumn="0" w:lastRowLastColumn="0"/>
            </w:pPr>
            <w:r w:rsidRPr="00D37A99">
              <w:t>3.00</w:t>
            </w:r>
          </w:p>
        </w:tc>
        <w:tc>
          <w:tcPr>
            <w:tcW w:w="994" w:type="dxa"/>
          </w:tcPr>
          <w:p w14:paraId="0CF404EC" w14:textId="77777777" w:rsidR="00C724EA" w:rsidRPr="00FB7140" w:rsidRDefault="00C724EA" w:rsidP="00D0055F">
            <w:pPr>
              <w:cnfStyle w:val="000000000000" w:firstRow="0" w:lastRow="0" w:firstColumn="0" w:lastColumn="0" w:oddVBand="0" w:evenVBand="0" w:oddHBand="0" w:evenHBand="0" w:firstRowFirstColumn="0" w:firstRowLastColumn="0" w:lastRowFirstColumn="0" w:lastRowLastColumn="0"/>
            </w:pPr>
            <w:r w:rsidRPr="00D37A99">
              <w:t>1.75</w:t>
            </w:r>
          </w:p>
        </w:tc>
        <w:tc>
          <w:tcPr>
            <w:tcW w:w="994" w:type="dxa"/>
          </w:tcPr>
          <w:p w14:paraId="086D94CD" w14:textId="77777777" w:rsidR="00C724EA" w:rsidRPr="00FB7140" w:rsidRDefault="00C724EA" w:rsidP="00D0055F">
            <w:pPr>
              <w:cnfStyle w:val="000000000000" w:firstRow="0" w:lastRow="0" w:firstColumn="0" w:lastColumn="0" w:oddVBand="0" w:evenVBand="0" w:oddHBand="0" w:evenHBand="0" w:firstRowFirstColumn="0" w:firstRowLastColumn="0" w:lastRowFirstColumn="0" w:lastRowLastColumn="0"/>
            </w:pPr>
            <w:r w:rsidRPr="00D37A99">
              <w:t>2.75</w:t>
            </w:r>
          </w:p>
        </w:tc>
        <w:tc>
          <w:tcPr>
            <w:tcW w:w="997" w:type="dxa"/>
          </w:tcPr>
          <w:p w14:paraId="6EF21F63" w14:textId="77777777" w:rsidR="00C724EA" w:rsidRPr="00FB7140" w:rsidRDefault="00C724EA" w:rsidP="00D0055F">
            <w:pPr>
              <w:cnfStyle w:val="000000000000" w:firstRow="0" w:lastRow="0" w:firstColumn="0" w:lastColumn="0" w:oddVBand="0" w:evenVBand="0" w:oddHBand="0" w:evenHBand="0" w:firstRowFirstColumn="0" w:firstRowLastColumn="0" w:lastRowFirstColumn="0" w:lastRowLastColumn="0"/>
            </w:pPr>
            <w:r w:rsidRPr="00D37A99">
              <w:t>2.75</w:t>
            </w:r>
          </w:p>
        </w:tc>
      </w:tr>
      <w:tr w:rsidR="00C724EA" w:rsidRPr="00515ABD" w14:paraId="182D5316" w14:textId="77777777" w:rsidTr="00D0055F">
        <w:tc>
          <w:tcPr>
            <w:cnfStyle w:val="001000000000" w:firstRow="0" w:lastRow="0" w:firstColumn="1" w:lastColumn="0" w:oddVBand="0" w:evenVBand="0" w:oddHBand="0" w:evenHBand="0" w:firstRowFirstColumn="0" w:firstRowLastColumn="0" w:lastRowFirstColumn="0" w:lastRowLastColumn="0"/>
            <w:tcW w:w="2788" w:type="dxa"/>
          </w:tcPr>
          <w:p w14:paraId="11E62FE9" w14:textId="77777777" w:rsidR="00C724EA" w:rsidRPr="00E814B9" w:rsidRDefault="00C724EA" w:rsidP="00D0055F">
            <w:pPr>
              <w:ind w:left="0" w:firstLine="0"/>
            </w:pPr>
            <w:r w:rsidRPr="00E814B9">
              <w:t>Employment</w:t>
            </w:r>
          </w:p>
        </w:tc>
        <w:tc>
          <w:tcPr>
            <w:tcW w:w="1040" w:type="dxa"/>
          </w:tcPr>
          <w:p w14:paraId="46C8A668"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3.9</w:t>
            </w:r>
            <w:r>
              <w:rPr>
                <w:rFonts w:cs="Calibri"/>
                <w:szCs w:val="20"/>
                <w:lang w:eastAsia="en-AU"/>
              </w:rPr>
              <w:t>0</w:t>
            </w:r>
          </w:p>
        </w:tc>
        <w:tc>
          <w:tcPr>
            <w:tcW w:w="947" w:type="dxa"/>
          </w:tcPr>
          <w:p w14:paraId="1AA4B66E"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1.75</w:t>
            </w:r>
          </w:p>
        </w:tc>
        <w:tc>
          <w:tcPr>
            <w:tcW w:w="994" w:type="dxa"/>
          </w:tcPr>
          <w:p w14:paraId="3BF75AD9"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1.00</w:t>
            </w:r>
          </w:p>
        </w:tc>
        <w:tc>
          <w:tcPr>
            <w:tcW w:w="994" w:type="dxa"/>
          </w:tcPr>
          <w:p w14:paraId="1B651C36"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1.25</w:t>
            </w:r>
          </w:p>
        </w:tc>
        <w:tc>
          <w:tcPr>
            <w:tcW w:w="997" w:type="dxa"/>
          </w:tcPr>
          <w:p w14:paraId="10F8143E"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1.75</w:t>
            </w:r>
          </w:p>
        </w:tc>
      </w:tr>
      <w:tr w:rsidR="00C724EA" w:rsidRPr="00515ABD" w14:paraId="28B26617" w14:textId="77777777" w:rsidTr="00D0055F">
        <w:tc>
          <w:tcPr>
            <w:cnfStyle w:val="001000000000" w:firstRow="0" w:lastRow="0" w:firstColumn="1" w:lastColumn="0" w:oddVBand="0" w:evenVBand="0" w:oddHBand="0" w:evenHBand="0" w:firstRowFirstColumn="0" w:firstRowLastColumn="0" w:lastRowFirstColumn="0" w:lastRowLastColumn="0"/>
            <w:tcW w:w="2788" w:type="dxa"/>
          </w:tcPr>
          <w:p w14:paraId="1DD92E30" w14:textId="77777777" w:rsidR="00C724EA" w:rsidRPr="00E814B9" w:rsidRDefault="00C724EA" w:rsidP="00D0055F">
            <w:pPr>
              <w:ind w:left="0" w:firstLine="0"/>
            </w:pPr>
            <w:r w:rsidRPr="00E814B9">
              <w:t xml:space="preserve">Unemployment rate </w:t>
            </w:r>
            <w:r w:rsidRPr="00E814B9">
              <w:rPr>
                <w:vertAlign w:val="superscript"/>
              </w:rPr>
              <w:t>(</w:t>
            </w:r>
            <w:r>
              <w:rPr>
                <w:vertAlign w:val="superscript"/>
              </w:rPr>
              <w:t>c</w:t>
            </w:r>
            <w:r w:rsidRPr="00E814B9">
              <w:rPr>
                <w:vertAlign w:val="superscript"/>
              </w:rPr>
              <w:t>)</w:t>
            </w:r>
          </w:p>
        </w:tc>
        <w:tc>
          <w:tcPr>
            <w:tcW w:w="1040" w:type="dxa"/>
          </w:tcPr>
          <w:p w14:paraId="2FCDADF2"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4.</w:t>
            </w:r>
            <w:r>
              <w:rPr>
                <w:rFonts w:cs="Calibri"/>
                <w:szCs w:val="20"/>
                <w:lang w:eastAsia="en-AU"/>
              </w:rPr>
              <w:t>30</w:t>
            </w:r>
          </w:p>
        </w:tc>
        <w:tc>
          <w:tcPr>
            <w:tcW w:w="947" w:type="dxa"/>
          </w:tcPr>
          <w:p w14:paraId="0096F3D6" w14:textId="77777777" w:rsidR="00C724EA" w:rsidRPr="00D31BC2" w:rsidRDefault="00C724EA" w:rsidP="00D0055F">
            <w:pPr>
              <w:cnfStyle w:val="000000000000" w:firstRow="0" w:lastRow="0" w:firstColumn="0" w:lastColumn="0" w:oddVBand="0" w:evenVBand="0" w:oddHBand="0" w:evenHBand="0" w:firstRowFirstColumn="0" w:firstRowLastColumn="0" w:lastRowFirstColumn="0" w:lastRowLastColumn="0"/>
            </w:pPr>
            <w:r w:rsidRPr="00D31BC2">
              <w:rPr>
                <w:rFonts w:cs="Calibri"/>
                <w:szCs w:val="20"/>
                <w:lang w:eastAsia="en-AU"/>
              </w:rPr>
              <w:t>3.75</w:t>
            </w:r>
          </w:p>
        </w:tc>
        <w:tc>
          <w:tcPr>
            <w:tcW w:w="994" w:type="dxa"/>
          </w:tcPr>
          <w:p w14:paraId="3A1500D4" w14:textId="77777777" w:rsidR="00C724EA" w:rsidRPr="00D31BC2" w:rsidRDefault="00C724EA" w:rsidP="00D0055F">
            <w:pPr>
              <w:cnfStyle w:val="000000000000" w:firstRow="0" w:lastRow="0" w:firstColumn="0" w:lastColumn="0" w:oddVBand="0" w:evenVBand="0" w:oddHBand="0" w:evenHBand="0" w:firstRowFirstColumn="0" w:firstRowLastColumn="0" w:lastRowFirstColumn="0" w:lastRowLastColumn="0"/>
            </w:pPr>
            <w:r w:rsidRPr="00D31BC2">
              <w:rPr>
                <w:rFonts w:cs="Calibri"/>
                <w:szCs w:val="20"/>
                <w:lang w:eastAsia="en-AU"/>
              </w:rPr>
              <w:t>4.00</w:t>
            </w:r>
          </w:p>
        </w:tc>
        <w:tc>
          <w:tcPr>
            <w:tcW w:w="994" w:type="dxa"/>
          </w:tcPr>
          <w:p w14:paraId="52CDA5AC" w14:textId="77777777" w:rsidR="00C724EA" w:rsidRPr="00D31BC2" w:rsidRDefault="00C724EA" w:rsidP="00D0055F">
            <w:pPr>
              <w:cnfStyle w:val="000000000000" w:firstRow="0" w:lastRow="0" w:firstColumn="0" w:lastColumn="0" w:oddVBand="0" w:evenVBand="0" w:oddHBand="0" w:evenHBand="0" w:firstRowFirstColumn="0" w:firstRowLastColumn="0" w:lastRowFirstColumn="0" w:lastRowLastColumn="0"/>
            </w:pPr>
            <w:r w:rsidRPr="00D31BC2">
              <w:rPr>
                <w:rFonts w:cs="Calibri"/>
                <w:szCs w:val="20"/>
                <w:lang w:eastAsia="en-AU"/>
              </w:rPr>
              <w:t>4.25</w:t>
            </w:r>
          </w:p>
        </w:tc>
        <w:tc>
          <w:tcPr>
            <w:tcW w:w="997" w:type="dxa"/>
          </w:tcPr>
          <w:p w14:paraId="3659A8ED" w14:textId="77777777" w:rsidR="00C724EA" w:rsidRPr="00D31BC2" w:rsidRDefault="00C724EA" w:rsidP="00D0055F">
            <w:pPr>
              <w:cnfStyle w:val="000000000000" w:firstRow="0" w:lastRow="0" w:firstColumn="0" w:lastColumn="0" w:oddVBand="0" w:evenVBand="0" w:oddHBand="0" w:evenHBand="0" w:firstRowFirstColumn="0" w:firstRowLastColumn="0" w:lastRowFirstColumn="0" w:lastRowLastColumn="0"/>
            </w:pPr>
            <w:r w:rsidRPr="00D31BC2">
              <w:rPr>
                <w:rFonts w:cs="Calibri"/>
                <w:szCs w:val="20"/>
                <w:lang w:eastAsia="en-AU"/>
              </w:rPr>
              <w:t>4.50</w:t>
            </w:r>
          </w:p>
        </w:tc>
      </w:tr>
      <w:tr w:rsidR="00C724EA" w:rsidRPr="00515ABD" w14:paraId="3C26F3F1" w14:textId="77777777" w:rsidTr="00D0055F">
        <w:tc>
          <w:tcPr>
            <w:cnfStyle w:val="001000000000" w:firstRow="0" w:lastRow="0" w:firstColumn="1" w:lastColumn="0" w:oddVBand="0" w:evenVBand="0" w:oddHBand="0" w:evenHBand="0" w:firstRowFirstColumn="0" w:firstRowLastColumn="0" w:lastRowFirstColumn="0" w:lastRowLastColumn="0"/>
            <w:tcW w:w="2788" w:type="dxa"/>
          </w:tcPr>
          <w:p w14:paraId="5F033999" w14:textId="77777777" w:rsidR="00C724EA" w:rsidRPr="00E814B9" w:rsidRDefault="00C724EA" w:rsidP="00D0055F">
            <w:pPr>
              <w:ind w:left="0" w:firstLine="0"/>
            </w:pPr>
            <w:r w:rsidRPr="00E814B9">
              <w:t xml:space="preserve">Consumer price index </w:t>
            </w:r>
            <w:r w:rsidRPr="00E814B9">
              <w:rPr>
                <w:vertAlign w:val="superscript"/>
              </w:rPr>
              <w:t>(</w:t>
            </w:r>
            <w:r>
              <w:rPr>
                <w:vertAlign w:val="superscript"/>
              </w:rPr>
              <w:t>d</w:t>
            </w:r>
            <w:r w:rsidRPr="00E814B9">
              <w:rPr>
                <w:vertAlign w:val="superscript"/>
              </w:rPr>
              <w:t>)</w:t>
            </w:r>
          </w:p>
        </w:tc>
        <w:tc>
          <w:tcPr>
            <w:tcW w:w="1040" w:type="dxa"/>
          </w:tcPr>
          <w:p w14:paraId="19C59A18"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4.0</w:t>
            </w:r>
            <w:r>
              <w:rPr>
                <w:rFonts w:cs="Calibri"/>
                <w:szCs w:val="20"/>
                <w:lang w:eastAsia="en-AU"/>
              </w:rPr>
              <w:t>0</w:t>
            </w:r>
          </w:p>
        </w:tc>
        <w:tc>
          <w:tcPr>
            <w:tcW w:w="947" w:type="dxa"/>
          </w:tcPr>
          <w:p w14:paraId="4CB559B1"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t>7.25</w:t>
            </w:r>
          </w:p>
        </w:tc>
        <w:tc>
          <w:tcPr>
            <w:tcW w:w="994" w:type="dxa"/>
          </w:tcPr>
          <w:p w14:paraId="643EC65F"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t>4.00</w:t>
            </w:r>
          </w:p>
        </w:tc>
        <w:tc>
          <w:tcPr>
            <w:tcW w:w="994" w:type="dxa"/>
          </w:tcPr>
          <w:p w14:paraId="574D1A01"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t>2.75</w:t>
            </w:r>
          </w:p>
        </w:tc>
        <w:tc>
          <w:tcPr>
            <w:tcW w:w="997" w:type="dxa"/>
          </w:tcPr>
          <w:p w14:paraId="43EB7CFE"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t>2.50</w:t>
            </w:r>
          </w:p>
        </w:tc>
      </w:tr>
      <w:tr w:rsidR="00C724EA" w:rsidRPr="00515ABD" w14:paraId="01CEBA05" w14:textId="77777777" w:rsidTr="00D0055F">
        <w:tc>
          <w:tcPr>
            <w:cnfStyle w:val="001000000000" w:firstRow="0" w:lastRow="0" w:firstColumn="1" w:lastColumn="0" w:oddVBand="0" w:evenVBand="0" w:oddHBand="0" w:evenHBand="0" w:firstRowFirstColumn="0" w:firstRowLastColumn="0" w:lastRowFirstColumn="0" w:lastRowLastColumn="0"/>
            <w:tcW w:w="2788" w:type="dxa"/>
          </w:tcPr>
          <w:p w14:paraId="3D692BF5" w14:textId="77777777" w:rsidR="00C724EA" w:rsidRPr="00E814B9" w:rsidRDefault="00C724EA" w:rsidP="00D0055F">
            <w:pPr>
              <w:ind w:left="0" w:firstLine="0"/>
            </w:pPr>
            <w:r w:rsidRPr="00E814B9">
              <w:t xml:space="preserve">Wage price index </w:t>
            </w:r>
            <w:r w:rsidRPr="00E814B9">
              <w:rPr>
                <w:vertAlign w:val="superscript"/>
              </w:rPr>
              <w:t>(</w:t>
            </w:r>
            <w:r>
              <w:rPr>
                <w:vertAlign w:val="superscript"/>
              </w:rPr>
              <w:t>e</w:t>
            </w:r>
            <w:r w:rsidRPr="00E814B9">
              <w:rPr>
                <w:vertAlign w:val="superscript"/>
              </w:rPr>
              <w:t>)</w:t>
            </w:r>
          </w:p>
        </w:tc>
        <w:tc>
          <w:tcPr>
            <w:tcW w:w="1040" w:type="dxa"/>
          </w:tcPr>
          <w:p w14:paraId="06C833D1" w14:textId="77777777" w:rsidR="00C724EA" w:rsidRPr="00961930"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2.4</w:t>
            </w:r>
            <w:r>
              <w:rPr>
                <w:rFonts w:cs="Calibri"/>
                <w:szCs w:val="20"/>
                <w:lang w:eastAsia="en-AU"/>
              </w:rPr>
              <w:t>0</w:t>
            </w:r>
          </w:p>
        </w:tc>
        <w:tc>
          <w:tcPr>
            <w:tcW w:w="947" w:type="dxa"/>
          </w:tcPr>
          <w:p w14:paraId="49789C49" w14:textId="77777777" w:rsidR="00C724EA" w:rsidRPr="00961930"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3.25</w:t>
            </w:r>
          </w:p>
        </w:tc>
        <w:tc>
          <w:tcPr>
            <w:tcW w:w="994" w:type="dxa"/>
          </w:tcPr>
          <w:p w14:paraId="331081AD"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3.50</w:t>
            </w:r>
          </w:p>
        </w:tc>
        <w:tc>
          <w:tcPr>
            <w:tcW w:w="994" w:type="dxa"/>
          </w:tcPr>
          <w:p w14:paraId="1B4B8591"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3.25</w:t>
            </w:r>
          </w:p>
        </w:tc>
        <w:tc>
          <w:tcPr>
            <w:tcW w:w="997" w:type="dxa"/>
          </w:tcPr>
          <w:p w14:paraId="3B4FDC99"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3.25</w:t>
            </w:r>
          </w:p>
        </w:tc>
      </w:tr>
      <w:tr w:rsidR="00C724EA" w:rsidRPr="00515ABD" w14:paraId="6815C48F" w14:textId="77777777" w:rsidTr="00D0055F">
        <w:tc>
          <w:tcPr>
            <w:cnfStyle w:val="001000000000" w:firstRow="0" w:lastRow="0" w:firstColumn="1" w:lastColumn="0" w:oddVBand="0" w:evenVBand="0" w:oddHBand="0" w:evenHBand="0" w:firstRowFirstColumn="0" w:firstRowLastColumn="0" w:lastRowFirstColumn="0" w:lastRowLastColumn="0"/>
            <w:tcW w:w="2788" w:type="dxa"/>
          </w:tcPr>
          <w:p w14:paraId="72C2FC86" w14:textId="77777777" w:rsidR="00C724EA" w:rsidRPr="00E814B9" w:rsidRDefault="00C724EA" w:rsidP="00D0055F">
            <w:pPr>
              <w:ind w:left="0" w:firstLine="0"/>
            </w:pPr>
            <w:r w:rsidRPr="00E814B9">
              <w:t xml:space="preserve">Population </w:t>
            </w:r>
            <w:r w:rsidRPr="00E814B9">
              <w:rPr>
                <w:vertAlign w:val="superscript"/>
              </w:rPr>
              <w:t>(</w:t>
            </w:r>
            <w:r>
              <w:rPr>
                <w:vertAlign w:val="superscript"/>
              </w:rPr>
              <w:t>f</w:t>
            </w:r>
            <w:r w:rsidRPr="00E814B9">
              <w:rPr>
                <w:vertAlign w:val="superscript"/>
              </w:rPr>
              <w:t>)</w:t>
            </w:r>
          </w:p>
        </w:tc>
        <w:tc>
          <w:tcPr>
            <w:tcW w:w="1040" w:type="dxa"/>
          </w:tcPr>
          <w:p w14:paraId="3D5E8F0D"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Pr>
                <w:rFonts w:eastAsiaTheme="minorEastAsia" w:cstheme="majorHAnsi"/>
                <w:szCs w:val="17"/>
                <w:lang w:eastAsia="en-AU"/>
              </w:rPr>
              <w:t>0.90</w:t>
            </w:r>
            <w:r w:rsidRPr="00E814B9">
              <w:rPr>
                <w:rFonts w:eastAsiaTheme="minorEastAsia" w:cstheme="majorHAnsi"/>
                <w:szCs w:val="17"/>
                <w:lang w:eastAsia="en-AU"/>
              </w:rPr>
              <w:t xml:space="preserve"> </w:t>
            </w:r>
            <w:r w:rsidRPr="00E814B9">
              <w:rPr>
                <w:rFonts w:eastAsiaTheme="minorEastAsia" w:cstheme="majorHAnsi"/>
                <w:szCs w:val="17"/>
                <w:vertAlign w:val="superscript"/>
                <w:lang w:eastAsia="en-AU"/>
              </w:rPr>
              <w:t>(</w:t>
            </w:r>
            <w:r>
              <w:rPr>
                <w:rFonts w:eastAsiaTheme="minorEastAsia" w:cstheme="majorHAnsi"/>
                <w:szCs w:val="17"/>
                <w:vertAlign w:val="superscript"/>
                <w:lang w:eastAsia="en-AU"/>
              </w:rPr>
              <w:t>a</w:t>
            </w:r>
            <w:r w:rsidRPr="00E814B9">
              <w:rPr>
                <w:rFonts w:eastAsiaTheme="minorEastAsia" w:cstheme="majorHAnsi"/>
                <w:szCs w:val="17"/>
                <w:vertAlign w:val="superscript"/>
                <w:lang w:eastAsia="en-AU"/>
              </w:rPr>
              <w:t>)</w:t>
            </w:r>
          </w:p>
        </w:tc>
        <w:tc>
          <w:tcPr>
            <w:tcW w:w="947" w:type="dxa"/>
          </w:tcPr>
          <w:p w14:paraId="6FA2C58E"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1.40</w:t>
            </w:r>
          </w:p>
        </w:tc>
        <w:tc>
          <w:tcPr>
            <w:tcW w:w="994" w:type="dxa"/>
          </w:tcPr>
          <w:p w14:paraId="5281BEA3"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1.70</w:t>
            </w:r>
          </w:p>
        </w:tc>
        <w:tc>
          <w:tcPr>
            <w:tcW w:w="994" w:type="dxa"/>
          </w:tcPr>
          <w:p w14:paraId="567B5C57"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1.70</w:t>
            </w:r>
          </w:p>
        </w:tc>
        <w:tc>
          <w:tcPr>
            <w:tcW w:w="997" w:type="dxa"/>
          </w:tcPr>
          <w:p w14:paraId="55924960" w14:textId="77777777" w:rsidR="00C724EA" w:rsidRPr="00E814B9" w:rsidRDefault="00C724EA" w:rsidP="00D0055F">
            <w:pPr>
              <w:cnfStyle w:val="000000000000" w:firstRow="0" w:lastRow="0" w:firstColumn="0" w:lastColumn="0" w:oddVBand="0" w:evenVBand="0" w:oddHBand="0" w:evenHBand="0" w:firstRowFirstColumn="0" w:firstRowLastColumn="0" w:lastRowFirstColumn="0" w:lastRowLastColumn="0"/>
            </w:pPr>
            <w:r w:rsidRPr="00E25B24">
              <w:rPr>
                <w:rFonts w:cs="Calibri"/>
                <w:szCs w:val="20"/>
                <w:lang w:eastAsia="en-AU"/>
              </w:rPr>
              <w:t>1.70</w:t>
            </w:r>
          </w:p>
        </w:tc>
      </w:tr>
    </w:tbl>
    <w:p w14:paraId="2622963D" w14:textId="77777777" w:rsidR="00C724EA" w:rsidRDefault="00C724EA" w:rsidP="00AE503C">
      <w:pPr>
        <w:pStyle w:val="Note"/>
      </w:pPr>
      <w:r w:rsidRPr="000E2E6A">
        <w:t xml:space="preserve">Notes: </w:t>
      </w:r>
    </w:p>
    <w:p w14:paraId="17EA7868" w14:textId="77777777" w:rsidR="00C724EA" w:rsidRPr="000E2E6A" w:rsidRDefault="00C724EA" w:rsidP="00D31BC2">
      <w:pPr>
        <w:pStyle w:val="Note"/>
      </w:pPr>
      <w:r w:rsidRPr="000E2E6A">
        <w:t>(</w:t>
      </w:r>
      <w:r>
        <w:t>a</w:t>
      </w:r>
      <w:r w:rsidRPr="000E2E6A">
        <w:t>)</w:t>
      </w:r>
      <w:r w:rsidRPr="000E2E6A">
        <w:tab/>
      </w:r>
      <w:r w:rsidRPr="00C36C54">
        <w:t xml:space="preserve">Estimate, actual not yet available. </w:t>
      </w:r>
    </w:p>
    <w:p w14:paraId="1919E3E2" w14:textId="77777777" w:rsidR="00C724EA" w:rsidRPr="000E2E6A" w:rsidRDefault="00C724EA" w:rsidP="00AE503C">
      <w:pPr>
        <w:pStyle w:val="Note"/>
      </w:pPr>
      <w:r w:rsidRPr="000E2E6A">
        <w:t>(</w:t>
      </w:r>
      <w:r>
        <w:t>b</w:t>
      </w:r>
      <w:r w:rsidRPr="000E2E6A">
        <w:t>)</w:t>
      </w:r>
      <w:r w:rsidRPr="000E2E6A">
        <w:tab/>
        <w:t xml:space="preserve">Percentage change in year average terms compared with previous year, except for the unemployment rate (see note </w:t>
      </w:r>
      <w:r>
        <w:t>(c)</w:t>
      </w:r>
      <w:r w:rsidRPr="000E2E6A">
        <w:t xml:space="preserve">) and population (see note </w:t>
      </w:r>
      <w:r>
        <w:t>(f)</w:t>
      </w:r>
      <w:r w:rsidRPr="000E2E6A">
        <w:t xml:space="preserve">). Forecasts are rounded to the nearest 0.25 percentage points, except for population (see note </w:t>
      </w:r>
      <w:r>
        <w:t>(f)</w:t>
      </w:r>
      <w:r w:rsidRPr="000E2E6A">
        <w:t>).</w:t>
      </w:r>
    </w:p>
    <w:p w14:paraId="11480E20" w14:textId="77777777" w:rsidR="00C724EA" w:rsidRPr="000E2E6A" w:rsidRDefault="00C724EA" w:rsidP="00AE503C">
      <w:pPr>
        <w:pStyle w:val="Note"/>
      </w:pPr>
      <w:r w:rsidRPr="000E2E6A">
        <w:tab/>
        <w:t>The</w:t>
      </w:r>
      <w:r>
        <w:t xml:space="preserve"> economic </w:t>
      </w:r>
      <w:r w:rsidRPr="000E2E6A">
        <w:t>assumptions underlying the economic forecasts include</w:t>
      </w:r>
      <w:r>
        <w:t xml:space="preserve"> </w:t>
      </w:r>
      <w:r w:rsidRPr="002304A0">
        <w:t xml:space="preserve">interest rates that follow </w:t>
      </w:r>
      <w:r>
        <w:t xml:space="preserve">movements in </w:t>
      </w:r>
      <w:r w:rsidRPr="002304A0">
        <w:t>market</w:t>
      </w:r>
      <w:r>
        <w:t xml:space="preserve"> economists’</w:t>
      </w:r>
      <w:r w:rsidRPr="002304A0">
        <w:t xml:space="preserve"> expectations</w:t>
      </w:r>
      <w:r>
        <w:t xml:space="preserve">, </w:t>
      </w:r>
      <w:r w:rsidRPr="007D297B">
        <w:t xml:space="preserve">an Australian dollar trade-weighted index of </w:t>
      </w:r>
      <w:r w:rsidRPr="00E431E4">
        <w:t>6</w:t>
      </w:r>
      <w:r>
        <w:t xml:space="preserve">2.6, </w:t>
      </w:r>
      <w:r w:rsidRPr="000E2E6A">
        <w:t xml:space="preserve">and oil prices that follow the path suggested by </w:t>
      </w:r>
      <w:r>
        <w:t xml:space="preserve">oil </w:t>
      </w:r>
      <w:r w:rsidRPr="000E2E6A">
        <w:t xml:space="preserve">futures. </w:t>
      </w:r>
    </w:p>
    <w:p w14:paraId="14529DDF" w14:textId="77777777" w:rsidR="00C724EA" w:rsidRPr="000E2E6A" w:rsidRDefault="00C724EA" w:rsidP="00AE503C">
      <w:pPr>
        <w:pStyle w:val="Note"/>
      </w:pPr>
      <w:r w:rsidRPr="000E2E6A">
        <w:t>(</w:t>
      </w:r>
      <w:r>
        <w:t>c</w:t>
      </w:r>
      <w:r w:rsidRPr="000E2E6A">
        <w:t>)</w:t>
      </w:r>
      <w:r w:rsidRPr="000E2E6A">
        <w:tab/>
        <w:t>Year average</w:t>
      </w:r>
      <w:r>
        <w:t>.</w:t>
      </w:r>
    </w:p>
    <w:p w14:paraId="407F28FC" w14:textId="77777777" w:rsidR="00C724EA" w:rsidRPr="000E2E6A" w:rsidRDefault="00C724EA" w:rsidP="00AE503C">
      <w:pPr>
        <w:pStyle w:val="Note"/>
      </w:pPr>
      <w:r w:rsidRPr="000E2E6A">
        <w:t>(</w:t>
      </w:r>
      <w:r>
        <w:t>d</w:t>
      </w:r>
      <w:r w:rsidRPr="000E2E6A">
        <w:t>)</w:t>
      </w:r>
      <w:r w:rsidRPr="000E2E6A">
        <w:tab/>
        <w:t>Melbourne consumer price index.</w:t>
      </w:r>
      <w:r>
        <w:t xml:space="preserve"> </w:t>
      </w:r>
    </w:p>
    <w:p w14:paraId="6954357E" w14:textId="77777777" w:rsidR="00C724EA" w:rsidRPr="000E2E6A" w:rsidRDefault="00C724EA" w:rsidP="00AE503C">
      <w:pPr>
        <w:pStyle w:val="Note"/>
      </w:pPr>
      <w:r w:rsidRPr="000E2E6A">
        <w:t>(</w:t>
      </w:r>
      <w:r>
        <w:t>e</w:t>
      </w:r>
      <w:r w:rsidRPr="000E2E6A">
        <w:t>)</w:t>
      </w:r>
      <w:r w:rsidRPr="000E2E6A">
        <w:tab/>
        <w:t>Wage price index, Victoria (based on total hourly rates of pay, excluding bonuses).</w:t>
      </w:r>
    </w:p>
    <w:p w14:paraId="5E951CD5" w14:textId="77777777" w:rsidR="00C724EA" w:rsidRPr="000E2E6A" w:rsidRDefault="00C724EA" w:rsidP="00AE503C">
      <w:pPr>
        <w:pStyle w:val="Note"/>
      </w:pPr>
      <w:r w:rsidRPr="000E2E6A">
        <w:t>(</w:t>
      </w:r>
      <w:r>
        <w:t>f</w:t>
      </w:r>
      <w:r w:rsidRPr="000E2E6A">
        <w:t>)</w:t>
      </w:r>
      <w:r w:rsidRPr="000E2E6A">
        <w:tab/>
        <w:t>Percentage change over the year to 30 June. Forecasts are rounded to the nearest 0.1 percentage point.</w:t>
      </w:r>
    </w:p>
    <w:p w14:paraId="197FED19" w14:textId="77777777" w:rsidR="00C724EA" w:rsidRDefault="00C724EA" w:rsidP="00AE503C">
      <w:pPr>
        <w:pStyle w:val="Note"/>
      </w:pPr>
    </w:p>
    <w:p w14:paraId="5BB7AA21" w14:textId="77777777" w:rsidR="00C724EA" w:rsidRDefault="00C724EA">
      <w:pPr>
        <w:keepLines w:val="0"/>
        <w:rPr>
          <w:rFonts w:asciiTheme="majorHAnsi" w:hAnsiTheme="majorHAnsi"/>
          <w:i/>
          <w:sz w:val="14"/>
        </w:rPr>
      </w:pPr>
      <w:r>
        <w:br w:type="page"/>
      </w:r>
    </w:p>
    <w:p w14:paraId="300689DB" w14:textId="77777777" w:rsidR="00C724EA" w:rsidRDefault="00C724EA" w:rsidP="00C724EA">
      <w:pPr>
        <w:pStyle w:val="Heading2"/>
        <w:numPr>
          <w:ilvl w:val="1"/>
          <w:numId w:val="32"/>
        </w:numPr>
        <w:tabs>
          <w:tab w:val="clear" w:pos="9582"/>
        </w:tabs>
      </w:pPr>
      <w:r>
        <w:lastRenderedPageBreak/>
        <w:t>HOW FUNDS ARE RAISED</w:t>
      </w:r>
    </w:p>
    <w:p w14:paraId="05E3768C" w14:textId="77777777" w:rsidR="00C724EA" w:rsidRDefault="00C724EA" w:rsidP="00AE503C">
      <w:pPr>
        <w:sectPr w:rsidR="00C724EA" w:rsidSect="00486AB1">
          <w:headerReference w:type="even" r:id="rId41"/>
          <w:headerReference w:type="default" r:id="rId42"/>
          <w:footerReference w:type="even" r:id="rId43"/>
          <w:footerReference w:type="default" r:id="rId44"/>
          <w:headerReference w:type="first" r:id="rId45"/>
          <w:footerReference w:type="first" r:id="rId46"/>
          <w:pgSz w:w="9979" w:h="14175" w:code="34"/>
          <w:pgMar w:top="1134" w:right="1134" w:bottom="1134" w:left="1134" w:header="624" w:footer="567" w:gutter="0"/>
          <w:cols w:sep="1" w:space="567"/>
          <w:docGrid w:linePitch="360"/>
        </w:sectPr>
      </w:pPr>
    </w:p>
    <w:p w14:paraId="02478020" w14:textId="77777777" w:rsidR="00C724EA" w:rsidRDefault="00C724EA" w:rsidP="00AE503C">
      <w:pPr>
        <w:pStyle w:val="Heading30"/>
      </w:pPr>
      <w:r>
        <w:t>Introduction</w:t>
      </w:r>
    </w:p>
    <w:p w14:paraId="0C0B05FF" w14:textId="77777777" w:rsidR="00C724EA" w:rsidRDefault="00C724EA" w:rsidP="00AE503C">
      <w:r>
        <w:t>This section presents the sources and amounts of revenue and income forecast for the general government sector.</w:t>
      </w:r>
    </w:p>
    <w:p w14:paraId="1DF1CE39" w14:textId="77777777" w:rsidR="00C724EA" w:rsidRDefault="00C724EA" w:rsidP="00AE503C">
      <w:r>
        <w:t xml:space="preserve">Revenue and income recognition is determined by the State based on the substance of the arrangement in accordance with the requirements of AASB 15 </w:t>
      </w:r>
      <w:r w:rsidRPr="001E2136">
        <w:rPr>
          <w:i/>
          <w:iCs/>
        </w:rPr>
        <w:t>Revenue from Contracts with Customers</w:t>
      </w:r>
      <w:r>
        <w:rPr>
          <w:i/>
          <w:iCs/>
        </w:rPr>
        <w:t xml:space="preserve">, </w:t>
      </w:r>
      <w:r w:rsidRPr="0039662B">
        <w:t xml:space="preserve">AASB 16 </w:t>
      </w:r>
      <w:r>
        <w:rPr>
          <w:i/>
          <w:iCs/>
        </w:rPr>
        <w:t>Leases,</w:t>
      </w:r>
      <w:r>
        <w:t xml:space="preserve"> AASB 1058 </w:t>
      </w:r>
      <w:r w:rsidRPr="001E2136">
        <w:rPr>
          <w:i/>
          <w:iCs/>
        </w:rPr>
        <w:t>Income of</w:t>
      </w:r>
      <w:r>
        <w:rPr>
          <w:i/>
          <w:iCs/>
        </w:rPr>
        <w:t xml:space="preserve"> </w:t>
      </w:r>
      <w:r w:rsidRPr="001E2136">
        <w:rPr>
          <w:i/>
          <w:iCs/>
        </w:rPr>
        <w:t>Not-for-Profit Entities</w:t>
      </w:r>
      <w:r>
        <w:rPr>
          <w:i/>
          <w:iCs/>
        </w:rPr>
        <w:t xml:space="preserve"> </w:t>
      </w:r>
      <w:r w:rsidRPr="0039662B">
        <w:t>and AASB</w:t>
      </w:r>
      <w:r>
        <w:t> </w:t>
      </w:r>
      <w:r w:rsidRPr="0039662B">
        <w:t>1059</w:t>
      </w:r>
      <w:r>
        <w:rPr>
          <w:i/>
          <w:iCs/>
        </w:rPr>
        <w:t xml:space="preserve"> Service Concession Arrangements: Grantors</w:t>
      </w:r>
      <w:r w:rsidRPr="00E93937">
        <w:t>.</w:t>
      </w:r>
    </w:p>
    <w:p w14:paraId="60812F39" w14:textId="77777777" w:rsidR="00C724EA" w:rsidRDefault="00C724EA" w:rsidP="00AE503C">
      <w:pPr>
        <w:pStyle w:val="Heading30"/>
      </w:pPr>
      <w:r w:rsidRPr="007F4217">
        <w:br w:type="column"/>
      </w:r>
      <w:r>
        <w:t>Structure</w:t>
      </w:r>
    </w:p>
    <w:p w14:paraId="72BF0DFF" w14:textId="7E3ED03E" w:rsidR="00473474" w:rsidRDefault="00C724EA">
      <w:pPr>
        <w:pStyle w:val="TOC9"/>
        <w:rPr>
          <w:rFonts w:eastAsiaTheme="minorEastAsia"/>
          <w:noProof/>
          <w:spacing w:val="0"/>
          <w:lang w:eastAsia="en-AU"/>
        </w:rPr>
      </w:pPr>
      <w:r>
        <w:rPr>
          <w:spacing w:val="-2"/>
          <w:sz w:val="20"/>
        </w:rPr>
        <w:fldChar w:fldCharType="begin"/>
      </w:r>
      <w:r>
        <w:instrText xml:space="preserve"> TOC \h \z \t "Heading 3 (#),9" \b Section_2 \* MERGEFORMAT </w:instrText>
      </w:r>
      <w:r>
        <w:rPr>
          <w:spacing w:val="-2"/>
          <w:sz w:val="20"/>
        </w:rPr>
        <w:fldChar w:fldCharType="separate"/>
      </w:r>
      <w:hyperlink w:anchor="_Toc118814217" w:history="1">
        <w:r w:rsidR="00473474" w:rsidRPr="00797696">
          <w:rPr>
            <w:rStyle w:val="Hyperlink"/>
            <w:noProof/>
          </w:rPr>
          <w:t>3.2.1</w:t>
        </w:r>
        <w:r w:rsidR="00473474">
          <w:rPr>
            <w:rFonts w:eastAsiaTheme="minorEastAsia"/>
            <w:noProof/>
            <w:spacing w:val="0"/>
            <w:lang w:eastAsia="en-AU"/>
          </w:rPr>
          <w:tab/>
        </w:r>
        <w:r w:rsidR="00473474" w:rsidRPr="00797696">
          <w:rPr>
            <w:rStyle w:val="Hyperlink"/>
            <w:noProof/>
          </w:rPr>
          <w:t>Taxation</w:t>
        </w:r>
        <w:r w:rsidR="00473474">
          <w:rPr>
            <w:noProof/>
            <w:webHidden/>
          </w:rPr>
          <w:tab/>
        </w:r>
        <w:r w:rsidR="00473474">
          <w:rPr>
            <w:noProof/>
            <w:webHidden/>
          </w:rPr>
          <w:fldChar w:fldCharType="begin"/>
        </w:r>
        <w:r w:rsidR="00473474">
          <w:rPr>
            <w:noProof/>
            <w:webHidden/>
          </w:rPr>
          <w:instrText xml:space="preserve"> PAGEREF _Toc118814217 \h </w:instrText>
        </w:r>
        <w:r w:rsidR="00473474">
          <w:rPr>
            <w:noProof/>
            <w:webHidden/>
          </w:rPr>
        </w:r>
        <w:r w:rsidR="00473474">
          <w:rPr>
            <w:noProof/>
            <w:webHidden/>
          </w:rPr>
          <w:fldChar w:fldCharType="separate"/>
        </w:r>
        <w:r w:rsidR="00DB425E">
          <w:rPr>
            <w:noProof/>
            <w:webHidden/>
          </w:rPr>
          <w:t>41</w:t>
        </w:r>
        <w:r w:rsidR="00473474">
          <w:rPr>
            <w:noProof/>
            <w:webHidden/>
          </w:rPr>
          <w:fldChar w:fldCharType="end"/>
        </w:r>
      </w:hyperlink>
    </w:p>
    <w:p w14:paraId="2688E3C7" w14:textId="6EDA1201" w:rsidR="00473474" w:rsidRDefault="000B629B">
      <w:pPr>
        <w:pStyle w:val="TOC9"/>
        <w:rPr>
          <w:rFonts w:eastAsiaTheme="minorEastAsia"/>
          <w:noProof/>
          <w:spacing w:val="0"/>
          <w:lang w:eastAsia="en-AU"/>
        </w:rPr>
      </w:pPr>
      <w:hyperlink w:anchor="_Toc118814218" w:history="1">
        <w:r w:rsidR="00473474" w:rsidRPr="00797696">
          <w:rPr>
            <w:rStyle w:val="Hyperlink"/>
            <w:noProof/>
          </w:rPr>
          <w:t>3.2.2</w:t>
        </w:r>
        <w:r w:rsidR="00473474">
          <w:rPr>
            <w:rFonts w:eastAsiaTheme="minorEastAsia"/>
            <w:noProof/>
            <w:spacing w:val="0"/>
            <w:lang w:eastAsia="en-AU"/>
          </w:rPr>
          <w:tab/>
        </w:r>
        <w:r w:rsidR="00473474" w:rsidRPr="00797696">
          <w:rPr>
            <w:rStyle w:val="Hyperlink"/>
            <w:noProof/>
          </w:rPr>
          <w:t>Dividends, income tax equivalent and rate equivalent income</w:t>
        </w:r>
        <w:r w:rsidR="00473474">
          <w:rPr>
            <w:noProof/>
            <w:webHidden/>
          </w:rPr>
          <w:tab/>
        </w:r>
        <w:r w:rsidR="00473474">
          <w:rPr>
            <w:noProof/>
            <w:webHidden/>
          </w:rPr>
          <w:fldChar w:fldCharType="begin"/>
        </w:r>
        <w:r w:rsidR="00473474">
          <w:rPr>
            <w:noProof/>
            <w:webHidden/>
          </w:rPr>
          <w:instrText xml:space="preserve"> PAGEREF _Toc118814218 \h </w:instrText>
        </w:r>
        <w:r w:rsidR="00473474">
          <w:rPr>
            <w:noProof/>
            <w:webHidden/>
          </w:rPr>
        </w:r>
        <w:r w:rsidR="00473474">
          <w:rPr>
            <w:noProof/>
            <w:webHidden/>
          </w:rPr>
          <w:fldChar w:fldCharType="separate"/>
        </w:r>
        <w:r w:rsidR="00DB425E">
          <w:rPr>
            <w:noProof/>
            <w:webHidden/>
          </w:rPr>
          <w:t>42</w:t>
        </w:r>
        <w:r w:rsidR="00473474">
          <w:rPr>
            <w:noProof/>
            <w:webHidden/>
          </w:rPr>
          <w:fldChar w:fldCharType="end"/>
        </w:r>
      </w:hyperlink>
    </w:p>
    <w:p w14:paraId="6C9711BF" w14:textId="56213E40" w:rsidR="00473474" w:rsidRDefault="000B629B">
      <w:pPr>
        <w:pStyle w:val="TOC9"/>
        <w:rPr>
          <w:rFonts w:eastAsiaTheme="minorEastAsia"/>
          <w:noProof/>
          <w:spacing w:val="0"/>
          <w:lang w:eastAsia="en-AU"/>
        </w:rPr>
      </w:pPr>
      <w:hyperlink w:anchor="_Toc118814219" w:history="1">
        <w:r w:rsidR="00473474" w:rsidRPr="00797696">
          <w:rPr>
            <w:rStyle w:val="Hyperlink"/>
            <w:noProof/>
          </w:rPr>
          <w:t>3.2.3</w:t>
        </w:r>
        <w:r w:rsidR="00473474">
          <w:rPr>
            <w:rFonts w:eastAsiaTheme="minorEastAsia"/>
            <w:noProof/>
            <w:spacing w:val="0"/>
            <w:lang w:eastAsia="en-AU"/>
          </w:rPr>
          <w:tab/>
        </w:r>
        <w:r w:rsidR="00473474" w:rsidRPr="00797696">
          <w:rPr>
            <w:rStyle w:val="Hyperlink"/>
            <w:noProof/>
          </w:rPr>
          <w:t>Sales of goods and services</w:t>
        </w:r>
        <w:r w:rsidR="00473474">
          <w:rPr>
            <w:noProof/>
            <w:webHidden/>
          </w:rPr>
          <w:tab/>
        </w:r>
        <w:r w:rsidR="00473474">
          <w:rPr>
            <w:noProof/>
            <w:webHidden/>
          </w:rPr>
          <w:fldChar w:fldCharType="begin"/>
        </w:r>
        <w:r w:rsidR="00473474">
          <w:rPr>
            <w:noProof/>
            <w:webHidden/>
          </w:rPr>
          <w:instrText xml:space="preserve"> PAGEREF _Toc118814219 \h </w:instrText>
        </w:r>
        <w:r w:rsidR="00473474">
          <w:rPr>
            <w:noProof/>
            <w:webHidden/>
          </w:rPr>
        </w:r>
        <w:r w:rsidR="00473474">
          <w:rPr>
            <w:noProof/>
            <w:webHidden/>
          </w:rPr>
          <w:fldChar w:fldCharType="separate"/>
        </w:r>
        <w:r w:rsidR="00DB425E">
          <w:rPr>
            <w:noProof/>
            <w:webHidden/>
          </w:rPr>
          <w:t>43</w:t>
        </w:r>
        <w:r w:rsidR="00473474">
          <w:rPr>
            <w:noProof/>
            <w:webHidden/>
          </w:rPr>
          <w:fldChar w:fldCharType="end"/>
        </w:r>
      </w:hyperlink>
    </w:p>
    <w:p w14:paraId="7A90BF06" w14:textId="3619054B" w:rsidR="00473474" w:rsidRDefault="000B629B">
      <w:pPr>
        <w:pStyle w:val="TOC9"/>
        <w:rPr>
          <w:rFonts w:eastAsiaTheme="minorEastAsia"/>
          <w:noProof/>
          <w:spacing w:val="0"/>
          <w:lang w:eastAsia="en-AU"/>
        </w:rPr>
      </w:pPr>
      <w:hyperlink w:anchor="_Toc118814220" w:history="1">
        <w:r w:rsidR="00473474" w:rsidRPr="00797696">
          <w:rPr>
            <w:rStyle w:val="Hyperlink"/>
            <w:noProof/>
          </w:rPr>
          <w:t>3.2.4</w:t>
        </w:r>
        <w:r w:rsidR="00473474">
          <w:rPr>
            <w:rFonts w:eastAsiaTheme="minorEastAsia"/>
            <w:noProof/>
            <w:spacing w:val="0"/>
            <w:lang w:eastAsia="en-AU"/>
          </w:rPr>
          <w:tab/>
        </w:r>
        <w:r w:rsidR="00473474" w:rsidRPr="00797696">
          <w:rPr>
            <w:rStyle w:val="Hyperlink"/>
            <w:noProof/>
          </w:rPr>
          <w:t>Grants</w:t>
        </w:r>
        <w:r w:rsidR="00473474">
          <w:rPr>
            <w:noProof/>
            <w:webHidden/>
          </w:rPr>
          <w:tab/>
        </w:r>
        <w:r w:rsidR="00473474">
          <w:rPr>
            <w:noProof/>
            <w:webHidden/>
          </w:rPr>
          <w:fldChar w:fldCharType="begin"/>
        </w:r>
        <w:r w:rsidR="00473474">
          <w:rPr>
            <w:noProof/>
            <w:webHidden/>
          </w:rPr>
          <w:instrText xml:space="preserve"> PAGEREF _Toc118814220 \h </w:instrText>
        </w:r>
        <w:r w:rsidR="00473474">
          <w:rPr>
            <w:noProof/>
            <w:webHidden/>
          </w:rPr>
        </w:r>
        <w:r w:rsidR="00473474">
          <w:rPr>
            <w:noProof/>
            <w:webHidden/>
          </w:rPr>
          <w:fldChar w:fldCharType="separate"/>
        </w:r>
        <w:r w:rsidR="00DB425E">
          <w:rPr>
            <w:noProof/>
            <w:webHidden/>
          </w:rPr>
          <w:t>43</w:t>
        </w:r>
        <w:r w:rsidR="00473474">
          <w:rPr>
            <w:noProof/>
            <w:webHidden/>
          </w:rPr>
          <w:fldChar w:fldCharType="end"/>
        </w:r>
      </w:hyperlink>
    </w:p>
    <w:p w14:paraId="1DFD4616" w14:textId="31545F67" w:rsidR="00473474" w:rsidRDefault="000B629B">
      <w:pPr>
        <w:pStyle w:val="TOC9"/>
        <w:rPr>
          <w:rFonts w:eastAsiaTheme="minorEastAsia"/>
          <w:noProof/>
          <w:spacing w:val="0"/>
          <w:lang w:eastAsia="en-AU"/>
        </w:rPr>
      </w:pPr>
      <w:hyperlink w:anchor="_Toc118814221" w:history="1">
        <w:r w:rsidR="00473474" w:rsidRPr="00797696">
          <w:rPr>
            <w:rStyle w:val="Hyperlink"/>
            <w:noProof/>
          </w:rPr>
          <w:t>3.2.5</w:t>
        </w:r>
        <w:r w:rsidR="00473474">
          <w:rPr>
            <w:rFonts w:eastAsiaTheme="minorEastAsia"/>
            <w:noProof/>
            <w:spacing w:val="0"/>
            <w:lang w:eastAsia="en-AU"/>
          </w:rPr>
          <w:tab/>
        </w:r>
        <w:r w:rsidR="00473474" w:rsidRPr="00797696">
          <w:rPr>
            <w:rStyle w:val="Hyperlink"/>
            <w:noProof/>
          </w:rPr>
          <w:t>Other revenue and income</w:t>
        </w:r>
        <w:r w:rsidR="00473474">
          <w:rPr>
            <w:noProof/>
            <w:webHidden/>
          </w:rPr>
          <w:tab/>
        </w:r>
        <w:r w:rsidR="00473474">
          <w:rPr>
            <w:noProof/>
            <w:webHidden/>
          </w:rPr>
          <w:fldChar w:fldCharType="begin"/>
        </w:r>
        <w:r w:rsidR="00473474">
          <w:rPr>
            <w:noProof/>
            <w:webHidden/>
          </w:rPr>
          <w:instrText xml:space="preserve"> PAGEREF _Toc118814221 \h </w:instrText>
        </w:r>
        <w:r w:rsidR="00473474">
          <w:rPr>
            <w:noProof/>
            <w:webHidden/>
          </w:rPr>
        </w:r>
        <w:r w:rsidR="00473474">
          <w:rPr>
            <w:noProof/>
            <w:webHidden/>
          </w:rPr>
          <w:fldChar w:fldCharType="separate"/>
        </w:r>
        <w:r w:rsidR="00DB425E">
          <w:rPr>
            <w:noProof/>
            <w:webHidden/>
          </w:rPr>
          <w:t>44</w:t>
        </w:r>
        <w:r w:rsidR="00473474">
          <w:rPr>
            <w:noProof/>
            <w:webHidden/>
          </w:rPr>
          <w:fldChar w:fldCharType="end"/>
        </w:r>
      </w:hyperlink>
    </w:p>
    <w:p w14:paraId="4FDBED54" w14:textId="18768C0B" w:rsidR="00C724EA" w:rsidRDefault="00C724EA" w:rsidP="00AE503C">
      <w:r>
        <w:rPr>
          <w:b/>
          <w:bCs/>
          <w:noProof/>
          <w:lang w:val="en-US"/>
        </w:rPr>
        <w:fldChar w:fldCharType="end"/>
      </w:r>
    </w:p>
    <w:p w14:paraId="432C9053" w14:textId="77777777" w:rsidR="00C724EA" w:rsidRDefault="00C724EA" w:rsidP="00AE503C">
      <w:r>
        <w:br w:type="page"/>
      </w:r>
    </w:p>
    <w:p w14:paraId="1FA98DB5" w14:textId="77777777" w:rsidR="00C724EA" w:rsidRDefault="00C724EA" w:rsidP="00AE503C">
      <w:pPr>
        <w:sectPr w:rsidR="00C724EA" w:rsidSect="00486AB1">
          <w:type w:val="continuous"/>
          <w:pgSz w:w="9979" w:h="14175" w:code="34"/>
          <w:pgMar w:top="1134" w:right="1134" w:bottom="1134" w:left="1134" w:header="624" w:footer="567" w:gutter="0"/>
          <w:cols w:num="2" w:space="708"/>
          <w:titlePg/>
          <w:docGrid w:linePitch="360"/>
        </w:sectPr>
      </w:pPr>
    </w:p>
    <w:p w14:paraId="46AE0C28" w14:textId="77777777" w:rsidR="00C724EA" w:rsidRPr="00716669" w:rsidRDefault="00C724EA" w:rsidP="00F35C3B">
      <w:pPr>
        <w:pStyle w:val="Heading3"/>
        <w:pageBreakBefore/>
        <w:numPr>
          <w:ilvl w:val="2"/>
          <w:numId w:val="32"/>
        </w:numPr>
        <w:tabs>
          <w:tab w:val="clear" w:pos="9582"/>
          <w:tab w:val="right" w:pos="7711"/>
        </w:tabs>
        <w:spacing w:before="0" w:after="60"/>
      </w:pPr>
      <w:bookmarkStart w:id="60" w:name="_Toc85010020"/>
      <w:bookmarkStart w:id="61" w:name="_Toc118814217"/>
      <w:bookmarkStart w:id="62" w:name="Section_2"/>
      <w:r w:rsidRPr="00716669">
        <w:lastRenderedPageBreak/>
        <w:t xml:space="preserve">Taxation </w:t>
      </w:r>
      <w:r w:rsidRPr="00716669">
        <w:tab/>
        <w:t>($ million)</w:t>
      </w:r>
      <w:bookmarkEnd w:id="60"/>
      <w:bookmarkEnd w:id="61"/>
    </w:p>
    <w:sdt>
      <w:sdtPr>
        <w:rPr>
          <w:rFonts w:asciiTheme="minorHAnsi" w:hAnsiTheme="minorHAnsi"/>
          <w:i w:val="0"/>
          <w:sz w:val="22"/>
        </w:rPr>
        <w:alias w:val="Workbook: SRIMS_PEBU_EFS_OS  |  Table: Taxation"/>
        <w:tag w:val="Type:DtfTable|Workbook:Rawdata\PEBU\PEBU\Financial Statements\SRIMS exports\SRIMS_PEBU_EFS_OS.xlsx|Table:Taxation"/>
        <w:id w:val="1314065526"/>
        <w:placeholder>
          <w:docPart w:val="F65469AD3682437EA02CD039851698DB"/>
        </w:placeholder>
      </w:sdtPr>
      <w:sdtEndPr/>
      <w:sdtContent>
        <w:tbl>
          <w:tblPr>
            <w:tblStyle w:val="DTFTableNumeric"/>
            <w:tblW w:w="7710" w:type="dxa"/>
            <w:tblLayout w:type="fixed"/>
            <w:tblLook w:val="06A0" w:firstRow="1" w:lastRow="0" w:firstColumn="1" w:lastColumn="0" w:noHBand="1" w:noVBand="1"/>
          </w:tblPr>
          <w:tblGrid>
            <w:gridCol w:w="3740"/>
            <w:gridCol w:w="428"/>
            <w:gridCol w:w="366"/>
            <w:gridCol w:w="794"/>
            <w:gridCol w:w="794"/>
            <w:gridCol w:w="794"/>
            <w:gridCol w:w="794"/>
          </w:tblGrid>
          <w:tr w:rsidR="00C724EA" w14:paraId="216DC1D4"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1E15253D" w14:textId="77777777" w:rsidR="00C724EA" w:rsidRDefault="00C724EA"/>
            </w:tc>
            <w:tc>
              <w:tcPr>
                <w:tcW w:w="794" w:type="dxa"/>
                <w:gridSpan w:val="2"/>
              </w:tcPr>
              <w:p w14:paraId="2C424C4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0676408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0197308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202C58B9"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605469D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7A633E4E"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AB193EC" w14:textId="77777777" w:rsidR="00C724EA" w:rsidRDefault="00C724EA"/>
            </w:tc>
            <w:tc>
              <w:tcPr>
                <w:tcW w:w="794" w:type="dxa"/>
                <w:gridSpan w:val="2"/>
              </w:tcPr>
              <w:p w14:paraId="59847729"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49DC4319"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220702C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20361D2"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56CC659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50934969" w14:textId="77777777">
            <w:tc>
              <w:tcPr>
                <w:cnfStyle w:val="001000000000" w:firstRow="0" w:lastRow="0" w:firstColumn="1" w:lastColumn="0" w:oddVBand="0" w:evenVBand="0" w:oddHBand="0" w:evenHBand="0" w:firstRowFirstColumn="0" w:firstRowLastColumn="0" w:lastRowFirstColumn="0" w:lastRowLastColumn="0"/>
                <w:tcW w:w="3740" w:type="dxa"/>
              </w:tcPr>
              <w:p w14:paraId="4C5A3A5C" w14:textId="77777777" w:rsidR="00C724EA" w:rsidRDefault="00C724EA">
                <w:r>
                  <w:rPr>
                    <w:b/>
                  </w:rPr>
                  <w:t>Taxes on employers’ payroll and labour force</w:t>
                </w:r>
              </w:p>
            </w:tc>
            <w:tc>
              <w:tcPr>
                <w:tcW w:w="794" w:type="dxa"/>
                <w:gridSpan w:val="2"/>
              </w:tcPr>
              <w:p w14:paraId="3C7DB75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DF0196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F0AEA6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0CFE39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25ACDB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6BE0F648" w14:textId="77777777">
            <w:tc>
              <w:tcPr>
                <w:cnfStyle w:val="001000000000" w:firstRow="0" w:lastRow="0" w:firstColumn="1" w:lastColumn="0" w:oddVBand="0" w:evenVBand="0" w:oddHBand="0" w:evenHBand="0" w:firstRowFirstColumn="0" w:firstRowLastColumn="0" w:lastRowFirstColumn="0" w:lastRowLastColumn="0"/>
                <w:tcW w:w="3740" w:type="dxa"/>
              </w:tcPr>
              <w:p w14:paraId="3D74301D" w14:textId="77777777" w:rsidR="00C724EA" w:rsidRDefault="00C724EA">
                <w:r>
                  <w:t>Payroll tax</w:t>
                </w:r>
              </w:p>
            </w:tc>
            <w:tc>
              <w:tcPr>
                <w:tcW w:w="794" w:type="dxa"/>
                <w:gridSpan w:val="2"/>
              </w:tcPr>
              <w:p w14:paraId="2D66A2C0" w14:textId="77777777" w:rsidR="00C724EA" w:rsidRDefault="00C724EA">
                <w:pPr>
                  <w:cnfStyle w:val="000000000000" w:firstRow="0" w:lastRow="0" w:firstColumn="0" w:lastColumn="0" w:oddVBand="0" w:evenVBand="0" w:oddHBand="0" w:evenHBand="0" w:firstRowFirstColumn="0" w:firstRowLastColumn="0" w:lastRowFirstColumn="0" w:lastRowLastColumn="0"/>
                </w:pPr>
                <w:r>
                  <w:t>6 815</w:t>
                </w:r>
              </w:p>
            </w:tc>
            <w:tc>
              <w:tcPr>
                <w:tcW w:w="794" w:type="dxa"/>
              </w:tcPr>
              <w:p w14:paraId="557E6DE6" w14:textId="77777777" w:rsidR="00C724EA" w:rsidRDefault="00C724EA">
                <w:pPr>
                  <w:cnfStyle w:val="000000000000" w:firstRow="0" w:lastRow="0" w:firstColumn="0" w:lastColumn="0" w:oddVBand="0" w:evenVBand="0" w:oddHBand="0" w:evenHBand="0" w:firstRowFirstColumn="0" w:firstRowLastColumn="0" w:lastRowFirstColumn="0" w:lastRowLastColumn="0"/>
                </w:pPr>
                <w:r>
                  <w:t>7 145</w:t>
                </w:r>
              </w:p>
            </w:tc>
            <w:tc>
              <w:tcPr>
                <w:tcW w:w="794" w:type="dxa"/>
              </w:tcPr>
              <w:p w14:paraId="6E4AFBB3" w14:textId="77777777" w:rsidR="00C724EA" w:rsidRDefault="00C724EA">
                <w:pPr>
                  <w:cnfStyle w:val="000000000000" w:firstRow="0" w:lastRow="0" w:firstColumn="0" w:lastColumn="0" w:oddVBand="0" w:evenVBand="0" w:oddHBand="0" w:evenHBand="0" w:firstRowFirstColumn="0" w:firstRowLastColumn="0" w:lastRowFirstColumn="0" w:lastRowLastColumn="0"/>
                </w:pPr>
                <w:r>
                  <w:t>7 809</w:t>
                </w:r>
              </w:p>
            </w:tc>
            <w:tc>
              <w:tcPr>
                <w:tcW w:w="794" w:type="dxa"/>
              </w:tcPr>
              <w:p w14:paraId="4DA6F87D" w14:textId="77777777" w:rsidR="00C724EA" w:rsidRDefault="00C724EA">
                <w:pPr>
                  <w:cnfStyle w:val="000000000000" w:firstRow="0" w:lastRow="0" w:firstColumn="0" w:lastColumn="0" w:oddVBand="0" w:evenVBand="0" w:oddHBand="0" w:evenHBand="0" w:firstRowFirstColumn="0" w:firstRowLastColumn="0" w:lastRowFirstColumn="0" w:lastRowLastColumn="0"/>
                </w:pPr>
                <w:r>
                  <w:t>8 134</w:t>
                </w:r>
              </w:p>
            </w:tc>
            <w:tc>
              <w:tcPr>
                <w:tcW w:w="794" w:type="dxa"/>
              </w:tcPr>
              <w:p w14:paraId="1997B3FF" w14:textId="77777777" w:rsidR="00C724EA" w:rsidRDefault="00C724EA">
                <w:pPr>
                  <w:cnfStyle w:val="000000000000" w:firstRow="0" w:lastRow="0" w:firstColumn="0" w:lastColumn="0" w:oddVBand="0" w:evenVBand="0" w:oddHBand="0" w:evenHBand="0" w:firstRowFirstColumn="0" w:firstRowLastColumn="0" w:lastRowFirstColumn="0" w:lastRowLastColumn="0"/>
                </w:pPr>
                <w:r>
                  <w:t>8 526</w:t>
                </w:r>
              </w:p>
            </w:tc>
          </w:tr>
          <w:tr w:rsidR="00C724EA" w14:paraId="54EBC662"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30550E49" w14:textId="77777777" w:rsidR="00C724EA" w:rsidRDefault="00C724EA">
                <w:r>
                  <w:t>Mental Health and Wellbeing Levy</w:t>
                </w:r>
              </w:p>
            </w:tc>
            <w:tc>
              <w:tcPr>
                <w:tcW w:w="794" w:type="dxa"/>
                <w:gridSpan w:val="2"/>
                <w:tcBorders>
                  <w:bottom w:val="single" w:sz="6" w:space="0" w:color="auto"/>
                </w:tcBorders>
              </w:tcPr>
              <w:p w14:paraId="4A11D02C" w14:textId="77777777" w:rsidR="00C724EA" w:rsidRDefault="00C724EA">
                <w:pPr>
                  <w:cnfStyle w:val="000000000000" w:firstRow="0" w:lastRow="0" w:firstColumn="0" w:lastColumn="0" w:oddVBand="0" w:evenVBand="0" w:oddHBand="0" w:evenHBand="0" w:firstRowFirstColumn="0" w:firstRowLastColumn="0" w:lastRowFirstColumn="0" w:lastRowLastColumn="0"/>
                </w:pPr>
                <w:r>
                  <w:t>819</w:t>
                </w:r>
              </w:p>
            </w:tc>
            <w:tc>
              <w:tcPr>
                <w:tcW w:w="794" w:type="dxa"/>
                <w:tcBorders>
                  <w:bottom w:val="single" w:sz="6" w:space="0" w:color="auto"/>
                </w:tcBorders>
              </w:tcPr>
              <w:p w14:paraId="286C1708" w14:textId="77777777" w:rsidR="00C724EA" w:rsidRDefault="00C724EA">
                <w:pPr>
                  <w:cnfStyle w:val="000000000000" w:firstRow="0" w:lastRow="0" w:firstColumn="0" w:lastColumn="0" w:oddVBand="0" w:evenVBand="0" w:oddHBand="0" w:evenHBand="0" w:firstRowFirstColumn="0" w:firstRowLastColumn="0" w:lastRowFirstColumn="0" w:lastRowLastColumn="0"/>
                </w:pPr>
                <w:r>
                  <w:t>858</w:t>
                </w:r>
              </w:p>
            </w:tc>
            <w:tc>
              <w:tcPr>
                <w:tcW w:w="794" w:type="dxa"/>
                <w:tcBorders>
                  <w:bottom w:val="single" w:sz="6" w:space="0" w:color="auto"/>
                </w:tcBorders>
              </w:tcPr>
              <w:p w14:paraId="55BC48B9" w14:textId="77777777" w:rsidR="00C724EA" w:rsidRDefault="00C724EA">
                <w:pPr>
                  <w:cnfStyle w:val="000000000000" w:firstRow="0" w:lastRow="0" w:firstColumn="0" w:lastColumn="0" w:oddVBand="0" w:evenVBand="0" w:oddHBand="0" w:evenHBand="0" w:firstRowFirstColumn="0" w:firstRowLastColumn="0" w:lastRowFirstColumn="0" w:lastRowLastColumn="0"/>
                </w:pPr>
                <w:r>
                  <w:t>893</w:t>
                </w:r>
              </w:p>
            </w:tc>
            <w:tc>
              <w:tcPr>
                <w:tcW w:w="794" w:type="dxa"/>
                <w:tcBorders>
                  <w:bottom w:val="single" w:sz="6" w:space="0" w:color="auto"/>
                </w:tcBorders>
              </w:tcPr>
              <w:p w14:paraId="333ED19A" w14:textId="77777777" w:rsidR="00C724EA" w:rsidRDefault="00C724EA">
                <w:pPr>
                  <w:cnfStyle w:val="000000000000" w:firstRow="0" w:lastRow="0" w:firstColumn="0" w:lastColumn="0" w:oddVBand="0" w:evenVBand="0" w:oddHBand="0" w:evenHBand="0" w:firstRowFirstColumn="0" w:firstRowLastColumn="0" w:lastRowFirstColumn="0" w:lastRowLastColumn="0"/>
                </w:pPr>
                <w:r>
                  <w:t>936</w:t>
                </w:r>
              </w:p>
            </w:tc>
            <w:tc>
              <w:tcPr>
                <w:tcW w:w="794" w:type="dxa"/>
                <w:tcBorders>
                  <w:bottom w:val="single" w:sz="6" w:space="0" w:color="auto"/>
                </w:tcBorders>
              </w:tcPr>
              <w:p w14:paraId="0BFBC61C" w14:textId="77777777" w:rsidR="00C724EA" w:rsidRDefault="00C724EA">
                <w:pPr>
                  <w:cnfStyle w:val="000000000000" w:firstRow="0" w:lastRow="0" w:firstColumn="0" w:lastColumn="0" w:oddVBand="0" w:evenVBand="0" w:oddHBand="0" w:evenHBand="0" w:firstRowFirstColumn="0" w:firstRowLastColumn="0" w:lastRowFirstColumn="0" w:lastRowLastColumn="0"/>
                </w:pPr>
                <w:r>
                  <w:t>985</w:t>
                </w:r>
              </w:p>
            </w:tc>
          </w:tr>
          <w:tr w:rsidR="00C724EA" w14:paraId="1AC234A3"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74268FDD" w14:textId="77777777" w:rsidR="00C724EA" w:rsidRDefault="00C724EA">
                <w:r>
                  <w:rPr>
                    <w:b/>
                  </w:rPr>
                  <w:t>Total taxes on employers’ payroll and labour force</w:t>
                </w:r>
              </w:p>
            </w:tc>
            <w:tc>
              <w:tcPr>
                <w:tcW w:w="794" w:type="dxa"/>
                <w:gridSpan w:val="2"/>
                <w:tcBorders>
                  <w:top w:val="single" w:sz="6" w:space="0" w:color="auto"/>
                  <w:bottom w:val="single" w:sz="6" w:space="0" w:color="auto"/>
                </w:tcBorders>
              </w:tcPr>
              <w:p w14:paraId="066A119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7 634</w:t>
                </w:r>
              </w:p>
            </w:tc>
            <w:tc>
              <w:tcPr>
                <w:tcW w:w="794" w:type="dxa"/>
                <w:tcBorders>
                  <w:top w:val="single" w:sz="6" w:space="0" w:color="auto"/>
                  <w:bottom w:val="single" w:sz="6" w:space="0" w:color="auto"/>
                </w:tcBorders>
              </w:tcPr>
              <w:p w14:paraId="2E3099F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8 003</w:t>
                </w:r>
              </w:p>
            </w:tc>
            <w:tc>
              <w:tcPr>
                <w:tcW w:w="794" w:type="dxa"/>
                <w:tcBorders>
                  <w:top w:val="single" w:sz="6" w:space="0" w:color="auto"/>
                  <w:bottom w:val="single" w:sz="6" w:space="0" w:color="auto"/>
                </w:tcBorders>
              </w:tcPr>
              <w:p w14:paraId="198EFAE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8 702</w:t>
                </w:r>
              </w:p>
            </w:tc>
            <w:tc>
              <w:tcPr>
                <w:tcW w:w="794" w:type="dxa"/>
                <w:tcBorders>
                  <w:top w:val="single" w:sz="6" w:space="0" w:color="auto"/>
                  <w:bottom w:val="single" w:sz="6" w:space="0" w:color="auto"/>
                </w:tcBorders>
              </w:tcPr>
              <w:p w14:paraId="1D3C8B3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9 070</w:t>
                </w:r>
              </w:p>
            </w:tc>
            <w:tc>
              <w:tcPr>
                <w:tcW w:w="794" w:type="dxa"/>
                <w:tcBorders>
                  <w:top w:val="single" w:sz="6" w:space="0" w:color="auto"/>
                  <w:bottom w:val="single" w:sz="6" w:space="0" w:color="auto"/>
                </w:tcBorders>
              </w:tcPr>
              <w:p w14:paraId="36B6B81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9 511</w:t>
                </w:r>
              </w:p>
            </w:tc>
          </w:tr>
          <w:tr w:rsidR="00C724EA" w14:paraId="5B979FE9"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276A0D9C" w14:textId="77777777" w:rsidR="00C724EA" w:rsidRDefault="00C724EA">
                <w:r>
                  <w:rPr>
                    <w:b/>
                  </w:rPr>
                  <w:t>Taxes on immovable property</w:t>
                </w:r>
              </w:p>
            </w:tc>
            <w:tc>
              <w:tcPr>
                <w:tcW w:w="794" w:type="dxa"/>
                <w:gridSpan w:val="2"/>
                <w:tcBorders>
                  <w:top w:val="single" w:sz="6" w:space="0" w:color="auto"/>
                </w:tcBorders>
              </w:tcPr>
              <w:p w14:paraId="2A98DC9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55321D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145E33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129771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7ECB62B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731C1681" w14:textId="77777777">
            <w:tc>
              <w:tcPr>
                <w:cnfStyle w:val="001000000000" w:firstRow="0" w:lastRow="0" w:firstColumn="1" w:lastColumn="0" w:oddVBand="0" w:evenVBand="0" w:oddHBand="0" w:evenHBand="0" w:firstRowFirstColumn="0" w:firstRowLastColumn="0" w:lastRowFirstColumn="0" w:lastRowLastColumn="0"/>
                <w:tcW w:w="3740" w:type="dxa"/>
              </w:tcPr>
              <w:p w14:paraId="62DE90C6" w14:textId="77777777" w:rsidR="00C724EA" w:rsidRDefault="00C724EA">
                <w:r>
                  <w:t>Land tax</w:t>
                </w:r>
              </w:p>
            </w:tc>
            <w:tc>
              <w:tcPr>
                <w:tcW w:w="794" w:type="dxa"/>
                <w:gridSpan w:val="2"/>
              </w:tcPr>
              <w:p w14:paraId="0F64E1B0" w14:textId="77777777" w:rsidR="00C724EA" w:rsidRDefault="00C724EA">
                <w:pPr>
                  <w:cnfStyle w:val="000000000000" w:firstRow="0" w:lastRow="0" w:firstColumn="0" w:lastColumn="0" w:oddVBand="0" w:evenVBand="0" w:oddHBand="0" w:evenHBand="0" w:firstRowFirstColumn="0" w:firstRowLastColumn="0" w:lastRowFirstColumn="0" w:lastRowLastColumn="0"/>
                </w:pPr>
                <w:r>
                  <w:t>4 836</w:t>
                </w:r>
              </w:p>
            </w:tc>
            <w:tc>
              <w:tcPr>
                <w:tcW w:w="794" w:type="dxa"/>
              </w:tcPr>
              <w:p w14:paraId="2C32C3AD" w14:textId="77777777" w:rsidR="00C724EA" w:rsidRDefault="00C724EA">
                <w:pPr>
                  <w:cnfStyle w:val="000000000000" w:firstRow="0" w:lastRow="0" w:firstColumn="0" w:lastColumn="0" w:oddVBand="0" w:evenVBand="0" w:oddHBand="0" w:evenHBand="0" w:firstRowFirstColumn="0" w:firstRowLastColumn="0" w:lastRowFirstColumn="0" w:lastRowLastColumn="0"/>
                </w:pPr>
                <w:r>
                  <w:t>5 158</w:t>
                </w:r>
              </w:p>
            </w:tc>
            <w:tc>
              <w:tcPr>
                <w:tcW w:w="794" w:type="dxa"/>
              </w:tcPr>
              <w:p w14:paraId="32899A2B" w14:textId="77777777" w:rsidR="00C724EA" w:rsidRDefault="00C724EA">
                <w:pPr>
                  <w:cnfStyle w:val="000000000000" w:firstRow="0" w:lastRow="0" w:firstColumn="0" w:lastColumn="0" w:oddVBand="0" w:evenVBand="0" w:oddHBand="0" w:evenHBand="0" w:firstRowFirstColumn="0" w:firstRowLastColumn="0" w:lastRowFirstColumn="0" w:lastRowLastColumn="0"/>
                </w:pPr>
                <w:r>
                  <w:t>5 217</w:t>
                </w:r>
              </w:p>
            </w:tc>
            <w:tc>
              <w:tcPr>
                <w:tcW w:w="794" w:type="dxa"/>
              </w:tcPr>
              <w:p w14:paraId="63EC20B0" w14:textId="77777777" w:rsidR="00C724EA" w:rsidRDefault="00C724EA">
                <w:pPr>
                  <w:cnfStyle w:val="000000000000" w:firstRow="0" w:lastRow="0" w:firstColumn="0" w:lastColumn="0" w:oddVBand="0" w:evenVBand="0" w:oddHBand="0" w:evenHBand="0" w:firstRowFirstColumn="0" w:firstRowLastColumn="0" w:lastRowFirstColumn="0" w:lastRowLastColumn="0"/>
                </w:pPr>
                <w:r>
                  <w:t>5 398</w:t>
                </w:r>
              </w:p>
            </w:tc>
            <w:tc>
              <w:tcPr>
                <w:tcW w:w="794" w:type="dxa"/>
              </w:tcPr>
              <w:p w14:paraId="74AEDB33" w14:textId="77777777" w:rsidR="00C724EA" w:rsidRDefault="00C724EA">
                <w:pPr>
                  <w:cnfStyle w:val="000000000000" w:firstRow="0" w:lastRow="0" w:firstColumn="0" w:lastColumn="0" w:oddVBand="0" w:evenVBand="0" w:oddHBand="0" w:evenHBand="0" w:firstRowFirstColumn="0" w:firstRowLastColumn="0" w:lastRowFirstColumn="0" w:lastRowLastColumn="0"/>
                </w:pPr>
                <w:r>
                  <w:t>5 868</w:t>
                </w:r>
              </w:p>
            </w:tc>
          </w:tr>
          <w:tr w:rsidR="00C724EA" w14:paraId="27971DB0" w14:textId="77777777">
            <w:tc>
              <w:tcPr>
                <w:cnfStyle w:val="001000000000" w:firstRow="0" w:lastRow="0" w:firstColumn="1" w:lastColumn="0" w:oddVBand="0" w:evenVBand="0" w:oddHBand="0" w:evenHBand="0" w:firstRowFirstColumn="0" w:firstRowLastColumn="0" w:lastRowFirstColumn="0" w:lastRowLastColumn="0"/>
                <w:tcW w:w="3740" w:type="dxa"/>
              </w:tcPr>
              <w:p w14:paraId="1798511F" w14:textId="77777777" w:rsidR="00C724EA" w:rsidRDefault="00C724EA">
                <w:r>
                  <w:t>Fire Services Property Levy</w:t>
                </w:r>
              </w:p>
            </w:tc>
            <w:tc>
              <w:tcPr>
                <w:tcW w:w="794" w:type="dxa"/>
                <w:gridSpan w:val="2"/>
              </w:tcPr>
              <w:p w14:paraId="496CC849" w14:textId="77777777" w:rsidR="00C724EA" w:rsidRDefault="00C724EA">
                <w:pPr>
                  <w:cnfStyle w:val="000000000000" w:firstRow="0" w:lastRow="0" w:firstColumn="0" w:lastColumn="0" w:oddVBand="0" w:evenVBand="0" w:oddHBand="0" w:evenHBand="0" w:firstRowFirstColumn="0" w:firstRowLastColumn="0" w:lastRowFirstColumn="0" w:lastRowLastColumn="0"/>
                </w:pPr>
                <w:r>
                  <w:t>800</w:t>
                </w:r>
              </w:p>
            </w:tc>
            <w:tc>
              <w:tcPr>
                <w:tcW w:w="794" w:type="dxa"/>
              </w:tcPr>
              <w:p w14:paraId="6D4C70EF" w14:textId="77777777" w:rsidR="00C724EA" w:rsidRDefault="00C724EA">
                <w:pPr>
                  <w:cnfStyle w:val="000000000000" w:firstRow="0" w:lastRow="0" w:firstColumn="0" w:lastColumn="0" w:oddVBand="0" w:evenVBand="0" w:oddHBand="0" w:evenHBand="0" w:firstRowFirstColumn="0" w:firstRowLastColumn="0" w:lastRowFirstColumn="0" w:lastRowLastColumn="0"/>
                </w:pPr>
                <w:r>
                  <w:t>800</w:t>
                </w:r>
              </w:p>
            </w:tc>
            <w:tc>
              <w:tcPr>
                <w:tcW w:w="794" w:type="dxa"/>
              </w:tcPr>
              <w:p w14:paraId="2895678D" w14:textId="77777777" w:rsidR="00C724EA" w:rsidRDefault="00C724EA">
                <w:pPr>
                  <w:cnfStyle w:val="000000000000" w:firstRow="0" w:lastRow="0" w:firstColumn="0" w:lastColumn="0" w:oddVBand="0" w:evenVBand="0" w:oddHBand="0" w:evenHBand="0" w:firstRowFirstColumn="0" w:firstRowLastColumn="0" w:lastRowFirstColumn="0" w:lastRowLastColumn="0"/>
                </w:pPr>
                <w:r>
                  <w:t>839</w:t>
                </w:r>
              </w:p>
            </w:tc>
            <w:tc>
              <w:tcPr>
                <w:tcW w:w="794" w:type="dxa"/>
              </w:tcPr>
              <w:p w14:paraId="06B26744" w14:textId="77777777" w:rsidR="00C724EA" w:rsidRDefault="00C724EA">
                <w:pPr>
                  <w:cnfStyle w:val="000000000000" w:firstRow="0" w:lastRow="0" w:firstColumn="0" w:lastColumn="0" w:oddVBand="0" w:evenVBand="0" w:oddHBand="0" w:evenHBand="0" w:firstRowFirstColumn="0" w:firstRowLastColumn="0" w:lastRowFirstColumn="0" w:lastRowLastColumn="0"/>
                </w:pPr>
                <w:r>
                  <w:t>873</w:t>
                </w:r>
              </w:p>
            </w:tc>
            <w:tc>
              <w:tcPr>
                <w:tcW w:w="794" w:type="dxa"/>
              </w:tcPr>
              <w:p w14:paraId="0530436B" w14:textId="77777777" w:rsidR="00C724EA" w:rsidRDefault="00C724EA">
                <w:pPr>
                  <w:cnfStyle w:val="000000000000" w:firstRow="0" w:lastRow="0" w:firstColumn="0" w:lastColumn="0" w:oddVBand="0" w:evenVBand="0" w:oddHBand="0" w:evenHBand="0" w:firstRowFirstColumn="0" w:firstRowLastColumn="0" w:lastRowFirstColumn="0" w:lastRowLastColumn="0"/>
                </w:pPr>
                <w:r>
                  <w:t>895</w:t>
                </w:r>
              </w:p>
            </w:tc>
          </w:tr>
          <w:tr w:rsidR="00C724EA" w14:paraId="22E14977" w14:textId="77777777">
            <w:tc>
              <w:tcPr>
                <w:cnfStyle w:val="001000000000" w:firstRow="0" w:lastRow="0" w:firstColumn="1" w:lastColumn="0" w:oddVBand="0" w:evenVBand="0" w:oddHBand="0" w:evenHBand="0" w:firstRowFirstColumn="0" w:firstRowLastColumn="0" w:lastRowFirstColumn="0" w:lastRowLastColumn="0"/>
                <w:tcW w:w="3740" w:type="dxa"/>
              </w:tcPr>
              <w:p w14:paraId="6B5ABD28" w14:textId="77777777" w:rsidR="00C724EA" w:rsidRDefault="00C724EA">
                <w:r>
                  <w:t>Congestion levy</w:t>
                </w:r>
              </w:p>
            </w:tc>
            <w:tc>
              <w:tcPr>
                <w:tcW w:w="794" w:type="dxa"/>
                <w:gridSpan w:val="2"/>
              </w:tcPr>
              <w:p w14:paraId="131787AB" w14:textId="77777777" w:rsidR="00C724EA" w:rsidRDefault="00C724EA">
                <w:pPr>
                  <w:cnfStyle w:val="000000000000" w:firstRow="0" w:lastRow="0" w:firstColumn="0" w:lastColumn="0" w:oddVBand="0" w:evenVBand="0" w:oddHBand="0" w:evenHBand="0" w:firstRowFirstColumn="0" w:firstRowLastColumn="0" w:lastRowFirstColumn="0" w:lastRowLastColumn="0"/>
                </w:pPr>
                <w:r>
                  <w:t>108</w:t>
                </w:r>
              </w:p>
            </w:tc>
            <w:tc>
              <w:tcPr>
                <w:tcW w:w="794" w:type="dxa"/>
              </w:tcPr>
              <w:p w14:paraId="08BC6066" w14:textId="77777777" w:rsidR="00C724EA" w:rsidRDefault="00C724EA">
                <w:pPr>
                  <w:cnfStyle w:val="000000000000" w:firstRow="0" w:lastRow="0" w:firstColumn="0" w:lastColumn="0" w:oddVBand="0" w:evenVBand="0" w:oddHBand="0" w:evenHBand="0" w:firstRowFirstColumn="0" w:firstRowLastColumn="0" w:lastRowFirstColumn="0" w:lastRowLastColumn="0"/>
                </w:pPr>
                <w:r>
                  <w:t>117</w:t>
                </w:r>
              </w:p>
            </w:tc>
            <w:tc>
              <w:tcPr>
                <w:tcW w:w="794" w:type="dxa"/>
              </w:tcPr>
              <w:p w14:paraId="3DCAE227" w14:textId="77777777" w:rsidR="00C724EA" w:rsidRDefault="00C724EA">
                <w:pPr>
                  <w:cnfStyle w:val="000000000000" w:firstRow="0" w:lastRow="0" w:firstColumn="0" w:lastColumn="0" w:oddVBand="0" w:evenVBand="0" w:oddHBand="0" w:evenHBand="0" w:firstRowFirstColumn="0" w:firstRowLastColumn="0" w:lastRowFirstColumn="0" w:lastRowLastColumn="0"/>
                </w:pPr>
                <w:r>
                  <w:t>121</w:t>
                </w:r>
              </w:p>
            </w:tc>
            <w:tc>
              <w:tcPr>
                <w:tcW w:w="794" w:type="dxa"/>
              </w:tcPr>
              <w:p w14:paraId="2B52B561" w14:textId="77777777" w:rsidR="00C724EA" w:rsidRDefault="00C724EA">
                <w:pPr>
                  <w:cnfStyle w:val="000000000000" w:firstRow="0" w:lastRow="0" w:firstColumn="0" w:lastColumn="0" w:oddVBand="0" w:evenVBand="0" w:oddHBand="0" w:evenHBand="0" w:firstRowFirstColumn="0" w:firstRowLastColumn="0" w:lastRowFirstColumn="0" w:lastRowLastColumn="0"/>
                </w:pPr>
                <w:r>
                  <w:t>124</w:t>
                </w:r>
              </w:p>
            </w:tc>
            <w:tc>
              <w:tcPr>
                <w:tcW w:w="794" w:type="dxa"/>
              </w:tcPr>
              <w:p w14:paraId="1F052175" w14:textId="77777777" w:rsidR="00C724EA" w:rsidRDefault="00C724EA">
                <w:pPr>
                  <w:cnfStyle w:val="000000000000" w:firstRow="0" w:lastRow="0" w:firstColumn="0" w:lastColumn="0" w:oddVBand="0" w:evenVBand="0" w:oddHBand="0" w:evenHBand="0" w:firstRowFirstColumn="0" w:firstRowLastColumn="0" w:lastRowFirstColumn="0" w:lastRowLastColumn="0"/>
                </w:pPr>
                <w:r>
                  <w:t>127</w:t>
                </w:r>
              </w:p>
            </w:tc>
          </w:tr>
          <w:tr w:rsidR="00C724EA" w14:paraId="68F7EA14" w14:textId="77777777">
            <w:tc>
              <w:tcPr>
                <w:cnfStyle w:val="001000000000" w:firstRow="0" w:lastRow="0" w:firstColumn="1" w:lastColumn="0" w:oddVBand="0" w:evenVBand="0" w:oddHBand="0" w:evenHBand="0" w:firstRowFirstColumn="0" w:firstRowLastColumn="0" w:lastRowFirstColumn="0" w:lastRowLastColumn="0"/>
                <w:tcW w:w="3740" w:type="dxa"/>
              </w:tcPr>
              <w:p w14:paraId="37CC2A68" w14:textId="77777777" w:rsidR="00C724EA" w:rsidRDefault="00C724EA">
                <w:r>
                  <w:t>Metropolitan improvement levy</w:t>
                </w:r>
              </w:p>
            </w:tc>
            <w:tc>
              <w:tcPr>
                <w:tcW w:w="794" w:type="dxa"/>
                <w:gridSpan w:val="2"/>
              </w:tcPr>
              <w:p w14:paraId="2E8398E5" w14:textId="77777777" w:rsidR="00C724EA" w:rsidRDefault="00C724EA">
                <w:pPr>
                  <w:cnfStyle w:val="000000000000" w:firstRow="0" w:lastRow="0" w:firstColumn="0" w:lastColumn="0" w:oddVBand="0" w:evenVBand="0" w:oddHBand="0" w:evenHBand="0" w:firstRowFirstColumn="0" w:firstRowLastColumn="0" w:lastRowFirstColumn="0" w:lastRowLastColumn="0"/>
                </w:pPr>
                <w:r>
                  <w:t>215</w:t>
                </w:r>
              </w:p>
            </w:tc>
            <w:tc>
              <w:tcPr>
                <w:tcW w:w="794" w:type="dxa"/>
              </w:tcPr>
              <w:p w14:paraId="098D5D1D" w14:textId="77777777" w:rsidR="00C724EA" w:rsidRDefault="00C724EA">
                <w:pPr>
                  <w:cnfStyle w:val="000000000000" w:firstRow="0" w:lastRow="0" w:firstColumn="0" w:lastColumn="0" w:oddVBand="0" w:evenVBand="0" w:oddHBand="0" w:evenHBand="0" w:firstRowFirstColumn="0" w:firstRowLastColumn="0" w:lastRowFirstColumn="0" w:lastRowLastColumn="0"/>
                </w:pPr>
                <w:r>
                  <w:t>202</w:t>
                </w:r>
              </w:p>
            </w:tc>
            <w:tc>
              <w:tcPr>
                <w:tcW w:w="794" w:type="dxa"/>
              </w:tcPr>
              <w:p w14:paraId="0F39E5CC" w14:textId="77777777" w:rsidR="00C724EA" w:rsidRDefault="00C724EA">
                <w:pPr>
                  <w:cnfStyle w:val="000000000000" w:firstRow="0" w:lastRow="0" w:firstColumn="0" w:lastColumn="0" w:oddVBand="0" w:evenVBand="0" w:oddHBand="0" w:evenHBand="0" w:firstRowFirstColumn="0" w:firstRowLastColumn="0" w:lastRowFirstColumn="0" w:lastRowLastColumn="0"/>
                </w:pPr>
                <w:r>
                  <w:t>208</w:t>
                </w:r>
              </w:p>
            </w:tc>
            <w:tc>
              <w:tcPr>
                <w:tcW w:w="794" w:type="dxa"/>
              </w:tcPr>
              <w:p w14:paraId="3B3188CB" w14:textId="77777777" w:rsidR="00C724EA" w:rsidRDefault="00C724EA">
                <w:pPr>
                  <w:cnfStyle w:val="000000000000" w:firstRow="0" w:lastRow="0" w:firstColumn="0" w:lastColumn="0" w:oddVBand="0" w:evenVBand="0" w:oddHBand="0" w:evenHBand="0" w:firstRowFirstColumn="0" w:firstRowLastColumn="0" w:lastRowFirstColumn="0" w:lastRowLastColumn="0"/>
                </w:pPr>
                <w:r>
                  <w:t>214</w:t>
                </w:r>
              </w:p>
            </w:tc>
            <w:tc>
              <w:tcPr>
                <w:tcW w:w="794" w:type="dxa"/>
              </w:tcPr>
              <w:p w14:paraId="7659AABC" w14:textId="77777777" w:rsidR="00C724EA" w:rsidRDefault="00C724EA">
                <w:pPr>
                  <w:cnfStyle w:val="000000000000" w:firstRow="0" w:lastRow="0" w:firstColumn="0" w:lastColumn="0" w:oddVBand="0" w:evenVBand="0" w:oddHBand="0" w:evenHBand="0" w:firstRowFirstColumn="0" w:firstRowLastColumn="0" w:lastRowFirstColumn="0" w:lastRowLastColumn="0"/>
                </w:pPr>
                <w:r>
                  <w:t>221</w:t>
                </w:r>
              </w:p>
            </w:tc>
          </w:tr>
          <w:tr w:rsidR="00C724EA" w14:paraId="6C436371"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09DBDDCE" w14:textId="77777777" w:rsidR="00C724EA" w:rsidRDefault="00C724EA">
                <w:r>
                  <w:t>Windfall gains tax</w:t>
                </w:r>
              </w:p>
            </w:tc>
            <w:tc>
              <w:tcPr>
                <w:tcW w:w="794" w:type="dxa"/>
                <w:gridSpan w:val="2"/>
                <w:tcBorders>
                  <w:bottom w:val="single" w:sz="6" w:space="0" w:color="auto"/>
                </w:tcBorders>
              </w:tcPr>
              <w:p w14:paraId="52D8E7D3"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66426823"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1CA1E26E" w14:textId="77777777" w:rsidR="00C724EA" w:rsidRDefault="00C724EA">
                <w:pPr>
                  <w:cnfStyle w:val="000000000000" w:firstRow="0" w:lastRow="0" w:firstColumn="0" w:lastColumn="0" w:oddVBand="0" w:evenVBand="0" w:oddHBand="0" w:evenHBand="0" w:firstRowFirstColumn="0" w:firstRowLastColumn="0" w:lastRowFirstColumn="0" w:lastRowLastColumn="0"/>
                </w:pPr>
                <w:r>
                  <w:t>42</w:t>
                </w:r>
              </w:p>
            </w:tc>
            <w:tc>
              <w:tcPr>
                <w:tcW w:w="794" w:type="dxa"/>
                <w:tcBorders>
                  <w:bottom w:val="single" w:sz="6" w:space="0" w:color="auto"/>
                </w:tcBorders>
              </w:tcPr>
              <w:p w14:paraId="09785607" w14:textId="77777777" w:rsidR="00C724EA" w:rsidRDefault="00C724EA">
                <w:pPr>
                  <w:cnfStyle w:val="000000000000" w:firstRow="0" w:lastRow="0" w:firstColumn="0" w:lastColumn="0" w:oddVBand="0" w:evenVBand="0" w:oddHBand="0" w:evenHBand="0" w:firstRowFirstColumn="0" w:firstRowLastColumn="0" w:lastRowFirstColumn="0" w:lastRowLastColumn="0"/>
                </w:pPr>
                <w:r>
                  <w:t>62</w:t>
                </w:r>
              </w:p>
            </w:tc>
            <w:tc>
              <w:tcPr>
                <w:tcW w:w="794" w:type="dxa"/>
                <w:tcBorders>
                  <w:bottom w:val="single" w:sz="6" w:space="0" w:color="auto"/>
                </w:tcBorders>
              </w:tcPr>
              <w:p w14:paraId="688909A1" w14:textId="77777777" w:rsidR="00C724EA" w:rsidRDefault="00C724EA">
                <w:pPr>
                  <w:cnfStyle w:val="000000000000" w:firstRow="0" w:lastRow="0" w:firstColumn="0" w:lastColumn="0" w:oddVBand="0" w:evenVBand="0" w:oddHBand="0" w:evenHBand="0" w:firstRowFirstColumn="0" w:firstRowLastColumn="0" w:lastRowFirstColumn="0" w:lastRowLastColumn="0"/>
                </w:pPr>
                <w:r>
                  <w:t>90</w:t>
                </w:r>
              </w:p>
            </w:tc>
          </w:tr>
          <w:tr w:rsidR="00C724EA" w14:paraId="5C390C5F"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704ACCDA" w14:textId="77777777" w:rsidR="00C724EA" w:rsidRDefault="00C724EA">
                <w:r>
                  <w:rPr>
                    <w:b/>
                  </w:rPr>
                  <w:t>Total taxes on property</w:t>
                </w:r>
              </w:p>
            </w:tc>
            <w:tc>
              <w:tcPr>
                <w:tcW w:w="794" w:type="dxa"/>
                <w:gridSpan w:val="2"/>
                <w:tcBorders>
                  <w:top w:val="single" w:sz="6" w:space="0" w:color="auto"/>
                  <w:bottom w:val="single" w:sz="6" w:space="0" w:color="auto"/>
                </w:tcBorders>
              </w:tcPr>
              <w:p w14:paraId="00A1A92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5 959</w:t>
                </w:r>
              </w:p>
            </w:tc>
            <w:tc>
              <w:tcPr>
                <w:tcW w:w="794" w:type="dxa"/>
                <w:tcBorders>
                  <w:top w:val="single" w:sz="6" w:space="0" w:color="auto"/>
                  <w:bottom w:val="single" w:sz="6" w:space="0" w:color="auto"/>
                </w:tcBorders>
              </w:tcPr>
              <w:p w14:paraId="54E21A0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6 276</w:t>
                </w:r>
              </w:p>
            </w:tc>
            <w:tc>
              <w:tcPr>
                <w:tcW w:w="794" w:type="dxa"/>
                <w:tcBorders>
                  <w:top w:val="single" w:sz="6" w:space="0" w:color="auto"/>
                  <w:bottom w:val="single" w:sz="6" w:space="0" w:color="auto"/>
                </w:tcBorders>
              </w:tcPr>
              <w:p w14:paraId="010E2E0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6 426</w:t>
                </w:r>
              </w:p>
            </w:tc>
            <w:tc>
              <w:tcPr>
                <w:tcW w:w="794" w:type="dxa"/>
                <w:tcBorders>
                  <w:top w:val="single" w:sz="6" w:space="0" w:color="auto"/>
                  <w:bottom w:val="single" w:sz="6" w:space="0" w:color="auto"/>
                </w:tcBorders>
              </w:tcPr>
              <w:p w14:paraId="1807B40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6 672</w:t>
                </w:r>
              </w:p>
            </w:tc>
            <w:tc>
              <w:tcPr>
                <w:tcW w:w="794" w:type="dxa"/>
                <w:tcBorders>
                  <w:top w:val="single" w:sz="6" w:space="0" w:color="auto"/>
                  <w:bottom w:val="single" w:sz="6" w:space="0" w:color="auto"/>
                </w:tcBorders>
              </w:tcPr>
              <w:p w14:paraId="7A925E5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7 202</w:t>
                </w:r>
              </w:p>
            </w:tc>
          </w:tr>
          <w:tr w:rsidR="00C724EA" w14:paraId="0023E243"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139C90ED" w14:textId="77777777" w:rsidR="00C724EA" w:rsidRDefault="00C724EA">
                <w:r>
                  <w:rPr>
                    <w:b/>
                  </w:rPr>
                  <w:t>Taxes on the provision of goods and services</w:t>
                </w:r>
              </w:p>
            </w:tc>
            <w:tc>
              <w:tcPr>
                <w:tcW w:w="794" w:type="dxa"/>
                <w:gridSpan w:val="2"/>
                <w:tcBorders>
                  <w:top w:val="single" w:sz="6" w:space="0" w:color="auto"/>
                </w:tcBorders>
              </w:tcPr>
              <w:p w14:paraId="7870839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0F758AE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B5F9A2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0DA9FE9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D98F60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41247EEC" w14:textId="77777777">
            <w:tc>
              <w:tcPr>
                <w:cnfStyle w:val="001000000000" w:firstRow="0" w:lastRow="0" w:firstColumn="1" w:lastColumn="0" w:oddVBand="0" w:evenVBand="0" w:oddHBand="0" w:evenHBand="0" w:firstRowFirstColumn="0" w:firstRowLastColumn="0" w:lastRowFirstColumn="0" w:lastRowLastColumn="0"/>
                <w:tcW w:w="3740" w:type="dxa"/>
              </w:tcPr>
              <w:p w14:paraId="7BABC4C8" w14:textId="77777777" w:rsidR="00C724EA" w:rsidRDefault="00C724EA">
                <w:r>
                  <w:rPr>
                    <w:b/>
                  </w:rPr>
                  <w:t>Gambling taxes</w:t>
                </w:r>
              </w:p>
            </w:tc>
            <w:tc>
              <w:tcPr>
                <w:tcW w:w="794" w:type="dxa"/>
                <w:gridSpan w:val="2"/>
              </w:tcPr>
              <w:p w14:paraId="07A91F7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E284B2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AD70E5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74E52C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2C9C20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0A94E23" w14:textId="77777777">
            <w:tc>
              <w:tcPr>
                <w:cnfStyle w:val="001000000000" w:firstRow="0" w:lastRow="0" w:firstColumn="1" w:lastColumn="0" w:oddVBand="0" w:evenVBand="0" w:oddHBand="0" w:evenHBand="0" w:firstRowFirstColumn="0" w:firstRowLastColumn="0" w:lastRowFirstColumn="0" w:lastRowLastColumn="0"/>
                <w:tcW w:w="3740" w:type="dxa"/>
              </w:tcPr>
              <w:p w14:paraId="30260691" w14:textId="77777777" w:rsidR="00C724EA" w:rsidRDefault="00C724EA">
                <w:r>
                  <w:t>Public lotteries</w:t>
                </w:r>
                <w:r>
                  <w:rPr>
                    <w:vertAlign w:val="superscript"/>
                  </w:rPr>
                  <w:t xml:space="preserve"> (a)</w:t>
                </w:r>
              </w:p>
            </w:tc>
            <w:tc>
              <w:tcPr>
                <w:tcW w:w="794" w:type="dxa"/>
                <w:gridSpan w:val="2"/>
              </w:tcPr>
              <w:p w14:paraId="3DD6B28E" w14:textId="77777777" w:rsidR="00C724EA" w:rsidRDefault="00C724EA">
                <w:pPr>
                  <w:cnfStyle w:val="000000000000" w:firstRow="0" w:lastRow="0" w:firstColumn="0" w:lastColumn="0" w:oddVBand="0" w:evenVBand="0" w:oddHBand="0" w:evenHBand="0" w:firstRowFirstColumn="0" w:firstRowLastColumn="0" w:lastRowFirstColumn="0" w:lastRowLastColumn="0"/>
                </w:pPr>
                <w:r>
                  <w:t>690</w:t>
                </w:r>
              </w:p>
            </w:tc>
            <w:tc>
              <w:tcPr>
                <w:tcW w:w="794" w:type="dxa"/>
              </w:tcPr>
              <w:p w14:paraId="708CCF2B" w14:textId="77777777" w:rsidR="00C724EA" w:rsidRDefault="00C724EA">
                <w:pPr>
                  <w:cnfStyle w:val="000000000000" w:firstRow="0" w:lastRow="0" w:firstColumn="0" w:lastColumn="0" w:oddVBand="0" w:evenVBand="0" w:oddHBand="0" w:evenHBand="0" w:firstRowFirstColumn="0" w:firstRowLastColumn="0" w:lastRowFirstColumn="0" w:lastRowLastColumn="0"/>
                </w:pPr>
                <w:r>
                  <w:t>636</w:t>
                </w:r>
              </w:p>
            </w:tc>
            <w:tc>
              <w:tcPr>
                <w:tcW w:w="794" w:type="dxa"/>
              </w:tcPr>
              <w:p w14:paraId="64F49FCD" w14:textId="77777777" w:rsidR="00C724EA" w:rsidRDefault="00C724EA">
                <w:pPr>
                  <w:cnfStyle w:val="000000000000" w:firstRow="0" w:lastRow="0" w:firstColumn="0" w:lastColumn="0" w:oddVBand="0" w:evenVBand="0" w:oddHBand="0" w:evenHBand="0" w:firstRowFirstColumn="0" w:firstRowLastColumn="0" w:lastRowFirstColumn="0" w:lastRowLastColumn="0"/>
                </w:pPr>
                <w:r>
                  <w:t>681</w:t>
                </w:r>
              </w:p>
            </w:tc>
            <w:tc>
              <w:tcPr>
                <w:tcW w:w="794" w:type="dxa"/>
              </w:tcPr>
              <w:p w14:paraId="17A36CFE" w14:textId="77777777" w:rsidR="00C724EA" w:rsidRDefault="00C724EA">
                <w:pPr>
                  <w:cnfStyle w:val="000000000000" w:firstRow="0" w:lastRow="0" w:firstColumn="0" w:lastColumn="0" w:oddVBand="0" w:evenVBand="0" w:oddHBand="0" w:evenHBand="0" w:firstRowFirstColumn="0" w:firstRowLastColumn="0" w:lastRowFirstColumn="0" w:lastRowLastColumn="0"/>
                </w:pPr>
                <w:r>
                  <w:t>710</w:t>
                </w:r>
              </w:p>
            </w:tc>
            <w:tc>
              <w:tcPr>
                <w:tcW w:w="794" w:type="dxa"/>
              </w:tcPr>
              <w:p w14:paraId="739906DD" w14:textId="77777777" w:rsidR="00C724EA" w:rsidRDefault="00C724EA">
                <w:pPr>
                  <w:cnfStyle w:val="000000000000" w:firstRow="0" w:lastRow="0" w:firstColumn="0" w:lastColumn="0" w:oddVBand="0" w:evenVBand="0" w:oddHBand="0" w:evenHBand="0" w:firstRowFirstColumn="0" w:firstRowLastColumn="0" w:lastRowFirstColumn="0" w:lastRowLastColumn="0"/>
                </w:pPr>
                <w:r>
                  <w:t>733</w:t>
                </w:r>
              </w:p>
            </w:tc>
          </w:tr>
          <w:tr w:rsidR="00C724EA" w14:paraId="685BA31F" w14:textId="77777777">
            <w:tc>
              <w:tcPr>
                <w:cnfStyle w:val="001000000000" w:firstRow="0" w:lastRow="0" w:firstColumn="1" w:lastColumn="0" w:oddVBand="0" w:evenVBand="0" w:oddHBand="0" w:evenHBand="0" w:firstRowFirstColumn="0" w:firstRowLastColumn="0" w:lastRowFirstColumn="0" w:lastRowLastColumn="0"/>
                <w:tcW w:w="3740" w:type="dxa"/>
              </w:tcPr>
              <w:p w14:paraId="0A276651" w14:textId="77777777" w:rsidR="00C724EA" w:rsidRDefault="00C724EA">
                <w:r>
                  <w:t>Electronic gaming machines</w:t>
                </w:r>
                <w:r>
                  <w:rPr>
                    <w:vertAlign w:val="superscript"/>
                  </w:rPr>
                  <w:t xml:space="preserve"> (a)</w:t>
                </w:r>
              </w:p>
            </w:tc>
            <w:tc>
              <w:tcPr>
                <w:tcW w:w="794" w:type="dxa"/>
                <w:gridSpan w:val="2"/>
              </w:tcPr>
              <w:p w14:paraId="248CDD7C" w14:textId="77777777" w:rsidR="00C724EA" w:rsidRDefault="00C724EA">
                <w:pPr>
                  <w:cnfStyle w:val="000000000000" w:firstRow="0" w:lastRow="0" w:firstColumn="0" w:lastColumn="0" w:oddVBand="0" w:evenVBand="0" w:oddHBand="0" w:evenHBand="0" w:firstRowFirstColumn="0" w:firstRowLastColumn="0" w:lastRowFirstColumn="0" w:lastRowLastColumn="0"/>
                </w:pPr>
                <w:r>
                  <w:t>1 206</w:t>
                </w:r>
              </w:p>
            </w:tc>
            <w:tc>
              <w:tcPr>
                <w:tcW w:w="794" w:type="dxa"/>
              </w:tcPr>
              <w:p w14:paraId="4B19B065" w14:textId="77777777" w:rsidR="00C724EA" w:rsidRDefault="00C724EA">
                <w:pPr>
                  <w:cnfStyle w:val="000000000000" w:firstRow="0" w:lastRow="0" w:firstColumn="0" w:lastColumn="0" w:oddVBand="0" w:evenVBand="0" w:oddHBand="0" w:evenHBand="0" w:firstRowFirstColumn="0" w:firstRowLastColumn="0" w:lastRowFirstColumn="0" w:lastRowLastColumn="0"/>
                </w:pPr>
                <w:r>
                  <w:t>1 348</w:t>
                </w:r>
              </w:p>
            </w:tc>
            <w:tc>
              <w:tcPr>
                <w:tcW w:w="794" w:type="dxa"/>
              </w:tcPr>
              <w:p w14:paraId="3390DE12" w14:textId="77777777" w:rsidR="00C724EA" w:rsidRDefault="00C724EA">
                <w:pPr>
                  <w:cnfStyle w:val="000000000000" w:firstRow="0" w:lastRow="0" w:firstColumn="0" w:lastColumn="0" w:oddVBand="0" w:evenVBand="0" w:oddHBand="0" w:evenHBand="0" w:firstRowFirstColumn="0" w:firstRowLastColumn="0" w:lastRowFirstColumn="0" w:lastRowLastColumn="0"/>
                </w:pPr>
                <w:r>
                  <w:t>1 401</w:t>
                </w:r>
              </w:p>
            </w:tc>
            <w:tc>
              <w:tcPr>
                <w:tcW w:w="794" w:type="dxa"/>
              </w:tcPr>
              <w:p w14:paraId="57A42809" w14:textId="77777777" w:rsidR="00C724EA" w:rsidRDefault="00C724EA">
                <w:pPr>
                  <w:cnfStyle w:val="000000000000" w:firstRow="0" w:lastRow="0" w:firstColumn="0" w:lastColumn="0" w:oddVBand="0" w:evenVBand="0" w:oddHBand="0" w:evenHBand="0" w:firstRowFirstColumn="0" w:firstRowLastColumn="0" w:lastRowFirstColumn="0" w:lastRowLastColumn="0"/>
                </w:pPr>
                <w:r>
                  <w:t>1 449</w:t>
                </w:r>
              </w:p>
            </w:tc>
            <w:tc>
              <w:tcPr>
                <w:tcW w:w="794" w:type="dxa"/>
              </w:tcPr>
              <w:p w14:paraId="4FA0D6C2" w14:textId="77777777" w:rsidR="00C724EA" w:rsidRDefault="00C724EA">
                <w:pPr>
                  <w:cnfStyle w:val="000000000000" w:firstRow="0" w:lastRow="0" w:firstColumn="0" w:lastColumn="0" w:oddVBand="0" w:evenVBand="0" w:oddHBand="0" w:evenHBand="0" w:firstRowFirstColumn="0" w:firstRowLastColumn="0" w:lastRowFirstColumn="0" w:lastRowLastColumn="0"/>
                </w:pPr>
                <w:r>
                  <w:t>1 497</w:t>
                </w:r>
              </w:p>
            </w:tc>
          </w:tr>
          <w:tr w:rsidR="00C724EA" w14:paraId="1CE9B67A" w14:textId="77777777">
            <w:tc>
              <w:tcPr>
                <w:cnfStyle w:val="001000000000" w:firstRow="0" w:lastRow="0" w:firstColumn="1" w:lastColumn="0" w:oddVBand="0" w:evenVBand="0" w:oddHBand="0" w:evenHBand="0" w:firstRowFirstColumn="0" w:firstRowLastColumn="0" w:lastRowFirstColumn="0" w:lastRowLastColumn="0"/>
                <w:tcW w:w="3740" w:type="dxa"/>
              </w:tcPr>
              <w:p w14:paraId="1E8DC384" w14:textId="77777777" w:rsidR="00C724EA" w:rsidRDefault="00C724EA">
                <w:r>
                  <w:t>Casino</w:t>
                </w:r>
                <w:r>
                  <w:rPr>
                    <w:vertAlign w:val="superscript"/>
                  </w:rPr>
                  <w:t xml:space="preserve"> (a)</w:t>
                </w:r>
              </w:p>
            </w:tc>
            <w:tc>
              <w:tcPr>
                <w:tcW w:w="794" w:type="dxa"/>
                <w:gridSpan w:val="2"/>
              </w:tcPr>
              <w:p w14:paraId="3F925DF8" w14:textId="77777777" w:rsidR="00C724EA" w:rsidRDefault="00C724EA">
                <w:pPr>
                  <w:cnfStyle w:val="000000000000" w:firstRow="0" w:lastRow="0" w:firstColumn="0" w:lastColumn="0" w:oddVBand="0" w:evenVBand="0" w:oddHBand="0" w:evenHBand="0" w:firstRowFirstColumn="0" w:firstRowLastColumn="0" w:lastRowFirstColumn="0" w:lastRowLastColumn="0"/>
                </w:pPr>
                <w:r>
                  <w:t>223</w:t>
                </w:r>
              </w:p>
            </w:tc>
            <w:tc>
              <w:tcPr>
                <w:tcW w:w="794" w:type="dxa"/>
              </w:tcPr>
              <w:p w14:paraId="6D2BC3B7" w14:textId="77777777" w:rsidR="00C724EA" w:rsidRDefault="00C724EA">
                <w:pPr>
                  <w:cnfStyle w:val="000000000000" w:firstRow="0" w:lastRow="0" w:firstColumn="0" w:lastColumn="0" w:oddVBand="0" w:evenVBand="0" w:oddHBand="0" w:evenHBand="0" w:firstRowFirstColumn="0" w:firstRowLastColumn="0" w:lastRowFirstColumn="0" w:lastRowLastColumn="0"/>
                </w:pPr>
                <w:r>
                  <w:t>183</w:t>
                </w:r>
              </w:p>
            </w:tc>
            <w:tc>
              <w:tcPr>
                <w:tcW w:w="794" w:type="dxa"/>
              </w:tcPr>
              <w:p w14:paraId="43002E67" w14:textId="77777777" w:rsidR="00C724EA" w:rsidRDefault="00C724EA">
                <w:pPr>
                  <w:cnfStyle w:val="000000000000" w:firstRow="0" w:lastRow="0" w:firstColumn="0" w:lastColumn="0" w:oddVBand="0" w:evenVBand="0" w:oddHBand="0" w:evenHBand="0" w:firstRowFirstColumn="0" w:firstRowLastColumn="0" w:lastRowFirstColumn="0" w:lastRowLastColumn="0"/>
                </w:pPr>
                <w:r>
                  <w:t>219</w:t>
                </w:r>
              </w:p>
            </w:tc>
            <w:tc>
              <w:tcPr>
                <w:tcW w:w="794" w:type="dxa"/>
              </w:tcPr>
              <w:p w14:paraId="7901070C" w14:textId="77777777" w:rsidR="00C724EA" w:rsidRDefault="00C724EA">
                <w:pPr>
                  <w:cnfStyle w:val="000000000000" w:firstRow="0" w:lastRow="0" w:firstColumn="0" w:lastColumn="0" w:oddVBand="0" w:evenVBand="0" w:oddHBand="0" w:evenHBand="0" w:firstRowFirstColumn="0" w:firstRowLastColumn="0" w:lastRowFirstColumn="0" w:lastRowLastColumn="0"/>
                </w:pPr>
                <w:r>
                  <w:t>227</w:t>
                </w:r>
              </w:p>
            </w:tc>
            <w:tc>
              <w:tcPr>
                <w:tcW w:w="794" w:type="dxa"/>
              </w:tcPr>
              <w:p w14:paraId="37784B33" w14:textId="77777777" w:rsidR="00C724EA" w:rsidRDefault="00C724EA">
                <w:pPr>
                  <w:cnfStyle w:val="000000000000" w:firstRow="0" w:lastRow="0" w:firstColumn="0" w:lastColumn="0" w:oddVBand="0" w:evenVBand="0" w:oddHBand="0" w:evenHBand="0" w:firstRowFirstColumn="0" w:firstRowLastColumn="0" w:lastRowFirstColumn="0" w:lastRowLastColumn="0"/>
                </w:pPr>
                <w:r>
                  <w:t>233</w:t>
                </w:r>
              </w:p>
            </w:tc>
          </w:tr>
          <w:tr w:rsidR="00C724EA" w14:paraId="1DEA9332" w14:textId="77777777">
            <w:tc>
              <w:tcPr>
                <w:cnfStyle w:val="001000000000" w:firstRow="0" w:lastRow="0" w:firstColumn="1" w:lastColumn="0" w:oddVBand="0" w:evenVBand="0" w:oddHBand="0" w:evenHBand="0" w:firstRowFirstColumn="0" w:firstRowLastColumn="0" w:lastRowFirstColumn="0" w:lastRowLastColumn="0"/>
                <w:tcW w:w="3740" w:type="dxa"/>
              </w:tcPr>
              <w:p w14:paraId="4D0A1CB8" w14:textId="77777777" w:rsidR="00C724EA" w:rsidRDefault="00C724EA">
                <w:r>
                  <w:t>Racing and other sports betting</w:t>
                </w:r>
                <w:r>
                  <w:rPr>
                    <w:vertAlign w:val="superscript"/>
                  </w:rPr>
                  <w:t xml:space="preserve"> (a)</w:t>
                </w:r>
              </w:p>
            </w:tc>
            <w:tc>
              <w:tcPr>
                <w:tcW w:w="794" w:type="dxa"/>
                <w:gridSpan w:val="2"/>
              </w:tcPr>
              <w:p w14:paraId="17FC93BE" w14:textId="77777777" w:rsidR="00C724EA" w:rsidRDefault="00C724EA">
                <w:pPr>
                  <w:cnfStyle w:val="000000000000" w:firstRow="0" w:lastRow="0" w:firstColumn="0" w:lastColumn="0" w:oddVBand="0" w:evenVBand="0" w:oddHBand="0" w:evenHBand="0" w:firstRowFirstColumn="0" w:firstRowLastColumn="0" w:lastRowFirstColumn="0" w:lastRowLastColumn="0"/>
                </w:pPr>
                <w:r>
                  <w:t>304</w:t>
                </w:r>
              </w:p>
            </w:tc>
            <w:tc>
              <w:tcPr>
                <w:tcW w:w="794" w:type="dxa"/>
              </w:tcPr>
              <w:p w14:paraId="4FBC8BC8" w14:textId="77777777" w:rsidR="00C724EA" w:rsidRDefault="00C724EA">
                <w:pPr>
                  <w:cnfStyle w:val="000000000000" w:firstRow="0" w:lastRow="0" w:firstColumn="0" w:lastColumn="0" w:oddVBand="0" w:evenVBand="0" w:oddHBand="0" w:evenHBand="0" w:firstRowFirstColumn="0" w:firstRowLastColumn="0" w:lastRowFirstColumn="0" w:lastRowLastColumn="0"/>
                </w:pPr>
                <w:r>
                  <w:t>309</w:t>
                </w:r>
              </w:p>
            </w:tc>
            <w:tc>
              <w:tcPr>
                <w:tcW w:w="794" w:type="dxa"/>
              </w:tcPr>
              <w:p w14:paraId="0F4B547F" w14:textId="77777777" w:rsidR="00C724EA" w:rsidRDefault="00C724EA">
                <w:pPr>
                  <w:cnfStyle w:val="000000000000" w:firstRow="0" w:lastRow="0" w:firstColumn="0" w:lastColumn="0" w:oddVBand="0" w:evenVBand="0" w:oddHBand="0" w:evenHBand="0" w:firstRowFirstColumn="0" w:firstRowLastColumn="0" w:lastRowFirstColumn="0" w:lastRowLastColumn="0"/>
                </w:pPr>
                <w:r>
                  <w:t>326</w:t>
                </w:r>
              </w:p>
            </w:tc>
            <w:tc>
              <w:tcPr>
                <w:tcW w:w="794" w:type="dxa"/>
              </w:tcPr>
              <w:p w14:paraId="57F541A2" w14:textId="77777777" w:rsidR="00C724EA" w:rsidRDefault="00C724EA">
                <w:pPr>
                  <w:cnfStyle w:val="000000000000" w:firstRow="0" w:lastRow="0" w:firstColumn="0" w:lastColumn="0" w:oddVBand="0" w:evenVBand="0" w:oddHBand="0" w:evenHBand="0" w:firstRowFirstColumn="0" w:firstRowLastColumn="0" w:lastRowFirstColumn="0" w:lastRowLastColumn="0"/>
                </w:pPr>
                <w:r>
                  <w:t>340</w:t>
                </w:r>
              </w:p>
            </w:tc>
            <w:tc>
              <w:tcPr>
                <w:tcW w:w="794" w:type="dxa"/>
              </w:tcPr>
              <w:p w14:paraId="76E3D836" w14:textId="77777777" w:rsidR="00C724EA" w:rsidRDefault="00C724EA">
                <w:pPr>
                  <w:cnfStyle w:val="000000000000" w:firstRow="0" w:lastRow="0" w:firstColumn="0" w:lastColumn="0" w:oddVBand="0" w:evenVBand="0" w:oddHBand="0" w:evenHBand="0" w:firstRowFirstColumn="0" w:firstRowLastColumn="0" w:lastRowFirstColumn="0" w:lastRowLastColumn="0"/>
                </w:pPr>
                <w:r>
                  <w:t>353</w:t>
                </w:r>
              </w:p>
            </w:tc>
          </w:tr>
          <w:tr w:rsidR="00C724EA" w14:paraId="6D512D2B" w14:textId="77777777">
            <w:tc>
              <w:tcPr>
                <w:cnfStyle w:val="001000000000" w:firstRow="0" w:lastRow="0" w:firstColumn="1" w:lastColumn="0" w:oddVBand="0" w:evenVBand="0" w:oddHBand="0" w:evenHBand="0" w:firstRowFirstColumn="0" w:firstRowLastColumn="0" w:lastRowFirstColumn="0" w:lastRowLastColumn="0"/>
                <w:tcW w:w="3740" w:type="dxa"/>
              </w:tcPr>
              <w:p w14:paraId="4B1D9724" w14:textId="77777777" w:rsidR="00C724EA" w:rsidRDefault="00C724EA">
                <w:r>
                  <w:t>Other</w:t>
                </w:r>
                <w:r>
                  <w:rPr>
                    <w:vertAlign w:val="superscript"/>
                  </w:rPr>
                  <w:t xml:space="preserve"> (a)</w:t>
                </w:r>
              </w:p>
            </w:tc>
            <w:tc>
              <w:tcPr>
                <w:tcW w:w="794" w:type="dxa"/>
                <w:gridSpan w:val="2"/>
              </w:tcPr>
              <w:p w14:paraId="493C1FD6" w14:textId="77777777" w:rsidR="00C724EA" w:rsidRDefault="00C724EA">
                <w:pPr>
                  <w:cnfStyle w:val="000000000000" w:firstRow="0" w:lastRow="0" w:firstColumn="0" w:lastColumn="0" w:oddVBand="0" w:evenVBand="0" w:oddHBand="0" w:evenHBand="0" w:firstRowFirstColumn="0" w:firstRowLastColumn="0" w:lastRowFirstColumn="0" w:lastRowLastColumn="0"/>
                </w:pPr>
                <w:r>
                  <w:t>14</w:t>
                </w:r>
              </w:p>
            </w:tc>
            <w:tc>
              <w:tcPr>
                <w:tcW w:w="794" w:type="dxa"/>
              </w:tcPr>
              <w:p w14:paraId="229E33D4" w14:textId="77777777" w:rsidR="00C724EA" w:rsidRDefault="00C724EA">
                <w:pPr>
                  <w:cnfStyle w:val="000000000000" w:firstRow="0" w:lastRow="0" w:firstColumn="0" w:lastColumn="0" w:oddVBand="0" w:evenVBand="0" w:oddHBand="0" w:evenHBand="0" w:firstRowFirstColumn="0" w:firstRowLastColumn="0" w:lastRowFirstColumn="0" w:lastRowLastColumn="0"/>
                </w:pPr>
                <w:r>
                  <w:t>14</w:t>
                </w:r>
              </w:p>
            </w:tc>
            <w:tc>
              <w:tcPr>
                <w:tcW w:w="794" w:type="dxa"/>
              </w:tcPr>
              <w:p w14:paraId="2A3712C0" w14:textId="77777777" w:rsidR="00C724EA" w:rsidRDefault="00C724EA">
                <w:pPr>
                  <w:cnfStyle w:val="000000000000" w:firstRow="0" w:lastRow="0" w:firstColumn="0" w:lastColumn="0" w:oddVBand="0" w:evenVBand="0" w:oddHBand="0" w:evenHBand="0" w:firstRowFirstColumn="0" w:firstRowLastColumn="0" w:lastRowFirstColumn="0" w:lastRowLastColumn="0"/>
                </w:pPr>
                <w:r>
                  <w:t>15</w:t>
                </w:r>
              </w:p>
            </w:tc>
            <w:tc>
              <w:tcPr>
                <w:tcW w:w="794" w:type="dxa"/>
              </w:tcPr>
              <w:p w14:paraId="1DD71536" w14:textId="77777777" w:rsidR="00C724EA" w:rsidRDefault="00C724EA">
                <w:pPr>
                  <w:cnfStyle w:val="000000000000" w:firstRow="0" w:lastRow="0" w:firstColumn="0" w:lastColumn="0" w:oddVBand="0" w:evenVBand="0" w:oddHBand="0" w:evenHBand="0" w:firstRowFirstColumn="0" w:firstRowLastColumn="0" w:lastRowFirstColumn="0" w:lastRowLastColumn="0"/>
                </w:pPr>
                <w:r>
                  <w:t>16</w:t>
                </w:r>
              </w:p>
            </w:tc>
            <w:tc>
              <w:tcPr>
                <w:tcW w:w="794" w:type="dxa"/>
              </w:tcPr>
              <w:p w14:paraId="5F557AB4" w14:textId="77777777" w:rsidR="00C724EA" w:rsidRDefault="00C724EA">
                <w:pPr>
                  <w:cnfStyle w:val="000000000000" w:firstRow="0" w:lastRow="0" w:firstColumn="0" w:lastColumn="0" w:oddVBand="0" w:evenVBand="0" w:oddHBand="0" w:evenHBand="0" w:firstRowFirstColumn="0" w:firstRowLastColumn="0" w:lastRowFirstColumn="0" w:lastRowLastColumn="0"/>
                </w:pPr>
                <w:r>
                  <w:t>18</w:t>
                </w:r>
              </w:p>
            </w:tc>
          </w:tr>
          <w:tr w:rsidR="00C724EA" w14:paraId="01130A2C" w14:textId="77777777">
            <w:tc>
              <w:tcPr>
                <w:cnfStyle w:val="001000000000" w:firstRow="0" w:lastRow="0" w:firstColumn="1" w:lastColumn="0" w:oddVBand="0" w:evenVBand="0" w:oddHBand="0" w:evenHBand="0" w:firstRowFirstColumn="0" w:firstRowLastColumn="0" w:lastRowFirstColumn="0" w:lastRowLastColumn="0"/>
                <w:tcW w:w="3740" w:type="dxa"/>
              </w:tcPr>
              <w:p w14:paraId="5E3ECC65" w14:textId="77777777" w:rsidR="00C724EA" w:rsidRDefault="00C724EA">
                <w:r>
                  <w:rPr>
                    <w:b/>
                  </w:rPr>
                  <w:t>Financial and capital transactions</w:t>
                </w:r>
              </w:p>
            </w:tc>
            <w:tc>
              <w:tcPr>
                <w:tcW w:w="794" w:type="dxa"/>
                <w:gridSpan w:val="2"/>
              </w:tcPr>
              <w:p w14:paraId="2A342F9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F13433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1079DF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C4474B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93E2B6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CE13033" w14:textId="77777777">
            <w:tc>
              <w:tcPr>
                <w:cnfStyle w:val="001000000000" w:firstRow="0" w:lastRow="0" w:firstColumn="1" w:lastColumn="0" w:oddVBand="0" w:evenVBand="0" w:oddHBand="0" w:evenHBand="0" w:firstRowFirstColumn="0" w:firstRowLastColumn="0" w:lastRowFirstColumn="0" w:lastRowLastColumn="0"/>
                <w:tcW w:w="3740" w:type="dxa"/>
              </w:tcPr>
              <w:p w14:paraId="5279FCF8" w14:textId="77777777" w:rsidR="00C724EA" w:rsidRDefault="00C724EA">
                <w:r>
                  <w:t>Land transfer duty</w:t>
                </w:r>
              </w:p>
            </w:tc>
            <w:tc>
              <w:tcPr>
                <w:tcW w:w="794" w:type="dxa"/>
                <w:gridSpan w:val="2"/>
              </w:tcPr>
              <w:p w14:paraId="2CEA9EC5" w14:textId="77777777" w:rsidR="00C724EA" w:rsidRDefault="00C724EA">
                <w:pPr>
                  <w:cnfStyle w:val="000000000000" w:firstRow="0" w:lastRow="0" w:firstColumn="0" w:lastColumn="0" w:oddVBand="0" w:evenVBand="0" w:oddHBand="0" w:evenHBand="0" w:firstRowFirstColumn="0" w:firstRowLastColumn="0" w:lastRowFirstColumn="0" w:lastRowLastColumn="0"/>
                </w:pPr>
                <w:r>
                  <w:t>8 226</w:t>
                </w:r>
              </w:p>
            </w:tc>
            <w:tc>
              <w:tcPr>
                <w:tcW w:w="794" w:type="dxa"/>
              </w:tcPr>
              <w:p w14:paraId="3FD9C75B" w14:textId="77777777" w:rsidR="00C724EA" w:rsidRDefault="00C724EA">
                <w:pPr>
                  <w:cnfStyle w:val="000000000000" w:firstRow="0" w:lastRow="0" w:firstColumn="0" w:lastColumn="0" w:oddVBand="0" w:evenVBand="0" w:oddHBand="0" w:evenHBand="0" w:firstRowFirstColumn="0" w:firstRowLastColumn="0" w:lastRowFirstColumn="0" w:lastRowLastColumn="0"/>
                </w:pPr>
                <w:r>
                  <w:t>8 064</w:t>
                </w:r>
              </w:p>
            </w:tc>
            <w:tc>
              <w:tcPr>
                <w:tcW w:w="794" w:type="dxa"/>
              </w:tcPr>
              <w:p w14:paraId="20C1B518" w14:textId="77777777" w:rsidR="00C724EA" w:rsidRDefault="00C724EA">
                <w:pPr>
                  <w:cnfStyle w:val="000000000000" w:firstRow="0" w:lastRow="0" w:firstColumn="0" w:lastColumn="0" w:oddVBand="0" w:evenVBand="0" w:oddHBand="0" w:evenHBand="0" w:firstRowFirstColumn="0" w:firstRowLastColumn="0" w:lastRowFirstColumn="0" w:lastRowLastColumn="0"/>
                </w:pPr>
                <w:r>
                  <w:t>8 249</w:t>
                </w:r>
              </w:p>
            </w:tc>
            <w:tc>
              <w:tcPr>
                <w:tcW w:w="794" w:type="dxa"/>
              </w:tcPr>
              <w:p w14:paraId="424D14B0" w14:textId="77777777" w:rsidR="00C724EA" w:rsidRDefault="00C724EA">
                <w:pPr>
                  <w:cnfStyle w:val="000000000000" w:firstRow="0" w:lastRow="0" w:firstColumn="0" w:lastColumn="0" w:oddVBand="0" w:evenVBand="0" w:oddHBand="0" w:evenHBand="0" w:firstRowFirstColumn="0" w:firstRowLastColumn="0" w:lastRowFirstColumn="0" w:lastRowLastColumn="0"/>
                </w:pPr>
                <w:r>
                  <w:t>8 494</w:t>
                </w:r>
              </w:p>
            </w:tc>
            <w:tc>
              <w:tcPr>
                <w:tcW w:w="794" w:type="dxa"/>
              </w:tcPr>
              <w:p w14:paraId="221F7BE8" w14:textId="77777777" w:rsidR="00C724EA" w:rsidRDefault="00C724EA">
                <w:pPr>
                  <w:cnfStyle w:val="000000000000" w:firstRow="0" w:lastRow="0" w:firstColumn="0" w:lastColumn="0" w:oddVBand="0" w:evenVBand="0" w:oddHBand="0" w:evenHBand="0" w:firstRowFirstColumn="0" w:firstRowLastColumn="0" w:lastRowFirstColumn="0" w:lastRowLastColumn="0"/>
                </w:pPr>
                <w:r>
                  <w:t>8 820</w:t>
                </w:r>
              </w:p>
            </w:tc>
          </w:tr>
          <w:tr w:rsidR="00C724EA" w14:paraId="681555B4" w14:textId="77777777">
            <w:tc>
              <w:tcPr>
                <w:cnfStyle w:val="001000000000" w:firstRow="0" w:lastRow="0" w:firstColumn="1" w:lastColumn="0" w:oddVBand="0" w:evenVBand="0" w:oddHBand="0" w:evenHBand="0" w:firstRowFirstColumn="0" w:firstRowLastColumn="0" w:lastRowFirstColumn="0" w:lastRowLastColumn="0"/>
                <w:tcW w:w="3740" w:type="dxa"/>
              </w:tcPr>
              <w:p w14:paraId="5602E1DA" w14:textId="77777777" w:rsidR="00C724EA" w:rsidRDefault="00C724EA">
                <w:r>
                  <w:t>Metropolitan planning levy</w:t>
                </w:r>
              </w:p>
            </w:tc>
            <w:tc>
              <w:tcPr>
                <w:tcW w:w="794" w:type="dxa"/>
                <w:gridSpan w:val="2"/>
              </w:tcPr>
              <w:p w14:paraId="479F536B" w14:textId="77777777" w:rsidR="00C724EA" w:rsidRDefault="00C724EA">
                <w:pPr>
                  <w:cnfStyle w:val="000000000000" w:firstRow="0" w:lastRow="0" w:firstColumn="0" w:lastColumn="0" w:oddVBand="0" w:evenVBand="0" w:oddHBand="0" w:evenHBand="0" w:firstRowFirstColumn="0" w:firstRowLastColumn="0" w:lastRowFirstColumn="0" w:lastRowLastColumn="0"/>
                </w:pPr>
                <w:r>
                  <w:t>20</w:t>
                </w:r>
              </w:p>
            </w:tc>
            <w:tc>
              <w:tcPr>
                <w:tcW w:w="794" w:type="dxa"/>
              </w:tcPr>
              <w:p w14:paraId="465006F0" w14:textId="77777777" w:rsidR="00C724EA" w:rsidRDefault="00C724EA">
                <w:pPr>
                  <w:cnfStyle w:val="000000000000" w:firstRow="0" w:lastRow="0" w:firstColumn="0" w:lastColumn="0" w:oddVBand="0" w:evenVBand="0" w:oddHBand="0" w:evenHBand="0" w:firstRowFirstColumn="0" w:firstRowLastColumn="0" w:lastRowFirstColumn="0" w:lastRowLastColumn="0"/>
                </w:pPr>
                <w:r>
                  <w:t>22</w:t>
                </w:r>
              </w:p>
            </w:tc>
            <w:tc>
              <w:tcPr>
                <w:tcW w:w="794" w:type="dxa"/>
              </w:tcPr>
              <w:p w14:paraId="07270194" w14:textId="77777777" w:rsidR="00C724EA" w:rsidRDefault="00C724EA">
                <w:pPr>
                  <w:cnfStyle w:val="000000000000" w:firstRow="0" w:lastRow="0" w:firstColumn="0" w:lastColumn="0" w:oddVBand="0" w:evenVBand="0" w:oddHBand="0" w:evenHBand="0" w:firstRowFirstColumn="0" w:firstRowLastColumn="0" w:lastRowFirstColumn="0" w:lastRowLastColumn="0"/>
                </w:pPr>
                <w:r>
                  <w:t>21</w:t>
                </w:r>
              </w:p>
            </w:tc>
            <w:tc>
              <w:tcPr>
                <w:tcW w:w="794" w:type="dxa"/>
              </w:tcPr>
              <w:p w14:paraId="7E743CD0" w14:textId="77777777" w:rsidR="00C724EA" w:rsidRDefault="00C724EA">
                <w:pPr>
                  <w:cnfStyle w:val="000000000000" w:firstRow="0" w:lastRow="0" w:firstColumn="0" w:lastColumn="0" w:oddVBand="0" w:evenVBand="0" w:oddHBand="0" w:evenHBand="0" w:firstRowFirstColumn="0" w:firstRowLastColumn="0" w:lastRowFirstColumn="0" w:lastRowLastColumn="0"/>
                </w:pPr>
                <w:r>
                  <w:t>22</w:t>
                </w:r>
              </w:p>
            </w:tc>
            <w:tc>
              <w:tcPr>
                <w:tcW w:w="794" w:type="dxa"/>
              </w:tcPr>
              <w:p w14:paraId="4C4E04A7" w14:textId="77777777" w:rsidR="00C724EA" w:rsidRDefault="00C724EA">
                <w:pPr>
                  <w:cnfStyle w:val="000000000000" w:firstRow="0" w:lastRow="0" w:firstColumn="0" w:lastColumn="0" w:oddVBand="0" w:evenVBand="0" w:oddHBand="0" w:evenHBand="0" w:firstRowFirstColumn="0" w:firstRowLastColumn="0" w:lastRowFirstColumn="0" w:lastRowLastColumn="0"/>
                </w:pPr>
                <w:r>
                  <w:t>23</w:t>
                </w:r>
              </w:p>
            </w:tc>
          </w:tr>
          <w:tr w:rsidR="00C724EA" w14:paraId="2B0572BB" w14:textId="77777777">
            <w:tc>
              <w:tcPr>
                <w:cnfStyle w:val="001000000000" w:firstRow="0" w:lastRow="0" w:firstColumn="1" w:lastColumn="0" w:oddVBand="0" w:evenVBand="0" w:oddHBand="0" w:evenHBand="0" w:firstRowFirstColumn="0" w:firstRowLastColumn="0" w:lastRowFirstColumn="0" w:lastRowLastColumn="0"/>
                <w:tcW w:w="3740" w:type="dxa"/>
              </w:tcPr>
              <w:p w14:paraId="1585CED5" w14:textId="77777777" w:rsidR="00C724EA" w:rsidRDefault="00C724EA">
                <w:r>
                  <w:t>Financial accommodation levy</w:t>
                </w:r>
              </w:p>
            </w:tc>
            <w:tc>
              <w:tcPr>
                <w:tcW w:w="794" w:type="dxa"/>
                <w:gridSpan w:val="2"/>
              </w:tcPr>
              <w:p w14:paraId="495C7F32" w14:textId="77777777" w:rsidR="00C724EA" w:rsidRDefault="00C724EA">
                <w:pPr>
                  <w:cnfStyle w:val="000000000000" w:firstRow="0" w:lastRow="0" w:firstColumn="0" w:lastColumn="0" w:oddVBand="0" w:evenVBand="0" w:oddHBand="0" w:evenHBand="0" w:firstRowFirstColumn="0" w:firstRowLastColumn="0" w:lastRowFirstColumn="0" w:lastRowLastColumn="0"/>
                </w:pPr>
                <w:r>
                  <w:t>184</w:t>
                </w:r>
              </w:p>
            </w:tc>
            <w:tc>
              <w:tcPr>
                <w:tcW w:w="794" w:type="dxa"/>
              </w:tcPr>
              <w:p w14:paraId="7C887561" w14:textId="77777777" w:rsidR="00C724EA" w:rsidRDefault="00C724EA">
                <w:pPr>
                  <w:cnfStyle w:val="000000000000" w:firstRow="0" w:lastRow="0" w:firstColumn="0" w:lastColumn="0" w:oddVBand="0" w:evenVBand="0" w:oddHBand="0" w:evenHBand="0" w:firstRowFirstColumn="0" w:firstRowLastColumn="0" w:lastRowFirstColumn="0" w:lastRowLastColumn="0"/>
                </w:pPr>
                <w:r>
                  <w:t>160</w:t>
                </w:r>
              </w:p>
            </w:tc>
            <w:tc>
              <w:tcPr>
                <w:tcW w:w="794" w:type="dxa"/>
              </w:tcPr>
              <w:p w14:paraId="1A0C10BD" w14:textId="77777777" w:rsidR="00C724EA" w:rsidRDefault="00C724EA">
                <w:pPr>
                  <w:cnfStyle w:val="000000000000" w:firstRow="0" w:lastRow="0" w:firstColumn="0" w:lastColumn="0" w:oddVBand="0" w:evenVBand="0" w:oddHBand="0" w:evenHBand="0" w:firstRowFirstColumn="0" w:firstRowLastColumn="0" w:lastRowFirstColumn="0" w:lastRowLastColumn="0"/>
                </w:pPr>
                <w:r>
                  <w:t>172</w:t>
                </w:r>
              </w:p>
            </w:tc>
            <w:tc>
              <w:tcPr>
                <w:tcW w:w="794" w:type="dxa"/>
              </w:tcPr>
              <w:p w14:paraId="5BEAD7EF" w14:textId="77777777" w:rsidR="00C724EA" w:rsidRDefault="00C724EA">
                <w:pPr>
                  <w:cnfStyle w:val="000000000000" w:firstRow="0" w:lastRow="0" w:firstColumn="0" w:lastColumn="0" w:oddVBand="0" w:evenVBand="0" w:oddHBand="0" w:evenHBand="0" w:firstRowFirstColumn="0" w:firstRowLastColumn="0" w:lastRowFirstColumn="0" w:lastRowLastColumn="0"/>
                </w:pPr>
                <w:r>
                  <w:t>178</w:t>
                </w:r>
              </w:p>
            </w:tc>
            <w:tc>
              <w:tcPr>
                <w:tcW w:w="794" w:type="dxa"/>
              </w:tcPr>
              <w:p w14:paraId="5B6ACB48" w14:textId="77777777" w:rsidR="00C724EA" w:rsidRDefault="00C724EA">
                <w:pPr>
                  <w:cnfStyle w:val="000000000000" w:firstRow="0" w:lastRow="0" w:firstColumn="0" w:lastColumn="0" w:oddVBand="0" w:evenVBand="0" w:oddHBand="0" w:evenHBand="0" w:firstRowFirstColumn="0" w:firstRowLastColumn="0" w:lastRowFirstColumn="0" w:lastRowLastColumn="0"/>
                </w:pPr>
                <w:r>
                  <w:t>182</w:t>
                </w:r>
              </w:p>
            </w:tc>
          </w:tr>
          <w:tr w:rsidR="00C724EA" w14:paraId="7449D72C" w14:textId="77777777">
            <w:tc>
              <w:tcPr>
                <w:cnfStyle w:val="001000000000" w:firstRow="0" w:lastRow="0" w:firstColumn="1" w:lastColumn="0" w:oddVBand="0" w:evenVBand="0" w:oddHBand="0" w:evenHBand="0" w:firstRowFirstColumn="0" w:firstRowLastColumn="0" w:lastRowFirstColumn="0" w:lastRowLastColumn="0"/>
                <w:tcW w:w="3740" w:type="dxa"/>
              </w:tcPr>
              <w:p w14:paraId="0B0F4727" w14:textId="77777777" w:rsidR="00C724EA" w:rsidRDefault="00C724EA">
                <w:r>
                  <w:t>Growth areas infrastructure contributions</w:t>
                </w:r>
              </w:p>
            </w:tc>
            <w:tc>
              <w:tcPr>
                <w:tcW w:w="794" w:type="dxa"/>
                <w:gridSpan w:val="2"/>
              </w:tcPr>
              <w:p w14:paraId="64296720" w14:textId="77777777" w:rsidR="00C724EA" w:rsidRDefault="00C724EA">
                <w:pPr>
                  <w:cnfStyle w:val="000000000000" w:firstRow="0" w:lastRow="0" w:firstColumn="0" w:lastColumn="0" w:oddVBand="0" w:evenVBand="0" w:oddHBand="0" w:evenHBand="0" w:firstRowFirstColumn="0" w:firstRowLastColumn="0" w:lastRowFirstColumn="0" w:lastRowLastColumn="0"/>
                </w:pPr>
                <w:r>
                  <w:t>280</w:t>
                </w:r>
              </w:p>
            </w:tc>
            <w:tc>
              <w:tcPr>
                <w:tcW w:w="794" w:type="dxa"/>
              </w:tcPr>
              <w:p w14:paraId="23662D2A" w14:textId="77777777" w:rsidR="00C724EA" w:rsidRDefault="00C724EA">
                <w:pPr>
                  <w:cnfStyle w:val="000000000000" w:firstRow="0" w:lastRow="0" w:firstColumn="0" w:lastColumn="0" w:oddVBand="0" w:evenVBand="0" w:oddHBand="0" w:evenHBand="0" w:firstRowFirstColumn="0" w:firstRowLastColumn="0" w:lastRowFirstColumn="0" w:lastRowLastColumn="0"/>
                </w:pPr>
                <w:r>
                  <w:t>320</w:t>
                </w:r>
              </w:p>
            </w:tc>
            <w:tc>
              <w:tcPr>
                <w:tcW w:w="794" w:type="dxa"/>
              </w:tcPr>
              <w:p w14:paraId="21DF655F" w14:textId="77777777" w:rsidR="00C724EA" w:rsidRDefault="00C724EA">
                <w:pPr>
                  <w:cnfStyle w:val="000000000000" w:firstRow="0" w:lastRow="0" w:firstColumn="0" w:lastColumn="0" w:oddVBand="0" w:evenVBand="0" w:oddHBand="0" w:evenHBand="0" w:firstRowFirstColumn="0" w:firstRowLastColumn="0" w:lastRowFirstColumn="0" w:lastRowLastColumn="0"/>
                </w:pPr>
                <w:r>
                  <w:t>328</w:t>
                </w:r>
              </w:p>
            </w:tc>
            <w:tc>
              <w:tcPr>
                <w:tcW w:w="794" w:type="dxa"/>
              </w:tcPr>
              <w:p w14:paraId="1240C16F" w14:textId="77777777" w:rsidR="00C724EA" w:rsidRDefault="00C724EA">
                <w:pPr>
                  <w:cnfStyle w:val="000000000000" w:firstRow="0" w:lastRow="0" w:firstColumn="0" w:lastColumn="0" w:oddVBand="0" w:evenVBand="0" w:oddHBand="0" w:evenHBand="0" w:firstRowFirstColumn="0" w:firstRowLastColumn="0" w:lastRowFirstColumn="0" w:lastRowLastColumn="0"/>
                </w:pPr>
                <w:r>
                  <w:t>336</w:t>
                </w:r>
              </w:p>
            </w:tc>
            <w:tc>
              <w:tcPr>
                <w:tcW w:w="794" w:type="dxa"/>
              </w:tcPr>
              <w:p w14:paraId="59498395" w14:textId="77777777" w:rsidR="00C724EA" w:rsidRDefault="00C724EA">
                <w:pPr>
                  <w:cnfStyle w:val="000000000000" w:firstRow="0" w:lastRow="0" w:firstColumn="0" w:lastColumn="0" w:oddVBand="0" w:evenVBand="0" w:oddHBand="0" w:evenHBand="0" w:firstRowFirstColumn="0" w:firstRowLastColumn="0" w:lastRowFirstColumn="0" w:lastRowLastColumn="0"/>
                </w:pPr>
                <w:r>
                  <w:t>344</w:t>
                </w:r>
              </w:p>
            </w:tc>
          </w:tr>
          <w:tr w:rsidR="00C724EA" w14:paraId="640D44F8" w14:textId="77777777">
            <w:tc>
              <w:tcPr>
                <w:cnfStyle w:val="001000000000" w:firstRow="0" w:lastRow="0" w:firstColumn="1" w:lastColumn="0" w:oddVBand="0" w:evenVBand="0" w:oddHBand="0" w:evenHBand="0" w:firstRowFirstColumn="0" w:firstRowLastColumn="0" w:lastRowFirstColumn="0" w:lastRowLastColumn="0"/>
                <w:tcW w:w="3740" w:type="dxa"/>
              </w:tcPr>
              <w:p w14:paraId="4FD0B057" w14:textId="77777777" w:rsidR="00C724EA" w:rsidRDefault="00C724EA">
                <w:r>
                  <w:rPr>
                    <w:b/>
                  </w:rPr>
                  <w:t>Levies on statutory corporations</w:t>
                </w:r>
                <w:r>
                  <w:rPr>
                    <w:b/>
                    <w:vertAlign w:val="superscript"/>
                  </w:rPr>
                  <w:t xml:space="preserve"> (b)</w:t>
                </w:r>
              </w:p>
            </w:tc>
            <w:tc>
              <w:tcPr>
                <w:tcW w:w="794" w:type="dxa"/>
                <w:gridSpan w:val="2"/>
              </w:tcPr>
              <w:p w14:paraId="1409CF1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173</w:t>
                </w:r>
              </w:p>
            </w:tc>
            <w:tc>
              <w:tcPr>
                <w:tcW w:w="794" w:type="dxa"/>
              </w:tcPr>
              <w:p w14:paraId="575AD59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173</w:t>
                </w:r>
              </w:p>
            </w:tc>
            <w:tc>
              <w:tcPr>
                <w:tcW w:w="794" w:type="dxa"/>
              </w:tcPr>
              <w:p w14:paraId="52C0BDB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173</w:t>
                </w:r>
              </w:p>
            </w:tc>
            <w:tc>
              <w:tcPr>
                <w:tcW w:w="794" w:type="dxa"/>
              </w:tcPr>
              <w:p w14:paraId="473B411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w:t>
                </w:r>
              </w:p>
            </w:tc>
            <w:tc>
              <w:tcPr>
                <w:tcW w:w="794" w:type="dxa"/>
              </w:tcPr>
              <w:p w14:paraId="473C015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w:t>
                </w:r>
              </w:p>
            </w:tc>
          </w:tr>
          <w:tr w:rsidR="00C724EA" w14:paraId="7A37E74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6C1BC56B" w14:textId="77777777" w:rsidR="00C724EA" w:rsidRDefault="00C724EA">
                <w:r>
                  <w:rPr>
                    <w:b/>
                  </w:rPr>
                  <w:t>Taxes on insurance</w:t>
                </w:r>
              </w:p>
            </w:tc>
            <w:tc>
              <w:tcPr>
                <w:tcW w:w="794" w:type="dxa"/>
                <w:gridSpan w:val="2"/>
                <w:tcBorders>
                  <w:bottom w:val="single" w:sz="6" w:space="0" w:color="auto"/>
                </w:tcBorders>
              </w:tcPr>
              <w:p w14:paraId="0071863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1 829</w:t>
                </w:r>
              </w:p>
            </w:tc>
            <w:tc>
              <w:tcPr>
                <w:tcW w:w="794" w:type="dxa"/>
                <w:tcBorders>
                  <w:bottom w:val="single" w:sz="6" w:space="0" w:color="auto"/>
                </w:tcBorders>
              </w:tcPr>
              <w:p w14:paraId="1E36DEF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1 846</w:t>
                </w:r>
              </w:p>
            </w:tc>
            <w:tc>
              <w:tcPr>
                <w:tcW w:w="794" w:type="dxa"/>
                <w:tcBorders>
                  <w:bottom w:val="single" w:sz="6" w:space="0" w:color="auto"/>
                </w:tcBorders>
              </w:tcPr>
              <w:p w14:paraId="3A15AF8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1 977</w:t>
                </w:r>
              </w:p>
            </w:tc>
            <w:tc>
              <w:tcPr>
                <w:tcW w:w="794" w:type="dxa"/>
                <w:tcBorders>
                  <w:bottom w:val="single" w:sz="6" w:space="0" w:color="auto"/>
                </w:tcBorders>
              </w:tcPr>
              <w:p w14:paraId="6CFAEF8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2 116</w:t>
                </w:r>
              </w:p>
            </w:tc>
            <w:tc>
              <w:tcPr>
                <w:tcW w:w="794" w:type="dxa"/>
                <w:tcBorders>
                  <w:bottom w:val="single" w:sz="6" w:space="0" w:color="auto"/>
                </w:tcBorders>
              </w:tcPr>
              <w:p w14:paraId="71C3A90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2 263</w:t>
                </w:r>
              </w:p>
            </w:tc>
          </w:tr>
          <w:tr w:rsidR="00C724EA" w14:paraId="2C7E2C3E"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4DB06D21" w14:textId="77777777" w:rsidR="00C724EA" w:rsidRDefault="00C724EA">
                <w:r>
                  <w:rPr>
                    <w:b/>
                  </w:rPr>
                  <w:t>Total taxes on the provision of goods and services</w:t>
                </w:r>
              </w:p>
            </w:tc>
            <w:tc>
              <w:tcPr>
                <w:tcW w:w="794" w:type="dxa"/>
                <w:gridSpan w:val="2"/>
                <w:tcBorders>
                  <w:top w:val="single" w:sz="6" w:space="0" w:color="auto"/>
                  <w:bottom w:val="single" w:sz="6" w:space="0" w:color="auto"/>
                </w:tcBorders>
              </w:tcPr>
              <w:p w14:paraId="045758D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13 150</w:t>
                </w:r>
              </w:p>
            </w:tc>
            <w:tc>
              <w:tcPr>
                <w:tcW w:w="794" w:type="dxa"/>
                <w:tcBorders>
                  <w:top w:val="single" w:sz="6" w:space="0" w:color="auto"/>
                  <w:bottom w:val="single" w:sz="6" w:space="0" w:color="auto"/>
                </w:tcBorders>
              </w:tcPr>
              <w:p w14:paraId="25F7FF6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13 078</w:t>
                </w:r>
              </w:p>
            </w:tc>
            <w:tc>
              <w:tcPr>
                <w:tcW w:w="794" w:type="dxa"/>
                <w:tcBorders>
                  <w:top w:val="single" w:sz="6" w:space="0" w:color="auto"/>
                  <w:bottom w:val="single" w:sz="6" w:space="0" w:color="auto"/>
                </w:tcBorders>
              </w:tcPr>
              <w:p w14:paraId="360D0CD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13 562</w:t>
                </w:r>
              </w:p>
            </w:tc>
            <w:tc>
              <w:tcPr>
                <w:tcW w:w="794" w:type="dxa"/>
                <w:tcBorders>
                  <w:top w:val="single" w:sz="6" w:space="0" w:color="auto"/>
                  <w:bottom w:val="single" w:sz="6" w:space="0" w:color="auto"/>
                </w:tcBorders>
              </w:tcPr>
              <w:p w14:paraId="2DB1B34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13 889</w:t>
                </w:r>
              </w:p>
            </w:tc>
            <w:tc>
              <w:tcPr>
                <w:tcW w:w="794" w:type="dxa"/>
                <w:tcBorders>
                  <w:top w:val="single" w:sz="6" w:space="0" w:color="auto"/>
                  <w:bottom w:val="single" w:sz="6" w:space="0" w:color="auto"/>
                </w:tcBorders>
              </w:tcPr>
              <w:p w14:paraId="153850B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14 465</w:t>
                </w:r>
              </w:p>
            </w:tc>
          </w:tr>
          <w:tr w:rsidR="00C724EA" w14:paraId="14AFEF78" w14:textId="77777777" w:rsidTr="00FD51B2">
            <w:tc>
              <w:tcPr>
                <w:cnfStyle w:val="001000000000" w:firstRow="0" w:lastRow="0" w:firstColumn="1" w:lastColumn="0" w:oddVBand="0" w:evenVBand="0" w:oddHBand="0" w:evenHBand="0" w:firstRowFirstColumn="0" w:firstRowLastColumn="0" w:lastRowFirstColumn="0" w:lastRowLastColumn="0"/>
                <w:tcW w:w="4168" w:type="dxa"/>
                <w:gridSpan w:val="2"/>
                <w:tcBorders>
                  <w:top w:val="single" w:sz="6" w:space="0" w:color="auto"/>
                </w:tcBorders>
              </w:tcPr>
              <w:p w14:paraId="7F74083B" w14:textId="77777777" w:rsidR="00C724EA" w:rsidRDefault="00C724EA">
                <w:r>
                  <w:rPr>
                    <w:b/>
                  </w:rPr>
                  <w:t>Taxes on the use of goods and performance of activities</w:t>
                </w:r>
              </w:p>
            </w:tc>
            <w:tc>
              <w:tcPr>
                <w:tcW w:w="366" w:type="dxa"/>
                <w:tcBorders>
                  <w:top w:val="single" w:sz="6" w:space="0" w:color="auto"/>
                </w:tcBorders>
              </w:tcPr>
              <w:p w14:paraId="216CCB1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65B86E1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6F64A42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02F940D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F380F4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18B46768" w14:textId="77777777">
            <w:tc>
              <w:tcPr>
                <w:cnfStyle w:val="001000000000" w:firstRow="0" w:lastRow="0" w:firstColumn="1" w:lastColumn="0" w:oddVBand="0" w:evenVBand="0" w:oddHBand="0" w:evenHBand="0" w:firstRowFirstColumn="0" w:firstRowLastColumn="0" w:lastRowFirstColumn="0" w:lastRowLastColumn="0"/>
                <w:tcW w:w="3740" w:type="dxa"/>
              </w:tcPr>
              <w:p w14:paraId="3C8287B1" w14:textId="77777777" w:rsidR="00C724EA" w:rsidRDefault="00C724EA">
                <w:r>
                  <w:rPr>
                    <w:b/>
                  </w:rPr>
                  <w:t>Motor vehicle taxes</w:t>
                </w:r>
              </w:p>
            </w:tc>
            <w:tc>
              <w:tcPr>
                <w:tcW w:w="794" w:type="dxa"/>
                <w:gridSpan w:val="2"/>
              </w:tcPr>
              <w:p w14:paraId="769C548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662FCC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E89552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594D61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9E531C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1B090C8F" w14:textId="77777777">
            <w:tc>
              <w:tcPr>
                <w:cnfStyle w:val="001000000000" w:firstRow="0" w:lastRow="0" w:firstColumn="1" w:lastColumn="0" w:oddVBand="0" w:evenVBand="0" w:oddHBand="0" w:evenHBand="0" w:firstRowFirstColumn="0" w:firstRowLastColumn="0" w:lastRowFirstColumn="0" w:lastRowLastColumn="0"/>
                <w:tcW w:w="3740" w:type="dxa"/>
              </w:tcPr>
              <w:p w14:paraId="5BEFC3C4" w14:textId="77777777" w:rsidR="00C724EA" w:rsidRDefault="00C724EA">
                <w:r>
                  <w:t>Vehicle registration fees</w:t>
                </w:r>
              </w:p>
            </w:tc>
            <w:tc>
              <w:tcPr>
                <w:tcW w:w="794" w:type="dxa"/>
                <w:gridSpan w:val="2"/>
              </w:tcPr>
              <w:p w14:paraId="18361EE1" w14:textId="77777777" w:rsidR="00C724EA" w:rsidRDefault="00C724EA">
                <w:pPr>
                  <w:cnfStyle w:val="000000000000" w:firstRow="0" w:lastRow="0" w:firstColumn="0" w:lastColumn="0" w:oddVBand="0" w:evenVBand="0" w:oddHBand="0" w:evenHBand="0" w:firstRowFirstColumn="0" w:firstRowLastColumn="0" w:lastRowFirstColumn="0" w:lastRowLastColumn="0"/>
                </w:pPr>
                <w:r>
                  <w:t>1 994</w:t>
                </w:r>
              </w:p>
            </w:tc>
            <w:tc>
              <w:tcPr>
                <w:tcW w:w="794" w:type="dxa"/>
              </w:tcPr>
              <w:p w14:paraId="6F4B6E0F" w14:textId="77777777" w:rsidR="00C724EA" w:rsidRDefault="00C724EA">
                <w:pPr>
                  <w:cnfStyle w:val="000000000000" w:firstRow="0" w:lastRow="0" w:firstColumn="0" w:lastColumn="0" w:oddVBand="0" w:evenVBand="0" w:oddHBand="0" w:evenHBand="0" w:firstRowFirstColumn="0" w:firstRowLastColumn="0" w:lastRowFirstColumn="0" w:lastRowLastColumn="0"/>
                </w:pPr>
                <w:r>
                  <w:t>1 976</w:t>
                </w:r>
              </w:p>
            </w:tc>
            <w:tc>
              <w:tcPr>
                <w:tcW w:w="794" w:type="dxa"/>
              </w:tcPr>
              <w:p w14:paraId="3BCA2ADD" w14:textId="77777777" w:rsidR="00C724EA" w:rsidRDefault="00C724EA">
                <w:pPr>
                  <w:cnfStyle w:val="000000000000" w:firstRow="0" w:lastRow="0" w:firstColumn="0" w:lastColumn="0" w:oddVBand="0" w:evenVBand="0" w:oddHBand="0" w:evenHBand="0" w:firstRowFirstColumn="0" w:firstRowLastColumn="0" w:lastRowFirstColumn="0" w:lastRowLastColumn="0"/>
                </w:pPr>
                <w:r>
                  <w:t>2 088</w:t>
                </w:r>
              </w:p>
            </w:tc>
            <w:tc>
              <w:tcPr>
                <w:tcW w:w="794" w:type="dxa"/>
              </w:tcPr>
              <w:p w14:paraId="55DB2C09" w14:textId="77777777" w:rsidR="00C724EA" w:rsidRDefault="00C724EA">
                <w:pPr>
                  <w:cnfStyle w:val="000000000000" w:firstRow="0" w:lastRow="0" w:firstColumn="0" w:lastColumn="0" w:oddVBand="0" w:evenVBand="0" w:oddHBand="0" w:evenHBand="0" w:firstRowFirstColumn="0" w:firstRowLastColumn="0" w:lastRowFirstColumn="0" w:lastRowLastColumn="0"/>
                </w:pPr>
                <w:r>
                  <w:t>2 192</w:t>
                </w:r>
              </w:p>
            </w:tc>
            <w:tc>
              <w:tcPr>
                <w:tcW w:w="794" w:type="dxa"/>
              </w:tcPr>
              <w:p w14:paraId="5435479C" w14:textId="77777777" w:rsidR="00C724EA" w:rsidRDefault="00C724EA">
                <w:pPr>
                  <w:cnfStyle w:val="000000000000" w:firstRow="0" w:lastRow="0" w:firstColumn="0" w:lastColumn="0" w:oddVBand="0" w:evenVBand="0" w:oddHBand="0" w:evenHBand="0" w:firstRowFirstColumn="0" w:firstRowLastColumn="0" w:lastRowFirstColumn="0" w:lastRowLastColumn="0"/>
                </w:pPr>
                <w:r>
                  <w:t>2 297</w:t>
                </w:r>
              </w:p>
            </w:tc>
          </w:tr>
          <w:tr w:rsidR="00C724EA" w14:paraId="26A28CED" w14:textId="77777777">
            <w:tc>
              <w:tcPr>
                <w:cnfStyle w:val="001000000000" w:firstRow="0" w:lastRow="0" w:firstColumn="1" w:lastColumn="0" w:oddVBand="0" w:evenVBand="0" w:oddHBand="0" w:evenHBand="0" w:firstRowFirstColumn="0" w:firstRowLastColumn="0" w:lastRowFirstColumn="0" w:lastRowLastColumn="0"/>
                <w:tcW w:w="3740" w:type="dxa"/>
              </w:tcPr>
              <w:p w14:paraId="4533781B" w14:textId="77777777" w:rsidR="00C724EA" w:rsidRDefault="00C724EA">
                <w:r>
                  <w:t>Duty on vehicle registrations and transfers</w:t>
                </w:r>
              </w:p>
            </w:tc>
            <w:tc>
              <w:tcPr>
                <w:tcW w:w="794" w:type="dxa"/>
                <w:gridSpan w:val="2"/>
              </w:tcPr>
              <w:p w14:paraId="62937973" w14:textId="77777777" w:rsidR="00C724EA" w:rsidRDefault="00C724EA">
                <w:pPr>
                  <w:cnfStyle w:val="000000000000" w:firstRow="0" w:lastRow="0" w:firstColumn="0" w:lastColumn="0" w:oddVBand="0" w:evenVBand="0" w:oddHBand="0" w:evenHBand="0" w:firstRowFirstColumn="0" w:firstRowLastColumn="0" w:lastRowFirstColumn="0" w:lastRowLastColumn="0"/>
                </w:pPr>
                <w:r>
                  <w:t>1 077</w:t>
                </w:r>
              </w:p>
            </w:tc>
            <w:tc>
              <w:tcPr>
                <w:tcW w:w="794" w:type="dxa"/>
              </w:tcPr>
              <w:p w14:paraId="4EA72238" w14:textId="77777777" w:rsidR="00C724EA" w:rsidRDefault="00C724EA">
                <w:pPr>
                  <w:cnfStyle w:val="000000000000" w:firstRow="0" w:lastRow="0" w:firstColumn="0" w:lastColumn="0" w:oddVBand="0" w:evenVBand="0" w:oddHBand="0" w:evenHBand="0" w:firstRowFirstColumn="0" w:firstRowLastColumn="0" w:lastRowFirstColumn="0" w:lastRowLastColumn="0"/>
                </w:pPr>
                <w:r>
                  <w:t>1 176</w:t>
                </w:r>
              </w:p>
            </w:tc>
            <w:tc>
              <w:tcPr>
                <w:tcW w:w="794" w:type="dxa"/>
              </w:tcPr>
              <w:p w14:paraId="7CD89854" w14:textId="77777777" w:rsidR="00C724EA" w:rsidRDefault="00C724EA">
                <w:pPr>
                  <w:cnfStyle w:val="000000000000" w:firstRow="0" w:lastRow="0" w:firstColumn="0" w:lastColumn="0" w:oddVBand="0" w:evenVBand="0" w:oddHBand="0" w:evenHBand="0" w:firstRowFirstColumn="0" w:firstRowLastColumn="0" w:lastRowFirstColumn="0" w:lastRowLastColumn="0"/>
                </w:pPr>
                <w:r>
                  <w:t>1 239</w:t>
                </w:r>
              </w:p>
            </w:tc>
            <w:tc>
              <w:tcPr>
                <w:tcW w:w="794" w:type="dxa"/>
              </w:tcPr>
              <w:p w14:paraId="1C58D47D" w14:textId="77777777" w:rsidR="00C724EA" w:rsidRDefault="00C724EA">
                <w:pPr>
                  <w:cnfStyle w:val="000000000000" w:firstRow="0" w:lastRow="0" w:firstColumn="0" w:lastColumn="0" w:oddVBand="0" w:evenVBand="0" w:oddHBand="0" w:evenHBand="0" w:firstRowFirstColumn="0" w:firstRowLastColumn="0" w:lastRowFirstColumn="0" w:lastRowLastColumn="0"/>
                </w:pPr>
                <w:r>
                  <w:t>1 297</w:t>
                </w:r>
              </w:p>
            </w:tc>
            <w:tc>
              <w:tcPr>
                <w:tcW w:w="794" w:type="dxa"/>
              </w:tcPr>
              <w:p w14:paraId="16DC908F" w14:textId="77777777" w:rsidR="00C724EA" w:rsidRDefault="00C724EA">
                <w:pPr>
                  <w:cnfStyle w:val="000000000000" w:firstRow="0" w:lastRow="0" w:firstColumn="0" w:lastColumn="0" w:oddVBand="0" w:evenVBand="0" w:oddHBand="0" w:evenHBand="0" w:firstRowFirstColumn="0" w:firstRowLastColumn="0" w:lastRowFirstColumn="0" w:lastRowLastColumn="0"/>
                </w:pPr>
                <w:r>
                  <w:t>1 357</w:t>
                </w:r>
              </w:p>
            </w:tc>
          </w:tr>
          <w:tr w:rsidR="00C724EA" w14:paraId="70895567" w14:textId="77777777">
            <w:tc>
              <w:tcPr>
                <w:cnfStyle w:val="001000000000" w:firstRow="0" w:lastRow="0" w:firstColumn="1" w:lastColumn="0" w:oddVBand="0" w:evenVBand="0" w:oddHBand="0" w:evenHBand="0" w:firstRowFirstColumn="0" w:firstRowLastColumn="0" w:lastRowFirstColumn="0" w:lastRowLastColumn="0"/>
                <w:tcW w:w="3740" w:type="dxa"/>
              </w:tcPr>
              <w:p w14:paraId="450524CF" w14:textId="77777777" w:rsidR="00C724EA" w:rsidRDefault="00C724EA">
                <w:r>
                  <w:rPr>
                    <w:b/>
                  </w:rPr>
                  <w:t>Liquor licence fees</w:t>
                </w:r>
              </w:p>
            </w:tc>
            <w:tc>
              <w:tcPr>
                <w:tcW w:w="794" w:type="dxa"/>
                <w:gridSpan w:val="2"/>
              </w:tcPr>
              <w:p w14:paraId="7161E25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w:t>
                </w:r>
              </w:p>
            </w:tc>
            <w:tc>
              <w:tcPr>
                <w:tcW w:w="794" w:type="dxa"/>
              </w:tcPr>
              <w:p w14:paraId="5334952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27</w:t>
                </w:r>
              </w:p>
            </w:tc>
            <w:tc>
              <w:tcPr>
                <w:tcW w:w="794" w:type="dxa"/>
              </w:tcPr>
              <w:p w14:paraId="234A842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29</w:t>
                </w:r>
              </w:p>
            </w:tc>
            <w:tc>
              <w:tcPr>
                <w:tcW w:w="794" w:type="dxa"/>
              </w:tcPr>
              <w:p w14:paraId="7CBDCD7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30</w:t>
                </w:r>
              </w:p>
            </w:tc>
            <w:tc>
              <w:tcPr>
                <w:tcW w:w="794" w:type="dxa"/>
              </w:tcPr>
              <w:p w14:paraId="187F8E7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32</w:t>
                </w:r>
              </w:p>
            </w:tc>
          </w:tr>
          <w:tr w:rsidR="00C724EA" w14:paraId="47DCA71E"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F9E3904" w14:textId="77777777" w:rsidR="00C724EA" w:rsidRDefault="00C724EA">
                <w:r>
                  <w:rPr>
                    <w:b/>
                  </w:rPr>
                  <w:t>Other</w:t>
                </w:r>
              </w:p>
            </w:tc>
            <w:tc>
              <w:tcPr>
                <w:tcW w:w="794" w:type="dxa"/>
                <w:gridSpan w:val="2"/>
                <w:tcBorders>
                  <w:bottom w:val="single" w:sz="6" w:space="0" w:color="auto"/>
                </w:tcBorders>
              </w:tcPr>
              <w:p w14:paraId="53FE3E2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648</w:t>
                </w:r>
              </w:p>
            </w:tc>
            <w:tc>
              <w:tcPr>
                <w:tcW w:w="794" w:type="dxa"/>
                <w:tcBorders>
                  <w:bottom w:val="single" w:sz="6" w:space="0" w:color="auto"/>
                </w:tcBorders>
              </w:tcPr>
              <w:p w14:paraId="5BA3F12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629</w:t>
                </w:r>
              </w:p>
            </w:tc>
            <w:tc>
              <w:tcPr>
                <w:tcW w:w="794" w:type="dxa"/>
                <w:tcBorders>
                  <w:bottom w:val="single" w:sz="6" w:space="0" w:color="auto"/>
                </w:tcBorders>
              </w:tcPr>
              <w:p w14:paraId="3B6756D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641</w:t>
                </w:r>
              </w:p>
            </w:tc>
            <w:tc>
              <w:tcPr>
                <w:tcW w:w="794" w:type="dxa"/>
                <w:tcBorders>
                  <w:bottom w:val="single" w:sz="6" w:space="0" w:color="auto"/>
                </w:tcBorders>
              </w:tcPr>
              <w:p w14:paraId="067B184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653</w:t>
                </w:r>
              </w:p>
            </w:tc>
            <w:tc>
              <w:tcPr>
                <w:tcW w:w="794" w:type="dxa"/>
                <w:tcBorders>
                  <w:bottom w:val="single" w:sz="6" w:space="0" w:color="auto"/>
                </w:tcBorders>
              </w:tcPr>
              <w:p w14:paraId="3B5F08A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691</w:t>
                </w:r>
              </w:p>
            </w:tc>
          </w:tr>
          <w:tr w:rsidR="00C724EA" w14:paraId="470FE8D0"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770414AB" w14:textId="77777777" w:rsidR="00C724EA" w:rsidRDefault="00C724EA">
                <w:r>
                  <w:rPr>
                    <w:b/>
                  </w:rPr>
                  <w:t>Total taxes on the use of goods and performance of activities</w:t>
                </w:r>
              </w:p>
            </w:tc>
            <w:tc>
              <w:tcPr>
                <w:tcW w:w="794" w:type="dxa"/>
                <w:gridSpan w:val="2"/>
                <w:tcBorders>
                  <w:top w:val="single" w:sz="6" w:space="0" w:color="auto"/>
                  <w:bottom w:val="single" w:sz="6" w:space="0" w:color="auto"/>
                </w:tcBorders>
              </w:tcPr>
              <w:p w14:paraId="7299DE1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3 745</w:t>
                </w:r>
              </w:p>
            </w:tc>
            <w:tc>
              <w:tcPr>
                <w:tcW w:w="794" w:type="dxa"/>
                <w:tcBorders>
                  <w:top w:val="single" w:sz="6" w:space="0" w:color="auto"/>
                  <w:bottom w:val="single" w:sz="6" w:space="0" w:color="auto"/>
                </w:tcBorders>
              </w:tcPr>
              <w:p w14:paraId="13EA809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3 808</w:t>
                </w:r>
              </w:p>
            </w:tc>
            <w:tc>
              <w:tcPr>
                <w:tcW w:w="794" w:type="dxa"/>
                <w:tcBorders>
                  <w:top w:val="single" w:sz="6" w:space="0" w:color="auto"/>
                  <w:bottom w:val="single" w:sz="6" w:space="0" w:color="auto"/>
                </w:tcBorders>
              </w:tcPr>
              <w:p w14:paraId="2652C43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3 996</w:t>
                </w:r>
              </w:p>
            </w:tc>
            <w:tc>
              <w:tcPr>
                <w:tcW w:w="794" w:type="dxa"/>
                <w:tcBorders>
                  <w:top w:val="single" w:sz="6" w:space="0" w:color="auto"/>
                  <w:bottom w:val="single" w:sz="6" w:space="0" w:color="auto"/>
                </w:tcBorders>
              </w:tcPr>
              <w:p w14:paraId="503D684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4 172</w:t>
                </w:r>
              </w:p>
            </w:tc>
            <w:tc>
              <w:tcPr>
                <w:tcW w:w="794" w:type="dxa"/>
                <w:tcBorders>
                  <w:top w:val="single" w:sz="6" w:space="0" w:color="auto"/>
                  <w:bottom w:val="single" w:sz="6" w:space="0" w:color="auto"/>
                </w:tcBorders>
              </w:tcPr>
              <w:p w14:paraId="5ED5B1B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4 376</w:t>
                </w:r>
              </w:p>
            </w:tc>
          </w:tr>
          <w:tr w:rsidR="00C724EA" w14:paraId="548B4A64"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48634EE6" w14:textId="77777777" w:rsidR="00C724EA" w:rsidRDefault="00C724EA">
                <w:r>
                  <w:rPr>
                    <w:b/>
                  </w:rPr>
                  <w:t>Total taxation</w:t>
                </w:r>
              </w:p>
            </w:tc>
            <w:tc>
              <w:tcPr>
                <w:tcW w:w="794" w:type="dxa"/>
                <w:gridSpan w:val="2"/>
                <w:tcBorders>
                  <w:top w:val="single" w:sz="6" w:space="0" w:color="auto"/>
                  <w:bottom w:val="single" w:sz="12" w:space="0" w:color="auto"/>
                </w:tcBorders>
              </w:tcPr>
              <w:p w14:paraId="24D6B78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30 488</w:t>
                </w:r>
              </w:p>
            </w:tc>
            <w:tc>
              <w:tcPr>
                <w:tcW w:w="794" w:type="dxa"/>
                <w:tcBorders>
                  <w:top w:val="single" w:sz="6" w:space="0" w:color="auto"/>
                  <w:bottom w:val="single" w:sz="12" w:space="0" w:color="auto"/>
                </w:tcBorders>
              </w:tcPr>
              <w:p w14:paraId="5C4AA38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31 166</w:t>
                </w:r>
              </w:p>
            </w:tc>
            <w:tc>
              <w:tcPr>
                <w:tcW w:w="794" w:type="dxa"/>
                <w:tcBorders>
                  <w:top w:val="single" w:sz="6" w:space="0" w:color="auto"/>
                  <w:bottom w:val="single" w:sz="12" w:space="0" w:color="auto"/>
                </w:tcBorders>
              </w:tcPr>
              <w:p w14:paraId="36717AA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32 686</w:t>
                </w:r>
              </w:p>
            </w:tc>
            <w:tc>
              <w:tcPr>
                <w:tcW w:w="794" w:type="dxa"/>
                <w:tcBorders>
                  <w:top w:val="single" w:sz="6" w:space="0" w:color="auto"/>
                  <w:bottom w:val="single" w:sz="12" w:space="0" w:color="auto"/>
                </w:tcBorders>
              </w:tcPr>
              <w:p w14:paraId="3A7BC42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33 802</w:t>
                </w:r>
              </w:p>
            </w:tc>
            <w:tc>
              <w:tcPr>
                <w:tcW w:w="794" w:type="dxa"/>
                <w:tcBorders>
                  <w:top w:val="single" w:sz="6" w:space="0" w:color="auto"/>
                  <w:bottom w:val="single" w:sz="12" w:space="0" w:color="auto"/>
                </w:tcBorders>
              </w:tcPr>
              <w:p w14:paraId="39217B7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35 554</w:t>
                </w:r>
              </w:p>
            </w:tc>
          </w:tr>
        </w:tbl>
      </w:sdtContent>
    </w:sdt>
    <w:p w14:paraId="7EB1D250" w14:textId="77777777" w:rsidR="00C724EA" w:rsidRDefault="00C724EA" w:rsidP="00AE503C">
      <w:pPr>
        <w:pStyle w:val="Note"/>
        <w:ind w:left="0" w:firstLine="0"/>
      </w:pPr>
      <w:r w:rsidRPr="00D87D22">
        <w:t>Note</w:t>
      </w:r>
      <w:r>
        <w:t>s</w:t>
      </w:r>
      <w:r w:rsidRPr="00D87D22">
        <w:t>:</w:t>
      </w:r>
    </w:p>
    <w:p w14:paraId="06DE4E29" w14:textId="77777777" w:rsidR="00C724EA" w:rsidRPr="00B2480C" w:rsidRDefault="00C724EA" w:rsidP="00AE503C">
      <w:pPr>
        <w:pStyle w:val="Note"/>
        <w:ind w:right="-86"/>
      </w:pPr>
      <w:r w:rsidRPr="004E331F">
        <w:t>(</w:t>
      </w:r>
      <w:r>
        <w:t>a</w:t>
      </w:r>
      <w:r w:rsidRPr="004E331F">
        <w:t xml:space="preserve">) </w:t>
      </w:r>
      <w:r w:rsidRPr="004E331F">
        <w:tab/>
        <w:t xml:space="preserve">The public lotteries, electronic gaming machines, casino, racing and other sports betting and other gambling taxes balances include gambling licence revenue forecasts </w:t>
      </w:r>
      <w:r w:rsidRPr="008D387C">
        <w:t>of $174 million in 2022-23, $190 million in 2023-24, $190 million in 2024-25 and $190 million in</w:t>
      </w:r>
      <w:r w:rsidRPr="004E331F">
        <w:t xml:space="preserve"> 202</w:t>
      </w:r>
      <w:r>
        <w:t>5</w:t>
      </w:r>
      <w:r w:rsidRPr="004E331F">
        <w:noBreakHyphen/>
        <w:t>2</w:t>
      </w:r>
      <w:r>
        <w:t>6</w:t>
      </w:r>
      <w:r w:rsidRPr="004E331F">
        <w:t>, recognised under AASB 15. The balance of these items is recognised under AASB 1058.</w:t>
      </w:r>
    </w:p>
    <w:p w14:paraId="1969418E" w14:textId="77777777" w:rsidR="00C724EA" w:rsidRDefault="00C724EA" w:rsidP="00AE503C">
      <w:pPr>
        <w:pStyle w:val="Note"/>
        <w:ind w:right="-86"/>
      </w:pPr>
      <w:r w:rsidRPr="00D11A6C">
        <w:t>(</w:t>
      </w:r>
      <w:r>
        <w:t>b</w:t>
      </w:r>
      <w:r w:rsidRPr="00D11A6C">
        <w:t>)</w:t>
      </w:r>
      <w:r w:rsidRPr="00D11A6C">
        <w:tab/>
        <w:t xml:space="preserve">The fifth tranche of the environmental contribution levy </w:t>
      </w:r>
      <w:r>
        <w:t xml:space="preserve">began </w:t>
      </w:r>
      <w:r w:rsidRPr="00D11A6C">
        <w:t>on 1 July 2020 for a period of four years concluding on 30 June 202</w:t>
      </w:r>
      <w:r>
        <w:t>4</w:t>
      </w:r>
      <w:r w:rsidRPr="00D11A6C">
        <w:t>.</w:t>
      </w:r>
    </w:p>
    <w:p w14:paraId="7604A313" w14:textId="77777777" w:rsidR="00C724EA" w:rsidRDefault="00C724EA" w:rsidP="00AE503C">
      <w:pPr>
        <w:pStyle w:val="Note"/>
        <w:ind w:right="-86"/>
      </w:pPr>
    </w:p>
    <w:p w14:paraId="2AF0FC7A" w14:textId="77777777" w:rsidR="00C724EA" w:rsidRDefault="00C724EA" w:rsidP="00C724EA">
      <w:pPr>
        <w:pStyle w:val="Heading3"/>
        <w:numPr>
          <w:ilvl w:val="2"/>
          <w:numId w:val="32"/>
        </w:numPr>
        <w:tabs>
          <w:tab w:val="clear" w:pos="9582"/>
          <w:tab w:val="right" w:pos="7711"/>
        </w:tabs>
        <w:spacing w:after="60"/>
      </w:pPr>
      <w:bookmarkStart w:id="63" w:name="_Toc85010021"/>
      <w:bookmarkStart w:id="64" w:name="_Toc118814218"/>
      <w:r w:rsidRPr="00846F56">
        <w:lastRenderedPageBreak/>
        <w:t>Dividends, income tax equivalent and rate equivalent income</w:t>
      </w:r>
      <w:r w:rsidRPr="00846F56">
        <w:tab/>
        <w:t>($ million)</w:t>
      </w:r>
      <w:bookmarkEnd w:id="63"/>
      <w:bookmarkEnd w:id="64"/>
    </w:p>
    <w:sdt>
      <w:sdtPr>
        <w:rPr>
          <w:rFonts w:asciiTheme="minorHAnsi" w:hAnsiTheme="minorHAnsi"/>
          <w:i w:val="0"/>
          <w:sz w:val="22"/>
        </w:rPr>
        <w:alias w:val="Workbook: SRIMS_PEBU_EFS_OS  |  Table: Dividends_ITEs"/>
        <w:tag w:val="Type:DtfTable|Workbook:Rawdata\PEBU\PEBU\Financial Statements\SRIMS exports\SRIMS_PEBU_EFS_OS.xlsx|Table:Dividends_ITEs"/>
        <w:id w:val="-1995257086"/>
        <w:placeholder>
          <w:docPart w:val="550DA9397E8A4D44AE9EBE105C810382"/>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4D38A94F"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A128F6F" w14:textId="77777777" w:rsidR="00C724EA" w:rsidRDefault="00C724EA"/>
            </w:tc>
            <w:tc>
              <w:tcPr>
                <w:tcW w:w="794" w:type="dxa"/>
              </w:tcPr>
              <w:p w14:paraId="3515A19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19E4F8E5"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002D3745"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61AE0FE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6DA4255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26ED3C8C"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11C4128B" w14:textId="77777777" w:rsidR="00C724EA" w:rsidRDefault="00C724EA"/>
            </w:tc>
            <w:tc>
              <w:tcPr>
                <w:tcW w:w="794" w:type="dxa"/>
              </w:tcPr>
              <w:p w14:paraId="2A0825FB"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15A5CC9A"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14A6EF30"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6332C39A"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D86C982"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7DC73D8E" w14:textId="77777777">
            <w:tc>
              <w:tcPr>
                <w:cnfStyle w:val="001000000000" w:firstRow="0" w:lastRow="0" w:firstColumn="1" w:lastColumn="0" w:oddVBand="0" w:evenVBand="0" w:oddHBand="0" w:evenHBand="0" w:firstRowFirstColumn="0" w:firstRowLastColumn="0" w:lastRowFirstColumn="0" w:lastRowLastColumn="0"/>
                <w:tcW w:w="3740" w:type="dxa"/>
              </w:tcPr>
              <w:p w14:paraId="763882CD" w14:textId="77777777" w:rsidR="00C724EA" w:rsidRDefault="00C724EA">
                <w:r>
                  <w:t>Dividends from PFC sector</w:t>
                </w:r>
              </w:p>
            </w:tc>
            <w:tc>
              <w:tcPr>
                <w:tcW w:w="794" w:type="dxa"/>
              </w:tcPr>
              <w:p w14:paraId="70FED84C" w14:textId="77777777" w:rsidR="00C724EA" w:rsidRDefault="00C724EA">
                <w:pPr>
                  <w:cnfStyle w:val="000000000000" w:firstRow="0" w:lastRow="0" w:firstColumn="0" w:lastColumn="0" w:oddVBand="0" w:evenVBand="0" w:oddHBand="0" w:evenHBand="0" w:firstRowFirstColumn="0" w:firstRowLastColumn="0" w:lastRowFirstColumn="0" w:lastRowLastColumn="0"/>
                </w:pPr>
                <w:r>
                  <w:t>60</w:t>
                </w:r>
              </w:p>
            </w:tc>
            <w:tc>
              <w:tcPr>
                <w:tcW w:w="794" w:type="dxa"/>
              </w:tcPr>
              <w:p w14:paraId="7BBCD61D" w14:textId="77777777" w:rsidR="00C724EA" w:rsidRDefault="00C724EA">
                <w:pPr>
                  <w:cnfStyle w:val="000000000000" w:firstRow="0" w:lastRow="0" w:firstColumn="0" w:lastColumn="0" w:oddVBand="0" w:evenVBand="0" w:oddHBand="0" w:evenHBand="0" w:firstRowFirstColumn="0" w:firstRowLastColumn="0" w:lastRowFirstColumn="0" w:lastRowLastColumn="0"/>
                </w:pPr>
                <w:r>
                  <w:t>60</w:t>
                </w:r>
              </w:p>
            </w:tc>
            <w:tc>
              <w:tcPr>
                <w:tcW w:w="794" w:type="dxa"/>
              </w:tcPr>
              <w:p w14:paraId="166F1624" w14:textId="77777777" w:rsidR="00C724EA" w:rsidRDefault="00C724EA">
                <w:pPr>
                  <w:cnfStyle w:val="000000000000" w:firstRow="0" w:lastRow="0" w:firstColumn="0" w:lastColumn="0" w:oddVBand="0" w:evenVBand="0" w:oddHBand="0" w:evenHBand="0" w:firstRowFirstColumn="0" w:firstRowLastColumn="0" w:lastRowFirstColumn="0" w:lastRowLastColumn="0"/>
                </w:pPr>
                <w:r>
                  <w:t>67</w:t>
                </w:r>
              </w:p>
            </w:tc>
            <w:tc>
              <w:tcPr>
                <w:tcW w:w="794" w:type="dxa"/>
              </w:tcPr>
              <w:p w14:paraId="3EB12371" w14:textId="77777777" w:rsidR="00C724EA" w:rsidRDefault="00C724EA">
                <w:pPr>
                  <w:cnfStyle w:val="000000000000" w:firstRow="0" w:lastRow="0" w:firstColumn="0" w:lastColumn="0" w:oddVBand="0" w:evenVBand="0" w:oddHBand="0" w:evenHBand="0" w:firstRowFirstColumn="0" w:firstRowLastColumn="0" w:lastRowFirstColumn="0" w:lastRowLastColumn="0"/>
                </w:pPr>
                <w:r>
                  <w:t>79</w:t>
                </w:r>
              </w:p>
            </w:tc>
            <w:tc>
              <w:tcPr>
                <w:tcW w:w="794" w:type="dxa"/>
              </w:tcPr>
              <w:p w14:paraId="2CA98104" w14:textId="77777777" w:rsidR="00C724EA" w:rsidRDefault="00C724EA">
                <w:pPr>
                  <w:cnfStyle w:val="000000000000" w:firstRow="0" w:lastRow="0" w:firstColumn="0" w:lastColumn="0" w:oddVBand="0" w:evenVBand="0" w:oddHBand="0" w:evenHBand="0" w:firstRowFirstColumn="0" w:firstRowLastColumn="0" w:lastRowFirstColumn="0" w:lastRowLastColumn="0"/>
                </w:pPr>
                <w:r>
                  <w:t>70</w:t>
                </w:r>
              </w:p>
            </w:tc>
          </w:tr>
          <w:tr w:rsidR="00C724EA" w14:paraId="7D211413" w14:textId="77777777">
            <w:tc>
              <w:tcPr>
                <w:cnfStyle w:val="001000000000" w:firstRow="0" w:lastRow="0" w:firstColumn="1" w:lastColumn="0" w:oddVBand="0" w:evenVBand="0" w:oddHBand="0" w:evenHBand="0" w:firstRowFirstColumn="0" w:firstRowLastColumn="0" w:lastRowFirstColumn="0" w:lastRowLastColumn="0"/>
                <w:tcW w:w="3740" w:type="dxa"/>
              </w:tcPr>
              <w:p w14:paraId="5F917F3F" w14:textId="77777777" w:rsidR="00C724EA" w:rsidRDefault="00C724EA">
                <w:r>
                  <w:t>Dividends from PNFC sector</w:t>
                </w:r>
              </w:p>
            </w:tc>
            <w:tc>
              <w:tcPr>
                <w:tcW w:w="794" w:type="dxa"/>
              </w:tcPr>
              <w:p w14:paraId="6BCB8E18" w14:textId="77777777" w:rsidR="00C724EA" w:rsidRDefault="00C724EA">
                <w:pPr>
                  <w:cnfStyle w:val="000000000000" w:firstRow="0" w:lastRow="0" w:firstColumn="0" w:lastColumn="0" w:oddVBand="0" w:evenVBand="0" w:oddHBand="0" w:evenHBand="0" w:firstRowFirstColumn="0" w:firstRowLastColumn="0" w:lastRowFirstColumn="0" w:lastRowLastColumn="0"/>
                </w:pPr>
                <w:r>
                  <w:t>74</w:t>
                </w:r>
              </w:p>
            </w:tc>
            <w:tc>
              <w:tcPr>
                <w:tcW w:w="794" w:type="dxa"/>
              </w:tcPr>
              <w:p w14:paraId="7B17125F" w14:textId="77777777" w:rsidR="00C724EA" w:rsidRDefault="00C724EA">
                <w:pPr>
                  <w:cnfStyle w:val="000000000000" w:firstRow="0" w:lastRow="0" w:firstColumn="0" w:lastColumn="0" w:oddVBand="0" w:evenVBand="0" w:oddHBand="0" w:evenHBand="0" w:firstRowFirstColumn="0" w:firstRowLastColumn="0" w:lastRowFirstColumn="0" w:lastRowLastColumn="0"/>
                </w:pPr>
                <w:r>
                  <w:t>100</w:t>
                </w:r>
              </w:p>
            </w:tc>
            <w:tc>
              <w:tcPr>
                <w:tcW w:w="794" w:type="dxa"/>
              </w:tcPr>
              <w:p w14:paraId="3F28B6D4" w14:textId="77777777" w:rsidR="00C724EA" w:rsidRDefault="00C724EA">
                <w:pPr>
                  <w:cnfStyle w:val="000000000000" w:firstRow="0" w:lastRow="0" w:firstColumn="0" w:lastColumn="0" w:oddVBand="0" w:evenVBand="0" w:oddHBand="0" w:evenHBand="0" w:firstRowFirstColumn="0" w:firstRowLastColumn="0" w:lastRowFirstColumn="0" w:lastRowLastColumn="0"/>
                </w:pPr>
                <w:r>
                  <w:t>145</w:t>
                </w:r>
              </w:p>
            </w:tc>
            <w:tc>
              <w:tcPr>
                <w:tcW w:w="794" w:type="dxa"/>
              </w:tcPr>
              <w:p w14:paraId="17FAC7A6" w14:textId="77777777" w:rsidR="00C724EA" w:rsidRDefault="00C724EA">
                <w:pPr>
                  <w:cnfStyle w:val="000000000000" w:firstRow="0" w:lastRow="0" w:firstColumn="0" w:lastColumn="0" w:oddVBand="0" w:evenVBand="0" w:oddHBand="0" w:evenHBand="0" w:firstRowFirstColumn="0" w:firstRowLastColumn="0" w:lastRowFirstColumn="0" w:lastRowLastColumn="0"/>
                </w:pPr>
                <w:r>
                  <w:t>139</w:t>
                </w:r>
              </w:p>
            </w:tc>
            <w:tc>
              <w:tcPr>
                <w:tcW w:w="794" w:type="dxa"/>
              </w:tcPr>
              <w:p w14:paraId="0AC9DC9C" w14:textId="77777777" w:rsidR="00C724EA" w:rsidRDefault="00C724EA">
                <w:pPr>
                  <w:cnfStyle w:val="000000000000" w:firstRow="0" w:lastRow="0" w:firstColumn="0" w:lastColumn="0" w:oddVBand="0" w:evenVBand="0" w:oddHBand="0" w:evenHBand="0" w:firstRowFirstColumn="0" w:firstRowLastColumn="0" w:lastRowFirstColumn="0" w:lastRowLastColumn="0"/>
                </w:pPr>
                <w:r>
                  <w:t>132</w:t>
                </w:r>
              </w:p>
            </w:tc>
          </w:tr>
          <w:tr w:rsidR="00C724EA" w14:paraId="7A9B6F6F"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790C2113" w14:textId="77777777" w:rsidR="00C724EA" w:rsidRDefault="00C724EA">
                <w:r>
                  <w:t>Dividends from non</w:t>
                </w:r>
                <w:r>
                  <w:noBreakHyphen/>
                  <w:t>public sector</w:t>
                </w:r>
              </w:p>
            </w:tc>
            <w:tc>
              <w:tcPr>
                <w:tcW w:w="794" w:type="dxa"/>
                <w:tcBorders>
                  <w:bottom w:val="single" w:sz="6" w:space="0" w:color="auto"/>
                </w:tcBorders>
              </w:tcPr>
              <w:p w14:paraId="615DBFA0" w14:textId="77777777" w:rsidR="00C724EA" w:rsidRDefault="00C724EA">
                <w:pPr>
                  <w:cnfStyle w:val="000000000000" w:firstRow="0" w:lastRow="0" w:firstColumn="0" w:lastColumn="0" w:oddVBand="0" w:evenVBand="0" w:oddHBand="0" w:evenHBand="0" w:firstRowFirstColumn="0" w:firstRowLastColumn="0" w:lastRowFirstColumn="0" w:lastRowLastColumn="0"/>
                </w:pPr>
                <w:r>
                  <w:t>233</w:t>
                </w:r>
              </w:p>
            </w:tc>
            <w:tc>
              <w:tcPr>
                <w:tcW w:w="794" w:type="dxa"/>
                <w:tcBorders>
                  <w:bottom w:val="single" w:sz="6" w:space="0" w:color="auto"/>
                </w:tcBorders>
              </w:tcPr>
              <w:p w14:paraId="648D425A" w14:textId="77777777" w:rsidR="00C724EA" w:rsidRDefault="00C724EA">
                <w:pPr>
                  <w:cnfStyle w:val="000000000000" w:firstRow="0" w:lastRow="0" w:firstColumn="0" w:lastColumn="0" w:oddVBand="0" w:evenVBand="0" w:oddHBand="0" w:evenHBand="0" w:firstRowFirstColumn="0" w:firstRowLastColumn="0" w:lastRowFirstColumn="0" w:lastRowLastColumn="0"/>
                </w:pPr>
                <w:r>
                  <w:t>150</w:t>
                </w:r>
              </w:p>
            </w:tc>
            <w:tc>
              <w:tcPr>
                <w:tcW w:w="794" w:type="dxa"/>
                <w:tcBorders>
                  <w:bottom w:val="single" w:sz="6" w:space="0" w:color="auto"/>
                </w:tcBorders>
              </w:tcPr>
              <w:p w14:paraId="1A375FBF" w14:textId="77777777" w:rsidR="00C724EA" w:rsidRDefault="00C724EA">
                <w:pPr>
                  <w:cnfStyle w:val="000000000000" w:firstRow="0" w:lastRow="0" w:firstColumn="0" w:lastColumn="0" w:oddVBand="0" w:evenVBand="0" w:oddHBand="0" w:evenHBand="0" w:firstRowFirstColumn="0" w:firstRowLastColumn="0" w:lastRowFirstColumn="0" w:lastRowLastColumn="0"/>
                </w:pPr>
                <w:r>
                  <w:t>379</w:t>
                </w:r>
              </w:p>
            </w:tc>
            <w:tc>
              <w:tcPr>
                <w:tcW w:w="794" w:type="dxa"/>
                <w:tcBorders>
                  <w:bottom w:val="single" w:sz="6" w:space="0" w:color="auto"/>
                </w:tcBorders>
              </w:tcPr>
              <w:p w14:paraId="5960EF30" w14:textId="77777777" w:rsidR="00C724EA" w:rsidRDefault="00C724EA">
                <w:pPr>
                  <w:cnfStyle w:val="000000000000" w:firstRow="0" w:lastRow="0" w:firstColumn="0" w:lastColumn="0" w:oddVBand="0" w:evenVBand="0" w:oddHBand="0" w:evenHBand="0" w:firstRowFirstColumn="0" w:firstRowLastColumn="0" w:lastRowFirstColumn="0" w:lastRowLastColumn="0"/>
                </w:pPr>
                <w:r>
                  <w:t>430</w:t>
                </w:r>
              </w:p>
            </w:tc>
            <w:tc>
              <w:tcPr>
                <w:tcW w:w="794" w:type="dxa"/>
                <w:tcBorders>
                  <w:bottom w:val="single" w:sz="6" w:space="0" w:color="auto"/>
                </w:tcBorders>
              </w:tcPr>
              <w:p w14:paraId="76C4E53E" w14:textId="77777777" w:rsidR="00C724EA" w:rsidRDefault="00C724EA">
                <w:pPr>
                  <w:cnfStyle w:val="000000000000" w:firstRow="0" w:lastRow="0" w:firstColumn="0" w:lastColumn="0" w:oddVBand="0" w:evenVBand="0" w:oddHBand="0" w:evenHBand="0" w:firstRowFirstColumn="0" w:firstRowLastColumn="0" w:lastRowFirstColumn="0" w:lastRowLastColumn="0"/>
                </w:pPr>
                <w:r>
                  <w:t>616</w:t>
                </w:r>
              </w:p>
            </w:tc>
          </w:tr>
          <w:tr w:rsidR="00C724EA" w14:paraId="384FF55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380EF587" w14:textId="77777777" w:rsidR="00C724EA" w:rsidRDefault="00C724EA">
                <w:r>
                  <w:rPr>
                    <w:b/>
                  </w:rPr>
                  <w:t>Dividends</w:t>
                </w:r>
              </w:p>
            </w:tc>
            <w:tc>
              <w:tcPr>
                <w:tcW w:w="794" w:type="dxa"/>
                <w:tcBorders>
                  <w:top w:val="single" w:sz="6" w:space="0" w:color="auto"/>
                </w:tcBorders>
              </w:tcPr>
              <w:p w14:paraId="30EE0DC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367</w:t>
                </w:r>
              </w:p>
            </w:tc>
            <w:tc>
              <w:tcPr>
                <w:tcW w:w="794" w:type="dxa"/>
                <w:tcBorders>
                  <w:top w:val="single" w:sz="6" w:space="0" w:color="auto"/>
                </w:tcBorders>
              </w:tcPr>
              <w:p w14:paraId="3793DEB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310</w:t>
                </w:r>
              </w:p>
            </w:tc>
            <w:tc>
              <w:tcPr>
                <w:tcW w:w="794" w:type="dxa"/>
                <w:tcBorders>
                  <w:top w:val="single" w:sz="6" w:space="0" w:color="auto"/>
                </w:tcBorders>
              </w:tcPr>
              <w:p w14:paraId="3ED4E92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592</w:t>
                </w:r>
              </w:p>
            </w:tc>
            <w:tc>
              <w:tcPr>
                <w:tcW w:w="794" w:type="dxa"/>
                <w:tcBorders>
                  <w:top w:val="single" w:sz="6" w:space="0" w:color="auto"/>
                </w:tcBorders>
              </w:tcPr>
              <w:p w14:paraId="0900631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648</w:t>
                </w:r>
              </w:p>
            </w:tc>
            <w:tc>
              <w:tcPr>
                <w:tcW w:w="794" w:type="dxa"/>
                <w:tcBorders>
                  <w:top w:val="single" w:sz="6" w:space="0" w:color="auto"/>
                </w:tcBorders>
              </w:tcPr>
              <w:p w14:paraId="6EE73E5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817</w:t>
                </w:r>
              </w:p>
            </w:tc>
          </w:tr>
          <w:tr w:rsidR="00C724EA" w14:paraId="63BB5BB3" w14:textId="77777777">
            <w:tc>
              <w:tcPr>
                <w:cnfStyle w:val="001000000000" w:firstRow="0" w:lastRow="0" w:firstColumn="1" w:lastColumn="0" w:oddVBand="0" w:evenVBand="0" w:oddHBand="0" w:evenHBand="0" w:firstRowFirstColumn="0" w:firstRowLastColumn="0" w:lastRowFirstColumn="0" w:lastRowLastColumn="0"/>
                <w:tcW w:w="3740" w:type="dxa"/>
              </w:tcPr>
              <w:p w14:paraId="6E83BAC8" w14:textId="77777777" w:rsidR="00C724EA" w:rsidRDefault="00C724EA">
                <w:r>
                  <w:t>Income tax equivalent income from PFC sector</w:t>
                </w:r>
              </w:p>
            </w:tc>
            <w:tc>
              <w:tcPr>
                <w:tcW w:w="794" w:type="dxa"/>
              </w:tcPr>
              <w:p w14:paraId="4EA182FE" w14:textId="77777777" w:rsidR="00C724EA" w:rsidRDefault="00C724EA">
                <w:pPr>
                  <w:cnfStyle w:val="000000000000" w:firstRow="0" w:lastRow="0" w:firstColumn="0" w:lastColumn="0" w:oddVBand="0" w:evenVBand="0" w:oddHBand="0" w:evenHBand="0" w:firstRowFirstColumn="0" w:firstRowLastColumn="0" w:lastRowFirstColumn="0" w:lastRowLastColumn="0"/>
                </w:pPr>
                <w:r>
                  <w:t>8</w:t>
                </w:r>
              </w:p>
            </w:tc>
            <w:tc>
              <w:tcPr>
                <w:tcW w:w="794" w:type="dxa"/>
              </w:tcPr>
              <w:p w14:paraId="252B1953" w14:textId="77777777" w:rsidR="00C724EA" w:rsidRDefault="00C724EA">
                <w:pPr>
                  <w:cnfStyle w:val="000000000000" w:firstRow="0" w:lastRow="0" w:firstColumn="0" w:lastColumn="0" w:oddVBand="0" w:evenVBand="0" w:oddHBand="0" w:evenHBand="0" w:firstRowFirstColumn="0" w:firstRowLastColumn="0" w:lastRowFirstColumn="0" w:lastRowLastColumn="0"/>
                </w:pPr>
                <w:r>
                  <w:t>8</w:t>
                </w:r>
              </w:p>
            </w:tc>
            <w:tc>
              <w:tcPr>
                <w:tcW w:w="794" w:type="dxa"/>
              </w:tcPr>
              <w:p w14:paraId="017750D6" w14:textId="77777777" w:rsidR="00C724EA" w:rsidRDefault="00C724EA">
                <w:pPr>
                  <w:cnfStyle w:val="000000000000" w:firstRow="0" w:lastRow="0" w:firstColumn="0" w:lastColumn="0" w:oddVBand="0" w:evenVBand="0" w:oddHBand="0" w:evenHBand="0" w:firstRowFirstColumn="0" w:firstRowLastColumn="0" w:lastRowFirstColumn="0" w:lastRowLastColumn="0"/>
                </w:pPr>
                <w:r>
                  <w:t>10</w:t>
                </w:r>
              </w:p>
            </w:tc>
            <w:tc>
              <w:tcPr>
                <w:tcW w:w="794" w:type="dxa"/>
              </w:tcPr>
              <w:p w14:paraId="5964C063" w14:textId="77777777" w:rsidR="00C724EA" w:rsidRDefault="00C724EA">
                <w:pPr>
                  <w:cnfStyle w:val="000000000000" w:firstRow="0" w:lastRow="0" w:firstColumn="0" w:lastColumn="0" w:oddVBand="0" w:evenVBand="0" w:oddHBand="0" w:evenHBand="0" w:firstRowFirstColumn="0" w:firstRowLastColumn="0" w:lastRowFirstColumn="0" w:lastRowLastColumn="0"/>
                </w:pPr>
                <w:r>
                  <w:t>10</w:t>
                </w:r>
              </w:p>
            </w:tc>
            <w:tc>
              <w:tcPr>
                <w:tcW w:w="794" w:type="dxa"/>
              </w:tcPr>
              <w:p w14:paraId="09357AF9" w14:textId="77777777" w:rsidR="00C724EA" w:rsidRDefault="00C724EA">
                <w:pPr>
                  <w:cnfStyle w:val="000000000000" w:firstRow="0" w:lastRow="0" w:firstColumn="0" w:lastColumn="0" w:oddVBand="0" w:evenVBand="0" w:oddHBand="0" w:evenHBand="0" w:firstRowFirstColumn="0" w:firstRowLastColumn="0" w:lastRowFirstColumn="0" w:lastRowLastColumn="0"/>
                </w:pPr>
                <w:r>
                  <w:t>10</w:t>
                </w:r>
              </w:p>
            </w:tc>
          </w:tr>
          <w:tr w:rsidR="00C724EA" w14:paraId="2A09FE18"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25B9D98A" w14:textId="77777777" w:rsidR="00C724EA" w:rsidRDefault="00C724EA">
                <w:r>
                  <w:t>Income tax equivalent income from PNFC sector</w:t>
                </w:r>
              </w:p>
            </w:tc>
            <w:tc>
              <w:tcPr>
                <w:tcW w:w="794" w:type="dxa"/>
                <w:tcBorders>
                  <w:bottom w:val="single" w:sz="6" w:space="0" w:color="auto"/>
                </w:tcBorders>
              </w:tcPr>
              <w:p w14:paraId="65DB521B" w14:textId="77777777" w:rsidR="00C724EA" w:rsidRDefault="00C724EA">
                <w:pPr>
                  <w:cnfStyle w:val="000000000000" w:firstRow="0" w:lastRow="0" w:firstColumn="0" w:lastColumn="0" w:oddVBand="0" w:evenVBand="0" w:oddHBand="0" w:evenHBand="0" w:firstRowFirstColumn="0" w:firstRowLastColumn="0" w:lastRowFirstColumn="0" w:lastRowLastColumn="0"/>
                </w:pPr>
                <w:r>
                  <w:t>221</w:t>
                </w:r>
              </w:p>
            </w:tc>
            <w:tc>
              <w:tcPr>
                <w:tcW w:w="794" w:type="dxa"/>
                <w:tcBorders>
                  <w:bottom w:val="single" w:sz="6" w:space="0" w:color="auto"/>
                </w:tcBorders>
              </w:tcPr>
              <w:p w14:paraId="29E9C0E2" w14:textId="77777777" w:rsidR="00C724EA" w:rsidRDefault="00C724EA">
                <w:pPr>
                  <w:cnfStyle w:val="000000000000" w:firstRow="0" w:lastRow="0" w:firstColumn="0" w:lastColumn="0" w:oddVBand="0" w:evenVBand="0" w:oddHBand="0" w:evenHBand="0" w:firstRowFirstColumn="0" w:firstRowLastColumn="0" w:lastRowFirstColumn="0" w:lastRowLastColumn="0"/>
                </w:pPr>
                <w:r>
                  <w:t>235</w:t>
                </w:r>
              </w:p>
            </w:tc>
            <w:tc>
              <w:tcPr>
                <w:tcW w:w="794" w:type="dxa"/>
                <w:tcBorders>
                  <w:bottom w:val="single" w:sz="6" w:space="0" w:color="auto"/>
                </w:tcBorders>
              </w:tcPr>
              <w:p w14:paraId="0799673C" w14:textId="77777777" w:rsidR="00C724EA" w:rsidRDefault="00C724EA">
                <w:pPr>
                  <w:cnfStyle w:val="000000000000" w:firstRow="0" w:lastRow="0" w:firstColumn="0" w:lastColumn="0" w:oddVBand="0" w:evenVBand="0" w:oddHBand="0" w:evenHBand="0" w:firstRowFirstColumn="0" w:firstRowLastColumn="0" w:lastRowFirstColumn="0" w:lastRowLastColumn="0"/>
                </w:pPr>
                <w:r>
                  <w:t>224</w:t>
                </w:r>
              </w:p>
            </w:tc>
            <w:tc>
              <w:tcPr>
                <w:tcW w:w="794" w:type="dxa"/>
                <w:tcBorders>
                  <w:bottom w:val="single" w:sz="6" w:space="0" w:color="auto"/>
                </w:tcBorders>
              </w:tcPr>
              <w:p w14:paraId="231A2710" w14:textId="77777777" w:rsidR="00C724EA" w:rsidRDefault="00C724EA">
                <w:pPr>
                  <w:cnfStyle w:val="000000000000" w:firstRow="0" w:lastRow="0" w:firstColumn="0" w:lastColumn="0" w:oddVBand="0" w:evenVBand="0" w:oddHBand="0" w:evenHBand="0" w:firstRowFirstColumn="0" w:firstRowLastColumn="0" w:lastRowFirstColumn="0" w:lastRowLastColumn="0"/>
                </w:pPr>
                <w:r>
                  <w:t>214</w:t>
                </w:r>
              </w:p>
            </w:tc>
            <w:tc>
              <w:tcPr>
                <w:tcW w:w="794" w:type="dxa"/>
                <w:tcBorders>
                  <w:bottom w:val="single" w:sz="6" w:space="0" w:color="auto"/>
                </w:tcBorders>
              </w:tcPr>
              <w:p w14:paraId="3D59687B" w14:textId="77777777" w:rsidR="00C724EA" w:rsidRDefault="00C724EA">
                <w:pPr>
                  <w:cnfStyle w:val="000000000000" w:firstRow="0" w:lastRow="0" w:firstColumn="0" w:lastColumn="0" w:oddVBand="0" w:evenVBand="0" w:oddHBand="0" w:evenHBand="0" w:firstRowFirstColumn="0" w:firstRowLastColumn="0" w:lastRowFirstColumn="0" w:lastRowLastColumn="0"/>
                </w:pPr>
                <w:r>
                  <w:t>224</w:t>
                </w:r>
              </w:p>
            </w:tc>
          </w:tr>
          <w:tr w:rsidR="00C724EA" w14:paraId="7FCCB750"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5C65962A" w14:textId="77777777" w:rsidR="00C724EA" w:rsidRDefault="00C724EA">
                <w:r>
                  <w:rPr>
                    <w:b/>
                  </w:rPr>
                  <w:t>Income tax equivalent income</w:t>
                </w:r>
              </w:p>
            </w:tc>
            <w:tc>
              <w:tcPr>
                <w:tcW w:w="794" w:type="dxa"/>
                <w:tcBorders>
                  <w:top w:val="single" w:sz="6" w:space="0" w:color="auto"/>
                </w:tcBorders>
              </w:tcPr>
              <w:p w14:paraId="403EB2F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229</w:t>
                </w:r>
              </w:p>
            </w:tc>
            <w:tc>
              <w:tcPr>
                <w:tcW w:w="794" w:type="dxa"/>
                <w:tcBorders>
                  <w:top w:val="single" w:sz="6" w:space="0" w:color="auto"/>
                </w:tcBorders>
              </w:tcPr>
              <w:p w14:paraId="40652C5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244</w:t>
                </w:r>
              </w:p>
            </w:tc>
            <w:tc>
              <w:tcPr>
                <w:tcW w:w="794" w:type="dxa"/>
                <w:tcBorders>
                  <w:top w:val="single" w:sz="6" w:space="0" w:color="auto"/>
                </w:tcBorders>
              </w:tcPr>
              <w:p w14:paraId="0462C15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234</w:t>
                </w:r>
              </w:p>
            </w:tc>
            <w:tc>
              <w:tcPr>
                <w:tcW w:w="794" w:type="dxa"/>
                <w:tcBorders>
                  <w:top w:val="single" w:sz="6" w:space="0" w:color="auto"/>
                </w:tcBorders>
              </w:tcPr>
              <w:p w14:paraId="5B9F5E1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224</w:t>
                </w:r>
              </w:p>
            </w:tc>
            <w:tc>
              <w:tcPr>
                <w:tcW w:w="794" w:type="dxa"/>
                <w:tcBorders>
                  <w:top w:val="single" w:sz="6" w:space="0" w:color="auto"/>
                </w:tcBorders>
              </w:tcPr>
              <w:p w14:paraId="0BE8DF5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234</w:t>
                </w:r>
              </w:p>
            </w:tc>
          </w:tr>
          <w:tr w:rsidR="00C724EA" w14:paraId="6D5F7C6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6BA1666E" w14:textId="77777777" w:rsidR="00C724EA" w:rsidRDefault="00C724EA">
                <w:r>
                  <w:t>Local government rate equivalent income</w:t>
                </w:r>
              </w:p>
            </w:tc>
            <w:tc>
              <w:tcPr>
                <w:tcW w:w="794" w:type="dxa"/>
                <w:tcBorders>
                  <w:bottom w:val="single" w:sz="6" w:space="0" w:color="auto"/>
                </w:tcBorders>
              </w:tcPr>
              <w:p w14:paraId="29E3793B" w14:textId="77777777" w:rsidR="00C724EA" w:rsidRDefault="00C724EA">
                <w:pPr>
                  <w:cnfStyle w:val="000000000000" w:firstRow="0" w:lastRow="0" w:firstColumn="0" w:lastColumn="0" w:oddVBand="0" w:evenVBand="0" w:oddHBand="0" w:evenHBand="0" w:firstRowFirstColumn="0" w:firstRowLastColumn="0" w:lastRowFirstColumn="0" w:lastRowLastColumn="0"/>
                </w:pPr>
                <w:r>
                  <w:t>5</w:t>
                </w:r>
              </w:p>
            </w:tc>
            <w:tc>
              <w:tcPr>
                <w:tcW w:w="794" w:type="dxa"/>
                <w:tcBorders>
                  <w:bottom w:val="single" w:sz="6" w:space="0" w:color="auto"/>
                </w:tcBorders>
              </w:tcPr>
              <w:p w14:paraId="16AE9C3C" w14:textId="77777777" w:rsidR="00C724EA" w:rsidRDefault="00C724EA">
                <w:pPr>
                  <w:cnfStyle w:val="000000000000" w:firstRow="0" w:lastRow="0" w:firstColumn="0" w:lastColumn="0" w:oddVBand="0" w:evenVBand="0" w:oddHBand="0" w:evenHBand="0" w:firstRowFirstColumn="0" w:firstRowLastColumn="0" w:lastRowFirstColumn="0" w:lastRowLastColumn="0"/>
                </w:pPr>
                <w:r>
                  <w:t>5</w:t>
                </w:r>
              </w:p>
            </w:tc>
            <w:tc>
              <w:tcPr>
                <w:tcW w:w="794" w:type="dxa"/>
                <w:tcBorders>
                  <w:bottom w:val="single" w:sz="6" w:space="0" w:color="auto"/>
                </w:tcBorders>
              </w:tcPr>
              <w:p w14:paraId="43AC6E6E" w14:textId="77777777" w:rsidR="00C724EA" w:rsidRDefault="00C724EA">
                <w:pPr>
                  <w:cnfStyle w:val="000000000000" w:firstRow="0" w:lastRow="0" w:firstColumn="0" w:lastColumn="0" w:oddVBand="0" w:evenVBand="0" w:oddHBand="0" w:evenHBand="0" w:firstRowFirstColumn="0" w:firstRowLastColumn="0" w:lastRowFirstColumn="0" w:lastRowLastColumn="0"/>
                </w:pPr>
                <w:r>
                  <w:t>5</w:t>
                </w:r>
              </w:p>
            </w:tc>
            <w:tc>
              <w:tcPr>
                <w:tcW w:w="794" w:type="dxa"/>
                <w:tcBorders>
                  <w:bottom w:val="single" w:sz="6" w:space="0" w:color="auto"/>
                </w:tcBorders>
              </w:tcPr>
              <w:p w14:paraId="49155A7C" w14:textId="77777777" w:rsidR="00C724EA" w:rsidRDefault="00C724EA">
                <w:pPr>
                  <w:cnfStyle w:val="000000000000" w:firstRow="0" w:lastRow="0" w:firstColumn="0" w:lastColumn="0" w:oddVBand="0" w:evenVBand="0" w:oddHBand="0" w:evenHBand="0" w:firstRowFirstColumn="0" w:firstRowLastColumn="0" w:lastRowFirstColumn="0" w:lastRowLastColumn="0"/>
                </w:pPr>
                <w:r>
                  <w:t>6</w:t>
                </w:r>
              </w:p>
            </w:tc>
            <w:tc>
              <w:tcPr>
                <w:tcW w:w="794" w:type="dxa"/>
                <w:tcBorders>
                  <w:bottom w:val="single" w:sz="6" w:space="0" w:color="auto"/>
                </w:tcBorders>
              </w:tcPr>
              <w:p w14:paraId="533D2FCC" w14:textId="77777777" w:rsidR="00C724EA" w:rsidRDefault="00C724EA">
                <w:pPr>
                  <w:cnfStyle w:val="000000000000" w:firstRow="0" w:lastRow="0" w:firstColumn="0" w:lastColumn="0" w:oddVBand="0" w:evenVBand="0" w:oddHBand="0" w:evenHBand="0" w:firstRowFirstColumn="0" w:firstRowLastColumn="0" w:lastRowFirstColumn="0" w:lastRowLastColumn="0"/>
                </w:pPr>
                <w:r>
                  <w:t>5</w:t>
                </w:r>
              </w:p>
            </w:tc>
          </w:tr>
          <w:tr w:rsidR="00C724EA" w14:paraId="69410E69"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0334465A" w14:textId="43E463B9" w:rsidR="00C724EA" w:rsidRDefault="00C724EA">
                <w:r>
                  <w:rPr>
                    <w:b/>
                  </w:rPr>
                  <w:t xml:space="preserve">Total dividends, income tax equivalent and </w:t>
                </w:r>
                <w:r w:rsidR="00FD51B2">
                  <w:rPr>
                    <w:b/>
                  </w:rPr>
                  <w:br/>
                </w:r>
                <w:r>
                  <w:rPr>
                    <w:b/>
                  </w:rPr>
                  <w:t>rate equivalent income</w:t>
                </w:r>
              </w:p>
            </w:tc>
            <w:tc>
              <w:tcPr>
                <w:tcW w:w="794" w:type="dxa"/>
                <w:tcBorders>
                  <w:top w:val="single" w:sz="6" w:space="0" w:color="auto"/>
                  <w:bottom w:val="single" w:sz="12" w:space="0" w:color="auto"/>
                </w:tcBorders>
              </w:tcPr>
              <w:p w14:paraId="077B906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602</w:t>
                </w:r>
              </w:p>
            </w:tc>
            <w:tc>
              <w:tcPr>
                <w:tcW w:w="794" w:type="dxa"/>
                <w:tcBorders>
                  <w:top w:val="single" w:sz="6" w:space="0" w:color="auto"/>
                  <w:bottom w:val="single" w:sz="12" w:space="0" w:color="auto"/>
                </w:tcBorders>
              </w:tcPr>
              <w:p w14:paraId="2A5EE77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559</w:t>
                </w:r>
              </w:p>
            </w:tc>
            <w:tc>
              <w:tcPr>
                <w:tcW w:w="794" w:type="dxa"/>
                <w:tcBorders>
                  <w:top w:val="single" w:sz="6" w:space="0" w:color="auto"/>
                  <w:bottom w:val="single" w:sz="12" w:space="0" w:color="auto"/>
                </w:tcBorders>
              </w:tcPr>
              <w:p w14:paraId="15E2348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831</w:t>
                </w:r>
              </w:p>
            </w:tc>
            <w:tc>
              <w:tcPr>
                <w:tcW w:w="794" w:type="dxa"/>
                <w:tcBorders>
                  <w:top w:val="single" w:sz="6" w:space="0" w:color="auto"/>
                  <w:bottom w:val="single" w:sz="12" w:space="0" w:color="auto"/>
                </w:tcBorders>
              </w:tcPr>
              <w:p w14:paraId="2206297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877</w:t>
                </w:r>
              </w:p>
            </w:tc>
            <w:tc>
              <w:tcPr>
                <w:tcW w:w="794" w:type="dxa"/>
                <w:tcBorders>
                  <w:top w:val="single" w:sz="6" w:space="0" w:color="auto"/>
                  <w:bottom w:val="single" w:sz="12" w:space="0" w:color="auto"/>
                </w:tcBorders>
              </w:tcPr>
              <w:p w14:paraId="6171E3E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1 056</w:t>
                </w:r>
              </w:p>
            </w:tc>
          </w:tr>
        </w:tbl>
      </w:sdtContent>
    </w:sdt>
    <w:p w14:paraId="7FD2D378" w14:textId="77777777" w:rsidR="00C724EA" w:rsidRPr="00846F56" w:rsidRDefault="00C724EA" w:rsidP="00AE503C"/>
    <w:p w14:paraId="56079010" w14:textId="77777777" w:rsidR="00C724EA" w:rsidRDefault="00C724EA" w:rsidP="00AE503C">
      <w:pPr>
        <w:pStyle w:val="TableHeading"/>
      </w:pPr>
      <w:r w:rsidRPr="001D2C42">
        <w:t xml:space="preserve">Dividends by entity </w:t>
      </w:r>
      <w:r w:rsidRPr="001D2C42">
        <w:rPr>
          <w:vertAlign w:val="superscript"/>
        </w:rPr>
        <w:t>(a)</w:t>
      </w:r>
      <w:r w:rsidRPr="001D2C42">
        <w:tab/>
        <w:t>($ million)</w:t>
      </w:r>
    </w:p>
    <w:sdt>
      <w:sdtPr>
        <w:rPr>
          <w:rFonts w:asciiTheme="minorHAnsi" w:hAnsiTheme="minorHAnsi"/>
          <w:i w:val="0"/>
          <w:sz w:val="22"/>
        </w:rPr>
        <w:alias w:val="Workbook: SRIMS_PEBU_EFS_OS  |  Table: Dividends_by_entity"/>
        <w:tag w:val="Type:DtfTable|Workbook:Rawdata\PEBU\PEBU\Financial Statements\SRIMS exports\SRIMS_PEBU_EFS_OS.xlsx|Table:Dividends_by_entity"/>
        <w:id w:val="778537087"/>
        <w:placeholder>
          <w:docPart w:val="2F9E25F60AD74E8B9A6B0AA665F4ED1E"/>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6020314C"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B2E9E2F" w14:textId="77777777" w:rsidR="00C724EA" w:rsidRDefault="00C724EA"/>
            </w:tc>
            <w:tc>
              <w:tcPr>
                <w:tcW w:w="794" w:type="dxa"/>
              </w:tcPr>
              <w:p w14:paraId="4677724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6F66E0C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58CA493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6366FCC5"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00FC0A35"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6C847C6C"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4E102A98" w14:textId="77777777" w:rsidR="00C724EA" w:rsidRDefault="00C724EA"/>
            </w:tc>
            <w:tc>
              <w:tcPr>
                <w:tcW w:w="794" w:type="dxa"/>
              </w:tcPr>
              <w:p w14:paraId="5D3EE36E"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50A7E779"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5467F81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3A5F3E8"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08AEBC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654E2884" w14:textId="77777777">
            <w:tc>
              <w:tcPr>
                <w:cnfStyle w:val="001000000000" w:firstRow="0" w:lastRow="0" w:firstColumn="1" w:lastColumn="0" w:oddVBand="0" w:evenVBand="0" w:oddHBand="0" w:evenHBand="0" w:firstRowFirstColumn="0" w:firstRowLastColumn="0" w:lastRowFirstColumn="0" w:lastRowLastColumn="0"/>
                <w:tcW w:w="3740" w:type="dxa"/>
              </w:tcPr>
              <w:p w14:paraId="31A6257C" w14:textId="77777777" w:rsidR="00C724EA" w:rsidRDefault="00C724EA">
                <w:r>
                  <w:rPr>
                    <w:b/>
                  </w:rPr>
                  <w:t>Public financial corporations</w:t>
                </w:r>
              </w:p>
            </w:tc>
            <w:tc>
              <w:tcPr>
                <w:tcW w:w="794" w:type="dxa"/>
              </w:tcPr>
              <w:p w14:paraId="4DF8DAC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EEE61E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A2FCC8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6C6A54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DBE36E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0C07FF98" w14:textId="77777777">
            <w:tc>
              <w:tcPr>
                <w:cnfStyle w:val="001000000000" w:firstRow="0" w:lastRow="0" w:firstColumn="1" w:lastColumn="0" w:oddVBand="0" w:evenVBand="0" w:oddHBand="0" w:evenHBand="0" w:firstRowFirstColumn="0" w:firstRowLastColumn="0" w:lastRowFirstColumn="0" w:lastRowLastColumn="0"/>
                <w:tcW w:w="3740" w:type="dxa"/>
              </w:tcPr>
              <w:p w14:paraId="02754AEA" w14:textId="77777777" w:rsidR="00C724EA" w:rsidRDefault="00C724EA">
                <w:r>
                  <w:t>Victorian Managed Insurance Authority</w:t>
                </w:r>
              </w:p>
            </w:tc>
            <w:tc>
              <w:tcPr>
                <w:tcW w:w="794" w:type="dxa"/>
              </w:tcPr>
              <w:p w14:paraId="68C7A941"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4EB50FEF"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13313532"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61D26BD2"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607F3B04"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r>
          <w:tr w:rsidR="00C724EA" w14:paraId="12DBFF7F" w14:textId="77777777">
            <w:tc>
              <w:tcPr>
                <w:cnfStyle w:val="001000000000" w:firstRow="0" w:lastRow="0" w:firstColumn="1" w:lastColumn="0" w:oddVBand="0" w:evenVBand="0" w:oddHBand="0" w:evenHBand="0" w:firstRowFirstColumn="0" w:firstRowLastColumn="0" w:lastRowFirstColumn="0" w:lastRowLastColumn="0"/>
                <w:tcW w:w="3740" w:type="dxa"/>
              </w:tcPr>
              <w:p w14:paraId="29E5165A" w14:textId="77777777" w:rsidR="00C724EA" w:rsidRDefault="00C724EA">
                <w:r>
                  <w:t>WorkSafe Victoria</w:t>
                </w:r>
              </w:p>
            </w:tc>
            <w:tc>
              <w:tcPr>
                <w:tcW w:w="794" w:type="dxa"/>
              </w:tcPr>
              <w:p w14:paraId="54975402"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4C7EBE59"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35592C35"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3901B8DB"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121D8DF7"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r>
          <w:tr w:rsidR="00C724EA" w14:paraId="2D190911" w14:textId="77777777">
            <w:tc>
              <w:tcPr>
                <w:cnfStyle w:val="001000000000" w:firstRow="0" w:lastRow="0" w:firstColumn="1" w:lastColumn="0" w:oddVBand="0" w:evenVBand="0" w:oddHBand="0" w:evenHBand="0" w:firstRowFirstColumn="0" w:firstRowLastColumn="0" w:lastRowFirstColumn="0" w:lastRowLastColumn="0"/>
                <w:tcW w:w="3740" w:type="dxa"/>
              </w:tcPr>
              <w:p w14:paraId="1CE5588C" w14:textId="77777777" w:rsidR="00C724EA" w:rsidRDefault="00C724EA">
                <w:r>
                  <w:t>Transport Accident Commission</w:t>
                </w:r>
              </w:p>
            </w:tc>
            <w:tc>
              <w:tcPr>
                <w:tcW w:w="794" w:type="dxa"/>
              </w:tcPr>
              <w:p w14:paraId="2582A92F"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20A13E00"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64D45C3E"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41E392FC"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528AACEE"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r>
          <w:tr w:rsidR="00C724EA" w14:paraId="0DC1DE99" w14:textId="77777777">
            <w:tc>
              <w:tcPr>
                <w:cnfStyle w:val="001000000000" w:firstRow="0" w:lastRow="0" w:firstColumn="1" w:lastColumn="0" w:oddVBand="0" w:evenVBand="0" w:oddHBand="0" w:evenHBand="0" w:firstRowFirstColumn="0" w:firstRowLastColumn="0" w:lastRowFirstColumn="0" w:lastRowLastColumn="0"/>
                <w:tcW w:w="3740" w:type="dxa"/>
              </w:tcPr>
              <w:p w14:paraId="347DAC84" w14:textId="77777777" w:rsidR="00C724EA" w:rsidRDefault="00C724EA">
                <w:r>
                  <w:t>Treasury Corporation of Victoria</w:t>
                </w:r>
              </w:p>
            </w:tc>
            <w:tc>
              <w:tcPr>
                <w:tcW w:w="794" w:type="dxa"/>
              </w:tcPr>
              <w:p w14:paraId="5450078A" w14:textId="77777777" w:rsidR="00C724EA" w:rsidRDefault="00C724EA">
                <w:pPr>
                  <w:cnfStyle w:val="000000000000" w:firstRow="0" w:lastRow="0" w:firstColumn="0" w:lastColumn="0" w:oddVBand="0" w:evenVBand="0" w:oddHBand="0" w:evenHBand="0" w:firstRowFirstColumn="0" w:firstRowLastColumn="0" w:lastRowFirstColumn="0" w:lastRowLastColumn="0"/>
                </w:pPr>
                <w:r>
                  <w:t>52</w:t>
                </w:r>
              </w:p>
            </w:tc>
            <w:tc>
              <w:tcPr>
                <w:tcW w:w="794" w:type="dxa"/>
              </w:tcPr>
              <w:p w14:paraId="1D3E0CD5" w14:textId="77777777" w:rsidR="00C724EA" w:rsidRDefault="00C724EA">
                <w:pPr>
                  <w:cnfStyle w:val="000000000000" w:firstRow="0" w:lastRow="0" w:firstColumn="0" w:lastColumn="0" w:oddVBand="0" w:evenVBand="0" w:oddHBand="0" w:evenHBand="0" w:firstRowFirstColumn="0" w:firstRowLastColumn="0" w:lastRowFirstColumn="0" w:lastRowLastColumn="0"/>
                </w:pPr>
                <w:r>
                  <w:t>52</w:t>
                </w:r>
              </w:p>
            </w:tc>
            <w:tc>
              <w:tcPr>
                <w:tcW w:w="794" w:type="dxa"/>
              </w:tcPr>
              <w:p w14:paraId="707EF6BB" w14:textId="77777777" w:rsidR="00C724EA" w:rsidRDefault="00C724EA">
                <w:pPr>
                  <w:cnfStyle w:val="000000000000" w:firstRow="0" w:lastRow="0" w:firstColumn="0" w:lastColumn="0" w:oddVBand="0" w:evenVBand="0" w:oddHBand="0" w:evenHBand="0" w:firstRowFirstColumn="0" w:firstRowLastColumn="0" w:lastRowFirstColumn="0" w:lastRowLastColumn="0"/>
                </w:pPr>
                <w:r>
                  <w:t>61</w:t>
                </w:r>
              </w:p>
            </w:tc>
            <w:tc>
              <w:tcPr>
                <w:tcW w:w="794" w:type="dxa"/>
              </w:tcPr>
              <w:p w14:paraId="51CC5C58" w14:textId="77777777" w:rsidR="00C724EA" w:rsidRDefault="00C724EA">
                <w:pPr>
                  <w:cnfStyle w:val="000000000000" w:firstRow="0" w:lastRow="0" w:firstColumn="0" w:lastColumn="0" w:oddVBand="0" w:evenVBand="0" w:oddHBand="0" w:evenHBand="0" w:firstRowFirstColumn="0" w:firstRowLastColumn="0" w:lastRowFirstColumn="0" w:lastRowLastColumn="0"/>
                </w:pPr>
                <w:r>
                  <w:t>70</w:t>
                </w:r>
              </w:p>
            </w:tc>
            <w:tc>
              <w:tcPr>
                <w:tcW w:w="794" w:type="dxa"/>
              </w:tcPr>
              <w:p w14:paraId="27FF71EA" w14:textId="77777777" w:rsidR="00C724EA" w:rsidRDefault="00C724EA">
                <w:pPr>
                  <w:cnfStyle w:val="000000000000" w:firstRow="0" w:lastRow="0" w:firstColumn="0" w:lastColumn="0" w:oddVBand="0" w:evenVBand="0" w:oddHBand="0" w:evenHBand="0" w:firstRowFirstColumn="0" w:firstRowLastColumn="0" w:lastRowFirstColumn="0" w:lastRowLastColumn="0"/>
                </w:pPr>
                <w:r>
                  <w:t>60</w:t>
                </w:r>
              </w:p>
            </w:tc>
          </w:tr>
          <w:tr w:rsidR="00C724EA" w14:paraId="3435B5FE" w14:textId="77777777">
            <w:tc>
              <w:tcPr>
                <w:cnfStyle w:val="001000000000" w:firstRow="0" w:lastRow="0" w:firstColumn="1" w:lastColumn="0" w:oddVBand="0" w:evenVBand="0" w:oddHBand="0" w:evenHBand="0" w:firstRowFirstColumn="0" w:firstRowLastColumn="0" w:lastRowFirstColumn="0" w:lastRowLastColumn="0"/>
                <w:tcW w:w="3740" w:type="dxa"/>
              </w:tcPr>
              <w:p w14:paraId="61855D16" w14:textId="77777777" w:rsidR="00C724EA" w:rsidRDefault="00C724EA">
                <w:r>
                  <w:t>State Trustees Ltd</w:t>
                </w:r>
              </w:p>
            </w:tc>
            <w:tc>
              <w:tcPr>
                <w:tcW w:w="794" w:type="dxa"/>
              </w:tcPr>
              <w:p w14:paraId="5450F619"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Pr>
              <w:p w14:paraId="40FE0682"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Pr>
              <w:p w14:paraId="6C4C7281"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Pr>
              <w:p w14:paraId="4BD1B16E"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Pr>
              <w:p w14:paraId="46909876"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r>
          <w:tr w:rsidR="00C724EA" w14:paraId="228F3F40"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0B93A3EC" w14:textId="77777777" w:rsidR="00C724EA" w:rsidRDefault="00C724EA">
                <w:r>
                  <w:t>Victorian Funds Management Corporation</w:t>
                </w:r>
              </w:p>
            </w:tc>
            <w:tc>
              <w:tcPr>
                <w:tcW w:w="794" w:type="dxa"/>
                <w:tcBorders>
                  <w:bottom w:val="single" w:sz="6" w:space="0" w:color="auto"/>
                </w:tcBorders>
              </w:tcPr>
              <w:p w14:paraId="3A04559F" w14:textId="77777777" w:rsidR="00C724EA" w:rsidRDefault="00C724EA">
                <w:pPr>
                  <w:cnfStyle w:val="000000000000" w:firstRow="0" w:lastRow="0" w:firstColumn="0" w:lastColumn="0" w:oddVBand="0" w:evenVBand="0" w:oddHBand="0" w:evenHBand="0" w:firstRowFirstColumn="0" w:firstRowLastColumn="0" w:lastRowFirstColumn="0" w:lastRowLastColumn="0"/>
                </w:pPr>
                <w:r>
                  <w:t>8</w:t>
                </w:r>
              </w:p>
            </w:tc>
            <w:tc>
              <w:tcPr>
                <w:tcW w:w="794" w:type="dxa"/>
                <w:tcBorders>
                  <w:bottom w:val="single" w:sz="6" w:space="0" w:color="auto"/>
                </w:tcBorders>
              </w:tcPr>
              <w:p w14:paraId="53559A24" w14:textId="77777777" w:rsidR="00C724EA" w:rsidRDefault="00C724EA">
                <w:pPr>
                  <w:cnfStyle w:val="000000000000" w:firstRow="0" w:lastRow="0" w:firstColumn="0" w:lastColumn="0" w:oddVBand="0" w:evenVBand="0" w:oddHBand="0" w:evenHBand="0" w:firstRowFirstColumn="0" w:firstRowLastColumn="0" w:lastRowFirstColumn="0" w:lastRowLastColumn="0"/>
                </w:pPr>
                <w:r>
                  <w:t>8</w:t>
                </w:r>
              </w:p>
            </w:tc>
            <w:tc>
              <w:tcPr>
                <w:tcW w:w="794" w:type="dxa"/>
                <w:tcBorders>
                  <w:bottom w:val="single" w:sz="6" w:space="0" w:color="auto"/>
                </w:tcBorders>
              </w:tcPr>
              <w:p w14:paraId="160727B4" w14:textId="77777777" w:rsidR="00C724EA" w:rsidRDefault="00C724EA">
                <w:pPr>
                  <w:cnfStyle w:val="000000000000" w:firstRow="0" w:lastRow="0" w:firstColumn="0" w:lastColumn="0" w:oddVBand="0" w:evenVBand="0" w:oddHBand="0" w:evenHBand="0" w:firstRowFirstColumn="0" w:firstRowLastColumn="0" w:lastRowFirstColumn="0" w:lastRowLastColumn="0"/>
                </w:pPr>
                <w:r>
                  <w:t>6</w:t>
                </w:r>
              </w:p>
            </w:tc>
            <w:tc>
              <w:tcPr>
                <w:tcW w:w="794" w:type="dxa"/>
                <w:tcBorders>
                  <w:bottom w:val="single" w:sz="6" w:space="0" w:color="auto"/>
                </w:tcBorders>
              </w:tcPr>
              <w:p w14:paraId="2B8AE8F4" w14:textId="77777777" w:rsidR="00C724EA" w:rsidRDefault="00C724EA">
                <w:pPr>
                  <w:cnfStyle w:val="000000000000" w:firstRow="0" w:lastRow="0" w:firstColumn="0" w:lastColumn="0" w:oddVBand="0" w:evenVBand="0" w:oddHBand="0" w:evenHBand="0" w:firstRowFirstColumn="0" w:firstRowLastColumn="0" w:lastRowFirstColumn="0" w:lastRowLastColumn="0"/>
                </w:pPr>
                <w:r>
                  <w:t>9</w:t>
                </w:r>
              </w:p>
            </w:tc>
            <w:tc>
              <w:tcPr>
                <w:tcW w:w="794" w:type="dxa"/>
                <w:tcBorders>
                  <w:bottom w:val="single" w:sz="6" w:space="0" w:color="auto"/>
                </w:tcBorders>
              </w:tcPr>
              <w:p w14:paraId="0B1793D6" w14:textId="77777777" w:rsidR="00C724EA" w:rsidRDefault="00C724EA">
                <w:pPr>
                  <w:cnfStyle w:val="000000000000" w:firstRow="0" w:lastRow="0" w:firstColumn="0" w:lastColumn="0" w:oddVBand="0" w:evenVBand="0" w:oddHBand="0" w:evenHBand="0" w:firstRowFirstColumn="0" w:firstRowLastColumn="0" w:lastRowFirstColumn="0" w:lastRowLastColumn="0"/>
                </w:pPr>
                <w:r>
                  <w:t>9</w:t>
                </w:r>
              </w:p>
            </w:tc>
          </w:tr>
          <w:tr w:rsidR="00C724EA" w14:paraId="72827FD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6C7A512A" w14:textId="77777777" w:rsidR="00C724EA" w:rsidRDefault="00C724EA">
                <w:r>
                  <w:rPr>
                    <w:b/>
                  </w:rPr>
                  <w:t>Dividends from PFC sector</w:t>
                </w:r>
              </w:p>
            </w:tc>
            <w:tc>
              <w:tcPr>
                <w:tcW w:w="794" w:type="dxa"/>
                <w:tcBorders>
                  <w:top w:val="single" w:sz="6" w:space="0" w:color="auto"/>
                  <w:bottom w:val="single" w:sz="12" w:space="0" w:color="auto"/>
                </w:tcBorders>
              </w:tcPr>
              <w:p w14:paraId="2B88AD1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60</w:t>
                </w:r>
              </w:p>
            </w:tc>
            <w:tc>
              <w:tcPr>
                <w:tcW w:w="794" w:type="dxa"/>
                <w:tcBorders>
                  <w:top w:val="single" w:sz="6" w:space="0" w:color="auto"/>
                  <w:bottom w:val="single" w:sz="12" w:space="0" w:color="auto"/>
                </w:tcBorders>
              </w:tcPr>
              <w:p w14:paraId="35646C4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60</w:t>
                </w:r>
              </w:p>
            </w:tc>
            <w:tc>
              <w:tcPr>
                <w:tcW w:w="794" w:type="dxa"/>
                <w:tcBorders>
                  <w:top w:val="single" w:sz="6" w:space="0" w:color="auto"/>
                  <w:bottom w:val="single" w:sz="12" w:space="0" w:color="auto"/>
                </w:tcBorders>
              </w:tcPr>
              <w:p w14:paraId="689A800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67</w:t>
                </w:r>
              </w:p>
            </w:tc>
            <w:tc>
              <w:tcPr>
                <w:tcW w:w="794" w:type="dxa"/>
                <w:tcBorders>
                  <w:top w:val="single" w:sz="6" w:space="0" w:color="auto"/>
                  <w:bottom w:val="single" w:sz="12" w:space="0" w:color="auto"/>
                </w:tcBorders>
              </w:tcPr>
              <w:p w14:paraId="0A2DD0F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79</w:t>
                </w:r>
              </w:p>
            </w:tc>
            <w:tc>
              <w:tcPr>
                <w:tcW w:w="794" w:type="dxa"/>
                <w:tcBorders>
                  <w:top w:val="single" w:sz="6" w:space="0" w:color="auto"/>
                  <w:bottom w:val="single" w:sz="12" w:space="0" w:color="auto"/>
                </w:tcBorders>
              </w:tcPr>
              <w:p w14:paraId="1AB6D12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70</w:t>
                </w:r>
              </w:p>
            </w:tc>
          </w:tr>
          <w:tr w:rsidR="00C724EA" w14:paraId="780C5C5E"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136F1733" w14:textId="77777777" w:rsidR="00C724EA" w:rsidRDefault="00C724EA">
                <w:r>
                  <w:rPr>
                    <w:b/>
                  </w:rPr>
                  <w:t>Public non</w:t>
                </w:r>
                <w:r>
                  <w:rPr>
                    <w:b/>
                  </w:rPr>
                  <w:noBreakHyphen/>
                  <w:t>financial corporations</w:t>
                </w:r>
              </w:p>
            </w:tc>
            <w:tc>
              <w:tcPr>
                <w:tcW w:w="794" w:type="dxa"/>
                <w:tcBorders>
                  <w:top w:val="single" w:sz="6" w:space="0" w:color="auto"/>
                </w:tcBorders>
              </w:tcPr>
              <w:p w14:paraId="27D9CD1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699D520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360C79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2D6892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3B599DE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F7CB3D7" w14:textId="77777777">
            <w:tc>
              <w:tcPr>
                <w:cnfStyle w:val="001000000000" w:firstRow="0" w:lastRow="0" w:firstColumn="1" w:lastColumn="0" w:oddVBand="0" w:evenVBand="0" w:oddHBand="0" w:evenHBand="0" w:firstRowFirstColumn="0" w:firstRowLastColumn="0" w:lastRowFirstColumn="0" w:lastRowLastColumn="0"/>
                <w:tcW w:w="3740" w:type="dxa"/>
              </w:tcPr>
              <w:p w14:paraId="0D408919" w14:textId="77777777" w:rsidR="00C724EA" w:rsidRDefault="00C724EA">
                <w:r>
                  <w:t>Greater Western Water</w:t>
                </w:r>
              </w:p>
            </w:tc>
            <w:tc>
              <w:tcPr>
                <w:tcW w:w="794" w:type="dxa"/>
              </w:tcPr>
              <w:p w14:paraId="7FD83CCD" w14:textId="77777777" w:rsidR="00C724EA" w:rsidRDefault="00C724EA">
                <w:pPr>
                  <w:cnfStyle w:val="000000000000" w:firstRow="0" w:lastRow="0" w:firstColumn="0" w:lastColumn="0" w:oddVBand="0" w:evenVBand="0" w:oddHBand="0" w:evenHBand="0" w:firstRowFirstColumn="0" w:firstRowLastColumn="0" w:lastRowFirstColumn="0" w:lastRowLastColumn="0"/>
                </w:pPr>
                <w:r>
                  <w:t>15</w:t>
                </w:r>
              </w:p>
            </w:tc>
            <w:tc>
              <w:tcPr>
                <w:tcW w:w="794" w:type="dxa"/>
              </w:tcPr>
              <w:p w14:paraId="25A17192" w14:textId="77777777" w:rsidR="00C724EA" w:rsidRDefault="00C724EA">
                <w:pPr>
                  <w:cnfStyle w:val="000000000000" w:firstRow="0" w:lastRow="0" w:firstColumn="0" w:lastColumn="0" w:oddVBand="0" w:evenVBand="0" w:oddHBand="0" w:evenHBand="0" w:firstRowFirstColumn="0" w:firstRowLastColumn="0" w:lastRowFirstColumn="0" w:lastRowLastColumn="0"/>
                </w:pPr>
                <w:r>
                  <w:t>20</w:t>
                </w:r>
              </w:p>
            </w:tc>
            <w:tc>
              <w:tcPr>
                <w:tcW w:w="794" w:type="dxa"/>
              </w:tcPr>
              <w:p w14:paraId="3D8EB380" w14:textId="77777777" w:rsidR="00C724EA" w:rsidRDefault="00C724EA">
                <w:pPr>
                  <w:cnfStyle w:val="000000000000" w:firstRow="0" w:lastRow="0" w:firstColumn="0" w:lastColumn="0" w:oddVBand="0" w:evenVBand="0" w:oddHBand="0" w:evenHBand="0" w:firstRowFirstColumn="0" w:firstRowLastColumn="0" w:lastRowFirstColumn="0" w:lastRowLastColumn="0"/>
                </w:pPr>
                <w:r>
                  <w:t>52</w:t>
                </w:r>
              </w:p>
            </w:tc>
            <w:tc>
              <w:tcPr>
                <w:tcW w:w="794" w:type="dxa"/>
              </w:tcPr>
              <w:p w14:paraId="2688F797" w14:textId="77777777" w:rsidR="00C724EA" w:rsidRDefault="00C724EA">
                <w:pPr>
                  <w:cnfStyle w:val="000000000000" w:firstRow="0" w:lastRow="0" w:firstColumn="0" w:lastColumn="0" w:oddVBand="0" w:evenVBand="0" w:oddHBand="0" w:evenHBand="0" w:firstRowFirstColumn="0" w:firstRowLastColumn="0" w:lastRowFirstColumn="0" w:lastRowLastColumn="0"/>
                </w:pPr>
                <w:r>
                  <w:t>64</w:t>
                </w:r>
              </w:p>
            </w:tc>
            <w:tc>
              <w:tcPr>
                <w:tcW w:w="794" w:type="dxa"/>
              </w:tcPr>
              <w:p w14:paraId="6F8F1745" w14:textId="77777777" w:rsidR="00C724EA" w:rsidRDefault="00C724EA">
                <w:pPr>
                  <w:cnfStyle w:val="000000000000" w:firstRow="0" w:lastRow="0" w:firstColumn="0" w:lastColumn="0" w:oddVBand="0" w:evenVBand="0" w:oddHBand="0" w:evenHBand="0" w:firstRowFirstColumn="0" w:firstRowLastColumn="0" w:lastRowFirstColumn="0" w:lastRowLastColumn="0"/>
                </w:pPr>
                <w:r>
                  <w:t>66</w:t>
                </w:r>
              </w:p>
            </w:tc>
          </w:tr>
          <w:tr w:rsidR="00C724EA" w14:paraId="01F7479B" w14:textId="77777777">
            <w:tc>
              <w:tcPr>
                <w:cnfStyle w:val="001000000000" w:firstRow="0" w:lastRow="0" w:firstColumn="1" w:lastColumn="0" w:oddVBand="0" w:evenVBand="0" w:oddHBand="0" w:evenHBand="0" w:firstRowFirstColumn="0" w:firstRowLastColumn="0" w:lastRowFirstColumn="0" w:lastRowLastColumn="0"/>
                <w:tcW w:w="3740" w:type="dxa"/>
              </w:tcPr>
              <w:p w14:paraId="4E0C3006" w14:textId="77777777" w:rsidR="00C724EA" w:rsidRDefault="00C724EA">
                <w:r>
                  <w:t>Melbourne Water Corporation</w:t>
                </w:r>
              </w:p>
            </w:tc>
            <w:tc>
              <w:tcPr>
                <w:tcW w:w="794" w:type="dxa"/>
              </w:tcPr>
              <w:p w14:paraId="449B25C1"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0F043336" w14:textId="77777777" w:rsidR="00C724EA" w:rsidRDefault="00C724EA">
                <w:pPr>
                  <w:cnfStyle w:val="000000000000" w:firstRow="0" w:lastRow="0" w:firstColumn="0" w:lastColumn="0" w:oddVBand="0" w:evenVBand="0" w:oddHBand="0" w:evenHBand="0" w:firstRowFirstColumn="0" w:firstRowLastColumn="0" w:lastRowFirstColumn="0" w:lastRowLastColumn="0"/>
                </w:pPr>
                <w:r>
                  <w:t>14</w:t>
                </w:r>
              </w:p>
            </w:tc>
            <w:tc>
              <w:tcPr>
                <w:tcW w:w="794" w:type="dxa"/>
              </w:tcPr>
              <w:p w14:paraId="2F2D46C8" w14:textId="77777777" w:rsidR="00C724EA" w:rsidRDefault="00C724EA">
                <w:pPr>
                  <w:cnfStyle w:val="000000000000" w:firstRow="0" w:lastRow="0" w:firstColumn="0" w:lastColumn="0" w:oddVBand="0" w:evenVBand="0" w:oddHBand="0" w:evenHBand="0" w:firstRowFirstColumn="0" w:firstRowLastColumn="0" w:lastRowFirstColumn="0" w:lastRowLastColumn="0"/>
                </w:pPr>
                <w:r>
                  <w:t>13</w:t>
                </w:r>
              </w:p>
            </w:tc>
            <w:tc>
              <w:tcPr>
                <w:tcW w:w="794" w:type="dxa"/>
              </w:tcPr>
              <w:p w14:paraId="770127EA" w14:textId="77777777" w:rsidR="00C724EA" w:rsidRDefault="00C724EA">
                <w:pPr>
                  <w:cnfStyle w:val="000000000000" w:firstRow="0" w:lastRow="0" w:firstColumn="0" w:lastColumn="0" w:oddVBand="0" w:evenVBand="0" w:oddHBand="0" w:evenHBand="0" w:firstRowFirstColumn="0" w:firstRowLastColumn="0" w:lastRowFirstColumn="0" w:lastRowLastColumn="0"/>
                </w:pPr>
                <w:r>
                  <w:t>5</w:t>
                </w:r>
              </w:p>
            </w:tc>
            <w:tc>
              <w:tcPr>
                <w:tcW w:w="794" w:type="dxa"/>
              </w:tcPr>
              <w:p w14:paraId="0265443B" w14:textId="77777777" w:rsidR="00C724EA" w:rsidRDefault="00C724EA">
                <w:pPr>
                  <w:cnfStyle w:val="000000000000" w:firstRow="0" w:lastRow="0" w:firstColumn="0" w:lastColumn="0" w:oddVBand="0" w:evenVBand="0" w:oddHBand="0" w:evenHBand="0" w:firstRowFirstColumn="0" w:firstRowLastColumn="0" w:lastRowFirstColumn="0" w:lastRowLastColumn="0"/>
                </w:pPr>
                <w:r>
                  <w:t>5</w:t>
                </w:r>
              </w:p>
            </w:tc>
          </w:tr>
          <w:tr w:rsidR="00C724EA" w14:paraId="3CE70D9B" w14:textId="77777777">
            <w:tc>
              <w:tcPr>
                <w:cnfStyle w:val="001000000000" w:firstRow="0" w:lastRow="0" w:firstColumn="1" w:lastColumn="0" w:oddVBand="0" w:evenVBand="0" w:oddHBand="0" w:evenHBand="0" w:firstRowFirstColumn="0" w:firstRowLastColumn="0" w:lastRowFirstColumn="0" w:lastRowLastColumn="0"/>
                <w:tcW w:w="3740" w:type="dxa"/>
              </w:tcPr>
              <w:p w14:paraId="0682B352" w14:textId="77777777" w:rsidR="00C724EA" w:rsidRDefault="00C724EA">
                <w:r>
                  <w:t>South East Water Corporation</w:t>
                </w:r>
              </w:p>
            </w:tc>
            <w:tc>
              <w:tcPr>
                <w:tcW w:w="794" w:type="dxa"/>
              </w:tcPr>
              <w:p w14:paraId="5F260921" w14:textId="77777777" w:rsidR="00C724EA" w:rsidRDefault="00C724EA">
                <w:pPr>
                  <w:cnfStyle w:val="000000000000" w:firstRow="0" w:lastRow="0" w:firstColumn="0" w:lastColumn="0" w:oddVBand="0" w:evenVBand="0" w:oddHBand="0" w:evenHBand="0" w:firstRowFirstColumn="0" w:firstRowLastColumn="0" w:lastRowFirstColumn="0" w:lastRowLastColumn="0"/>
                </w:pPr>
                <w:r>
                  <w:t>33</w:t>
                </w:r>
              </w:p>
            </w:tc>
            <w:tc>
              <w:tcPr>
                <w:tcW w:w="794" w:type="dxa"/>
              </w:tcPr>
              <w:p w14:paraId="51391FFA" w14:textId="77777777" w:rsidR="00C724EA" w:rsidRDefault="00C724EA">
                <w:pPr>
                  <w:cnfStyle w:val="000000000000" w:firstRow="0" w:lastRow="0" w:firstColumn="0" w:lastColumn="0" w:oddVBand="0" w:evenVBand="0" w:oddHBand="0" w:evenHBand="0" w:firstRowFirstColumn="0" w:firstRowLastColumn="0" w:lastRowFirstColumn="0" w:lastRowLastColumn="0"/>
                </w:pPr>
                <w:r>
                  <w:t>29</w:t>
                </w:r>
              </w:p>
            </w:tc>
            <w:tc>
              <w:tcPr>
                <w:tcW w:w="794" w:type="dxa"/>
              </w:tcPr>
              <w:p w14:paraId="178C9682" w14:textId="77777777" w:rsidR="00C724EA" w:rsidRDefault="00C724EA">
                <w:pPr>
                  <w:cnfStyle w:val="000000000000" w:firstRow="0" w:lastRow="0" w:firstColumn="0" w:lastColumn="0" w:oddVBand="0" w:evenVBand="0" w:oddHBand="0" w:evenHBand="0" w:firstRowFirstColumn="0" w:firstRowLastColumn="0" w:lastRowFirstColumn="0" w:lastRowLastColumn="0"/>
                </w:pPr>
                <w:r>
                  <w:t>33</w:t>
                </w:r>
              </w:p>
            </w:tc>
            <w:tc>
              <w:tcPr>
                <w:tcW w:w="794" w:type="dxa"/>
              </w:tcPr>
              <w:p w14:paraId="0776C728" w14:textId="77777777" w:rsidR="00C724EA" w:rsidRDefault="00C724EA">
                <w:pPr>
                  <w:cnfStyle w:val="000000000000" w:firstRow="0" w:lastRow="0" w:firstColumn="0" w:lastColumn="0" w:oddVBand="0" w:evenVBand="0" w:oddHBand="0" w:evenHBand="0" w:firstRowFirstColumn="0" w:firstRowLastColumn="0" w:lastRowFirstColumn="0" w:lastRowLastColumn="0"/>
                </w:pPr>
                <w:r>
                  <w:t>24</w:t>
                </w:r>
              </w:p>
            </w:tc>
            <w:tc>
              <w:tcPr>
                <w:tcW w:w="794" w:type="dxa"/>
              </w:tcPr>
              <w:p w14:paraId="72C2F968" w14:textId="77777777" w:rsidR="00C724EA" w:rsidRDefault="00C724EA">
                <w:pPr>
                  <w:cnfStyle w:val="000000000000" w:firstRow="0" w:lastRow="0" w:firstColumn="0" w:lastColumn="0" w:oddVBand="0" w:evenVBand="0" w:oddHBand="0" w:evenHBand="0" w:firstRowFirstColumn="0" w:firstRowLastColumn="0" w:lastRowFirstColumn="0" w:lastRowLastColumn="0"/>
                </w:pPr>
                <w:r>
                  <w:t>21</w:t>
                </w:r>
              </w:p>
            </w:tc>
          </w:tr>
          <w:tr w:rsidR="00C724EA" w14:paraId="3BE24CE6" w14:textId="77777777">
            <w:tc>
              <w:tcPr>
                <w:cnfStyle w:val="001000000000" w:firstRow="0" w:lastRow="0" w:firstColumn="1" w:lastColumn="0" w:oddVBand="0" w:evenVBand="0" w:oddHBand="0" w:evenHBand="0" w:firstRowFirstColumn="0" w:firstRowLastColumn="0" w:lastRowFirstColumn="0" w:lastRowLastColumn="0"/>
                <w:tcW w:w="3740" w:type="dxa"/>
              </w:tcPr>
              <w:p w14:paraId="0701D2D9" w14:textId="77777777" w:rsidR="00C724EA" w:rsidRDefault="00C724EA">
                <w:r>
                  <w:t>Yarra Valley Water Corporation</w:t>
                </w:r>
              </w:p>
            </w:tc>
            <w:tc>
              <w:tcPr>
                <w:tcW w:w="794" w:type="dxa"/>
              </w:tcPr>
              <w:p w14:paraId="6C0272A5" w14:textId="77777777" w:rsidR="00C724EA" w:rsidRDefault="00C724EA">
                <w:pPr>
                  <w:cnfStyle w:val="000000000000" w:firstRow="0" w:lastRow="0" w:firstColumn="0" w:lastColumn="0" w:oddVBand="0" w:evenVBand="0" w:oddHBand="0" w:evenHBand="0" w:firstRowFirstColumn="0" w:firstRowLastColumn="0" w:lastRowFirstColumn="0" w:lastRowLastColumn="0"/>
                </w:pPr>
                <w:r>
                  <w:t>15</w:t>
                </w:r>
              </w:p>
            </w:tc>
            <w:tc>
              <w:tcPr>
                <w:tcW w:w="794" w:type="dxa"/>
              </w:tcPr>
              <w:p w14:paraId="34F51D67" w14:textId="77777777" w:rsidR="00C724EA" w:rsidRDefault="00C724EA">
                <w:pPr>
                  <w:cnfStyle w:val="000000000000" w:firstRow="0" w:lastRow="0" w:firstColumn="0" w:lastColumn="0" w:oddVBand="0" w:evenVBand="0" w:oddHBand="0" w:evenHBand="0" w:firstRowFirstColumn="0" w:firstRowLastColumn="0" w:lastRowFirstColumn="0" w:lastRowLastColumn="0"/>
                </w:pPr>
                <w:r>
                  <w:t>33</w:t>
                </w:r>
              </w:p>
            </w:tc>
            <w:tc>
              <w:tcPr>
                <w:tcW w:w="794" w:type="dxa"/>
              </w:tcPr>
              <w:p w14:paraId="3A75BCD4" w14:textId="77777777" w:rsidR="00C724EA" w:rsidRDefault="00C724EA">
                <w:pPr>
                  <w:cnfStyle w:val="000000000000" w:firstRow="0" w:lastRow="0" w:firstColumn="0" w:lastColumn="0" w:oddVBand="0" w:evenVBand="0" w:oddHBand="0" w:evenHBand="0" w:firstRowFirstColumn="0" w:firstRowLastColumn="0" w:lastRowFirstColumn="0" w:lastRowLastColumn="0"/>
                </w:pPr>
                <w:r>
                  <w:t>13</w:t>
                </w:r>
              </w:p>
            </w:tc>
            <w:tc>
              <w:tcPr>
                <w:tcW w:w="794" w:type="dxa"/>
              </w:tcPr>
              <w:p w14:paraId="51D9E4A3" w14:textId="77777777" w:rsidR="00C724EA" w:rsidRDefault="00C724EA">
                <w:pPr>
                  <w:cnfStyle w:val="000000000000" w:firstRow="0" w:lastRow="0" w:firstColumn="0" w:lastColumn="0" w:oddVBand="0" w:evenVBand="0" w:oddHBand="0" w:evenHBand="0" w:firstRowFirstColumn="0" w:firstRowLastColumn="0" w:lastRowFirstColumn="0" w:lastRowLastColumn="0"/>
                </w:pPr>
                <w:r>
                  <w:t>11</w:t>
                </w:r>
              </w:p>
            </w:tc>
            <w:tc>
              <w:tcPr>
                <w:tcW w:w="794" w:type="dxa"/>
              </w:tcPr>
              <w:p w14:paraId="2F250FF7" w14:textId="77777777" w:rsidR="00C724EA" w:rsidRDefault="00C724EA">
                <w:pPr>
                  <w:cnfStyle w:val="000000000000" w:firstRow="0" w:lastRow="0" w:firstColumn="0" w:lastColumn="0" w:oddVBand="0" w:evenVBand="0" w:oddHBand="0" w:evenHBand="0" w:firstRowFirstColumn="0" w:firstRowLastColumn="0" w:lastRowFirstColumn="0" w:lastRowLastColumn="0"/>
                </w:pPr>
                <w:r>
                  <w:t>16</w:t>
                </w:r>
              </w:p>
            </w:tc>
          </w:tr>
          <w:tr w:rsidR="00C724EA" w14:paraId="43EA9215" w14:textId="77777777">
            <w:tc>
              <w:tcPr>
                <w:cnfStyle w:val="001000000000" w:firstRow="0" w:lastRow="0" w:firstColumn="1" w:lastColumn="0" w:oddVBand="0" w:evenVBand="0" w:oddHBand="0" w:evenHBand="0" w:firstRowFirstColumn="0" w:firstRowLastColumn="0" w:lastRowFirstColumn="0" w:lastRowLastColumn="0"/>
                <w:tcW w:w="3740" w:type="dxa"/>
              </w:tcPr>
              <w:p w14:paraId="73ACE90C" w14:textId="77777777" w:rsidR="00C724EA" w:rsidRDefault="00C724EA">
                <w:r>
                  <w:t>Development Victoria</w:t>
                </w:r>
              </w:p>
            </w:tc>
            <w:tc>
              <w:tcPr>
                <w:tcW w:w="794" w:type="dxa"/>
              </w:tcPr>
              <w:p w14:paraId="4B7554DD" w14:textId="77777777" w:rsidR="00C724EA" w:rsidRDefault="00C724EA">
                <w:pPr>
                  <w:cnfStyle w:val="000000000000" w:firstRow="0" w:lastRow="0" w:firstColumn="0" w:lastColumn="0" w:oddVBand="0" w:evenVBand="0" w:oddHBand="0" w:evenHBand="0" w:firstRowFirstColumn="0" w:firstRowLastColumn="0" w:lastRowFirstColumn="0" w:lastRowLastColumn="0"/>
                </w:pPr>
                <w:r>
                  <w:t>10</w:t>
                </w:r>
              </w:p>
            </w:tc>
            <w:tc>
              <w:tcPr>
                <w:tcW w:w="794" w:type="dxa"/>
              </w:tcPr>
              <w:p w14:paraId="6F458483" w14:textId="77777777" w:rsidR="00C724EA" w:rsidRDefault="00C724EA">
                <w:pPr>
                  <w:cnfStyle w:val="000000000000" w:firstRow="0" w:lastRow="0" w:firstColumn="0" w:lastColumn="0" w:oddVBand="0" w:evenVBand="0" w:oddHBand="0" w:evenHBand="0" w:firstRowFirstColumn="0" w:firstRowLastColumn="0" w:lastRowFirstColumn="0" w:lastRowLastColumn="0"/>
                </w:pPr>
                <w:r>
                  <w:t>4</w:t>
                </w:r>
              </w:p>
            </w:tc>
            <w:tc>
              <w:tcPr>
                <w:tcW w:w="794" w:type="dxa"/>
              </w:tcPr>
              <w:p w14:paraId="58F99AD0" w14:textId="77777777" w:rsidR="00C724EA" w:rsidRDefault="00C724EA">
                <w:pPr>
                  <w:cnfStyle w:val="000000000000" w:firstRow="0" w:lastRow="0" w:firstColumn="0" w:lastColumn="0" w:oddVBand="0" w:evenVBand="0" w:oddHBand="0" w:evenHBand="0" w:firstRowFirstColumn="0" w:firstRowLastColumn="0" w:lastRowFirstColumn="0" w:lastRowLastColumn="0"/>
                </w:pPr>
                <w:r>
                  <w:t>33</w:t>
                </w:r>
              </w:p>
            </w:tc>
            <w:tc>
              <w:tcPr>
                <w:tcW w:w="794" w:type="dxa"/>
              </w:tcPr>
              <w:p w14:paraId="7AB4F5E6" w14:textId="77777777" w:rsidR="00C724EA" w:rsidRDefault="00C724EA">
                <w:pPr>
                  <w:cnfStyle w:val="000000000000" w:firstRow="0" w:lastRow="0" w:firstColumn="0" w:lastColumn="0" w:oddVBand="0" w:evenVBand="0" w:oddHBand="0" w:evenHBand="0" w:firstRowFirstColumn="0" w:firstRowLastColumn="0" w:lastRowFirstColumn="0" w:lastRowLastColumn="0"/>
                </w:pPr>
                <w:r>
                  <w:t>36</w:t>
                </w:r>
              </w:p>
            </w:tc>
            <w:tc>
              <w:tcPr>
                <w:tcW w:w="794" w:type="dxa"/>
              </w:tcPr>
              <w:p w14:paraId="0B4A7EAE" w14:textId="77777777" w:rsidR="00C724EA" w:rsidRDefault="00C724EA">
                <w:pPr>
                  <w:cnfStyle w:val="000000000000" w:firstRow="0" w:lastRow="0" w:firstColumn="0" w:lastColumn="0" w:oddVBand="0" w:evenVBand="0" w:oddHBand="0" w:evenHBand="0" w:firstRowFirstColumn="0" w:firstRowLastColumn="0" w:lastRowFirstColumn="0" w:lastRowLastColumn="0"/>
                </w:pPr>
                <w:r>
                  <w:t>23</w:t>
                </w:r>
              </w:p>
            </w:tc>
          </w:tr>
          <w:tr w:rsidR="00C724EA" w14:paraId="7200AA4E"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18F3044D" w14:textId="77777777" w:rsidR="00C724EA" w:rsidRDefault="00C724EA">
                <w:r>
                  <w:t>Others</w:t>
                </w:r>
              </w:p>
            </w:tc>
            <w:tc>
              <w:tcPr>
                <w:tcW w:w="794" w:type="dxa"/>
                <w:tcBorders>
                  <w:bottom w:val="single" w:sz="6" w:space="0" w:color="auto"/>
                </w:tcBorders>
              </w:tcPr>
              <w:p w14:paraId="3DF8BB31"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0A3209A4"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3CA88CF4"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29344535"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554FD08E"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r>
          <w:tr w:rsidR="00C724EA" w14:paraId="0A6D15F8"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1E92608F" w14:textId="77777777" w:rsidR="00C724EA" w:rsidRDefault="00C724EA">
                <w:r>
                  <w:rPr>
                    <w:b/>
                  </w:rPr>
                  <w:t>Dividends from PNFC sector</w:t>
                </w:r>
              </w:p>
            </w:tc>
            <w:tc>
              <w:tcPr>
                <w:tcW w:w="794" w:type="dxa"/>
                <w:tcBorders>
                  <w:top w:val="single" w:sz="6" w:space="0" w:color="auto"/>
                  <w:bottom w:val="single" w:sz="12" w:space="0" w:color="auto"/>
                </w:tcBorders>
              </w:tcPr>
              <w:p w14:paraId="708F08E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74</w:t>
                </w:r>
              </w:p>
            </w:tc>
            <w:tc>
              <w:tcPr>
                <w:tcW w:w="794" w:type="dxa"/>
                <w:tcBorders>
                  <w:top w:val="single" w:sz="6" w:space="0" w:color="auto"/>
                  <w:bottom w:val="single" w:sz="12" w:space="0" w:color="auto"/>
                </w:tcBorders>
              </w:tcPr>
              <w:p w14:paraId="3A55F75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100</w:t>
                </w:r>
              </w:p>
            </w:tc>
            <w:tc>
              <w:tcPr>
                <w:tcW w:w="794" w:type="dxa"/>
                <w:tcBorders>
                  <w:top w:val="single" w:sz="6" w:space="0" w:color="auto"/>
                  <w:bottom w:val="single" w:sz="12" w:space="0" w:color="auto"/>
                </w:tcBorders>
              </w:tcPr>
              <w:p w14:paraId="0EFE81A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145</w:t>
                </w:r>
              </w:p>
            </w:tc>
            <w:tc>
              <w:tcPr>
                <w:tcW w:w="794" w:type="dxa"/>
                <w:tcBorders>
                  <w:top w:val="single" w:sz="6" w:space="0" w:color="auto"/>
                  <w:bottom w:val="single" w:sz="12" w:space="0" w:color="auto"/>
                </w:tcBorders>
              </w:tcPr>
              <w:p w14:paraId="54C17EB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139</w:t>
                </w:r>
              </w:p>
            </w:tc>
            <w:tc>
              <w:tcPr>
                <w:tcW w:w="794" w:type="dxa"/>
                <w:tcBorders>
                  <w:top w:val="single" w:sz="6" w:space="0" w:color="auto"/>
                  <w:bottom w:val="single" w:sz="12" w:space="0" w:color="auto"/>
                </w:tcBorders>
              </w:tcPr>
              <w:p w14:paraId="1E28485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132</w:t>
                </w:r>
              </w:p>
            </w:tc>
          </w:tr>
        </w:tbl>
      </w:sdtContent>
    </w:sdt>
    <w:p w14:paraId="15F07A14" w14:textId="77777777" w:rsidR="00C724EA" w:rsidRPr="00307B52" w:rsidRDefault="00C724EA" w:rsidP="00AE503C">
      <w:pPr>
        <w:pStyle w:val="Note"/>
        <w:ind w:left="0" w:firstLine="0"/>
      </w:pPr>
      <w:r w:rsidRPr="00307B52">
        <w:t>Note:</w:t>
      </w:r>
    </w:p>
    <w:p w14:paraId="45880078" w14:textId="77777777" w:rsidR="00C724EA" w:rsidRPr="00381D10" w:rsidRDefault="00C724EA" w:rsidP="00AE503C">
      <w:pPr>
        <w:pStyle w:val="Note"/>
        <w:rPr>
          <w:color w:val="FF0000"/>
        </w:rPr>
      </w:pPr>
      <w:r w:rsidRPr="00307B52">
        <w:t>(a)</w:t>
      </w:r>
      <w:r w:rsidRPr="00307B52">
        <w:tab/>
      </w:r>
      <w:r>
        <w:t xml:space="preserve">Amounts equivalent to dividends to be paid by the Transport Accident Commission are received and reported as contributions forming part of grant revenue, consistent with the requirements of AASB 1023 </w:t>
      </w:r>
      <w:r w:rsidRPr="003B6C69">
        <w:rPr>
          <w:i w:val="0"/>
          <w:iCs/>
        </w:rPr>
        <w:t xml:space="preserve">General </w:t>
      </w:r>
      <w:r w:rsidRPr="00AC183C">
        <w:rPr>
          <w:i w:val="0"/>
          <w:iCs/>
        </w:rPr>
        <w:t>Insurance Contracts</w:t>
      </w:r>
      <w:r w:rsidRPr="00AC183C">
        <w:t>. The amounts, subject to annual review, that are forecast to be paid are $200 million in 2022-23, $600 million in 2023-24, $900 million in 2024-25 and $1.3 billion in 2025-26</w:t>
      </w:r>
      <w:r>
        <w:t xml:space="preserve">. Based on current projections, the Transport Accident Commission is expected to remain financially sustainable, with an Insurance Funding Ratio (IFR) above the midpoint of the preferred range, across the forward estimates. </w:t>
      </w:r>
    </w:p>
    <w:p w14:paraId="0D86E612" w14:textId="77777777" w:rsidR="00C724EA" w:rsidRDefault="00C724EA" w:rsidP="00AE503C">
      <w:r>
        <w:br w:type="page"/>
      </w:r>
    </w:p>
    <w:p w14:paraId="0B34F84A" w14:textId="77777777" w:rsidR="00C724EA" w:rsidRDefault="00C724EA" w:rsidP="00C724EA">
      <w:pPr>
        <w:pStyle w:val="Heading3"/>
        <w:numPr>
          <w:ilvl w:val="2"/>
          <w:numId w:val="32"/>
        </w:numPr>
        <w:tabs>
          <w:tab w:val="clear" w:pos="9582"/>
          <w:tab w:val="right" w:pos="7711"/>
        </w:tabs>
        <w:spacing w:after="60"/>
      </w:pPr>
      <w:bookmarkStart w:id="65" w:name="_Toc118814219"/>
      <w:r w:rsidRPr="00846F56">
        <w:lastRenderedPageBreak/>
        <w:t>Sales of goods and services</w:t>
      </w:r>
      <w:r w:rsidRPr="00846F56">
        <w:tab/>
        <w:t>($ million)</w:t>
      </w:r>
      <w:bookmarkEnd w:id="65"/>
    </w:p>
    <w:sdt>
      <w:sdtPr>
        <w:rPr>
          <w:rFonts w:asciiTheme="minorHAnsi" w:hAnsiTheme="minorHAnsi"/>
          <w:i w:val="0"/>
          <w:sz w:val="22"/>
        </w:rPr>
        <w:alias w:val="Workbook: SRIMS_PEBU_EFS_OS  |  Table: Sales_goods_services"/>
        <w:tag w:val="Type:DtfTable|Workbook:Rawdata\PEBU\PEBU\Financial Statements\SRIMS exports\SRIMS_PEBU_EFS_OS.xlsx|Table:Sales_goods_services"/>
        <w:id w:val="907261671"/>
        <w:placeholder>
          <w:docPart w:val="B3D337BF00044B3C85D0039726CDE644"/>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6AA88850"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A25E7C2" w14:textId="77777777" w:rsidR="00C724EA" w:rsidRDefault="00C724EA"/>
            </w:tc>
            <w:tc>
              <w:tcPr>
                <w:tcW w:w="794" w:type="dxa"/>
              </w:tcPr>
              <w:p w14:paraId="6B38ABC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7822FB3C"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710D161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1E14925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163E2F4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559A0E61"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E8256E1" w14:textId="77777777" w:rsidR="00C724EA" w:rsidRDefault="00C724EA"/>
            </w:tc>
            <w:tc>
              <w:tcPr>
                <w:tcW w:w="794" w:type="dxa"/>
              </w:tcPr>
              <w:p w14:paraId="494BCC35"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7BE5D841"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3BA62EFF"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7165D05D"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69F776E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1ADB76D9" w14:textId="77777777">
            <w:tc>
              <w:tcPr>
                <w:cnfStyle w:val="001000000000" w:firstRow="0" w:lastRow="0" w:firstColumn="1" w:lastColumn="0" w:oddVBand="0" w:evenVBand="0" w:oddHBand="0" w:evenHBand="0" w:firstRowFirstColumn="0" w:firstRowLastColumn="0" w:lastRowFirstColumn="0" w:lastRowLastColumn="0"/>
                <w:tcW w:w="3740" w:type="dxa"/>
              </w:tcPr>
              <w:p w14:paraId="1226867E" w14:textId="2BD28CE5" w:rsidR="00C724EA" w:rsidRDefault="00C724EA">
                <w:r>
                  <w:rPr>
                    <w:b/>
                  </w:rPr>
                  <w:t xml:space="preserve">Amounts recognised as revenue from </w:t>
                </w:r>
                <w:r w:rsidR="00FD51B2">
                  <w:rPr>
                    <w:b/>
                  </w:rPr>
                  <w:br/>
                </w:r>
                <w:r>
                  <w:rPr>
                    <w:b/>
                  </w:rPr>
                  <w:t>contracts with customers (AASB 15)</w:t>
                </w:r>
              </w:p>
            </w:tc>
            <w:tc>
              <w:tcPr>
                <w:tcW w:w="794" w:type="dxa"/>
              </w:tcPr>
              <w:p w14:paraId="6B024EC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2956C0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95D4D4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B6ACB1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AFD84C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3272FFF5" w14:textId="77777777">
            <w:tc>
              <w:tcPr>
                <w:cnfStyle w:val="001000000000" w:firstRow="0" w:lastRow="0" w:firstColumn="1" w:lastColumn="0" w:oddVBand="0" w:evenVBand="0" w:oddHBand="0" w:evenHBand="0" w:firstRowFirstColumn="0" w:firstRowLastColumn="0" w:lastRowFirstColumn="0" w:lastRowLastColumn="0"/>
                <w:tcW w:w="3740" w:type="dxa"/>
              </w:tcPr>
              <w:p w14:paraId="706B3148" w14:textId="77777777" w:rsidR="00C724EA" w:rsidRDefault="00C724EA">
                <w:r>
                  <w:t>Sale of goods</w:t>
                </w:r>
              </w:p>
            </w:tc>
            <w:tc>
              <w:tcPr>
                <w:tcW w:w="794" w:type="dxa"/>
              </w:tcPr>
              <w:p w14:paraId="5B4E77D0" w14:textId="77777777" w:rsidR="00C724EA" w:rsidRDefault="00C724EA">
                <w:pPr>
                  <w:cnfStyle w:val="000000000000" w:firstRow="0" w:lastRow="0" w:firstColumn="0" w:lastColumn="0" w:oddVBand="0" w:evenVBand="0" w:oddHBand="0" w:evenHBand="0" w:firstRowFirstColumn="0" w:firstRowLastColumn="0" w:lastRowFirstColumn="0" w:lastRowLastColumn="0"/>
                </w:pPr>
                <w:r>
                  <w:t>90</w:t>
                </w:r>
              </w:p>
            </w:tc>
            <w:tc>
              <w:tcPr>
                <w:tcW w:w="794" w:type="dxa"/>
              </w:tcPr>
              <w:p w14:paraId="6C574CB0" w14:textId="77777777" w:rsidR="00C724EA" w:rsidRDefault="00C724EA">
                <w:pPr>
                  <w:cnfStyle w:val="000000000000" w:firstRow="0" w:lastRow="0" w:firstColumn="0" w:lastColumn="0" w:oddVBand="0" w:evenVBand="0" w:oddHBand="0" w:evenHBand="0" w:firstRowFirstColumn="0" w:firstRowLastColumn="0" w:lastRowFirstColumn="0" w:lastRowLastColumn="0"/>
                </w:pPr>
                <w:r>
                  <w:t>91</w:t>
                </w:r>
              </w:p>
            </w:tc>
            <w:tc>
              <w:tcPr>
                <w:tcW w:w="794" w:type="dxa"/>
              </w:tcPr>
              <w:p w14:paraId="6C25EBE1" w14:textId="77777777" w:rsidR="00C724EA" w:rsidRDefault="00C724EA">
                <w:pPr>
                  <w:cnfStyle w:val="000000000000" w:firstRow="0" w:lastRow="0" w:firstColumn="0" w:lastColumn="0" w:oddVBand="0" w:evenVBand="0" w:oddHBand="0" w:evenHBand="0" w:firstRowFirstColumn="0" w:firstRowLastColumn="0" w:lastRowFirstColumn="0" w:lastRowLastColumn="0"/>
                </w:pPr>
                <w:r>
                  <w:t>92</w:t>
                </w:r>
              </w:p>
            </w:tc>
            <w:tc>
              <w:tcPr>
                <w:tcW w:w="794" w:type="dxa"/>
              </w:tcPr>
              <w:p w14:paraId="05D6FEF8" w14:textId="77777777" w:rsidR="00C724EA" w:rsidRDefault="00C724EA">
                <w:pPr>
                  <w:cnfStyle w:val="000000000000" w:firstRow="0" w:lastRow="0" w:firstColumn="0" w:lastColumn="0" w:oddVBand="0" w:evenVBand="0" w:oddHBand="0" w:evenHBand="0" w:firstRowFirstColumn="0" w:firstRowLastColumn="0" w:lastRowFirstColumn="0" w:lastRowLastColumn="0"/>
                </w:pPr>
                <w:r>
                  <w:t>94</w:t>
                </w:r>
              </w:p>
            </w:tc>
            <w:tc>
              <w:tcPr>
                <w:tcW w:w="794" w:type="dxa"/>
              </w:tcPr>
              <w:p w14:paraId="240016AF" w14:textId="77777777" w:rsidR="00C724EA" w:rsidRDefault="00C724EA">
                <w:pPr>
                  <w:cnfStyle w:val="000000000000" w:firstRow="0" w:lastRow="0" w:firstColumn="0" w:lastColumn="0" w:oddVBand="0" w:evenVBand="0" w:oddHBand="0" w:evenHBand="0" w:firstRowFirstColumn="0" w:firstRowLastColumn="0" w:lastRowFirstColumn="0" w:lastRowLastColumn="0"/>
                </w:pPr>
                <w:r>
                  <w:t>93</w:t>
                </w:r>
              </w:p>
            </w:tc>
          </w:tr>
          <w:tr w:rsidR="00C724EA" w14:paraId="17BF753B" w14:textId="77777777">
            <w:tc>
              <w:tcPr>
                <w:cnfStyle w:val="001000000000" w:firstRow="0" w:lastRow="0" w:firstColumn="1" w:lastColumn="0" w:oddVBand="0" w:evenVBand="0" w:oddHBand="0" w:evenHBand="0" w:firstRowFirstColumn="0" w:firstRowLastColumn="0" w:lastRowFirstColumn="0" w:lastRowLastColumn="0"/>
                <w:tcW w:w="3740" w:type="dxa"/>
              </w:tcPr>
              <w:p w14:paraId="00D21F51" w14:textId="77777777" w:rsidR="00C724EA" w:rsidRDefault="00C724EA">
                <w:r>
                  <w:t>Provision of services</w:t>
                </w:r>
              </w:p>
            </w:tc>
            <w:tc>
              <w:tcPr>
                <w:tcW w:w="794" w:type="dxa"/>
              </w:tcPr>
              <w:p w14:paraId="18081A94" w14:textId="77777777" w:rsidR="00C724EA" w:rsidRDefault="00C724EA">
                <w:pPr>
                  <w:cnfStyle w:val="000000000000" w:firstRow="0" w:lastRow="0" w:firstColumn="0" w:lastColumn="0" w:oddVBand="0" w:evenVBand="0" w:oddHBand="0" w:evenHBand="0" w:firstRowFirstColumn="0" w:firstRowLastColumn="0" w:lastRowFirstColumn="0" w:lastRowLastColumn="0"/>
                </w:pPr>
                <w:r>
                  <w:t>5 230</w:t>
                </w:r>
              </w:p>
            </w:tc>
            <w:tc>
              <w:tcPr>
                <w:tcW w:w="794" w:type="dxa"/>
              </w:tcPr>
              <w:p w14:paraId="09F0636E" w14:textId="77777777" w:rsidR="00C724EA" w:rsidRDefault="00C724EA">
                <w:pPr>
                  <w:cnfStyle w:val="000000000000" w:firstRow="0" w:lastRow="0" w:firstColumn="0" w:lastColumn="0" w:oddVBand="0" w:evenVBand="0" w:oddHBand="0" w:evenHBand="0" w:firstRowFirstColumn="0" w:firstRowLastColumn="0" w:lastRowFirstColumn="0" w:lastRowLastColumn="0"/>
                </w:pPr>
                <w:r>
                  <w:t>5 052</w:t>
                </w:r>
              </w:p>
            </w:tc>
            <w:tc>
              <w:tcPr>
                <w:tcW w:w="794" w:type="dxa"/>
              </w:tcPr>
              <w:p w14:paraId="662332C3" w14:textId="77777777" w:rsidR="00C724EA" w:rsidRDefault="00C724EA">
                <w:pPr>
                  <w:cnfStyle w:val="000000000000" w:firstRow="0" w:lastRow="0" w:firstColumn="0" w:lastColumn="0" w:oddVBand="0" w:evenVBand="0" w:oddHBand="0" w:evenHBand="0" w:firstRowFirstColumn="0" w:firstRowLastColumn="0" w:lastRowFirstColumn="0" w:lastRowLastColumn="0"/>
                </w:pPr>
                <w:r>
                  <w:t>5 054</w:t>
                </w:r>
              </w:p>
            </w:tc>
            <w:tc>
              <w:tcPr>
                <w:tcW w:w="794" w:type="dxa"/>
              </w:tcPr>
              <w:p w14:paraId="6F5F4315" w14:textId="77777777" w:rsidR="00C724EA" w:rsidRDefault="00C724EA">
                <w:pPr>
                  <w:cnfStyle w:val="000000000000" w:firstRow="0" w:lastRow="0" w:firstColumn="0" w:lastColumn="0" w:oddVBand="0" w:evenVBand="0" w:oddHBand="0" w:evenHBand="0" w:firstRowFirstColumn="0" w:firstRowLastColumn="0" w:lastRowFirstColumn="0" w:lastRowLastColumn="0"/>
                </w:pPr>
                <w:r>
                  <w:t>5 344</w:t>
                </w:r>
              </w:p>
            </w:tc>
            <w:tc>
              <w:tcPr>
                <w:tcW w:w="794" w:type="dxa"/>
              </w:tcPr>
              <w:p w14:paraId="349D75DD" w14:textId="77777777" w:rsidR="00C724EA" w:rsidRDefault="00C724EA">
                <w:pPr>
                  <w:cnfStyle w:val="000000000000" w:firstRow="0" w:lastRow="0" w:firstColumn="0" w:lastColumn="0" w:oddVBand="0" w:evenVBand="0" w:oddHBand="0" w:evenHBand="0" w:firstRowFirstColumn="0" w:firstRowLastColumn="0" w:lastRowFirstColumn="0" w:lastRowLastColumn="0"/>
                </w:pPr>
                <w:r>
                  <w:t>5 373</w:t>
                </w:r>
              </w:p>
            </w:tc>
          </w:tr>
          <w:tr w:rsidR="00C724EA" w14:paraId="53D6DD07" w14:textId="77777777">
            <w:tc>
              <w:tcPr>
                <w:cnfStyle w:val="001000000000" w:firstRow="0" w:lastRow="0" w:firstColumn="1" w:lastColumn="0" w:oddVBand="0" w:evenVBand="0" w:oddHBand="0" w:evenHBand="0" w:firstRowFirstColumn="0" w:firstRowLastColumn="0" w:lastRowFirstColumn="0" w:lastRowLastColumn="0"/>
                <w:tcW w:w="3740" w:type="dxa"/>
              </w:tcPr>
              <w:p w14:paraId="27011906" w14:textId="4773FB1E" w:rsidR="00C724EA" w:rsidRDefault="00C724EA">
                <w:r>
                  <w:rPr>
                    <w:b/>
                  </w:rPr>
                  <w:t xml:space="preserve">Amounts recognised as income of </w:t>
                </w:r>
                <w:r w:rsidR="00FD51B2">
                  <w:rPr>
                    <w:b/>
                  </w:rPr>
                  <w:br/>
                </w:r>
                <w:r>
                  <w:rPr>
                    <w:b/>
                  </w:rPr>
                  <w:t>not</w:t>
                </w:r>
                <w:r>
                  <w:rPr>
                    <w:b/>
                  </w:rPr>
                  <w:noBreakHyphen/>
                  <w:t>for</w:t>
                </w:r>
                <w:r>
                  <w:rPr>
                    <w:b/>
                  </w:rPr>
                  <w:noBreakHyphen/>
                  <w:t>profit entities (AASB 1058)</w:t>
                </w:r>
              </w:p>
            </w:tc>
            <w:tc>
              <w:tcPr>
                <w:tcW w:w="794" w:type="dxa"/>
              </w:tcPr>
              <w:p w14:paraId="7029C4A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D6B4EA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8B652A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58D007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D58D45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2BC222F" w14:textId="77777777">
            <w:tc>
              <w:tcPr>
                <w:cnfStyle w:val="001000000000" w:firstRow="0" w:lastRow="0" w:firstColumn="1" w:lastColumn="0" w:oddVBand="0" w:evenVBand="0" w:oddHBand="0" w:evenHBand="0" w:firstRowFirstColumn="0" w:firstRowLastColumn="0" w:lastRowFirstColumn="0" w:lastRowLastColumn="0"/>
                <w:tcW w:w="3740" w:type="dxa"/>
              </w:tcPr>
              <w:p w14:paraId="74EA440F" w14:textId="77777777" w:rsidR="00C724EA" w:rsidRDefault="00C724EA">
                <w:r>
                  <w:t>Motor vehicle regulatory fees</w:t>
                </w:r>
              </w:p>
            </w:tc>
            <w:tc>
              <w:tcPr>
                <w:tcW w:w="794" w:type="dxa"/>
              </w:tcPr>
              <w:p w14:paraId="5A41F094" w14:textId="77777777" w:rsidR="00C724EA" w:rsidRDefault="00C724EA">
                <w:pPr>
                  <w:cnfStyle w:val="000000000000" w:firstRow="0" w:lastRow="0" w:firstColumn="0" w:lastColumn="0" w:oddVBand="0" w:evenVBand="0" w:oddHBand="0" w:evenHBand="0" w:firstRowFirstColumn="0" w:firstRowLastColumn="0" w:lastRowFirstColumn="0" w:lastRowLastColumn="0"/>
                </w:pPr>
                <w:r>
                  <w:t>296</w:t>
                </w:r>
              </w:p>
            </w:tc>
            <w:tc>
              <w:tcPr>
                <w:tcW w:w="794" w:type="dxa"/>
              </w:tcPr>
              <w:p w14:paraId="2EB744CB" w14:textId="77777777" w:rsidR="00C724EA" w:rsidRDefault="00C724EA">
                <w:pPr>
                  <w:cnfStyle w:val="000000000000" w:firstRow="0" w:lastRow="0" w:firstColumn="0" w:lastColumn="0" w:oddVBand="0" w:evenVBand="0" w:oddHBand="0" w:evenHBand="0" w:firstRowFirstColumn="0" w:firstRowLastColumn="0" w:lastRowFirstColumn="0" w:lastRowLastColumn="0"/>
                </w:pPr>
                <w:r>
                  <w:t>190</w:t>
                </w:r>
              </w:p>
            </w:tc>
            <w:tc>
              <w:tcPr>
                <w:tcW w:w="794" w:type="dxa"/>
              </w:tcPr>
              <w:p w14:paraId="47D6F038" w14:textId="77777777" w:rsidR="00C724EA" w:rsidRDefault="00C724EA">
                <w:pPr>
                  <w:cnfStyle w:val="000000000000" w:firstRow="0" w:lastRow="0" w:firstColumn="0" w:lastColumn="0" w:oddVBand="0" w:evenVBand="0" w:oddHBand="0" w:evenHBand="0" w:firstRowFirstColumn="0" w:firstRowLastColumn="0" w:lastRowFirstColumn="0" w:lastRowLastColumn="0"/>
                </w:pPr>
                <w:r>
                  <w:t>233</w:t>
                </w:r>
              </w:p>
            </w:tc>
            <w:tc>
              <w:tcPr>
                <w:tcW w:w="794" w:type="dxa"/>
              </w:tcPr>
              <w:p w14:paraId="1BCA7155" w14:textId="77777777" w:rsidR="00C724EA" w:rsidRDefault="00C724EA">
                <w:pPr>
                  <w:cnfStyle w:val="000000000000" w:firstRow="0" w:lastRow="0" w:firstColumn="0" w:lastColumn="0" w:oddVBand="0" w:evenVBand="0" w:oddHBand="0" w:evenHBand="0" w:firstRowFirstColumn="0" w:firstRowLastColumn="0" w:lastRowFirstColumn="0" w:lastRowLastColumn="0"/>
                </w:pPr>
                <w:r>
                  <w:t>236</w:t>
                </w:r>
              </w:p>
            </w:tc>
            <w:tc>
              <w:tcPr>
                <w:tcW w:w="794" w:type="dxa"/>
              </w:tcPr>
              <w:p w14:paraId="406A8D51" w14:textId="77777777" w:rsidR="00C724EA" w:rsidRDefault="00C724EA">
                <w:pPr>
                  <w:cnfStyle w:val="000000000000" w:firstRow="0" w:lastRow="0" w:firstColumn="0" w:lastColumn="0" w:oddVBand="0" w:evenVBand="0" w:oddHBand="0" w:evenHBand="0" w:firstRowFirstColumn="0" w:firstRowLastColumn="0" w:lastRowFirstColumn="0" w:lastRowLastColumn="0"/>
                </w:pPr>
                <w:r>
                  <w:t>230</w:t>
                </w:r>
              </w:p>
            </w:tc>
          </w:tr>
          <w:tr w:rsidR="00C724EA" w14:paraId="17FCFF7C" w14:textId="77777777">
            <w:tc>
              <w:tcPr>
                <w:cnfStyle w:val="001000000000" w:firstRow="0" w:lastRow="0" w:firstColumn="1" w:lastColumn="0" w:oddVBand="0" w:evenVBand="0" w:oddHBand="0" w:evenHBand="0" w:firstRowFirstColumn="0" w:firstRowLastColumn="0" w:lastRowFirstColumn="0" w:lastRowLastColumn="0"/>
                <w:tcW w:w="3740" w:type="dxa"/>
              </w:tcPr>
              <w:p w14:paraId="1678430A" w14:textId="77777777" w:rsidR="00C724EA" w:rsidRDefault="00C724EA">
                <w:r>
                  <w:t>Other regulatory fees</w:t>
                </w:r>
              </w:p>
            </w:tc>
            <w:tc>
              <w:tcPr>
                <w:tcW w:w="794" w:type="dxa"/>
              </w:tcPr>
              <w:p w14:paraId="1EB08192" w14:textId="77777777" w:rsidR="00C724EA" w:rsidRDefault="00C724EA">
                <w:pPr>
                  <w:cnfStyle w:val="000000000000" w:firstRow="0" w:lastRow="0" w:firstColumn="0" w:lastColumn="0" w:oddVBand="0" w:evenVBand="0" w:oddHBand="0" w:evenHBand="0" w:firstRowFirstColumn="0" w:firstRowLastColumn="0" w:lastRowFirstColumn="0" w:lastRowLastColumn="0"/>
                </w:pPr>
                <w:r>
                  <w:t>653</w:t>
                </w:r>
              </w:p>
            </w:tc>
            <w:tc>
              <w:tcPr>
                <w:tcW w:w="794" w:type="dxa"/>
              </w:tcPr>
              <w:p w14:paraId="74677496" w14:textId="77777777" w:rsidR="00C724EA" w:rsidRDefault="00C724EA">
                <w:pPr>
                  <w:cnfStyle w:val="000000000000" w:firstRow="0" w:lastRow="0" w:firstColumn="0" w:lastColumn="0" w:oddVBand="0" w:evenVBand="0" w:oddHBand="0" w:evenHBand="0" w:firstRowFirstColumn="0" w:firstRowLastColumn="0" w:lastRowFirstColumn="0" w:lastRowLastColumn="0"/>
                </w:pPr>
                <w:r>
                  <w:t>639</w:t>
                </w:r>
              </w:p>
            </w:tc>
            <w:tc>
              <w:tcPr>
                <w:tcW w:w="794" w:type="dxa"/>
              </w:tcPr>
              <w:p w14:paraId="3FF08153" w14:textId="77777777" w:rsidR="00C724EA" w:rsidRDefault="00C724EA">
                <w:pPr>
                  <w:cnfStyle w:val="000000000000" w:firstRow="0" w:lastRow="0" w:firstColumn="0" w:lastColumn="0" w:oddVBand="0" w:evenVBand="0" w:oddHBand="0" w:evenHBand="0" w:firstRowFirstColumn="0" w:firstRowLastColumn="0" w:lastRowFirstColumn="0" w:lastRowLastColumn="0"/>
                </w:pPr>
                <w:r>
                  <w:t>764</w:t>
                </w:r>
              </w:p>
            </w:tc>
            <w:tc>
              <w:tcPr>
                <w:tcW w:w="794" w:type="dxa"/>
              </w:tcPr>
              <w:p w14:paraId="089E171C" w14:textId="77777777" w:rsidR="00C724EA" w:rsidRDefault="00C724EA">
                <w:pPr>
                  <w:cnfStyle w:val="000000000000" w:firstRow="0" w:lastRow="0" w:firstColumn="0" w:lastColumn="0" w:oddVBand="0" w:evenVBand="0" w:oddHBand="0" w:evenHBand="0" w:firstRowFirstColumn="0" w:firstRowLastColumn="0" w:lastRowFirstColumn="0" w:lastRowLastColumn="0"/>
                </w:pPr>
                <w:r>
                  <w:t>763</w:t>
                </w:r>
              </w:p>
            </w:tc>
            <w:tc>
              <w:tcPr>
                <w:tcW w:w="794" w:type="dxa"/>
              </w:tcPr>
              <w:p w14:paraId="33E94B5D" w14:textId="77777777" w:rsidR="00C724EA" w:rsidRDefault="00C724EA">
                <w:pPr>
                  <w:cnfStyle w:val="000000000000" w:firstRow="0" w:lastRow="0" w:firstColumn="0" w:lastColumn="0" w:oddVBand="0" w:evenVBand="0" w:oddHBand="0" w:evenHBand="0" w:firstRowFirstColumn="0" w:firstRowLastColumn="0" w:lastRowFirstColumn="0" w:lastRowLastColumn="0"/>
                </w:pPr>
                <w:r>
                  <w:t>706</w:t>
                </w:r>
              </w:p>
            </w:tc>
          </w:tr>
          <w:tr w:rsidR="00C724EA" w14:paraId="187B7A52" w14:textId="77777777">
            <w:tc>
              <w:tcPr>
                <w:cnfStyle w:val="001000000000" w:firstRow="0" w:lastRow="0" w:firstColumn="1" w:lastColumn="0" w:oddVBand="0" w:evenVBand="0" w:oddHBand="0" w:evenHBand="0" w:firstRowFirstColumn="0" w:firstRowLastColumn="0" w:lastRowFirstColumn="0" w:lastRowLastColumn="0"/>
                <w:tcW w:w="3740" w:type="dxa"/>
              </w:tcPr>
              <w:p w14:paraId="5FE20393" w14:textId="77777777" w:rsidR="00C724EA" w:rsidRDefault="00C724EA">
                <w:r>
                  <w:rPr>
                    <w:b/>
                  </w:rPr>
                  <w:t>Amounts recognised as lease income (AASB 16)</w:t>
                </w:r>
              </w:p>
            </w:tc>
            <w:tc>
              <w:tcPr>
                <w:tcW w:w="794" w:type="dxa"/>
              </w:tcPr>
              <w:p w14:paraId="7CAFFBD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65D2DF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FBA167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0FC4E4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A5420C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1E6A3813"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4105C74" w14:textId="77777777" w:rsidR="00C724EA" w:rsidRDefault="00C724EA">
                <w:r>
                  <w:t>Rental</w:t>
                </w:r>
              </w:p>
            </w:tc>
            <w:tc>
              <w:tcPr>
                <w:tcW w:w="794" w:type="dxa"/>
                <w:tcBorders>
                  <w:bottom w:val="single" w:sz="6" w:space="0" w:color="auto"/>
                </w:tcBorders>
              </w:tcPr>
              <w:p w14:paraId="12B79E9E" w14:textId="77777777" w:rsidR="00C724EA" w:rsidRDefault="00C724EA">
                <w:pPr>
                  <w:cnfStyle w:val="000000000000" w:firstRow="0" w:lastRow="0" w:firstColumn="0" w:lastColumn="0" w:oddVBand="0" w:evenVBand="0" w:oddHBand="0" w:evenHBand="0" w:firstRowFirstColumn="0" w:firstRowLastColumn="0" w:lastRowFirstColumn="0" w:lastRowLastColumn="0"/>
                </w:pPr>
                <w:r>
                  <w:t>96</w:t>
                </w:r>
              </w:p>
            </w:tc>
            <w:tc>
              <w:tcPr>
                <w:tcW w:w="794" w:type="dxa"/>
                <w:tcBorders>
                  <w:bottom w:val="single" w:sz="6" w:space="0" w:color="auto"/>
                </w:tcBorders>
              </w:tcPr>
              <w:p w14:paraId="294CCA06" w14:textId="77777777" w:rsidR="00C724EA" w:rsidRDefault="00C724EA">
                <w:pPr>
                  <w:cnfStyle w:val="000000000000" w:firstRow="0" w:lastRow="0" w:firstColumn="0" w:lastColumn="0" w:oddVBand="0" w:evenVBand="0" w:oddHBand="0" w:evenHBand="0" w:firstRowFirstColumn="0" w:firstRowLastColumn="0" w:lastRowFirstColumn="0" w:lastRowLastColumn="0"/>
                </w:pPr>
                <w:r>
                  <w:t>94</w:t>
                </w:r>
              </w:p>
            </w:tc>
            <w:tc>
              <w:tcPr>
                <w:tcW w:w="794" w:type="dxa"/>
                <w:tcBorders>
                  <w:bottom w:val="single" w:sz="6" w:space="0" w:color="auto"/>
                </w:tcBorders>
              </w:tcPr>
              <w:p w14:paraId="01EF0B9F" w14:textId="77777777" w:rsidR="00C724EA" w:rsidRDefault="00C724EA">
                <w:pPr>
                  <w:cnfStyle w:val="000000000000" w:firstRow="0" w:lastRow="0" w:firstColumn="0" w:lastColumn="0" w:oddVBand="0" w:evenVBand="0" w:oddHBand="0" w:evenHBand="0" w:firstRowFirstColumn="0" w:firstRowLastColumn="0" w:lastRowFirstColumn="0" w:lastRowLastColumn="0"/>
                </w:pPr>
                <w:r>
                  <w:t>95</w:t>
                </w:r>
              </w:p>
            </w:tc>
            <w:tc>
              <w:tcPr>
                <w:tcW w:w="794" w:type="dxa"/>
                <w:tcBorders>
                  <w:bottom w:val="single" w:sz="6" w:space="0" w:color="auto"/>
                </w:tcBorders>
              </w:tcPr>
              <w:p w14:paraId="4A9D7228" w14:textId="77777777" w:rsidR="00C724EA" w:rsidRDefault="00C724EA">
                <w:pPr>
                  <w:cnfStyle w:val="000000000000" w:firstRow="0" w:lastRow="0" w:firstColumn="0" w:lastColumn="0" w:oddVBand="0" w:evenVBand="0" w:oddHBand="0" w:evenHBand="0" w:firstRowFirstColumn="0" w:firstRowLastColumn="0" w:lastRowFirstColumn="0" w:lastRowLastColumn="0"/>
                </w:pPr>
                <w:r>
                  <w:t>98</w:t>
                </w:r>
              </w:p>
            </w:tc>
            <w:tc>
              <w:tcPr>
                <w:tcW w:w="794" w:type="dxa"/>
                <w:tcBorders>
                  <w:bottom w:val="single" w:sz="6" w:space="0" w:color="auto"/>
                </w:tcBorders>
              </w:tcPr>
              <w:p w14:paraId="1531467F" w14:textId="77777777" w:rsidR="00C724EA" w:rsidRDefault="00C724EA">
                <w:pPr>
                  <w:cnfStyle w:val="000000000000" w:firstRow="0" w:lastRow="0" w:firstColumn="0" w:lastColumn="0" w:oddVBand="0" w:evenVBand="0" w:oddHBand="0" w:evenHBand="0" w:firstRowFirstColumn="0" w:firstRowLastColumn="0" w:lastRowFirstColumn="0" w:lastRowLastColumn="0"/>
                </w:pPr>
                <w:r>
                  <w:t>98</w:t>
                </w:r>
              </w:p>
            </w:tc>
          </w:tr>
          <w:tr w:rsidR="00C724EA" w14:paraId="3310172F"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6BF604BF" w14:textId="77777777" w:rsidR="00C724EA" w:rsidRDefault="00C724EA">
                <w:r>
                  <w:rPr>
                    <w:b/>
                  </w:rPr>
                  <w:t>Total sales of goods and services</w:t>
                </w:r>
              </w:p>
            </w:tc>
            <w:tc>
              <w:tcPr>
                <w:tcW w:w="794" w:type="dxa"/>
                <w:tcBorders>
                  <w:top w:val="single" w:sz="6" w:space="0" w:color="auto"/>
                  <w:bottom w:val="single" w:sz="12" w:space="0" w:color="auto"/>
                </w:tcBorders>
              </w:tcPr>
              <w:p w14:paraId="5820F70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6 366</w:t>
                </w:r>
              </w:p>
            </w:tc>
            <w:tc>
              <w:tcPr>
                <w:tcW w:w="794" w:type="dxa"/>
                <w:tcBorders>
                  <w:top w:val="single" w:sz="6" w:space="0" w:color="auto"/>
                  <w:bottom w:val="single" w:sz="12" w:space="0" w:color="auto"/>
                </w:tcBorders>
              </w:tcPr>
              <w:p w14:paraId="03B22AF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6 067</w:t>
                </w:r>
              </w:p>
            </w:tc>
            <w:tc>
              <w:tcPr>
                <w:tcW w:w="794" w:type="dxa"/>
                <w:tcBorders>
                  <w:top w:val="single" w:sz="6" w:space="0" w:color="auto"/>
                  <w:bottom w:val="single" w:sz="12" w:space="0" w:color="auto"/>
                </w:tcBorders>
              </w:tcPr>
              <w:p w14:paraId="652690D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6 238</w:t>
                </w:r>
              </w:p>
            </w:tc>
            <w:tc>
              <w:tcPr>
                <w:tcW w:w="794" w:type="dxa"/>
                <w:tcBorders>
                  <w:top w:val="single" w:sz="6" w:space="0" w:color="auto"/>
                  <w:bottom w:val="single" w:sz="12" w:space="0" w:color="auto"/>
                </w:tcBorders>
              </w:tcPr>
              <w:p w14:paraId="138F0C1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6 535</w:t>
                </w:r>
              </w:p>
            </w:tc>
            <w:tc>
              <w:tcPr>
                <w:tcW w:w="794" w:type="dxa"/>
                <w:tcBorders>
                  <w:top w:val="single" w:sz="6" w:space="0" w:color="auto"/>
                  <w:bottom w:val="single" w:sz="12" w:space="0" w:color="auto"/>
                </w:tcBorders>
              </w:tcPr>
              <w:p w14:paraId="71CF26C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6 500</w:t>
                </w:r>
              </w:p>
            </w:tc>
          </w:tr>
        </w:tbl>
      </w:sdtContent>
    </w:sdt>
    <w:p w14:paraId="0B562D09" w14:textId="77777777" w:rsidR="00C724EA" w:rsidRDefault="00C724EA" w:rsidP="00AE503C"/>
    <w:p w14:paraId="040A6646" w14:textId="77777777" w:rsidR="00C724EA" w:rsidRPr="00846F56" w:rsidRDefault="00C724EA" w:rsidP="00AE503C"/>
    <w:p w14:paraId="1E024128" w14:textId="77777777" w:rsidR="00C724EA" w:rsidRDefault="00C724EA" w:rsidP="00C724EA">
      <w:pPr>
        <w:pStyle w:val="Heading3"/>
        <w:numPr>
          <w:ilvl w:val="2"/>
          <w:numId w:val="32"/>
        </w:numPr>
        <w:tabs>
          <w:tab w:val="clear" w:pos="9582"/>
          <w:tab w:val="right" w:pos="7711"/>
        </w:tabs>
        <w:spacing w:after="60"/>
      </w:pPr>
      <w:bookmarkStart w:id="66" w:name="_Toc85010023"/>
      <w:bookmarkStart w:id="67" w:name="_Toc118814220"/>
      <w:r w:rsidRPr="00846F56">
        <w:t xml:space="preserve">Grants </w:t>
      </w:r>
      <w:r w:rsidRPr="00846F56">
        <w:rPr>
          <w:vertAlign w:val="superscript"/>
        </w:rPr>
        <w:t>(a)</w:t>
      </w:r>
      <w:r w:rsidRPr="00846F56">
        <w:tab/>
        <w:t>($ million)</w:t>
      </w:r>
      <w:bookmarkEnd w:id="66"/>
      <w:bookmarkEnd w:id="67"/>
    </w:p>
    <w:sdt>
      <w:sdtPr>
        <w:rPr>
          <w:rFonts w:asciiTheme="minorHAnsi" w:hAnsiTheme="minorHAnsi"/>
          <w:i w:val="0"/>
          <w:sz w:val="22"/>
        </w:rPr>
        <w:alias w:val="Workbook: SRIMS_PEBU_EFS_OS  |  Table: Grant_revenue"/>
        <w:tag w:val="Type:DtfTable|Workbook:Rawdata\PEBU\PEBU\Financial Statements\SRIMS exports\SRIMS_PEBU_EFS_OS.xlsx|Table:Grant_revenue"/>
        <w:id w:val="1002635469"/>
        <w:placeholder>
          <w:docPart w:val="8EB459FC6B5040DEA9F15C4B5014A56D"/>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6FF7D29C"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78A5812" w14:textId="77777777" w:rsidR="00C724EA" w:rsidRDefault="00C724EA"/>
            </w:tc>
            <w:tc>
              <w:tcPr>
                <w:tcW w:w="794" w:type="dxa"/>
              </w:tcPr>
              <w:p w14:paraId="7161A1B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49871C3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5F523F5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715428B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44AB055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09784287"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115790E1" w14:textId="77777777" w:rsidR="00C724EA" w:rsidRDefault="00C724EA"/>
            </w:tc>
            <w:tc>
              <w:tcPr>
                <w:tcW w:w="794" w:type="dxa"/>
              </w:tcPr>
              <w:p w14:paraId="675DB1EC"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107F8EB1"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0891DB9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5EA30288"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EA4F5D9"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76112B35" w14:textId="77777777">
            <w:tc>
              <w:tcPr>
                <w:cnfStyle w:val="001000000000" w:firstRow="0" w:lastRow="0" w:firstColumn="1" w:lastColumn="0" w:oddVBand="0" w:evenVBand="0" w:oddHBand="0" w:evenHBand="0" w:firstRowFirstColumn="0" w:firstRowLastColumn="0" w:lastRowFirstColumn="0" w:lastRowLastColumn="0"/>
                <w:tcW w:w="3740" w:type="dxa"/>
              </w:tcPr>
              <w:p w14:paraId="659CED76" w14:textId="77777777" w:rsidR="00C724EA" w:rsidRDefault="00C724EA">
                <w:r>
                  <w:t>General purpose grants</w:t>
                </w:r>
              </w:p>
            </w:tc>
            <w:tc>
              <w:tcPr>
                <w:tcW w:w="794" w:type="dxa"/>
              </w:tcPr>
              <w:p w14:paraId="504EBF74" w14:textId="77777777" w:rsidR="00C724EA" w:rsidRDefault="00C724EA">
                <w:pPr>
                  <w:cnfStyle w:val="000000000000" w:firstRow="0" w:lastRow="0" w:firstColumn="0" w:lastColumn="0" w:oddVBand="0" w:evenVBand="0" w:oddHBand="0" w:evenHBand="0" w:firstRowFirstColumn="0" w:firstRowLastColumn="0" w:lastRowFirstColumn="0" w:lastRowLastColumn="0"/>
                </w:pPr>
                <w:r>
                  <w:t>18 721</w:t>
                </w:r>
              </w:p>
            </w:tc>
            <w:tc>
              <w:tcPr>
                <w:tcW w:w="794" w:type="dxa"/>
              </w:tcPr>
              <w:p w14:paraId="78139B15" w14:textId="77777777" w:rsidR="00C724EA" w:rsidRDefault="00C724EA">
                <w:pPr>
                  <w:cnfStyle w:val="000000000000" w:firstRow="0" w:lastRow="0" w:firstColumn="0" w:lastColumn="0" w:oddVBand="0" w:evenVBand="0" w:oddHBand="0" w:evenHBand="0" w:firstRowFirstColumn="0" w:firstRowLastColumn="0" w:lastRowFirstColumn="0" w:lastRowLastColumn="0"/>
                </w:pPr>
                <w:r>
                  <w:t>18 403</w:t>
                </w:r>
              </w:p>
            </w:tc>
            <w:tc>
              <w:tcPr>
                <w:tcW w:w="794" w:type="dxa"/>
              </w:tcPr>
              <w:p w14:paraId="23315B95" w14:textId="77777777" w:rsidR="00C724EA" w:rsidRDefault="00C724EA">
                <w:pPr>
                  <w:cnfStyle w:val="000000000000" w:firstRow="0" w:lastRow="0" w:firstColumn="0" w:lastColumn="0" w:oddVBand="0" w:evenVBand="0" w:oddHBand="0" w:evenHBand="0" w:firstRowFirstColumn="0" w:firstRowLastColumn="0" w:lastRowFirstColumn="0" w:lastRowLastColumn="0"/>
                </w:pPr>
                <w:r>
                  <w:t>18 882</w:t>
                </w:r>
              </w:p>
            </w:tc>
            <w:tc>
              <w:tcPr>
                <w:tcW w:w="794" w:type="dxa"/>
              </w:tcPr>
              <w:p w14:paraId="37932CC9" w14:textId="77777777" w:rsidR="00C724EA" w:rsidRDefault="00C724EA">
                <w:pPr>
                  <w:cnfStyle w:val="000000000000" w:firstRow="0" w:lastRow="0" w:firstColumn="0" w:lastColumn="0" w:oddVBand="0" w:evenVBand="0" w:oddHBand="0" w:evenHBand="0" w:firstRowFirstColumn="0" w:firstRowLastColumn="0" w:lastRowFirstColumn="0" w:lastRowLastColumn="0"/>
                </w:pPr>
                <w:r>
                  <w:t>20 702</w:t>
                </w:r>
              </w:p>
            </w:tc>
            <w:tc>
              <w:tcPr>
                <w:tcW w:w="794" w:type="dxa"/>
              </w:tcPr>
              <w:p w14:paraId="2429E3B4" w14:textId="77777777" w:rsidR="00C724EA" w:rsidRDefault="00C724EA">
                <w:pPr>
                  <w:cnfStyle w:val="000000000000" w:firstRow="0" w:lastRow="0" w:firstColumn="0" w:lastColumn="0" w:oddVBand="0" w:evenVBand="0" w:oddHBand="0" w:evenHBand="0" w:firstRowFirstColumn="0" w:firstRowLastColumn="0" w:lastRowFirstColumn="0" w:lastRowLastColumn="0"/>
                </w:pPr>
                <w:r>
                  <w:t>21 775</w:t>
                </w:r>
              </w:p>
            </w:tc>
          </w:tr>
          <w:tr w:rsidR="00C724EA" w14:paraId="41393E17" w14:textId="77777777">
            <w:tc>
              <w:tcPr>
                <w:cnfStyle w:val="001000000000" w:firstRow="0" w:lastRow="0" w:firstColumn="1" w:lastColumn="0" w:oddVBand="0" w:evenVBand="0" w:oddHBand="0" w:evenHBand="0" w:firstRowFirstColumn="0" w:firstRowLastColumn="0" w:lastRowFirstColumn="0" w:lastRowLastColumn="0"/>
                <w:tcW w:w="3740" w:type="dxa"/>
              </w:tcPr>
              <w:p w14:paraId="0BB380A6" w14:textId="77777777" w:rsidR="00C724EA" w:rsidRDefault="00C724EA">
                <w:r>
                  <w:t>Specific purpose grants for on</w:t>
                </w:r>
                <w:r>
                  <w:noBreakHyphen/>
                  <w:t>passing</w:t>
                </w:r>
              </w:p>
            </w:tc>
            <w:tc>
              <w:tcPr>
                <w:tcW w:w="794" w:type="dxa"/>
              </w:tcPr>
              <w:p w14:paraId="005B2578" w14:textId="77777777" w:rsidR="00C724EA" w:rsidRDefault="00C724EA">
                <w:pPr>
                  <w:cnfStyle w:val="000000000000" w:firstRow="0" w:lastRow="0" w:firstColumn="0" w:lastColumn="0" w:oddVBand="0" w:evenVBand="0" w:oddHBand="0" w:evenHBand="0" w:firstRowFirstColumn="0" w:firstRowLastColumn="0" w:lastRowFirstColumn="0" w:lastRowLastColumn="0"/>
                </w:pPr>
                <w:r>
                  <w:t>5 171</w:t>
                </w:r>
              </w:p>
            </w:tc>
            <w:tc>
              <w:tcPr>
                <w:tcW w:w="794" w:type="dxa"/>
              </w:tcPr>
              <w:p w14:paraId="43B912CF" w14:textId="77777777" w:rsidR="00C724EA" w:rsidRDefault="00C724EA">
                <w:pPr>
                  <w:cnfStyle w:val="000000000000" w:firstRow="0" w:lastRow="0" w:firstColumn="0" w:lastColumn="0" w:oddVBand="0" w:evenVBand="0" w:oddHBand="0" w:evenHBand="0" w:firstRowFirstColumn="0" w:firstRowLastColumn="0" w:lastRowFirstColumn="0" w:lastRowLastColumn="0"/>
                </w:pPr>
                <w:r>
                  <w:t>4 704</w:t>
                </w:r>
              </w:p>
            </w:tc>
            <w:tc>
              <w:tcPr>
                <w:tcW w:w="794" w:type="dxa"/>
              </w:tcPr>
              <w:p w14:paraId="2E135B1B" w14:textId="77777777" w:rsidR="00C724EA" w:rsidRDefault="00C724EA">
                <w:pPr>
                  <w:cnfStyle w:val="000000000000" w:firstRow="0" w:lastRow="0" w:firstColumn="0" w:lastColumn="0" w:oddVBand="0" w:evenVBand="0" w:oddHBand="0" w:evenHBand="0" w:firstRowFirstColumn="0" w:firstRowLastColumn="0" w:lastRowFirstColumn="0" w:lastRowLastColumn="0"/>
                </w:pPr>
                <w:r>
                  <w:t>5 453</w:t>
                </w:r>
              </w:p>
            </w:tc>
            <w:tc>
              <w:tcPr>
                <w:tcW w:w="794" w:type="dxa"/>
              </w:tcPr>
              <w:p w14:paraId="379ADCBF" w14:textId="77777777" w:rsidR="00C724EA" w:rsidRDefault="00C724EA">
                <w:pPr>
                  <w:cnfStyle w:val="000000000000" w:firstRow="0" w:lastRow="0" w:firstColumn="0" w:lastColumn="0" w:oddVBand="0" w:evenVBand="0" w:oddHBand="0" w:evenHBand="0" w:firstRowFirstColumn="0" w:firstRowLastColumn="0" w:lastRowFirstColumn="0" w:lastRowLastColumn="0"/>
                </w:pPr>
                <w:r>
                  <w:t>5 650</w:t>
                </w:r>
              </w:p>
            </w:tc>
            <w:tc>
              <w:tcPr>
                <w:tcW w:w="794" w:type="dxa"/>
              </w:tcPr>
              <w:p w14:paraId="4B135F3B" w14:textId="77777777" w:rsidR="00C724EA" w:rsidRDefault="00C724EA">
                <w:pPr>
                  <w:cnfStyle w:val="000000000000" w:firstRow="0" w:lastRow="0" w:firstColumn="0" w:lastColumn="0" w:oddVBand="0" w:evenVBand="0" w:oddHBand="0" w:evenHBand="0" w:firstRowFirstColumn="0" w:firstRowLastColumn="0" w:lastRowFirstColumn="0" w:lastRowLastColumn="0"/>
                </w:pPr>
                <w:r>
                  <w:t>5 843</w:t>
                </w:r>
              </w:p>
            </w:tc>
          </w:tr>
          <w:tr w:rsidR="00C724EA" w14:paraId="1CC88E14"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C0FC229" w14:textId="77777777" w:rsidR="00C724EA" w:rsidRDefault="00C724EA">
                <w:r>
                  <w:t>Specific purposes grants</w:t>
                </w:r>
              </w:p>
            </w:tc>
            <w:tc>
              <w:tcPr>
                <w:tcW w:w="794" w:type="dxa"/>
                <w:tcBorders>
                  <w:bottom w:val="single" w:sz="6" w:space="0" w:color="auto"/>
                </w:tcBorders>
              </w:tcPr>
              <w:p w14:paraId="13987584" w14:textId="77777777" w:rsidR="00C724EA" w:rsidRDefault="00C724EA">
                <w:pPr>
                  <w:cnfStyle w:val="000000000000" w:firstRow="0" w:lastRow="0" w:firstColumn="0" w:lastColumn="0" w:oddVBand="0" w:evenVBand="0" w:oddHBand="0" w:evenHBand="0" w:firstRowFirstColumn="0" w:firstRowLastColumn="0" w:lastRowFirstColumn="0" w:lastRowLastColumn="0"/>
                </w:pPr>
                <w:r>
                  <w:t>15 741</w:t>
                </w:r>
              </w:p>
            </w:tc>
            <w:tc>
              <w:tcPr>
                <w:tcW w:w="794" w:type="dxa"/>
                <w:tcBorders>
                  <w:bottom w:val="single" w:sz="6" w:space="0" w:color="auto"/>
                </w:tcBorders>
              </w:tcPr>
              <w:p w14:paraId="5AE0FB87" w14:textId="77777777" w:rsidR="00C724EA" w:rsidRDefault="00C724EA">
                <w:pPr>
                  <w:cnfStyle w:val="000000000000" w:firstRow="0" w:lastRow="0" w:firstColumn="0" w:lastColumn="0" w:oddVBand="0" w:evenVBand="0" w:oddHBand="0" w:evenHBand="0" w:firstRowFirstColumn="0" w:firstRowLastColumn="0" w:lastRowFirstColumn="0" w:lastRowLastColumn="0"/>
                </w:pPr>
                <w:r>
                  <w:t>15 756</w:t>
                </w:r>
              </w:p>
            </w:tc>
            <w:tc>
              <w:tcPr>
                <w:tcW w:w="794" w:type="dxa"/>
                <w:tcBorders>
                  <w:bottom w:val="single" w:sz="6" w:space="0" w:color="auto"/>
                </w:tcBorders>
              </w:tcPr>
              <w:p w14:paraId="041E5B30" w14:textId="77777777" w:rsidR="00C724EA" w:rsidRDefault="00C724EA">
                <w:pPr>
                  <w:cnfStyle w:val="000000000000" w:firstRow="0" w:lastRow="0" w:firstColumn="0" w:lastColumn="0" w:oddVBand="0" w:evenVBand="0" w:oddHBand="0" w:evenHBand="0" w:firstRowFirstColumn="0" w:firstRowLastColumn="0" w:lastRowFirstColumn="0" w:lastRowLastColumn="0"/>
                </w:pPr>
                <w:r>
                  <w:t>15 313</w:t>
                </w:r>
              </w:p>
            </w:tc>
            <w:tc>
              <w:tcPr>
                <w:tcW w:w="794" w:type="dxa"/>
                <w:tcBorders>
                  <w:bottom w:val="single" w:sz="6" w:space="0" w:color="auto"/>
                </w:tcBorders>
              </w:tcPr>
              <w:p w14:paraId="1B9CFE8E" w14:textId="77777777" w:rsidR="00C724EA" w:rsidRDefault="00C724EA">
                <w:pPr>
                  <w:cnfStyle w:val="000000000000" w:firstRow="0" w:lastRow="0" w:firstColumn="0" w:lastColumn="0" w:oddVBand="0" w:evenVBand="0" w:oddHBand="0" w:evenHBand="0" w:firstRowFirstColumn="0" w:firstRowLastColumn="0" w:lastRowFirstColumn="0" w:lastRowLastColumn="0"/>
                </w:pPr>
                <w:r>
                  <w:t>15 834</w:t>
                </w:r>
              </w:p>
            </w:tc>
            <w:tc>
              <w:tcPr>
                <w:tcW w:w="794" w:type="dxa"/>
                <w:tcBorders>
                  <w:bottom w:val="single" w:sz="6" w:space="0" w:color="auto"/>
                </w:tcBorders>
              </w:tcPr>
              <w:p w14:paraId="70DE5750" w14:textId="77777777" w:rsidR="00C724EA" w:rsidRDefault="00C724EA">
                <w:pPr>
                  <w:cnfStyle w:val="000000000000" w:firstRow="0" w:lastRow="0" w:firstColumn="0" w:lastColumn="0" w:oddVBand="0" w:evenVBand="0" w:oddHBand="0" w:evenHBand="0" w:firstRowFirstColumn="0" w:firstRowLastColumn="0" w:lastRowFirstColumn="0" w:lastRowLastColumn="0"/>
                </w:pPr>
                <w:r>
                  <w:t>16 949</w:t>
                </w:r>
              </w:p>
            </w:tc>
          </w:tr>
          <w:tr w:rsidR="00C724EA" w14:paraId="3E228999"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54FF4C0A" w14:textId="77777777" w:rsidR="00C724EA" w:rsidRDefault="00C724EA">
                <w:r>
                  <w:rPr>
                    <w:b/>
                  </w:rPr>
                  <w:t>Total</w:t>
                </w:r>
              </w:p>
            </w:tc>
            <w:tc>
              <w:tcPr>
                <w:tcW w:w="794" w:type="dxa"/>
                <w:tcBorders>
                  <w:top w:val="single" w:sz="6" w:space="0" w:color="auto"/>
                </w:tcBorders>
              </w:tcPr>
              <w:p w14:paraId="6114ED0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39 633</w:t>
                </w:r>
              </w:p>
            </w:tc>
            <w:tc>
              <w:tcPr>
                <w:tcW w:w="794" w:type="dxa"/>
                <w:tcBorders>
                  <w:top w:val="single" w:sz="6" w:space="0" w:color="auto"/>
                </w:tcBorders>
              </w:tcPr>
              <w:p w14:paraId="7AD5233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38 864</w:t>
                </w:r>
              </w:p>
            </w:tc>
            <w:tc>
              <w:tcPr>
                <w:tcW w:w="794" w:type="dxa"/>
                <w:tcBorders>
                  <w:top w:val="single" w:sz="6" w:space="0" w:color="auto"/>
                </w:tcBorders>
              </w:tcPr>
              <w:p w14:paraId="5DB5E03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39 648</w:t>
                </w:r>
              </w:p>
            </w:tc>
            <w:tc>
              <w:tcPr>
                <w:tcW w:w="794" w:type="dxa"/>
                <w:tcBorders>
                  <w:top w:val="single" w:sz="6" w:space="0" w:color="auto"/>
                </w:tcBorders>
              </w:tcPr>
              <w:p w14:paraId="2568280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42 187</w:t>
                </w:r>
              </w:p>
            </w:tc>
            <w:tc>
              <w:tcPr>
                <w:tcW w:w="794" w:type="dxa"/>
                <w:tcBorders>
                  <w:top w:val="single" w:sz="6" w:space="0" w:color="auto"/>
                </w:tcBorders>
              </w:tcPr>
              <w:p w14:paraId="27D554C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44 567</w:t>
                </w:r>
              </w:p>
            </w:tc>
          </w:tr>
          <w:tr w:rsidR="00C724EA" w14:paraId="19B52462"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E057F9C" w14:textId="77777777" w:rsidR="00C724EA" w:rsidRDefault="00C724EA">
                <w:r>
                  <w:t>Other contributions and grants</w:t>
                </w:r>
              </w:p>
            </w:tc>
            <w:tc>
              <w:tcPr>
                <w:tcW w:w="794" w:type="dxa"/>
                <w:tcBorders>
                  <w:bottom w:val="single" w:sz="6" w:space="0" w:color="auto"/>
                </w:tcBorders>
              </w:tcPr>
              <w:p w14:paraId="43FD5305" w14:textId="77777777" w:rsidR="00C724EA" w:rsidRDefault="00C724EA">
                <w:pPr>
                  <w:cnfStyle w:val="000000000000" w:firstRow="0" w:lastRow="0" w:firstColumn="0" w:lastColumn="0" w:oddVBand="0" w:evenVBand="0" w:oddHBand="0" w:evenHBand="0" w:firstRowFirstColumn="0" w:firstRowLastColumn="0" w:lastRowFirstColumn="0" w:lastRowLastColumn="0"/>
                </w:pPr>
                <w:r>
                  <w:t>718</w:t>
                </w:r>
              </w:p>
            </w:tc>
            <w:tc>
              <w:tcPr>
                <w:tcW w:w="794" w:type="dxa"/>
                <w:tcBorders>
                  <w:bottom w:val="single" w:sz="6" w:space="0" w:color="auto"/>
                </w:tcBorders>
              </w:tcPr>
              <w:p w14:paraId="6866CE5D" w14:textId="77777777" w:rsidR="00C724EA" w:rsidRDefault="00C724EA">
                <w:pPr>
                  <w:cnfStyle w:val="000000000000" w:firstRow="0" w:lastRow="0" w:firstColumn="0" w:lastColumn="0" w:oddVBand="0" w:evenVBand="0" w:oddHBand="0" w:evenHBand="0" w:firstRowFirstColumn="0" w:firstRowLastColumn="0" w:lastRowFirstColumn="0" w:lastRowLastColumn="0"/>
                </w:pPr>
                <w:r>
                  <w:t>426</w:t>
                </w:r>
              </w:p>
            </w:tc>
            <w:tc>
              <w:tcPr>
                <w:tcW w:w="794" w:type="dxa"/>
                <w:tcBorders>
                  <w:bottom w:val="single" w:sz="6" w:space="0" w:color="auto"/>
                </w:tcBorders>
              </w:tcPr>
              <w:p w14:paraId="4B07C709" w14:textId="77777777" w:rsidR="00C724EA" w:rsidRDefault="00C724EA">
                <w:pPr>
                  <w:cnfStyle w:val="000000000000" w:firstRow="0" w:lastRow="0" w:firstColumn="0" w:lastColumn="0" w:oddVBand="0" w:evenVBand="0" w:oddHBand="0" w:evenHBand="0" w:firstRowFirstColumn="0" w:firstRowLastColumn="0" w:lastRowFirstColumn="0" w:lastRowLastColumn="0"/>
                </w:pPr>
                <w:r>
                  <w:t>802</w:t>
                </w:r>
              </w:p>
            </w:tc>
            <w:tc>
              <w:tcPr>
                <w:tcW w:w="794" w:type="dxa"/>
                <w:tcBorders>
                  <w:bottom w:val="single" w:sz="6" w:space="0" w:color="auto"/>
                </w:tcBorders>
              </w:tcPr>
              <w:p w14:paraId="046B8AC7" w14:textId="77777777" w:rsidR="00C724EA" w:rsidRDefault="00C724EA">
                <w:pPr>
                  <w:cnfStyle w:val="000000000000" w:firstRow="0" w:lastRow="0" w:firstColumn="0" w:lastColumn="0" w:oddVBand="0" w:evenVBand="0" w:oddHBand="0" w:evenHBand="0" w:firstRowFirstColumn="0" w:firstRowLastColumn="0" w:lastRowFirstColumn="0" w:lastRowLastColumn="0"/>
                </w:pPr>
                <w:r>
                  <w:t>1 010</w:t>
                </w:r>
              </w:p>
            </w:tc>
            <w:tc>
              <w:tcPr>
                <w:tcW w:w="794" w:type="dxa"/>
                <w:tcBorders>
                  <w:bottom w:val="single" w:sz="6" w:space="0" w:color="auto"/>
                </w:tcBorders>
              </w:tcPr>
              <w:p w14:paraId="2CB793FD" w14:textId="77777777" w:rsidR="00C724EA" w:rsidRDefault="00C724EA">
                <w:pPr>
                  <w:cnfStyle w:val="000000000000" w:firstRow="0" w:lastRow="0" w:firstColumn="0" w:lastColumn="0" w:oddVBand="0" w:evenVBand="0" w:oddHBand="0" w:evenHBand="0" w:firstRowFirstColumn="0" w:firstRowLastColumn="0" w:lastRowFirstColumn="0" w:lastRowLastColumn="0"/>
                </w:pPr>
                <w:r>
                  <w:t>1 451</w:t>
                </w:r>
              </w:p>
            </w:tc>
          </w:tr>
          <w:tr w:rsidR="00C724EA" w14:paraId="11C984B2"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5541846A" w14:textId="77777777" w:rsidR="00C724EA" w:rsidRDefault="00C724EA">
                <w:r>
                  <w:rPr>
                    <w:b/>
                  </w:rPr>
                  <w:t>Total grants</w:t>
                </w:r>
              </w:p>
            </w:tc>
            <w:tc>
              <w:tcPr>
                <w:tcW w:w="794" w:type="dxa"/>
                <w:tcBorders>
                  <w:top w:val="single" w:sz="6" w:space="0" w:color="auto"/>
                  <w:bottom w:val="single" w:sz="12" w:space="0" w:color="auto"/>
                </w:tcBorders>
              </w:tcPr>
              <w:p w14:paraId="4D81B4E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40 351</w:t>
                </w:r>
              </w:p>
            </w:tc>
            <w:tc>
              <w:tcPr>
                <w:tcW w:w="794" w:type="dxa"/>
                <w:tcBorders>
                  <w:top w:val="single" w:sz="6" w:space="0" w:color="auto"/>
                  <w:bottom w:val="single" w:sz="12" w:space="0" w:color="auto"/>
                </w:tcBorders>
              </w:tcPr>
              <w:p w14:paraId="0406701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39 290</w:t>
                </w:r>
              </w:p>
            </w:tc>
            <w:tc>
              <w:tcPr>
                <w:tcW w:w="794" w:type="dxa"/>
                <w:tcBorders>
                  <w:top w:val="single" w:sz="6" w:space="0" w:color="auto"/>
                  <w:bottom w:val="single" w:sz="12" w:space="0" w:color="auto"/>
                </w:tcBorders>
              </w:tcPr>
              <w:p w14:paraId="0607F31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40 450</w:t>
                </w:r>
              </w:p>
            </w:tc>
            <w:tc>
              <w:tcPr>
                <w:tcW w:w="794" w:type="dxa"/>
                <w:tcBorders>
                  <w:top w:val="single" w:sz="6" w:space="0" w:color="auto"/>
                  <w:bottom w:val="single" w:sz="12" w:space="0" w:color="auto"/>
                </w:tcBorders>
              </w:tcPr>
              <w:p w14:paraId="7A0551B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43 197</w:t>
                </w:r>
              </w:p>
            </w:tc>
            <w:tc>
              <w:tcPr>
                <w:tcW w:w="794" w:type="dxa"/>
                <w:tcBorders>
                  <w:top w:val="single" w:sz="6" w:space="0" w:color="auto"/>
                  <w:bottom w:val="single" w:sz="12" w:space="0" w:color="auto"/>
                </w:tcBorders>
              </w:tcPr>
              <w:p w14:paraId="391C67D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46 017</w:t>
                </w:r>
              </w:p>
            </w:tc>
          </w:tr>
        </w:tbl>
      </w:sdtContent>
    </w:sdt>
    <w:p w14:paraId="7AF45A5B" w14:textId="77777777" w:rsidR="00C724EA" w:rsidRPr="00307B52" w:rsidRDefault="00C724EA" w:rsidP="00AE503C">
      <w:pPr>
        <w:pStyle w:val="Note"/>
        <w:ind w:left="0" w:firstLine="0"/>
      </w:pPr>
      <w:r w:rsidRPr="00307B52">
        <w:t>Note:</w:t>
      </w:r>
    </w:p>
    <w:p w14:paraId="0B3B5005" w14:textId="77777777" w:rsidR="00C724EA" w:rsidRPr="00307B52" w:rsidRDefault="00C724EA" w:rsidP="00AE503C">
      <w:pPr>
        <w:pStyle w:val="Note"/>
      </w:pPr>
      <w:r w:rsidRPr="00307B52">
        <w:t xml:space="preserve">(a) </w:t>
      </w:r>
      <w:r>
        <w:tab/>
      </w:r>
      <w:r w:rsidRPr="00307B52">
        <w:t>Grants predominantly relate to grants from the Commonwealth Government which are recognised under AASB 1058.</w:t>
      </w:r>
    </w:p>
    <w:p w14:paraId="7D798623" w14:textId="77777777" w:rsidR="00C724EA" w:rsidRPr="00716669" w:rsidRDefault="00C724EA" w:rsidP="00F35C3B">
      <w:pPr>
        <w:pStyle w:val="Heading3"/>
        <w:pageBreakBefore/>
        <w:numPr>
          <w:ilvl w:val="2"/>
          <w:numId w:val="32"/>
        </w:numPr>
        <w:tabs>
          <w:tab w:val="clear" w:pos="9582"/>
          <w:tab w:val="right" w:pos="7711"/>
        </w:tabs>
        <w:spacing w:before="0" w:after="60"/>
      </w:pPr>
      <w:bookmarkStart w:id="68" w:name="_Toc85010024"/>
      <w:bookmarkStart w:id="69" w:name="_Toc118814221"/>
      <w:r w:rsidRPr="00716669">
        <w:lastRenderedPageBreak/>
        <w:t>Other revenue and income</w:t>
      </w:r>
      <w:r w:rsidRPr="00716669">
        <w:tab/>
        <w:t>($ million)</w:t>
      </w:r>
      <w:bookmarkEnd w:id="68"/>
      <w:bookmarkEnd w:id="69"/>
    </w:p>
    <w:sdt>
      <w:sdtPr>
        <w:rPr>
          <w:rFonts w:asciiTheme="minorHAnsi" w:hAnsiTheme="minorHAnsi"/>
          <w:i w:val="0"/>
          <w:sz w:val="22"/>
        </w:rPr>
        <w:alias w:val="Workbook: SRIMS_PEBU_EFS_OS  |  Table: Other_revenue"/>
        <w:tag w:val="Type:DtfTable|Workbook:Rawdata\PEBU\PEBU\Financial Statements\SRIMS exports\SRIMS_PEBU_EFS_OS.xlsx|Table:Other_revenue"/>
        <w:id w:val="-545219873"/>
        <w:placeholder>
          <w:docPart w:val="792D3ADB832B4DEDA78C6145E4CBA42F"/>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5F862C86"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3A1BE101" w14:textId="77777777" w:rsidR="00C724EA" w:rsidRDefault="00C724EA"/>
            </w:tc>
            <w:tc>
              <w:tcPr>
                <w:tcW w:w="794" w:type="dxa"/>
              </w:tcPr>
              <w:p w14:paraId="5A93B99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70444BC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071BA3F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4A6D83F5"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666C304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5CCD422A"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39670B1D" w14:textId="77777777" w:rsidR="00C724EA" w:rsidRDefault="00C724EA"/>
            </w:tc>
            <w:tc>
              <w:tcPr>
                <w:tcW w:w="794" w:type="dxa"/>
              </w:tcPr>
              <w:p w14:paraId="412229BB"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56A7CEBD"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7EB30066"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4233DC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7066E96"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25D730F7" w14:textId="77777777">
            <w:tc>
              <w:tcPr>
                <w:cnfStyle w:val="001000000000" w:firstRow="0" w:lastRow="0" w:firstColumn="1" w:lastColumn="0" w:oddVBand="0" w:evenVBand="0" w:oddHBand="0" w:evenHBand="0" w:firstRowFirstColumn="0" w:firstRowLastColumn="0" w:lastRowFirstColumn="0" w:lastRowLastColumn="0"/>
                <w:tcW w:w="3740" w:type="dxa"/>
              </w:tcPr>
              <w:p w14:paraId="49701EA6" w14:textId="47758424" w:rsidR="00C724EA" w:rsidRDefault="00C724EA">
                <w:r>
                  <w:rPr>
                    <w:b/>
                  </w:rPr>
                  <w:t xml:space="preserve">Amounts recognised as revenue from </w:t>
                </w:r>
                <w:r w:rsidR="00FD51B2">
                  <w:rPr>
                    <w:b/>
                  </w:rPr>
                  <w:br/>
                </w:r>
                <w:r>
                  <w:rPr>
                    <w:b/>
                  </w:rPr>
                  <w:t>contracts with customers (AASB 15)</w:t>
                </w:r>
              </w:p>
            </w:tc>
            <w:tc>
              <w:tcPr>
                <w:tcW w:w="794" w:type="dxa"/>
              </w:tcPr>
              <w:p w14:paraId="6D54948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0D2F12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77A7DF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13E94C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8DDF39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7F4215F6" w14:textId="77777777">
            <w:tc>
              <w:tcPr>
                <w:cnfStyle w:val="001000000000" w:firstRow="0" w:lastRow="0" w:firstColumn="1" w:lastColumn="0" w:oddVBand="0" w:evenVBand="0" w:oddHBand="0" w:evenHBand="0" w:firstRowFirstColumn="0" w:firstRowLastColumn="0" w:lastRowFirstColumn="0" w:lastRowLastColumn="0"/>
                <w:tcW w:w="3740" w:type="dxa"/>
              </w:tcPr>
              <w:p w14:paraId="4B7E3B49" w14:textId="77777777" w:rsidR="00C724EA" w:rsidRDefault="00C724EA">
                <w:r>
                  <w:t>Royalties</w:t>
                </w:r>
              </w:p>
            </w:tc>
            <w:tc>
              <w:tcPr>
                <w:tcW w:w="794" w:type="dxa"/>
              </w:tcPr>
              <w:p w14:paraId="44B54B44" w14:textId="77777777" w:rsidR="00C724EA" w:rsidRDefault="00C724EA">
                <w:pPr>
                  <w:cnfStyle w:val="000000000000" w:firstRow="0" w:lastRow="0" w:firstColumn="0" w:lastColumn="0" w:oddVBand="0" w:evenVBand="0" w:oddHBand="0" w:evenHBand="0" w:firstRowFirstColumn="0" w:firstRowLastColumn="0" w:lastRowFirstColumn="0" w:lastRowLastColumn="0"/>
                </w:pPr>
                <w:r>
                  <w:t>140</w:t>
                </w:r>
              </w:p>
            </w:tc>
            <w:tc>
              <w:tcPr>
                <w:tcW w:w="794" w:type="dxa"/>
              </w:tcPr>
              <w:p w14:paraId="7A15512E" w14:textId="77777777" w:rsidR="00C724EA" w:rsidRDefault="00C724EA">
                <w:pPr>
                  <w:cnfStyle w:val="000000000000" w:firstRow="0" w:lastRow="0" w:firstColumn="0" w:lastColumn="0" w:oddVBand="0" w:evenVBand="0" w:oddHBand="0" w:evenHBand="0" w:firstRowFirstColumn="0" w:firstRowLastColumn="0" w:lastRowFirstColumn="0" w:lastRowLastColumn="0"/>
                </w:pPr>
                <w:r>
                  <w:t>140</w:t>
                </w:r>
              </w:p>
            </w:tc>
            <w:tc>
              <w:tcPr>
                <w:tcW w:w="794" w:type="dxa"/>
              </w:tcPr>
              <w:p w14:paraId="1ED85DFB" w14:textId="77777777" w:rsidR="00C724EA" w:rsidRDefault="00C724EA">
                <w:pPr>
                  <w:cnfStyle w:val="000000000000" w:firstRow="0" w:lastRow="0" w:firstColumn="0" w:lastColumn="0" w:oddVBand="0" w:evenVBand="0" w:oddHBand="0" w:evenHBand="0" w:firstRowFirstColumn="0" w:firstRowLastColumn="0" w:lastRowFirstColumn="0" w:lastRowLastColumn="0"/>
                </w:pPr>
                <w:r>
                  <w:t>142</w:t>
                </w:r>
              </w:p>
            </w:tc>
            <w:tc>
              <w:tcPr>
                <w:tcW w:w="794" w:type="dxa"/>
              </w:tcPr>
              <w:p w14:paraId="6D9A1ADB" w14:textId="77777777" w:rsidR="00C724EA" w:rsidRDefault="00C724EA">
                <w:pPr>
                  <w:cnfStyle w:val="000000000000" w:firstRow="0" w:lastRow="0" w:firstColumn="0" w:lastColumn="0" w:oddVBand="0" w:evenVBand="0" w:oddHBand="0" w:evenHBand="0" w:firstRowFirstColumn="0" w:firstRowLastColumn="0" w:lastRowFirstColumn="0" w:lastRowLastColumn="0"/>
                </w:pPr>
                <w:r>
                  <w:t>144</w:t>
                </w:r>
              </w:p>
            </w:tc>
            <w:tc>
              <w:tcPr>
                <w:tcW w:w="794" w:type="dxa"/>
              </w:tcPr>
              <w:p w14:paraId="4C0537FF" w14:textId="77777777" w:rsidR="00C724EA" w:rsidRDefault="00C724EA">
                <w:pPr>
                  <w:cnfStyle w:val="000000000000" w:firstRow="0" w:lastRow="0" w:firstColumn="0" w:lastColumn="0" w:oddVBand="0" w:evenVBand="0" w:oddHBand="0" w:evenHBand="0" w:firstRowFirstColumn="0" w:firstRowLastColumn="0" w:lastRowFirstColumn="0" w:lastRowLastColumn="0"/>
                </w:pPr>
                <w:r>
                  <w:t>144</w:t>
                </w:r>
              </w:p>
            </w:tc>
          </w:tr>
          <w:tr w:rsidR="00C724EA" w14:paraId="1044DB77" w14:textId="77777777">
            <w:tc>
              <w:tcPr>
                <w:cnfStyle w:val="001000000000" w:firstRow="0" w:lastRow="0" w:firstColumn="1" w:lastColumn="0" w:oddVBand="0" w:evenVBand="0" w:oddHBand="0" w:evenHBand="0" w:firstRowFirstColumn="0" w:firstRowLastColumn="0" w:lastRowFirstColumn="0" w:lastRowLastColumn="0"/>
                <w:tcW w:w="3740" w:type="dxa"/>
              </w:tcPr>
              <w:p w14:paraId="255186E3" w14:textId="77777777" w:rsidR="00C724EA" w:rsidRDefault="00C724EA">
                <w:r>
                  <w:t>Other revenue – health</w:t>
                </w:r>
              </w:p>
            </w:tc>
            <w:tc>
              <w:tcPr>
                <w:tcW w:w="794" w:type="dxa"/>
              </w:tcPr>
              <w:p w14:paraId="43B08A81" w14:textId="77777777" w:rsidR="00C724EA" w:rsidRDefault="00C724EA">
                <w:pPr>
                  <w:cnfStyle w:val="000000000000" w:firstRow="0" w:lastRow="0" w:firstColumn="0" w:lastColumn="0" w:oddVBand="0" w:evenVBand="0" w:oddHBand="0" w:evenHBand="0" w:firstRowFirstColumn="0" w:firstRowLastColumn="0" w:lastRowFirstColumn="0" w:lastRowLastColumn="0"/>
                </w:pPr>
                <w:r>
                  <w:t>248</w:t>
                </w:r>
              </w:p>
            </w:tc>
            <w:tc>
              <w:tcPr>
                <w:tcW w:w="794" w:type="dxa"/>
              </w:tcPr>
              <w:p w14:paraId="66BE611C" w14:textId="77777777" w:rsidR="00C724EA" w:rsidRDefault="00C724EA">
                <w:pPr>
                  <w:cnfStyle w:val="000000000000" w:firstRow="0" w:lastRow="0" w:firstColumn="0" w:lastColumn="0" w:oddVBand="0" w:evenVBand="0" w:oddHBand="0" w:evenHBand="0" w:firstRowFirstColumn="0" w:firstRowLastColumn="0" w:lastRowFirstColumn="0" w:lastRowLastColumn="0"/>
                </w:pPr>
                <w:r>
                  <w:t>248</w:t>
                </w:r>
              </w:p>
            </w:tc>
            <w:tc>
              <w:tcPr>
                <w:tcW w:w="794" w:type="dxa"/>
              </w:tcPr>
              <w:p w14:paraId="30A05EBE" w14:textId="77777777" w:rsidR="00C724EA" w:rsidRDefault="00C724EA">
                <w:pPr>
                  <w:cnfStyle w:val="000000000000" w:firstRow="0" w:lastRow="0" w:firstColumn="0" w:lastColumn="0" w:oddVBand="0" w:evenVBand="0" w:oddHBand="0" w:evenHBand="0" w:firstRowFirstColumn="0" w:firstRowLastColumn="0" w:lastRowFirstColumn="0" w:lastRowLastColumn="0"/>
                </w:pPr>
                <w:r>
                  <w:t>254</w:t>
                </w:r>
              </w:p>
            </w:tc>
            <w:tc>
              <w:tcPr>
                <w:tcW w:w="794" w:type="dxa"/>
              </w:tcPr>
              <w:p w14:paraId="135F6443" w14:textId="77777777" w:rsidR="00C724EA" w:rsidRDefault="00C724EA">
                <w:pPr>
                  <w:cnfStyle w:val="000000000000" w:firstRow="0" w:lastRow="0" w:firstColumn="0" w:lastColumn="0" w:oddVBand="0" w:evenVBand="0" w:oddHBand="0" w:evenHBand="0" w:firstRowFirstColumn="0" w:firstRowLastColumn="0" w:lastRowFirstColumn="0" w:lastRowLastColumn="0"/>
                </w:pPr>
                <w:r>
                  <w:t>261</w:t>
                </w:r>
              </w:p>
            </w:tc>
            <w:tc>
              <w:tcPr>
                <w:tcW w:w="794" w:type="dxa"/>
              </w:tcPr>
              <w:p w14:paraId="4D960B85" w14:textId="77777777" w:rsidR="00C724EA" w:rsidRDefault="00C724EA">
                <w:pPr>
                  <w:cnfStyle w:val="000000000000" w:firstRow="0" w:lastRow="0" w:firstColumn="0" w:lastColumn="0" w:oddVBand="0" w:evenVBand="0" w:oddHBand="0" w:evenHBand="0" w:firstRowFirstColumn="0" w:firstRowLastColumn="0" w:lastRowFirstColumn="0" w:lastRowLastColumn="0"/>
                </w:pPr>
                <w:r>
                  <w:t>261</w:t>
                </w:r>
              </w:p>
            </w:tc>
          </w:tr>
          <w:tr w:rsidR="00C724EA" w14:paraId="5DEE3A0D" w14:textId="77777777">
            <w:tc>
              <w:tcPr>
                <w:cnfStyle w:val="001000000000" w:firstRow="0" w:lastRow="0" w:firstColumn="1" w:lastColumn="0" w:oddVBand="0" w:evenVBand="0" w:oddHBand="0" w:evenHBand="0" w:firstRowFirstColumn="0" w:firstRowLastColumn="0" w:lastRowFirstColumn="0" w:lastRowLastColumn="0"/>
                <w:tcW w:w="3740" w:type="dxa"/>
              </w:tcPr>
              <w:p w14:paraId="3CA41828" w14:textId="77777777" w:rsidR="00C724EA" w:rsidRDefault="00C724EA">
                <w:r>
                  <w:t>Other miscellaneous revenue</w:t>
                </w:r>
              </w:p>
            </w:tc>
            <w:tc>
              <w:tcPr>
                <w:tcW w:w="794" w:type="dxa"/>
              </w:tcPr>
              <w:p w14:paraId="7E3F8BA5" w14:textId="77777777" w:rsidR="00C724EA" w:rsidRDefault="00C724EA">
                <w:pPr>
                  <w:cnfStyle w:val="000000000000" w:firstRow="0" w:lastRow="0" w:firstColumn="0" w:lastColumn="0" w:oddVBand="0" w:evenVBand="0" w:oddHBand="0" w:evenHBand="0" w:firstRowFirstColumn="0" w:firstRowLastColumn="0" w:lastRowFirstColumn="0" w:lastRowLastColumn="0"/>
                </w:pPr>
                <w:r>
                  <w:t>676</w:t>
                </w:r>
              </w:p>
            </w:tc>
            <w:tc>
              <w:tcPr>
                <w:tcW w:w="794" w:type="dxa"/>
              </w:tcPr>
              <w:p w14:paraId="66DD4654" w14:textId="77777777" w:rsidR="00C724EA" w:rsidRDefault="00C724EA">
                <w:pPr>
                  <w:cnfStyle w:val="000000000000" w:firstRow="0" w:lastRow="0" w:firstColumn="0" w:lastColumn="0" w:oddVBand="0" w:evenVBand="0" w:oddHBand="0" w:evenHBand="0" w:firstRowFirstColumn="0" w:firstRowLastColumn="0" w:lastRowFirstColumn="0" w:lastRowLastColumn="0"/>
                </w:pPr>
                <w:r>
                  <w:t>812</w:t>
                </w:r>
              </w:p>
            </w:tc>
            <w:tc>
              <w:tcPr>
                <w:tcW w:w="794" w:type="dxa"/>
              </w:tcPr>
              <w:p w14:paraId="51DFFB6D" w14:textId="77777777" w:rsidR="00C724EA" w:rsidRDefault="00C724EA">
                <w:pPr>
                  <w:cnfStyle w:val="000000000000" w:firstRow="0" w:lastRow="0" w:firstColumn="0" w:lastColumn="0" w:oddVBand="0" w:evenVBand="0" w:oddHBand="0" w:evenHBand="0" w:firstRowFirstColumn="0" w:firstRowLastColumn="0" w:lastRowFirstColumn="0" w:lastRowLastColumn="0"/>
                </w:pPr>
                <w:r>
                  <w:t>657</w:t>
                </w:r>
              </w:p>
            </w:tc>
            <w:tc>
              <w:tcPr>
                <w:tcW w:w="794" w:type="dxa"/>
              </w:tcPr>
              <w:p w14:paraId="18BD688E" w14:textId="77777777" w:rsidR="00C724EA" w:rsidRDefault="00C724EA">
                <w:pPr>
                  <w:cnfStyle w:val="000000000000" w:firstRow="0" w:lastRow="0" w:firstColumn="0" w:lastColumn="0" w:oddVBand="0" w:evenVBand="0" w:oddHBand="0" w:evenHBand="0" w:firstRowFirstColumn="0" w:firstRowLastColumn="0" w:lastRowFirstColumn="0" w:lastRowLastColumn="0"/>
                </w:pPr>
                <w:r>
                  <w:t>677</w:t>
                </w:r>
              </w:p>
            </w:tc>
            <w:tc>
              <w:tcPr>
                <w:tcW w:w="794" w:type="dxa"/>
              </w:tcPr>
              <w:p w14:paraId="3560CEE7" w14:textId="77777777" w:rsidR="00C724EA" w:rsidRDefault="00C724EA">
                <w:pPr>
                  <w:cnfStyle w:val="000000000000" w:firstRow="0" w:lastRow="0" w:firstColumn="0" w:lastColumn="0" w:oddVBand="0" w:evenVBand="0" w:oddHBand="0" w:evenHBand="0" w:firstRowFirstColumn="0" w:firstRowLastColumn="0" w:lastRowFirstColumn="0" w:lastRowLastColumn="0"/>
                </w:pPr>
                <w:r>
                  <w:t>724</w:t>
                </w:r>
              </w:p>
            </w:tc>
          </w:tr>
          <w:tr w:rsidR="00C724EA" w14:paraId="6E60C58B" w14:textId="77777777">
            <w:tc>
              <w:tcPr>
                <w:cnfStyle w:val="001000000000" w:firstRow="0" w:lastRow="0" w:firstColumn="1" w:lastColumn="0" w:oddVBand="0" w:evenVBand="0" w:oddHBand="0" w:evenHBand="0" w:firstRowFirstColumn="0" w:firstRowLastColumn="0" w:lastRowFirstColumn="0" w:lastRowLastColumn="0"/>
                <w:tcW w:w="3740" w:type="dxa"/>
              </w:tcPr>
              <w:p w14:paraId="1735DF2A" w14:textId="025B358B" w:rsidR="00C724EA" w:rsidRDefault="00C724EA">
                <w:r>
                  <w:rPr>
                    <w:b/>
                  </w:rPr>
                  <w:t xml:space="preserve">Amounts recognised as income of </w:t>
                </w:r>
                <w:r w:rsidR="00FD51B2">
                  <w:rPr>
                    <w:b/>
                  </w:rPr>
                  <w:br/>
                </w:r>
                <w:r>
                  <w:rPr>
                    <w:b/>
                  </w:rPr>
                  <w:t>not‑for‑profit entities (AASB 1058)</w:t>
                </w:r>
              </w:p>
            </w:tc>
            <w:tc>
              <w:tcPr>
                <w:tcW w:w="794" w:type="dxa"/>
              </w:tcPr>
              <w:p w14:paraId="08BF0AF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413EB1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B2D960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EE1AD3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2BED79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731165E2" w14:textId="77777777">
            <w:tc>
              <w:tcPr>
                <w:cnfStyle w:val="001000000000" w:firstRow="0" w:lastRow="0" w:firstColumn="1" w:lastColumn="0" w:oddVBand="0" w:evenVBand="0" w:oddHBand="0" w:evenHBand="0" w:firstRowFirstColumn="0" w:firstRowLastColumn="0" w:lastRowFirstColumn="0" w:lastRowLastColumn="0"/>
                <w:tcW w:w="3740" w:type="dxa"/>
              </w:tcPr>
              <w:p w14:paraId="1187469C" w14:textId="77777777" w:rsidR="00C724EA" w:rsidRDefault="00C724EA">
                <w:r>
                  <w:t>Fair value of assets received free of charge or for nominal consideration</w:t>
                </w:r>
                <w:r>
                  <w:rPr>
                    <w:vertAlign w:val="superscript"/>
                  </w:rPr>
                  <w:t xml:space="preserve"> (a)</w:t>
                </w:r>
              </w:p>
            </w:tc>
            <w:tc>
              <w:tcPr>
                <w:tcW w:w="794" w:type="dxa"/>
              </w:tcPr>
              <w:p w14:paraId="0DAC8273" w14:textId="77777777" w:rsidR="00C724EA" w:rsidRDefault="00C724EA">
                <w:pPr>
                  <w:cnfStyle w:val="000000000000" w:firstRow="0" w:lastRow="0" w:firstColumn="0" w:lastColumn="0" w:oddVBand="0" w:evenVBand="0" w:oddHBand="0" w:evenHBand="0" w:firstRowFirstColumn="0" w:firstRowLastColumn="0" w:lastRowFirstColumn="0" w:lastRowLastColumn="0"/>
                </w:pPr>
                <w:r>
                  <w:t>382</w:t>
                </w:r>
              </w:p>
            </w:tc>
            <w:tc>
              <w:tcPr>
                <w:tcW w:w="794" w:type="dxa"/>
              </w:tcPr>
              <w:p w14:paraId="2E153CF6" w14:textId="77777777" w:rsidR="00C724EA" w:rsidRDefault="00C724EA">
                <w:pPr>
                  <w:cnfStyle w:val="000000000000" w:firstRow="0" w:lastRow="0" w:firstColumn="0" w:lastColumn="0" w:oddVBand="0" w:evenVBand="0" w:oddHBand="0" w:evenHBand="0" w:firstRowFirstColumn="0" w:firstRowLastColumn="0" w:lastRowFirstColumn="0" w:lastRowLastColumn="0"/>
                </w:pPr>
                <w:r>
                  <w:t>384</w:t>
                </w:r>
              </w:p>
            </w:tc>
            <w:tc>
              <w:tcPr>
                <w:tcW w:w="794" w:type="dxa"/>
              </w:tcPr>
              <w:p w14:paraId="7FD07245" w14:textId="77777777" w:rsidR="00C724EA" w:rsidRDefault="00C724EA">
                <w:pPr>
                  <w:cnfStyle w:val="000000000000" w:firstRow="0" w:lastRow="0" w:firstColumn="0" w:lastColumn="0" w:oddVBand="0" w:evenVBand="0" w:oddHBand="0" w:evenHBand="0" w:firstRowFirstColumn="0" w:firstRowLastColumn="0" w:lastRowFirstColumn="0" w:lastRowLastColumn="0"/>
                </w:pPr>
                <w:r>
                  <w:t>488</w:t>
                </w:r>
              </w:p>
            </w:tc>
            <w:tc>
              <w:tcPr>
                <w:tcW w:w="794" w:type="dxa"/>
              </w:tcPr>
              <w:p w14:paraId="7ABCB726" w14:textId="77777777" w:rsidR="00C724EA" w:rsidRDefault="00C724EA">
                <w:pPr>
                  <w:cnfStyle w:val="000000000000" w:firstRow="0" w:lastRow="0" w:firstColumn="0" w:lastColumn="0" w:oddVBand="0" w:evenVBand="0" w:oddHBand="0" w:evenHBand="0" w:firstRowFirstColumn="0" w:firstRowLastColumn="0" w:lastRowFirstColumn="0" w:lastRowLastColumn="0"/>
                </w:pPr>
                <w:r>
                  <w:t>2</w:t>
                </w:r>
              </w:p>
            </w:tc>
            <w:tc>
              <w:tcPr>
                <w:tcW w:w="794" w:type="dxa"/>
              </w:tcPr>
              <w:p w14:paraId="34CB3733" w14:textId="77777777" w:rsidR="00C724EA" w:rsidRDefault="00C724EA">
                <w:pPr>
                  <w:cnfStyle w:val="000000000000" w:firstRow="0" w:lastRow="0" w:firstColumn="0" w:lastColumn="0" w:oddVBand="0" w:evenVBand="0" w:oddHBand="0" w:evenHBand="0" w:firstRowFirstColumn="0" w:firstRowLastColumn="0" w:lastRowFirstColumn="0" w:lastRowLastColumn="0"/>
                </w:pPr>
                <w:r>
                  <w:t>2</w:t>
                </w:r>
              </w:p>
            </w:tc>
          </w:tr>
          <w:tr w:rsidR="00C724EA" w14:paraId="4AA1317F" w14:textId="77777777">
            <w:tc>
              <w:tcPr>
                <w:cnfStyle w:val="001000000000" w:firstRow="0" w:lastRow="0" w:firstColumn="1" w:lastColumn="0" w:oddVBand="0" w:evenVBand="0" w:oddHBand="0" w:evenHBand="0" w:firstRowFirstColumn="0" w:firstRowLastColumn="0" w:lastRowFirstColumn="0" w:lastRowLastColumn="0"/>
                <w:tcW w:w="3740" w:type="dxa"/>
              </w:tcPr>
              <w:p w14:paraId="7D7E7E71" w14:textId="77777777" w:rsidR="00C724EA" w:rsidRDefault="00C724EA">
                <w:r>
                  <w:t>Fines</w:t>
                </w:r>
              </w:p>
            </w:tc>
            <w:tc>
              <w:tcPr>
                <w:tcW w:w="794" w:type="dxa"/>
              </w:tcPr>
              <w:p w14:paraId="78C5B241" w14:textId="77777777" w:rsidR="00C724EA" w:rsidRDefault="00C724EA">
                <w:pPr>
                  <w:cnfStyle w:val="000000000000" w:firstRow="0" w:lastRow="0" w:firstColumn="0" w:lastColumn="0" w:oddVBand="0" w:evenVBand="0" w:oddHBand="0" w:evenHBand="0" w:firstRowFirstColumn="0" w:firstRowLastColumn="0" w:lastRowFirstColumn="0" w:lastRowLastColumn="0"/>
                </w:pPr>
                <w:r>
                  <w:t>857</w:t>
                </w:r>
              </w:p>
            </w:tc>
            <w:tc>
              <w:tcPr>
                <w:tcW w:w="794" w:type="dxa"/>
              </w:tcPr>
              <w:p w14:paraId="53545588" w14:textId="77777777" w:rsidR="00C724EA" w:rsidRDefault="00C724EA">
                <w:pPr>
                  <w:cnfStyle w:val="000000000000" w:firstRow="0" w:lastRow="0" w:firstColumn="0" w:lastColumn="0" w:oddVBand="0" w:evenVBand="0" w:oddHBand="0" w:evenHBand="0" w:firstRowFirstColumn="0" w:firstRowLastColumn="0" w:lastRowFirstColumn="0" w:lastRowLastColumn="0"/>
                </w:pPr>
                <w:r>
                  <w:t>857</w:t>
                </w:r>
              </w:p>
            </w:tc>
            <w:tc>
              <w:tcPr>
                <w:tcW w:w="794" w:type="dxa"/>
              </w:tcPr>
              <w:p w14:paraId="65622E3A" w14:textId="77777777" w:rsidR="00C724EA" w:rsidRDefault="00C724EA">
                <w:pPr>
                  <w:cnfStyle w:val="000000000000" w:firstRow="0" w:lastRow="0" w:firstColumn="0" w:lastColumn="0" w:oddVBand="0" w:evenVBand="0" w:oddHBand="0" w:evenHBand="0" w:firstRowFirstColumn="0" w:firstRowLastColumn="0" w:lastRowFirstColumn="0" w:lastRowLastColumn="0"/>
                </w:pPr>
                <w:r>
                  <w:t>944</w:t>
                </w:r>
              </w:p>
            </w:tc>
            <w:tc>
              <w:tcPr>
                <w:tcW w:w="794" w:type="dxa"/>
              </w:tcPr>
              <w:p w14:paraId="02944F86" w14:textId="77777777" w:rsidR="00C724EA" w:rsidRDefault="00C724EA">
                <w:pPr>
                  <w:cnfStyle w:val="000000000000" w:firstRow="0" w:lastRow="0" w:firstColumn="0" w:lastColumn="0" w:oddVBand="0" w:evenVBand="0" w:oddHBand="0" w:evenHBand="0" w:firstRowFirstColumn="0" w:firstRowLastColumn="0" w:lastRowFirstColumn="0" w:lastRowLastColumn="0"/>
                </w:pPr>
                <w:r>
                  <w:t>967</w:t>
                </w:r>
              </w:p>
            </w:tc>
            <w:tc>
              <w:tcPr>
                <w:tcW w:w="794" w:type="dxa"/>
              </w:tcPr>
              <w:p w14:paraId="0EBB831A" w14:textId="77777777" w:rsidR="00C724EA" w:rsidRDefault="00C724EA">
                <w:pPr>
                  <w:cnfStyle w:val="000000000000" w:firstRow="0" w:lastRow="0" w:firstColumn="0" w:lastColumn="0" w:oddVBand="0" w:evenVBand="0" w:oddHBand="0" w:evenHBand="0" w:firstRowFirstColumn="0" w:firstRowLastColumn="0" w:lastRowFirstColumn="0" w:lastRowLastColumn="0"/>
                </w:pPr>
                <w:r>
                  <w:t>985</w:t>
                </w:r>
              </w:p>
            </w:tc>
          </w:tr>
          <w:tr w:rsidR="00C724EA" w14:paraId="3B244E50" w14:textId="77777777">
            <w:tc>
              <w:tcPr>
                <w:cnfStyle w:val="001000000000" w:firstRow="0" w:lastRow="0" w:firstColumn="1" w:lastColumn="0" w:oddVBand="0" w:evenVBand="0" w:oddHBand="0" w:evenHBand="0" w:firstRowFirstColumn="0" w:firstRowLastColumn="0" w:lastRowFirstColumn="0" w:lastRowLastColumn="0"/>
                <w:tcW w:w="3740" w:type="dxa"/>
              </w:tcPr>
              <w:p w14:paraId="24F4B6B2" w14:textId="77777777" w:rsidR="00C724EA" w:rsidRDefault="00C724EA">
                <w:r>
                  <w:t>Donations and gifts</w:t>
                </w:r>
                <w:r>
                  <w:rPr>
                    <w:vertAlign w:val="superscript"/>
                  </w:rPr>
                  <w:t xml:space="preserve"> (b)</w:t>
                </w:r>
              </w:p>
            </w:tc>
            <w:tc>
              <w:tcPr>
                <w:tcW w:w="794" w:type="dxa"/>
              </w:tcPr>
              <w:p w14:paraId="5B11912C" w14:textId="77777777" w:rsidR="00C724EA" w:rsidRDefault="00C724EA">
                <w:pPr>
                  <w:cnfStyle w:val="000000000000" w:firstRow="0" w:lastRow="0" w:firstColumn="0" w:lastColumn="0" w:oddVBand="0" w:evenVBand="0" w:oddHBand="0" w:evenHBand="0" w:firstRowFirstColumn="0" w:firstRowLastColumn="0" w:lastRowFirstColumn="0" w:lastRowLastColumn="0"/>
                </w:pPr>
                <w:r>
                  <w:t>209</w:t>
                </w:r>
              </w:p>
            </w:tc>
            <w:tc>
              <w:tcPr>
                <w:tcW w:w="794" w:type="dxa"/>
              </w:tcPr>
              <w:p w14:paraId="4BFB1BE7" w14:textId="77777777" w:rsidR="00C724EA" w:rsidRDefault="00C724EA">
                <w:pPr>
                  <w:cnfStyle w:val="000000000000" w:firstRow="0" w:lastRow="0" w:firstColumn="0" w:lastColumn="0" w:oddVBand="0" w:evenVBand="0" w:oddHBand="0" w:evenHBand="0" w:firstRowFirstColumn="0" w:firstRowLastColumn="0" w:lastRowFirstColumn="0" w:lastRowLastColumn="0"/>
                </w:pPr>
                <w:r>
                  <w:t>209</w:t>
                </w:r>
              </w:p>
            </w:tc>
            <w:tc>
              <w:tcPr>
                <w:tcW w:w="794" w:type="dxa"/>
              </w:tcPr>
              <w:p w14:paraId="7B6A3B5D" w14:textId="77777777" w:rsidR="00C724EA" w:rsidRDefault="00C724EA">
                <w:pPr>
                  <w:cnfStyle w:val="000000000000" w:firstRow="0" w:lastRow="0" w:firstColumn="0" w:lastColumn="0" w:oddVBand="0" w:evenVBand="0" w:oddHBand="0" w:evenHBand="0" w:firstRowFirstColumn="0" w:firstRowLastColumn="0" w:lastRowFirstColumn="0" w:lastRowLastColumn="0"/>
                </w:pPr>
                <w:r>
                  <w:t>214</w:t>
                </w:r>
              </w:p>
            </w:tc>
            <w:tc>
              <w:tcPr>
                <w:tcW w:w="794" w:type="dxa"/>
              </w:tcPr>
              <w:p w14:paraId="357465CF" w14:textId="77777777" w:rsidR="00C724EA" w:rsidRDefault="00C724EA">
                <w:pPr>
                  <w:cnfStyle w:val="000000000000" w:firstRow="0" w:lastRow="0" w:firstColumn="0" w:lastColumn="0" w:oddVBand="0" w:evenVBand="0" w:oddHBand="0" w:evenHBand="0" w:firstRowFirstColumn="0" w:firstRowLastColumn="0" w:lastRowFirstColumn="0" w:lastRowLastColumn="0"/>
                </w:pPr>
                <w:r>
                  <w:t>222</w:t>
                </w:r>
              </w:p>
            </w:tc>
            <w:tc>
              <w:tcPr>
                <w:tcW w:w="794" w:type="dxa"/>
              </w:tcPr>
              <w:p w14:paraId="4D7275F6" w14:textId="77777777" w:rsidR="00C724EA" w:rsidRDefault="00C724EA">
                <w:pPr>
                  <w:cnfStyle w:val="000000000000" w:firstRow="0" w:lastRow="0" w:firstColumn="0" w:lastColumn="0" w:oddVBand="0" w:evenVBand="0" w:oddHBand="0" w:evenHBand="0" w:firstRowFirstColumn="0" w:firstRowLastColumn="0" w:lastRowFirstColumn="0" w:lastRowLastColumn="0"/>
                </w:pPr>
                <w:r>
                  <w:t>222</w:t>
                </w:r>
              </w:p>
            </w:tc>
          </w:tr>
          <w:tr w:rsidR="00C724EA" w14:paraId="77D16911" w14:textId="77777777">
            <w:tc>
              <w:tcPr>
                <w:cnfStyle w:val="001000000000" w:firstRow="0" w:lastRow="0" w:firstColumn="1" w:lastColumn="0" w:oddVBand="0" w:evenVBand="0" w:oddHBand="0" w:evenHBand="0" w:firstRowFirstColumn="0" w:firstRowLastColumn="0" w:lastRowFirstColumn="0" w:lastRowLastColumn="0"/>
                <w:tcW w:w="3740" w:type="dxa"/>
              </w:tcPr>
              <w:p w14:paraId="7ADD14C5" w14:textId="77777777" w:rsidR="00C724EA" w:rsidRDefault="00C724EA">
                <w:r>
                  <w:t>Other income – education</w:t>
                </w:r>
              </w:p>
            </w:tc>
            <w:tc>
              <w:tcPr>
                <w:tcW w:w="794" w:type="dxa"/>
              </w:tcPr>
              <w:p w14:paraId="0E72D53C" w14:textId="77777777" w:rsidR="00C724EA" w:rsidRDefault="00C724EA">
                <w:pPr>
                  <w:cnfStyle w:val="000000000000" w:firstRow="0" w:lastRow="0" w:firstColumn="0" w:lastColumn="0" w:oddVBand="0" w:evenVBand="0" w:oddHBand="0" w:evenHBand="0" w:firstRowFirstColumn="0" w:firstRowLastColumn="0" w:lastRowFirstColumn="0" w:lastRowLastColumn="0"/>
                </w:pPr>
                <w:r>
                  <w:t>514</w:t>
                </w:r>
              </w:p>
            </w:tc>
            <w:tc>
              <w:tcPr>
                <w:tcW w:w="794" w:type="dxa"/>
              </w:tcPr>
              <w:p w14:paraId="666B2873" w14:textId="77777777" w:rsidR="00C724EA" w:rsidRDefault="00C724EA">
                <w:pPr>
                  <w:cnfStyle w:val="000000000000" w:firstRow="0" w:lastRow="0" w:firstColumn="0" w:lastColumn="0" w:oddVBand="0" w:evenVBand="0" w:oddHBand="0" w:evenHBand="0" w:firstRowFirstColumn="0" w:firstRowLastColumn="0" w:lastRowFirstColumn="0" w:lastRowLastColumn="0"/>
                </w:pPr>
                <w:r>
                  <w:t>386</w:t>
                </w:r>
              </w:p>
            </w:tc>
            <w:tc>
              <w:tcPr>
                <w:tcW w:w="794" w:type="dxa"/>
              </w:tcPr>
              <w:p w14:paraId="37FBB2D2" w14:textId="77777777" w:rsidR="00C724EA" w:rsidRDefault="00C724EA">
                <w:pPr>
                  <w:cnfStyle w:val="000000000000" w:firstRow="0" w:lastRow="0" w:firstColumn="0" w:lastColumn="0" w:oddVBand="0" w:evenVBand="0" w:oddHBand="0" w:evenHBand="0" w:firstRowFirstColumn="0" w:firstRowLastColumn="0" w:lastRowFirstColumn="0" w:lastRowLastColumn="0"/>
                </w:pPr>
                <w:r>
                  <w:t>396</w:t>
                </w:r>
              </w:p>
            </w:tc>
            <w:tc>
              <w:tcPr>
                <w:tcW w:w="794" w:type="dxa"/>
              </w:tcPr>
              <w:p w14:paraId="4E080378" w14:textId="77777777" w:rsidR="00C724EA" w:rsidRDefault="00C724EA">
                <w:pPr>
                  <w:cnfStyle w:val="000000000000" w:firstRow="0" w:lastRow="0" w:firstColumn="0" w:lastColumn="0" w:oddVBand="0" w:evenVBand="0" w:oddHBand="0" w:evenHBand="0" w:firstRowFirstColumn="0" w:firstRowLastColumn="0" w:lastRowFirstColumn="0" w:lastRowLastColumn="0"/>
                </w:pPr>
                <w:r>
                  <w:t>406</w:t>
                </w:r>
              </w:p>
            </w:tc>
            <w:tc>
              <w:tcPr>
                <w:tcW w:w="794" w:type="dxa"/>
              </w:tcPr>
              <w:p w14:paraId="247A02FD" w14:textId="77777777" w:rsidR="00C724EA" w:rsidRDefault="00C724EA">
                <w:pPr>
                  <w:cnfStyle w:val="000000000000" w:firstRow="0" w:lastRow="0" w:firstColumn="0" w:lastColumn="0" w:oddVBand="0" w:evenVBand="0" w:oddHBand="0" w:evenHBand="0" w:firstRowFirstColumn="0" w:firstRowLastColumn="0" w:lastRowFirstColumn="0" w:lastRowLastColumn="0"/>
                </w:pPr>
                <w:r>
                  <w:t>417</w:t>
                </w:r>
              </w:p>
            </w:tc>
          </w:tr>
          <w:tr w:rsidR="00C724EA" w14:paraId="061A3F16" w14:textId="77777777">
            <w:tc>
              <w:tcPr>
                <w:cnfStyle w:val="001000000000" w:firstRow="0" w:lastRow="0" w:firstColumn="1" w:lastColumn="0" w:oddVBand="0" w:evenVBand="0" w:oddHBand="0" w:evenHBand="0" w:firstRowFirstColumn="0" w:firstRowLastColumn="0" w:lastRowFirstColumn="0" w:lastRowLastColumn="0"/>
                <w:tcW w:w="3740" w:type="dxa"/>
              </w:tcPr>
              <w:p w14:paraId="37B8A41E" w14:textId="77777777" w:rsidR="00C724EA" w:rsidRDefault="00C724EA">
                <w:r>
                  <w:rPr>
                    <w:b/>
                  </w:rPr>
                  <w:t>Amounts recognised as lease income (AASB 16)</w:t>
                </w:r>
              </w:p>
            </w:tc>
            <w:tc>
              <w:tcPr>
                <w:tcW w:w="794" w:type="dxa"/>
              </w:tcPr>
              <w:p w14:paraId="417CDEF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E81F82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B18DA6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37EDE0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519B3F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2D76062" w14:textId="77777777">
            <w:tc>
              <w:tcPr>
                <w:cnfStyle w:val="001000000000" w:firstRow="0" w:lastRow="0" w:firstColumn="1" w:lastColumn="0" w:oddVBand="0" w:evenVBand="0" w:oddHBand="0" w:evenHBand="0" w:firstRowFirstColumn="0" w:firstRowLastColumn="0" w:lastRowFirstColumn="0" w:lastRowLastColumn="0"/>
                <w:tcW w:w="3740" w:type="dxa"/>
              </w:tcPr>
              <w:p w14:paraId="37F2EA7C" w14:textId="77777777" w:rsidR="00C724EA" w:rsidRDefault="00C724EA">
                <w:r>
                  <w:t>Other non</w:t>
                </w:r>
                <w:r>
                  <w:noBreakHyphen/>
                  <w:t>property rental</w:t>
                </w:r>
              </w:p>
            </w:tc>
            <w:tc>
              <w:tcPr>
                <w:tcW w:w="794" w:type="dxa"/>
              </w:tcPr>
              <w:p w14:paraId="7D1A796D" w14:textId="77777777" w:rsidR="00C724EA" w:rsidRDefault="00C724EA">
                <w:pPr>
                  <w:cnfStyle w:val="000000000000" w:firstRow="0" w:lastRow="0" w:firstColumn="0" w:lastColumn="0" w:oddVBand="0" w:evenVBand="0" w:oddHBand="0" w:evenHBand="0" w:firstRowFirstColumn="0" w:firstRowLastColumn="0" w:lastRowFirstColumn="0" w:lastRowLastColumn="0"/>
                </w:pPr>
                <w:r>
                  <w:t>29</w:t>
                </w:r>
              </w:p>
            </w:tc>
            <w:tc>
              <w:tcPr>
                <w:tcW w:w="794" w:type="dxa"/>
              </w:tcPr>
              <w:p w14:paraId="7BB13764" w14:textId="77777777" w:rsidR="00C724EA" w:rsidRDefault="00C724EA">
                <w:pPr>
                  <w:cnfStyle w:val="000000000000" w:firstRow="0" w:lastRow="0" w:firstColumn="0" w:lastColumn="0" w:oddVBand="0" w:evenVBand="0" w:oddHBand="0" w:evenHBand="0" w:firstRowFirstColumn="0" w:firstRowLastColumn="0" w:lastRowFirstColumn="0" w:lastRowLastColumn="0"/>
                </w:pPr>
                <w:r>
                  <w:t>29</w:t>
                </w:r>
              </w:p>
            </w:tc>
            <w:tc>
              <w:tcPr>
                <w:tcW w:w="794" w:type="dxa"/>
              </w:tcPr>
              <w:p w14:paraId="58A6EDA4" w14:textId="77777777" w:rsidR="00C724EA" w:rsidRDefault="00C724EA">
                <w:pPr>
                  <w:cnfStyle w:val="000000000000" w:firstRow="0" w:lastRow="0" w:firstColumn="0" w:lastColumn="0" w:oddVBand="0" w:evenVBand="0" w:oddHBand="0" w:evenHBand="0" w:firstRowFirstColumn="0" w:firstRowLastColumn="0" w:lastRowFirstColumn="0" w:lastRowLastColumn="0"/>
                </w:pPr>
                <w:r>
                  <w:t>29</w:t>
                </w:r>
              </w:p>
            </w:tc>
            <w:tc>
              <w:tcPr>
                <w:tcW w:w="794" w:type="dxa"/>
              </w:tcPr>
              <w:p w14:paraId="16F77F3A" w14:textId="77777777" w:rsidR="00C724EA" w:rsidRDefault="00C724EA">
                <w:pPr>
                  <w:cnfStyle w:val="000000000000" w:firstRow="0" w:lastRow="0" w:firstColumn="0" w:lastColumn="0" w:oddVBand="0" w:evenVBand="0" w:oddHBand="0" w:evenHBand="0" w:firstRowFirstColumn="0" w:firstRowLastColumn="0" w:lastRowFirstColumn="0" w:lastRowLastColumn="0"/>
                </w:pPr>
                <w:r>
                  <w:t>29</w:t>
                </w:r>
              </w:p>
            </w:tc>
            <w:tc>
              <w:tcPr>
                <w:tcW w:w="794" w:type="dxa"/>
              </w:tcPr>
              <w:p w14:paraId="2FD894F6" w14:textId="77777777" w:rsidR="00C724EA" w:rsidRDefault="00C724EA">
                <w:pPr>
                  <w:cnfStyle w:val="000000000000" w:firstRow="0" w:lastRow="0" w:firstColumn="0" w:lastColumn="0" w:oddVBand="0" w:evenVBand="0" w:oddHBand="0" w:evenHBand="0" w:firstRowFirstColumn="0" w:firstRowLastColumn="0" w:lastRowFirstColumn="0" w:lastRowLastColumn="0"/>
                </w:pPr>
                <w:r>
                  <w:t>29</w:t>
                </w:r>
              </w:p>
            </w:tc>
          </w:tr>
          <w:tr w:rsidR="00C724EA" w14:paraId="5436D148" w14:textId="77777777">
            <w:tc>
              <w:tcPr>
                <w:cnfStyle w:val="001000000000" w:firstRow="0" w:lastRow="0" w:firstColumn="1" w:lastColumn="0" w:oddVBand="0" w:evenVBand="0" w:oddHBand="0" w:evenHBand="0" w:firstRowFirstColumn="0" w:firstRowLastColumn="0" w:lastRowFirstColumn="0" w:lastRowLastColumn="0"/>
                <w:tcW w:w="3740" w:type="dxa"/>
              </w:tcPr>
              <w:p w14:paraId="3B99603A" w14:textId="77777777" w:rsidR="00C724EA" w:rsidRDefault="00C724EA">
                <w:r>
                  <w:rPr>
                    <w:b/>
                  </w:rPr>
                  <w:t>Revenue items accounted for under AASB 1059</w:t>
                </w:r>
              </w:p>
            </w:tc>
            <w:tc>
              <w:tcPr>
                <w:tcW w:w="794" w:type="dxa"/>
              </w:tcPr>
              <w:p w14:paraId="060D55A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89AE30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90509D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158609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67D692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74E0A1E"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6079D22" w14:textId="77777777" w:rsidR="00C724EA" w:rsidRDefault="00C724EA">
                <w:r>
                  <w:t>Revenue related to economic service concession arrangements</w:t>
                </w:r>
              </w:p>
            </w:tc>
            <w:tc>
              <w:tcPr>
                <w:tcW w:w="794" w:type="dxa"/>
                <w:tcBorders>
                  <w:bottom w:val="single" w:sz="6" w:space="0" w:color="auto"/>
                </w:tcBorders>
              </w:tcPr>
              <w:p w14:paraId="7D24035B" w14:textId="77777777" w:rsidR="00C724EA" w:rsidRDefault="00C724EA">
                <w:pPr>
                  <w:cnfStyle w:val="000000000000" w:firstRow="0" w:lastRow="0" w:firstColumn="0" w:lastColumn="0" w:oddVBand="0" w:evenVBand="0" w:oddHBand="0" w:evenHBand="0" w:firstRowFirstColumn="0" w:firstRowLastColumn="0" w:lastRowFirstColumn="0" w:lastRowLastColumn="0"/>
                </w:pPr>
                <w:r>
                  <w:t>405</w:t>
                </w:r>
              </w:p>
            </w:tc>
            <w:tc>
              <w:tcPr>
                <w:tcW w:w="794" w:type="dxa"/>
                <w:tcBorders>
                  <w:bottom w:val="single" w:sz="6" w:space="0" w:color="auto"/>
                </w:tcBorders>
              </w:tcPr>
              <w:p w14:paraId="69A1AA60" w14:textId="77777777" w:rsidR="00C724EA" w:rsidRDefault="00C724EA">
                <w:pPr>
                  <w:cnfStyle w:val="000000000000" w:firstRow="0" w:lastRow="0" w:firstColumn="0" w:lastColumn="0" w:oddVBand="0" w:evenVBand="0" w:oddHBand="0" w:evenHBand="0" w:firstRowFirstColumn="0" w:firstRowLastColumn="0" w:lastRowFirstColumn="0" w:lastRowLastColumn="0"/>
                </w:pPr>
                <w:r>
                  <w:t>483</w:t>
                </w:r>
              </w:p>
            </w:tc>
            <w:tc>
              <w:tcPr>
                <w:tcW w:w="794" w:type="dxa"/>
                <w:tcBorders>
                  <w:bottom w:val="single" w:sz="6" w:space="0" w:color="auto"/>
                </w:tcBorders>
              </w:tcPr>
              <w:p w14:paraId="7A120980" w14:textId="77777777" w:rsidR="00C724EA" w:rsidRDefault="00C724EA">
                <w:pPr>
                  <w:cnfStyle w:val="000000000000" w:firstRow="0" w:lastRow="0" w:firstColumn="0" w:lastColumn="0" w:oddVBand="0" w:evenVBand="0" w:oddHBand="0" w:evenHBand="0" w:firstRowFirstColumn="0" w:firstRowLastColumn="0" w:lastRowFirstColumn="0" w:lastRowLastColumn="0"/>
                </w:pPr>
                <w:r>
                  <w:t>515</w:t>
                </w:r>
              </w:p>
            </w:tc>
            <w:tc>
              <w:tcPr>
                <w:tcW w:w="794" w:type="dxa"/>
                <w:tcBorders>
                  <w:bottom w:val="single" w:sz="6" w:space="0" w:color="auto"/>
                </w:tcBorders>
              </w:tcPr>
              <w:p w14:paraId="21037188" w14:textId="77777777" w:rsidR="00C724EA" w:rsidRDefault="00C724EA">
                <w:pPr>
                  <w:cnfStyle w:val="000000000000" w:firstRow="0" w:lastRow="0" w:firstColumn="0" w:lastColumn="0" w:oddVBand="0" w:evenVBand="0" w:oddHBand="0" w:evenHBand="0" w:firstRowFirstColumn="0" w:firstRowLastColumn="0" w:lastRowFirstColumn="0" w:lastRowLastColumn="0"/>
                </w:pPr>
                <w:r>
                  <w:t>502</w:t>
                </w:r>
              </w:p>
            </w:tc>
            <w:tc>
              <w:tcPr>
                <w:tcW w:w="794" w:type="dxa"/>
                <w:tcBorders>
                  <w:bottom w:val="single" w:sz="6" w:space="0" w:color="auto"/>
                </w:tcBorders>
              </w:tcPr>
              <w:p w14:paraId="1C2735F7" w14:textId="77777777" w:rsidR="00C724EA" w:rsidRDefault="00C724EA">
                <w:pPr>
                  <w:cnfStyle w:val="000000000000" w:firstRow="0" w:lastRow="0" w:firstColumn="0" w:lastColumn="0" w:oddVBand="0" w:evenVBand="0" w:oddHBand="0" w:evenHBand="0" w:firstRowFirstColumn="0" w:firstRowLastColumn="0" w:lastRowFirstColumn="0" w:lastRowLastColumn="0"/>
                </w:pPr>
                <w:r>
                  <w:t>648</w:t>
                </w:r>
              </w:p>
            </w:tc>
          </w:tr>
          <w:tr w:rsidR="00C724EA" w14:paraId="515CA594"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77E6DC04" w14:textId="77777777" w:rsidR="00C724EA" w:rsidRDefault="00C724EA">
                <w:r>
                  <w:rPr>
                    <w:b/>
                  </w:rPr>
                  <w:t>Total other revenue and income</w:t>
                </w:r>
              </w:p>
            </w:tc>
            <w:tc>
              <w:tcPr>
                <w:tcW w:w="794" w:type="dxa"/>
                <w:tcBorders>
                  <w:top w:val="single" w:sz="6" w:space="0" w:color="auto"/>
                  <w:bottom w:val="single" w:sz="12" w:space="0" w:color="auto"/>
                </w:tcBorders>
              </w:tcPr>
              <w:p w14:paraId="6E936B5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3 459</w:t>
                </w:r>
              </w:p>
            </w:tc>
            <w:tc>
              <w:tcPr>
                <w:tcW w:w="794" w:type="dxa"/>
                <w:tcBorders>
                  <w:top w:val="single" w:sz="6" w:space="0" w:color="auto"/>
                  <w:bottom w:val="single" w:sz="12" w:space="0" w:color="auto"/>
                </w:tcBorders>
              </w:tcPr>
              <w:p w14:paraId="288A5D1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3 547</w:t>
                </w:r>
              </w:p>
            </w:tc>
            <w:tc>
              <w:tcPr>
                <w:tcW w:w="794" w:type="dxa"/>
                <w:tcBorders>
                  <w:top w:val="single" w:sz="6" w:space="0" w:color="auto"/>
                  <w:bottom w:val="single" w:sz="12" w:space="0" w:color="auto"/>
                </w:tcBorders>
              </w:tcPr>
              <w:p w14:paraId="5F22563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3 639</w:t>
                </w:r>
              </w:p>
            </w:tc>
            <w:tc>
              <w:tcPr>
                <w:tcW w:w="794" w:type="dxa"/>
                <w:tcBorders>
                  <w:top w:val="single" w:sz="6" w:space="0" w:color="auto"/>
                  <w:bottom w:val="single" w:sz="12" w:space="0" w:color="auto"/>
                </w:tcBorders>
              </w:tcPr>
              <w:p w14:paraId="4353009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3 210</w:t>
                </w:r>
              </w:p>
            </w:tc>
            <w:tc>
              <w:tcPr>
                <w:tcW w:w="794" w:type="dxa"/>
                <w:tcBorders>
                  <w:top w:val="single" w:sz="6" w:space="0" w:color="auto"/>
                  <w:bottom w:val="single" w:sz="12" w:space="0" w:color="auto"/>
                </w:tcBorders>
              </w:tcPr>
              <w:p w14:paraId="624A243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3 432</w:t>
                </w:r>
              </w:p>
            </w:tc>
          </w:tr>
        </w:tbl>
      </w:sdtContent>
    </w:sdt>
    <w:p w14:paraId="6A48F6CE" w14:textId="77777777" w:rsidR="00C724EA" w:rsidRPr="00307B52" w:rsidRDefault="00C724EA" w:rsidP="00AE503C">
      <w:pPr>
        <w:pStyle w:val="Note"/>
        <w:ind w:left="0" w:firstLine="0"/>
      </w:pPr>
      <w:r w:rsidRPr="00307B52">
        <w:t>Note</w:t>
      </w:r>
      <w:r>
        <w:t>s</w:t>
      </w:r>
      <w:r w:rsidRPr="00307B52">
        <w:t xml:space="preserve">: </w:t>
      </w:r>
    </w:p>
    <w:p w14:paraId="0C312716" w14:textId="77777777" w:rsidR="00C724EA" w:rsidRDefault="00C724EA" w:rsidP="00AE503C">
      <w:pPr>
        <w:pStyle w:val="Note"/>
      </w:pPr>
      <w:r w:rsidRPr="00307B52">
        <w:t>(a)</w:t>
      </w:r>
      <w:r w:rsidRPr="00307B52">
        <w:tab/>
        <w:t xml:space="preserve">The </w:t>
      </w:r>
      <w:r>
        <w:t xml:space="preserve">funding </w:t>
      </w:r>
      <w:r w:rsidRPr="00307B52">
        <w:t xml:space="preserve">profile of the Fair value of assets received free of charge or for nominal consideration </w:t>
      </w:r>
      <w:r>
        <w:t xml:space="preserve">in 2022-23 and 2023-24 </w:t>
      </w:r>
      <w:r w:rsidRPr="00307B52">
        <w:t xml:space="preserve">includes Cross Yarra Partnership Consortium’s contribution to </w:t>
      </w:r>
      <w:r>
        <w:t xml:space="preserve">the </w:t>
      </w:r>
      <w:r w:rsidRPr="00307B52">
        <w:t>additional costs borne by the operator as part of the Metro Tunnel settlement.</w:t>
      </w:r>
    </w:p>
    <w:p w14:paraId="54B54032" w14:textId="77777777" w:rsidR="00C724EA" w:rsidRDefault="00C724EA" w:rsidP="00AE503C">
      <w:pPr>
        <w:pStyle w:val="Note"/>
      </w:pPr>
      <w:r w:rsidRPr="00307B52">
        <w:t>(</w:t>
      </w:r>
      <w:r>
        <w:t>b</w:t>
      </w:r>
      <w:r w:rsidRPr="00307B52">
        <w:t>)</w:t>
      </w:r>
      <w:r w:rsidRPr="00307B52">
        <w:tab/>
      </w:r>
      <w:r>
        <w:t>Primarily relates to donations to health services from non-government sources.</w:t>
      </w:r>
    </w:p>
    <w:p w14:paraId="486CA9C3" w14:textId="77777777" w:rsidR="00C724EA" w:rsidRPr="00307B52" w:rsidRDefault="00C724EA" w:rsidP="00AE503C">
      <w:pPr>
        <w:pStyle w:val="Note"/>
      </w:pPr>
    </w:p>
    <w:p w14:paraId="0BB97163" w14:textId="77777777" w:rsidR="00C724EA" w:rsidRPr="00307B52" w:rsidRDefault="00C724EA" w:rsidP="00AE503C"/>
    <w:p w14:paraId="643FAABF" w14:textId="77777777" w:rsidR="00C724EA" w:rsidRDefault="00C724EA" w:rsidP="00AE503C"/>
    <w:bookmarkEnd w:id="62"/>
    <w:p w14:paraId="79863BAC" w14:textId="77777777" w:rsidR="00C724EA" w:rsidRDefault="00C724EA" w:rsidP="00AE503C"/>
    <w:p w14:paraId="2DAC30F8" w14:textId="77777777" w:rsidR="00C724EA" w:rsidRDefault="00C724EA" w:rsidP="00AE503C">
      <w:pPr>
        <w:sectPr w:rsidR="00C724EA" w:rsidSect="00486AB1">
          <w:footerReference w:type="first" r:id="rId47"/>
          <w:type w:val="continuous"/>
          <w:pgSz w:w="9979" w:h="14175" w:code="34"/>
          <w:pgMar w:top="1134" w:right="1134" w:bottom="1134" w:left="1134" w:header="624" w:footer="567" w:gutter="0"/>
          <w:cols w:space="708"/>
          <w:docGrid w:linePitch="360"/>
        </w:sectPr>
      </w:pPr>
    </w:p>
    <w:p w14:paraId="41DF5AC2" w14:textId="77777777" w:rsidR="00C724EA" w:rsidRDefault="00C724EA" w:rsidP="00F35C3B">
      <w:pPr>
        <w:pStyle w:val="Heading2"/>
        <w:pageBreakBefore/>
        <w:numPr>
          <w:ilvl w:val="1"/>
          <w:numId w:val="32"/>
        </w:numPr>
        <w:tabs>
          <w:tab w:val="clear" w:pos="9582"/>
        </w:tabs>
        <w:spacing w:before="0" w:after="60"/>
        <w:ind w:left="851" w:hanging="851"/>
        <w:outlineLvl w:val="2"/>
      </w:pPr>
      <w:r w:rsidRPr="007F4217">
        <w:lastRenderedPageBreak/>
        <w:t>HOW FUNDS ARE SPENT</w:t>
      </w:r>
    </w:p>
    <w:p w14:paraId="30A994F3" w14:textId="77777777" w:rsidR="00C724EA" w:rsidRDefault="00C724EA" w:rsidP="00AE503C">
      <w:pPr>
        <w:sectPr w:rsidR="00C724EA" w:rsidSect="00486AB1">
          <w:pgSz w:w="9979" w:h="14175" w:code="34"/>
          <w:pgMar w:top="1134" w:right="1134" w:bottom="1134" w:left="1134" w:header="624" w:footer="567" w:gutter="0"/>
          <w:cols w:space="708"/>
          <w:docGrid w:linePitch="360"/>
        </w:sectPr>
      </w:pPr>
    </w:p>
    <w:p w14:paraId="74C40B43" w14:textId="77777777" w:rsidR="00C724EA" w:rsidRDefault="00C724EA" w:rsidP="00AE503C">
      <w:pPr>
        <w:pStyle w:val="Heading30"/>
      </w:pPr>
      <w:r w:rsidRPr="007F4217">
        <w:t>Introduction</w:t>
      </w:r>
    </w:p>
    <w:p w14:paraId="1FF0F324" w14:textId="77777777" w:rsidR="00C724EA" w:rsidRDefault="00C724EA" w:rsidP="00AE503C">
      <w:r w:rsidRPr="00FC6AC0">
        <w:t xml:space="preserve">This section </w:t>
      </w:r>
      <w:r>
        <w:t>presents</w:t>
      </w:r>
      <w:r w:rsidRPr="00FC6AC0">
        <w:t xml:space="preserve"> the major components of expenditure incurred by the State towards the delivery of services and on capital or infrastructure projects during the year.</w:t>
      </w:r>
    </w:p>
    <w:p w14:paraId="79AC71D5" w14:textId="77777777" w:rsidR="00C724EA" w:rsidRDefault="00C724EA" w:rsidP="00AE503C">
      <w:pPr>
        <w:pStyle w:val="Heading30"/>
      </w:pPr>
      <w:r>
        <w:br w:type="column"/>
      </w:r>
      <w:r w:rsidRPr="007F4217">
        <w:t>Structure</w:t>
      </w:r>
    </w:p>
    <w:p w14:paraId="762722E7" w14:textId="09F17B8E" w:rsidR="00473474" w:rsidRDefault="00C724EA">
      <w:pPr>
        <w:pStyle w:val="TOC9"/>
        <w:rPr>
          <w:rFonts w:eastAsiaTheme="minorEastAsia"/>
          <w:noProof/>
          <w:spacing w:val="0"/>
          <w:lang w:eastAsia="en-AU"/>
        </w:rPr>
      </w:pPr>
      <w:r>
        <w:rPr>
          <w:spacing w:val="-2"/>
          <w:sz w:val="20"/>
        </w:rPr>
        <w:fldChar w:fldCharType="begin"/>
      </w:r>
      <w:r>
        <w:instrText xml:space="preserve"> TOC \h \z \t "Heading 3 (#),9" \b Section_3 \* MERGEFORMAT </w:instrText>
      </w:r>
      <w:r>
        <w:rPr>
          <w:spacing w:val="-2"/>
          <w:sz w:val="20"/>
        </w:rPr>
        <w:fldChar w:fldCharType="separate"/>
      </w:r>
      <w:hyperlink w:anchor="_Toc118814188" w:history="1">
        <w:r w:rsidR="00473474" w:rsidRPr="00E24907">
          <w:rPr>
            <w:rStyle w:val="Hyperlink"/>
            <w:noProof/>
          </w:rPr>
          <w:t>3.3.1</w:t>
        </w:r>
        <w:r w:rsidR="00473474">
          <w:rPr>
            <w:rFonts w:eastAsiaTheme="minorEastAsia"/>
            <w:noProof/>
            <w:spacing w:val="0"/>
            <w:lang w:eastAsia="en-AU"/>
          </w:rPr>
          <w:tab/>
        </w:r>
        <w:r w:rsidR="00473474" w:rsidRPr="00E24907">
          <w:rPr>
            <w:rStyle w:val="Hyperlink"/>
            <w:noProof/>
          </w:rPr>
          <w:t xml:space="preserve">Employee expenses and </w:t>
        </w:r>
        <w:r w:rsidR="00473474">
          <w:rPr>
            <w:rStyle w:val="Hyperlink"/>
            <w:noProof/>
          </w:rPr>
          <w:br/>
        </w:r>
        <w:r w:rsidR="00473474" w:rsidRPr="00E24907">
          <w:rPr>
            <w:rStyle w:val="Hyperlink"/>
            <w:noProof/>
          </w:rPr>
          <w:t>provision for outstanding employee benefits</w:t>
        </w:r>
        <w:r w:rsidR="00473474">
          <w:rPr>
            <w:noProof/>
            <w:webHidden/>
          </w:rPr>
          <w:tab/>
        </w:r>
        <w:r w:rsidR="00473474">
          <w:rPr>
            <w:noProof/>
            <w:webHidden/>
          </w:rPr>
          <w:fldChar w:fldCharType="begin"/>
        </w:r>
        <w:r w:rsidR="00473474">
          <w:rPr>
            <w:noProof/>
            <w:webHidden/>
          </w:rPr>
          <w:instrText xml:space="preserve"> PAGEREF _Toc118814188 \h </w:instrText>
        </w:r>
        <w:r w:rsidR="00473474">
          <w:rPr>
            <w:noProof/>
            <w:webHidden/>
          </w:rPr>
        </w:r>
        <w:r w:rsidR="00473474">
          <w:rPr>
            <w:noProof/>
            <w:webHidden/>
          </w:rPr>
          <w:fldChar w:fldCharType="separate"/>
        </w:r>
        <w:r w:rsidR="00DB425E">
          <w:rPr>
            <w:noProof/>
            <w:webHidden/>
          </w:rPr>
          <w:t>45</w:t>
        </w:r>
        <w:r w:rsidR="00473474">
          <w:rPr>
            <w:noProof/>
            <w:webHidden/>
          </w:rPr>
          <w:fldChar w:fldCharType="end"/>
        </w:r>
      </w:hyperlink>
    </w:p>
    <w:p w14:paraId="5672F905" w14:textId="5BE14731" w:rsidR="00473474" w:rsidRDefault="000B629B">
      <w:pPr>
        <w:pStyle w:val="TOC9"/>
        <w:rPr>
          <w:rFonts w:eastAsiaTheme="minorEastAsia"/>
          <w:noProof/>
          <w:spacing w:val="0"/>
          <w:lang w:eastAsia="en-AU"/>
        </w:rPr>
      </w:pPr>
      <w:hyperlink w:anchor="_Toc118814189" w:history="1">
        <w:r w:rsidR="00473474" w:rsidRPr="00E24907">
          <w:rPr>
            <w:rStyle w:val="Hyperlink"/>
            <w:noProof/>
          </w:rPr>
          <w:t>3.3.2</w:t>
        </w:r>
        <w:r w:rsidR="00473474">
          <w:rPr>
            <w:rFonts w:eastAsiaTheme="minorEastAsia"/>
            <w:noProof/>
            <w:spacing w:val="0"/>
            <w:lang w:eastAsia="en-AU"/>
          </w:rPr>
          <w:tab/>
        </w:r>
        <w:r w:rsidR="00473474" w:rsidRPr="00E24907">
          <w:rPr>
            <w:rStyle w:val="Hyperlink"/>
            <w:noProof/>
          </w:rPr>
          <w:t>Superannuation expense</w:t>
        </w:r>
        <w:r w:rsidR="00473474">
          <w:rPr>
            <w:noProof/>
            <w:webHidden/>
          </w:rPr>
          <w:tab/>
        </w:r>
        <w:r w:rsidR="00473474">
          <w:rPr>
            <w:noProof/>
            <w:webHidden/>
          </w:rPr>
          <w:fldChar w:fldCharType="begin"/>
        </w:r>
        <w:r w:rsidR="00473474">
          <w:rPr>
            <w:noProof/>
            <w:webHidden/>
          </w:rPr>
          <w:instrText xml:space="preserve"> PAGEREF _Toc118814189 \h </w:instrText>
        </w:r>
        <w:r w:rsidR="00473474">
          <w:rPr>
            <w:noProof/>
            <w:webHidden/>
          </w:rPr>
        </w:r>
        <w:r w:rsidR="00473474">
          <w:rPr>
            <w:noProof/>
            <w:webHidden/>
          </w:rPr>
          <w:fldChar w:fldCharType="separate"/>
        </w:r>
        <w:r w:rsidR="00DB425E">
          <w:rPr>
            <w:noProof/>
            <w:webHidden/>
          </w:rPr>
          <w:t>46</w:t>
        </w:r>
        <w:r w:rsidR="00473474">
          <w:rPr>
            <w:noProof/>
            <w:webHidden/>
          </w:rPr>
          <w:fldChar w:fldCharType="end"/>
        </w:r>
      </w:hyperlink>
    </w:p>
    <w:p w14:paraId="13C80D76" w14:textId="6134D86B" w:rsidR="00473474" w:rsidRDefault="000B629B">
      <w:pPr>
        <w:pStyle w:val="TOC9"/>
        <w:rPr>
          <w:rFonts w:eastAsiaTheme="minorEastAsia"/>
          <w:noProof/>
          <w:spacing w:val="0"/>
          <w:lang w:eastAsia="en-AU"/>
        </w:rPr>
      </w:pPr>
      <w:hyperlink w:anchor="_Toc118814190" w:history="1">
        <w:r w:rsidR="00473474" w:rsidRPr="00E24907">
          <w:rPr>
            <w:rStyle w:val="Hyperlink"/>
            <w:noProof/>
          </w:rPr>
          <w:t>3.3.3</w:t>
        </w:r>
        <w:r w:rsidR="00473474">
          <w:rPr>
            <w:rFonts w:eastAsiaTheme="minorEastAsia"/>
            <w:noProof/>
            <w:spacing w:val="0"/>
            <w:lang w:eastAsia="en-AU"/>
          </w:rPr>
          <w:tab/>
        </w:r>
        <w:r w:rsidR="00473474" w:rsidRPr="00E24907">
          <w:rPr>
            <w:rStyle w:val="Hyperlink"/>
            <w:noProof/>
          </w:rPr>
          <w:t>Grant expense</w:t>
        </w:r>
        <w:r w:rsidR="00473474">
          <w:rPr>
            <w:noProof/>
            <w:webHidden/>
          </w:rPr>
          <w:tab/>
        </w:r>
        <w:r w:rsidR="00473474">
          <w:rPr>
            <w:noProof/>
            <w:webHidden/>
          </w:rPr>
          <w:fldChar w:fldCharType="begin"/>
        </w:r>
        <w:r w:rsidR="00473474">
          <w:rPr>
            <w:noProof/>
            <w:webHidden/>
          </w:rPr>
          <w:instrText xml:space="preserve"> PAGEREF _Toc118814190 \h </w:instrText>
        </w:r>
        <w:r w:rsidR="00473474">
          <w:rPr>
            <w:noProof/>
            <w:webHidden/>
          </w:rPr>
        </w:r>
        <w:r w:rsidR="00473474">
          <w:rPr>
            <w:noProof/>
            <w:webHidden/>
          </w:rPr>
          <w:fldChar w:fldCharType="separate"/>
        </w:r>
        <w:r w:rsidR="00DB425E">
          <w:rPr>
            <w:noProof/>
            <w:webHidden/>
          </w:rPr>
          <w:t>47</w:t>
        </w:r>
        <w:r w:rsidR="00473474">
          <w:rPr>
            <w:noProof/>
            <w:webHidden/>
          </w:rPr>
          <w:fldChar w:fldCharType="end"/>
        </w:r>
      </w:hyperlink>
    </w:p>
    <w:p w14:paraId="7CB916C5" w14:textId="3E44317A" w:rsidR="00473474" w:rsidRDefault="000B629B">
      <w:pPr>
        <w:pStyle w:val="TOC9"/>
        <w:rPr>
          <w:rFonts w:eastAsiaTheme="minorEastAsia"/>
          <w:noProof/>
          <w:spacing w:val="0"/>
          <w:lang w:eastAsia="en-AU"/>
        </w:rPr>
      </w:pPr>
      <w:hyperlink w:anchor="_Toc118814191" w:history="1">
        <w:r w:rsidR="00473474" w:rsidRPr="00E24907">
          <w:rPr>
            <w:rStyle w:val="Hyperlink"/>
            <w:noProof/>
          </w:rPr>
          <w:t>3.3.4</w:t>
        </w:r>
        <w:r w:rsidR="00473474">
          <w:rPr>
            <w:rFonts w:eastAsiaTheme="minorEastAsia"/>
            <w:noProof/>
            <w:spacing w:val="0"/>
            <w:lang w:eastAsia="en-AU"/>
          </w:rPr>
          <w:tab/>
        </w:r>
        <w:r w:rsidR="00473474" w:rsidRPr="00E24907">
          <w:rPr>
            <w:rStyle w:val="Hyperlink"/>
            <w:noProof/>
          </w:rPr>
          <w:t>Other operating expenses</w:t>
        </w:r>
        <w:r w:rsidR="00473474">
          <w:rPr>
            <w:noProof/>
            <w:webHidden/>
          </w:rPr>
          <w:tab/>
        </w:r>
        <w:r w:rsidR="00473474">
          <w:rPr>
            <w:noProof/>
            <w:webHidden/>
          </w:rPr>
          <w:fldChar w:fldCharType="begin"/>
        </w:r>
        <w:r w:rsidR="00473474">
          <w:rPr>
            <w:noProof/>
            <w:webHidden/>
          </w:rPr>
          <w:instrText xml:space="preserve"> PAGEREF _Toc118814191 \h </w:instrText>
        </w:r>
        <w:r w:rsidR="00473474">
          <w:rPr>
            <w:noProof/>
            <w:webHidden/>
          </w:rPr>
        </w:r>
        <w:r w:rsidR="00473474">
          <w:rPr>
            <w:noProof/>
            <w:webHidden/>
          </w:rPr>
          <w:fldChar w:fldCharType="separate"/>
        </w:r>
        <w:r w:rsidR="00DB425E">
          <w:rPr>
            <w:noProof/>
            <w:webHidden/>
          </w:rPr>
          <w:t>48</w:t>
        </w:r>
        <w:r w:rsidR="00473474">
          <w:rPr>
            <w:noProof/>
            <w:webHidden/>
          </w:rPr>
          <w:fldChar w:fldCharType="end"/>
        </w:r>
      </w:hyperlink>
    </w:p>
    <w:p w14:paraId="63AB7887" w14:textId="5DF51746" w:rsidR="00473474" w:rsidRDefault="000B629B">
      <w:pPr>
        <w:pStyle w:val="TOC9"/>
        <w:rPr>
          <w:rFonts w:eastAsiaTheme="minorEastAsia"/>
          <w:noProof/>
          <w:spacing w:val="0"/>
          <w:lang w:eastAsia="en-AU"/>
        </w:rPr>
      </w:pPr>
      <w:hyperlink w:anchor="_Toc118814192" w:history="1">
        <w:r w:rsidR="00473474" w:rsidRPr="00E24907">
          <w:rPr>
            <w:rStyle w:val="Hyperlink"/>
            <w:noProof/>
          </w:rPr>
          <w:t>3.3.5</w:t>
        </w:r>
        <w:r w:rsidR="00473474">
          <w:rPr>
            <w:rFonts w:eastAsiaTheme="minorEastAsia"/>
            <w:noProof/>
            <w:spacing w:val="0"/>
            <w:lang w:eastAsia="en-AU"/>
          </w:rPr>
          <w:tab/>
        </w:r>
        <w:r w:rsidR="00473474" w:rsidRPr="00E24907">
          <w:rPr>
            <w:rStyle w:val="Hyperlink"/>
            <w:noProof/>
          </w:rPr>
          <w:t>Total expenses by classification</w:t>
        </w:r>
        <w:r w:rsidR="00F35C3B">
          <w:rPr>
            <w:rStyle w:val="Hyperlink"/>
            <w:noProof/>
          </w:rPr>
          <w:br/>
        </w:r>
        <w:r w:rsidR="00473474" w:rsidRPr="00E24907">
          <w:rPr>
            <w:rStyle w:val="Hyperlink"/>
            <w:noProof/>
          </w:rPr>
          <w:t>of the functions of government  and by portfolio department</w:t>
        </w:r>
        <w:r w:rsidR="00473474">
          <w:rPr>
            <w:noProof/>
            <w:webHidden/>
          </w:rPr>
          <w:tab/>
        </w:r>
        <w:r w:rsidR="00473474">
          <w:rPr>
            <w:noProof/>
            <w:webHidden/>
          </w:rPr>
          <w:fldChar w:fldCharType="begin"/>
        </w:r>
        <w:r w:rsidR="00473474">
          <w:rPr>
            <w:noProof/>
            <w:webHidden/>
          </w:rPr>
          <w:instrText xml:space="preserve"> PAGEREF _Toc118814192 \h </w:instrText>
        </w:r>
        <w:r w:rsidR="00473474">
          <w:rPr>
            <w:noProof/>
            <w:webHidden/>
          </w:rPr>
        </w:r>
        <w:r w:rsidR="00473474">
          <w:rPr>
            <w:noProof/>
            <w:webHidden/>
          </w:rPr>
          <w:fldChar w:fldCharType="separate"/>
        </w:r>
        <w:r w:rsidR="00DB425E">
          <w:rPr>
            <w:noProof/>
            <w:webHidden/>
          </w:rPr>
          <w:t>49</w:t>
        </w:r>
        <w:r w:rsidR="00473474">
          <w:rPr>
            <w:noProof/>
            <w:webHidden/>
          </w:rPr>
          <w:fldChar w:fldCharType="end"/>
        </w:r>
      </w:hyperlink>
    </w:p>
    <w:p w14:paraId="443BC1B6" w14:textId="4C0DB9E8" w:rsidR="00473474" w:rsidRDefault="000B629B">
      <w:pPr>
        <w:pStyle w:val="TOC9"/>
        <w:rPr>
          <w:rFonts w:eastAsiaTheme="minorEastAsia"/>
          <w:noProof/>
          <w:spacing w:val="0"/>
          <w:lang w:eastAsia="en-AU"/>
        </w:rPr>
      </w:pPr>
      <w:hyperlink w:anchor="_Toc118814193" w:history="1">
        <w:r w:rsidR="00473474" w:rsidRPr="00E24907">
          <w:rPr>
            <w:rStyle w:val="Hyperlink"/>
            <w:noProof/>
          </w:rPr>
          <w:t>3.3.6</w:t>
        </w:r>
        <w:r w:rsidR="00473474">
          <w:rPr>
            <w:rFonts w:eastAsiaTheme="minorEastAsia"/>
            <w:noProof/>
            <w:spacing w:val="0"/>
            <w:lang w:eastAsia="en-AU"/>
          </w:rPr>
          <w:tab/>
        </w:r>
        <w:r w:rsidR="00473474" w:rsidRPr="00E24907">
          <w:rPr>
            <w:rStyle w:val="Hyperlink"/>
            <w:noProof/>
          </w:rPr>
          <w:t xml:space="preserve">Purchases of non-financial assets by classification of the functions </w:t>
        </w:r>
        <w:r w:rsidR="00F35C3B">
          <w:rPr>
            <w:rStyle w:val="Hyperlink"/>
            <w:noProof/>
          </w:rPr>
          <w:br/>
        </w:r>
        <w:r w:rsidR="00473474" w:rsidRPr="00E24907">
          <w:rPr>
            <w:rStyle w:val="Hyperlink"/>
            <w:noProof/>
          </w:rPr>
          <w:t>of government and by portfolio department</w:t>
        </w:r>
        <w:r w:rsidR="00473474">
          <w:rPr>
            <w:noProof/>
            <w:webHidden/>
          </w:rPr>
          <w:tab/>
        </w:r>
        <w:r w:rsidR="00473474">
          <w:rPr>
            <w:noProof/>
            <w:webHidden/>
          </w:rPr>
          <w:fldChar w:fldCharType="begin"/>
        </w:r>
        <w:r w:rsidR="00473474">
          <w:rPr>
            <w:noProof/>
            <w:webHidden/>
          </w:rPr>
          <w:instrText xml:space="preserve"> PAGEREF _Toc118814193 \h </w:instrText>
        </w:r>
        <w:r w:rsidR="00473474">
          <w:rPr>
            <w:noProof/>
            <w:webHidden/>
          </w:rPr>
        </w:r>
        <w:r w:rsidR="00473474">
          <w:rPr>
            <w:noProof/>
            <w:webHidden/>
          </w:rPr>
          <w:fldChar w:fldCharType="separate"/>
        </w:r>
        <w:r w:rsidR="00DB425E">
          <w:rPr>
            <w:noProof/>
            <w:webHidden/>
          </w:rPr>
          <w:t>50</w:t>
        </w:r>
        <w:r w:rsidR="00473474">
          <w:rPr>
            <w:noProof/>
            <w:webHidden/>
          </w:rPr>
          <w:fldChar w:fldCharType="end"/>
        </w:r>
      </w:hyperlink>
    </w:p>
    <w:p w14:paraId="438347D2" w14:textId="6E43C5E0" w:rsidR="00473474" w:rsidRDefault="000B629B">
      <w:pPr>
        <w:pStyle w:val="TOC9"/>
        <w:rPr>
          <w:rFonts w:eastAsiaTheme="minorEastAsia"/>
          <w:noProof/>
          <w:spacing w:val="0"/>
          <w:lang w:eastAsia="en-AU"/>
        </w:rPr>
      </w:pPr>
      <w:hyperlink w:anchor="_Toc118814194" w:history="1">
        <w:r w:rsidR="00473474" w:rsidRPr="00E24907">
          <w:rPr>
            <w:rStyle w:val="Hyperlink"/>
            <w:noProof/>
          </w:rPr>
          <w:t>3.3.7</w:t>
        </w:r>
        <w:r w:rsidR="00473474">
          <w:rPr>
            <w:rFonts w:eastAsiaTheme="minorEastAsia"/>
            <w:noProof/>
            <w:spacing w:val="0"/>
            <w:lang w:eastAsia="en-AU"/>
          </w:rPr>
          <w:tab/>
        </w:r>
        <w:r w:rsidR="00473474" w:rsidRPr="00E24907">
          <w:rPr>
            <w:rStyle w:val="Hyperlink"/>
            <w:noProof/>
          </w:rPr>
          <w:t>Net acquisition of non-financial assets from transactions</w:t>
        </w:r>
        <w:r w:rsidR="00473474">
          <w:rPr>
            <w:noProof/>
            <w:webHidden/>
          </w:rPr>
          <w:tab/>
        </w:r>
        <w:r w:rsidR="00473474">
          <w:rPr>
            <w:noProof/>
            <w:webHidden/>
          </w:rPr>
          <w:fldChar w:fldCharType="begin"/>
        </w:r>
        <w:r w:rsidR="00473474">
          <w:rPr>
            <w:noProof/>
            <w:webHidden/>
          </w:rPr>
          <w:instrText xml:space="preserve"> PAGEREF _Toc118814194 \h </w:instrText>
        </w:r>
        <w:r w:rsidR="00473474">
          <w:rPr>
            <w:noProof/>
            <w:webHidden/>
          </w:rPr>
        </w:r>
        <w:r w:rsidR="00473474">
          <w:rPr>
            <w:noProof/>
            <w:webHidden/>
          </w:rPr>
          <w:fldChar w:fldCharType="separate"/>
        </w:r>
        <w:r w:rsidR="00DB425E">
          <w:rPr>
            <w:noProof/>
            <w:webHidden/>
          </w:rPr>
          <w:t>52</w:t>
        </w:r>
        <w:r w:rsidR="00473474">
          <w:rPr>
            <w:noProof/>
            <w:webHidden/>
          </w:rPr>
          <w:fldChar w:fldCharType="end"/>
        </w:r>
      </w:hyperlink>
    </w:p>
    <w:p w14:paraId="007183EA" w14:textId="1E6721ED" w:rsidR="00C724EA" w:rsidRDefault="00C724EA" w:rsidP="00AE503C">
      <w:pPr>
        <w:sectPr w:rsidR="00C724EA" w:rsidSect="00486AB1">
          <w:type w:val="continuous"/>
          <w:pgSz w:w="9979" w:h="14175" w:code="34"/>
          <w:pgMar w:top="1134" w:right="1134" w:bottom="1134" w:left="1134" w:header="624" w:footer="567" w:gutter="0"/>
          <w:cols w:num="2" w:space="708"/>
          <w:titlePg/>
          <w:docGrid w:linePitch="360"/>
        </w:sectPr>
      </w:pPr>
      <w:r>
        <w:rPr>
          <w:noProof/>
          <w:lang w:val="en-US"/>
        </w:rPr>
        <w:fldChar w:fldCharType="end"/>
      </w:r>
    </w:p>
    <w:p w14:paraId="1DDE623B" w14:textId="77777777" w:rsidR="00C724EA" w:rsidRDefault="00C724EA" w:rsidP="00C724EA">
      <w:pPr>
        <w:pStyle w:val="Heading3"/>
        <w:numPr>
          <w:ilvl w:val="2"/>
          <w:numId w:val="32"/>
        </w:numPr>
        <w:tabs>
          <w:tab w:val="clear" w:pos="9582"/>
          <w:tab w:val="right" w:pos="7711"/>
        </w:tabs>
        <w:spacing w:after="0"/>
      </w:pPr>
      <w:bookmarkStart w:id="70" w:name="_Toc118814188"/>
      <w:bookmarkStart w:id="71" w:name="Section_3"/>
      <w:r w:rsidRPr="007F4217">
        <w:t>Employee expenses and provision for outstanding employee benefits</w:t>
      </w:r>
      <w:bookmarkEnd w:id="70"/>
    </w:p>
    <w:p w14:paraId="776B2A14" w14:textId="77777777" w:rsidR="00C724EA" w:rsidRDefault="00C724EA" w:rsidP="00AE503C">
      <w:r>
        <w:t>Employee expenses and employee benefits are forecast on the basis of staffing profiles and current salaries, conditions and on-costs. For the forecast period, employee expenses and employee benefits mainly include the expected financial impact of employing more staff in accordance with budget decisions and approved wage outcomes in line with wages policy. Forecast employee expenses also reflect the estimated impact of budget decisions that affect employee expense levels. The majority of employee expenses in the operating statement are salaries and wages. Employee expenses are recognised in the period in which the employee provides the services.</w:t>
      </w:r>
    </w:p>
    <w:p w14:paraId="653A32E4" w14:textId="77777777" w:rsidR="00C724EA" w:rsidRDefault="00C724EA" w:rsidP="00AE503C">
      <w:pPr>
        <w:pStyle w:val="TableHeading"/>
      </w:pPr>
      <w:r w:rsidRPr="007F4217">
        <w:t>Employee benefits (balance sheet)</w:t>
      </w:r>
      <w:r w:rsidRPr="007F4217">
        <w:tab/>
        <w:t>($ million)</w:t>
      </w:r>
    </w:p>
    <w:sdt>
      <w:sdtPr>
        <w:rPr>
          <w:rFonts w:asciiTheme="minorHAnsi" w:hAnsiTheme="minorHAnsi"/>
          <w:i w:val="0"/>
          <w:sz w:val="22"/>
        </w:rPr>
        <w:alias w:val="Workbook: SRIMS_PEBU_EFS_BS  |  Table: Employee_benefits"/>
        <w:tag w:val="Type:DtfTable|Workbook:Rawdata\PEBU\PEBU\Financial Statements\SRIMS exports\SRIMS_PEBU_EFS_BS.xlsx|Table:Employee_benefits"/>
        <w:id w:val="-414317814"/>
        <w:placeholder>
          <w:docPart w:val="1F712B2774A240A295CE47B1F9EE9469"/>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0721D2F1"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4BF5389" w14:textId="77777777" w:rsidR="00C724EA" w:rsidRDefault="00C724EA" w:rsidP="00C13D41">
                <w:pPr>
                  <w:spacing w:after="0"/>
                </w:pPr>
              </w:p>
            </w:tc>
            <w:tc>
              <w:tcPr>
                <w:tcW w:w="794" w:type="dxa"/>
              </w:tcPr>
              <w:p w14:paraId="3AF4682A"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4D4CF257"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1BF9E0B4"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5C2E1ED9"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70625348"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2026</w:t>
                </w:r>
              </w:p>
            </w:tc>
          </w:tr>
          <w:tr w:rsidR="00C724EA" w14:paraId="34FF996D"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37A61CAD" w14:textId="77777777" w:rsidR="00C724EA" w:rsidRDefault="00C724EA" w:rsidP="00C13D41">
                <w:pPr>
                  <w:spacing w:after="0"/>
                </w:pPr>
              </w:p>
            </w:tc>
            <w:tc>
              <w:tcPr>
                <w:tcW w:w="794" w:type="dxa"/>
              </w:tcPr>
              <w:p w14:paraId="7AA6EA5E"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707A09F6"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14DD1F47"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205927B"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AD12831" w14:textId="77777777" w:rsidR="00C724EA" w:rsidRDefault="00C724EA" w:rsidP="00C13D41">
                <w:pPr>
                  <w:spacing w:after="0"/>
                  <w:cnfStyle w:val="100000000000" w:firstRow="1" w:lastRow="0" w:firstColumn="0" w:lastColumn="0" w:oddVBand="0" w:evenVBand="0" w:oddHBand="0" w:evenHBand="0" w:firstRowFirstColumn="0" w:firstRowLastColumn="0" w:lastRowFirstColumn="0" w:lastRowLastColumn="0"/>
                </w:pPr>
                <w:r>
                  <w:t>estimate</w:t>
                </w:r>
              </w:p>
            </w:tc>
          </w:tr>
          <w:tr w:rsidR="00C724EA" w14:paraId="38C209CF" w14:textId="77777777">
            <w:tc>
              <w:tcPr>
                <w:cnfStyle w:val="001000000000" w:firstRow="0" w:lastRow="0" w:firstColumn="1" w:lastColumn="0" w:oddVBand="0" w:evenVBand="0" w:oddHBand="0" w:evenHBand="0" w:firstRowFirstColumn="0" w:firstRowLastColumn="0" w:lastRowFirstColumn="0" w:lastRowLastColumn="0"/>
                <w:tcW w:w="3740" w:type="dxa"/>
              </w:tcPr>
              <w:p w14:paraId="4CADA8DD" w14:textId="77777777" w:rsidR="00C724EA" w:rsidRDefault="00C724EA" w:rsidP="00C13D41">
                <w:pPr>
                  <w:spacing w:after="0"/>
                </w:pPr>
                <w:r>
                  <w:rPr>
                    <w:b/>
                  </w:rPr>
                  <w:t>Current</w:t>
                </w:r>
              </w:p>
            </w:tc>
            <w:tc>
              <w:tcPr>
                <w:tcW w:w="794" w:type="dxa"/>
              </w:tcPr>
              <w:p w14:paraId="3D33FDF4"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0EA2410D"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01A6472C"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63052658"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579CE31F"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r>
          <w:tr w:rsidR="00C724EA" w14:paraId="5D9D70A3" w14:textId="77777777">
            <w:tc>
              <w:tcPr>
                <w:cnfStyle w:val="001000000000" w:firstRow="0" w:lastRow="0" w:firstColumn="1" w:lastColumn="0" w:oddVBand="0" w:evenVBand="0" w:oddHBand="0" w:evenHBand="0" w:firstRowFirstColumn="0" w:firstRowLastColumn="0" w:lastRowFirstColumn="0" w:lastRowLastColumn="0"/>
                <w:tcW w:w="3740" w:type="dxa"/>
              </w:tcPr>
              <w:p w14:paraId="06FF131C" w14:textId="77777777" w:rsidR="00C724EA" w:rsidRDefault="00C724EA" w:rsidP="00C13D41">
                <w:pPr>
                  <w:spacing w:after="0"/>
                </w:pPr>
                <w:r>
                  <w:t>Accrued salaries and wages</w:t>
                </w:r>
              </w:p>
            </w:tc>
            <w:tc>
              <w:tcPr>
                <w:tcW w:w="794" w:type="dxa"/>
              </w:tcPr>
              <w:p w14:paraId="028CC289"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787</w:t>
                </w:r>
              </w:p>
            </w:tc>
            <w:tc>
              <w:tcPr>
                <w:tcW w:w="794" w:type="dxa"/>
              </w:tcPr>
              <w:p w14:paraId="6D0FBF6F"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787</w:t>
                </w:r>
              </w:p>
            </w:tc>
            <w:tc>
              <w:tcPr>
                <w:tcW w:w="794" w:type="dxa"/>
              </w:tcPr>
              <w:p w14:paraId="102FF1FA"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802</w:t>
                </w:r>
              </w:p>
            </w:tc>
            <w:tc>
              <w:tcPr>
                <w:tcW w:w="794" w:type="dxa"/>
              </w:tcPr>
              <w:p w14:paraId="1A62B68D"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817</w:t>
                </w:r>
              </w:p>
            </w:tc>
            <w:tc>
              <w:tcPr>
                <w:tcW w:w="794" w:type="dxa"/>
              </w:tcPr>
              <w:p w14:paraId="5801F193"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833</w:t>
                </w:r>
              </w:p>
            </w:tc>
          </w:tr>
          <w:tr w:rsidR="00C724EA" w14:paraId="1278AF46" w14:textId="77777777">
            <w:tc>
              <w:tcPr>
                <w:cnfStyle w:val="001000000000" w:firstRow="0" w:lastRow="0" w:firstColumn="1" w:lastColumn="0" w:oddVBand="0" w:evenVBand="0" w:oddHBand="0" w:evenHBand="0" w:firstRowFirstColumn="0" w:firstRowLastColumn="0" w:lastRowFirstColumn="0" w:lastRowLastColumn="0"/>
                <w:tcW w:w="3740" w:type="dxa"/>
              </w:tcPr>
              <w:p w14:paraId="7BF70E0E" w14:textId="77777777" w:rsidR="00C724EA" w:rsidRDefault="00C724EA" w:rsidP="00C13D41">
                <w:pPr>
                  <w:spacing w:after="0"/>
                </w:pPr>
                <w:r>
                  <w:t>Other employee benefits</w:t>
                </w:r>
              </w:p>
            </w:tc>
            <w:tc>
              <w:tcPr>
                <w:tcW w:w="794" w:type="dxa"/>
              </w:tcPr>
              <w:p w14:paraId="4FE31E0E"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209</w:t>
                </w:r>
              </w:p>
            </w:tc>
            <w:tc>
              <w:tcPr>
                <w:tcW w:w="794" w:type="dxa"/>
              </w:tcPr>
              <w:p w14:paraId="5704D960"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141</w:t>
                </w:r>
              </w:p>
            </w:tc>
            <w:tc>
              <w:tcPr>
                <w:tcW w:w="794" w:type="dxa"/>
              </w:tcPr>
              <w:p w14:paraId="70140CFE"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141</w:t>
                </w:r>
              </w:p>
            </w:tc>
            <w:tc>
              <w:tcPr>
                <w:tcW w:w="794" w:type="dxa"/>
              </w:tcPr>
              <w:p w14:paraId="4C43534D"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141</w:t>
                </w:r>
              </w:p>
            </w:tc>
            <w:tc>
              <w:tcPr>
                <w:tcW w:w="794" w:type="dxa"/>
              </w:tcPr>
              <w:p w14:paraId="4DDF8185"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141</w:t>
                </w:r>
              </w:p>
            </w:tc>
          </w:tr>
          <w:tr w:rsidR="00C724EA" w14:paraId="2A11424F" w14:textId="77777777">
            <w:tc>
              <w:tcPr>
                <w:cnfStyle w:val="001000000000" w:firstRow="0" w:lastRow="0" w:firstColumn="1" w:lastColumn="0" w:oddVBand="0" w:evenVBand="0" w:oddHBand="0" w:evenHBand="0" w:firstRowFirstColumn="0" w:firstRowLastColumn="0" w:lastRowFirstColumn="0" w:lastRowLastColumn="0"/>
                <w:tcW w:w="3740" w:type="dxa"/>
              </w:tcPr>
              <w:p w14:paraId="3AE8CFBF" w14:textId="77777777" w:rsidR="00C724EA" w:rsidRDefault="00C724EA" w:rsidP="00C13D41">
                <w:pPr>
                  <w:spacing w:after="0"/>
                </w:pPr>
                <w:r>
                  <w:t>Annual leave</w:t>
                </w:r>
              </w:p>
            </w:tc>
            <w:tc>
              <w:tcPr>
                <w:tcW w:w="794" w:type="dxa"/>
              </w:tcPr>
              <w:p w14:paraId="10769886"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2 598</w:t>
                </w:r>
              </w:p>
            </w:tc>
            <w:tc>
              <w:tcPr>
                <w:tcW w:w="794" w:type="dxa"/>
              </w:tcPr>
              <w:p w14:paraId="30C600C2"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2 581</w:t>
                </w:r>
              </w:p>
            </w:tc>
            <w:tc>
              <w:tcPr>
                <w:tcW w:w="794" w:type="dxa"/>
              </w:tcPr>
              <w:p w14:paraId="3717CF2B"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2 616</w:t>
                </w:r>
              </w:p>
            </w:tc>
            <w:tc>
              <w:tcPr>
                <w:tcW w:w="794" w:type="dxa"/>
              </w:tcPr>
              <w:p w14:paraId="27738368"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2 651</w:t>
                </w:r>
              </w:p>
            </w:tc>
            <w:tc>
              <w:tcPr>
                <w:tcW w:w="794" w:type="dxa"/>
              </w:tcPr>
              <w:p w14:paraId="1584FE02"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2 686</w:t>
                </w:r>
              </w:p>
            </w:tc>
          </w:tr>
          <w:tr w:rsidR="00C724EA" w14:paraId="5776B30A"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73299149" w14:textId="77777777" w:rsidR="00C724EA" w:rsidRDefault="00C724EA" w:rsidP="00C13D41">
                <w:pPr>
                  <w:spacing w:after="0"/>
                </w:pPr>
                <w:r>
                  <w:t>Long service leave</w:t>
                </w:r>
              </w:p>
            </w:tc>
            <w:tc>
              <w:tcPr>
                <w:tcW w:w="794" w:type="dxa"/>
                <w:tcBorders>
                  <w:bottom w:val="single" w:sz="6" w:space="0" w:color="auto"/>
                </w:tcBorders>
              </w:tcPr>
              <w:p w14:paraId="1CB78D64"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5 385</w:t>
                </w:r>
              </w:p>
            </w:tc>
            <w:tc>
              <w:tcPr>
                <w:tcW w:w="794" w:type="dxa"/>
                <w:tcBorders>
                  <w:bottom w:val="single" w:sz="6" w:space="0" w:color="auto"/>
                </w:tcBorders>
              </w:tcPr>
              <w:p w14:paraId="48B7F026"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5 387</w:t>
                </w:r>
              </w:p>
            </w:tc>
            <w:tc>
              <w:tcPr>
                <w:tcW w:w="794" w:type="dxa"/>
                <w:tcBorders>
                  <w:bottom w:val="single" w:sz="6" w:space="0" w:color="auto"/>
                </w:tcBorders>
              </w:tcPr>
              <w:p w14:paraId="5384ABD5"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5 532</w:t>
                </w:r>
              </w:p>
            </w:tc>
            <w:tc>
              <w:tcPr>
                <w:tcW w:w="794" w:type="dxa"/>
                <w:tcBorders>
                  <w:bottom w:val="single" w:sz="6" w:space="0" w:color="auto"/>
                </w:tcBorders>
              </w:tcPr>
              <w:p w14:paraId="23C0F5E7"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5 678</w:t>
                </w:r>
              </w:p>
            </w:tc>
            <w:tc>
              <w:tcPr>
                <w:tcW w:w="794" w:type="dxa"/>
                <w:tcBorders>
                  <w:bottom w:val="single" w:sz="6" w:space="0" w:color="auto"/>
                </w:tcBorders>
              </w:tcPr>
              <w:p w14:paraId="3CA66B7F"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5 825</w:t>
                </w:r>
              </w:p>
            </w:tc>
          </w:tr>
          <w:tr w:rsidR="00C724EA" w14:paraId="33C4ABCA"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7FBF608B" w14:textId="77777777" w:rsidR="00C724EA" w:rsidRDefault="00C724EA" w:rsidP="00C13D41">
                <w:pPr>
                  <w:spacing w:after="0"/>
                </w:pPr>
                <w:r>
                  <w:rPr>
                    <w:b/>
                  </w:rPr>
                  <w:t>Total current employee benefits and on</w:t>
                </w:r>
                <w:r>
                  <w:rPr>
                    <w:b/>
                  </w:rPr>
                  <w:noBreakHyphen/>
                  <w:t>costs</w:t>
                </w:r>
              </w:p>
            </w:tc>
            <w:tc>
              <w:tcPr>
                <w:tcW w:w="794" w:type="dxa"/>
                <w:tcBorders>
                  <w:top w:val="single" w:sz="6" w:space="0" w:color="auto"/>
                </w:tcBorders>
              </w:tcPr>
              <w:p w14:paraId="6BE7B37F"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8 979</w:t>
                </w:r>
              </w:p>
            </w:tc>
            <w:tc>
              <w:tcPr>
                <w:tcW w:w="794" w:type="dxa"/>
                <w:tcBorders>
                  <w:top w:val="single" w:sz="6" w:space="0" w:color="auto"/>
                </w:tcBorders>
              </w:tcPr>
              <w:p w14:paraId="32DE0AD8"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8 896</w:t>
                </w:r>
              </w:p>
            </w:tc>
            <w:tc>
              <w:tcPr>
                <w:tcW w:w="794" w:type="dxa"/>
                <w:tcBorders>
                  <w:top w:val="single" w:sz="6" w:space="0" w:color="auto"/>
                </w:tcBorders>
              </w:tcPr>
              <w:p w14:paraId="0B52D61E"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9 091</w:t>
                </w:r>
              </w:p>
            </w:tc>
            <w:tc>
              <w:tcPr>
                <w:tcW w:w="794" w:type="dxa"/>
                <w:tcBorders>
                  <w:top w:val="single" w:sz="6" w:space="0" w:color="auto"/>
                </w:tcBorders>
              </w:tcPr>
              <w:p w14:paraId="03ECE19E"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9 288</w:t>
                </w:r>
              </w:p>
            </w:tc>
            <w:tc>
              <w:tcPr>
                <w:tcW w:w="794" w:type="dxa"/>
                <w:tcBorders>
                  <w:top w:val="single" w:sz="6" w:space="0" w:color="auto"/>
                </w:tcBorders>
              </w:tcPr>
              <w:p w14:paraId="31981E06"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9 486</w:t>
                </w:r>
              </w:p>
            </w:tc>
          </w:tr>
          <w:tr w:rsidR="00C724EA" w14:paraId="2B8459E6" w14:textId="77777777">
            <w:tc>
              <w:tcPr>
                <w:cnfStyle w:val="001000000000" w:firstRow="0" w:lastRow="0" w:firstColumn="1" w:lastColumn="0" w:oddVBand="0" w:evenVBand="0" w:oddHBand="0" w:evenHBand="0" w:firstRowFirstColumn="0" w:firstRowLastColumn="0" w:lastRowFirstColumn="0" w:lastRowLastColumn="0"/>
                <w:tcW w:w="3740" w:type="dxa"/>
              </w:tcPr>
              <w:p w14:paraId="1AFF3588" w14:textId="77777777" w:rsidR="00C724EA" w:rsidRDefault="00C724EA" w:rsidP="00C13D41">
                <w:pPr>
                  <w:spacing w:after="0"/>
                </w:pPr>
                <w:r>
                  <w:rPr>
                    <w:b/>
                  </w:rPr>
                  <w:t>Non</w:t>
                </w:r>
                <w:r>
                  <w:rPr>
                    <w:b/>
                  </w:rPr>
                  <w:noBreakHyphen/>
                  <w:t>current</w:t>
                </w:r>
              </w:p>
            </w:tc>
            <w:tc>
              <w:tcPr>
                <w:tcW w:w="794" w:type="dxa"/>
              </w:tcPr>
              <w:p w14:paraId="4BB57161"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0ACB8150"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3C2CA331"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177D736F"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c>
              <w:tcPr>
                <w:tcW w:w="794" w:type="dxa"/>
              </w:tcPr>
              <w:p w14:paraId="42C21AA1"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p>
            </w:tc>
          </w:tr>
          <w:tr w:rsidR="00C724EA" w14:paraId="462AD137"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0F798401" w14:textId="77777777" w:rsidR="00C724EA" w:rsidRDefault="00C724EA" w:rsidP="00C13D41">
                <w:pPr>
                  <w:spacing w:after="0"/>
                </w:pPr>
                <w:r>
                  <w:t>Long service leave</w:t>
                </w:r>
              </w:p>
            </w:tc>
            <w:tc>
              <w:tcPr>
                <w:tcW w:w="794" w:type="dxa"/>
                <w:tcBorders>
                  <w:bottom w:val="single" w:sz="6" w:space="0" w:color="auto"/>
                </w:tcBorders>
              </w:tcPr>
              <w:p w14:paraId="43C9DDB9"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1 200</w:t>
                </w:r>
              </w:p>
            </w:tc>
            <w:tc>
              <w:tcPr>
                <w:tcW w:w="794" w:type="dxa"/>
                <w:tcBorders>
                  <w:bottom w:val="single" w:sz="6" w:space="0" w:color="auto"/>
                </w:tcBorders>
              </w:tcPr>
              <w:p w14:paraId="324BE75D"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1 203</w:t>
                </w:r>
              </w:p>
            </w:tc>
            <w:tc>
              <w:tcPr>
                <w:tcW w:w="794" w:type="dxa"/>
                <w:tcBorders>
                  <w:bottom w:val="single" w:sz="6" w:space="0" w:color="auto"/>
                </w:tcBorders>
              </w:tcPr>
              <w:p w14:paraId="24F79681"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1 337</w:t>
                </w:r>
              </w:p>
            </w:tc>
            <w:tc>
              <w:tcPr>
                <w:tcW w:w="794" w:type="dxa"/>
                <w:tcBorders>
                  <w:bottom w:val="single" w:sz="6" w:space="0" w:color="auto"/>
                </w:tcBorders>
              </w:tcPr>
              <w:p w14:paraId="4955A3C9"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1 478</w:t>
                </w:r>
              </w:p>
            </w:tc>
            <w:tc>
              <w:tcPr>
                <w:tcW w:w="794" w:type="dxa"/>
                <w:tcBorders>
                  <w:bottom w:val="single" w:sz="6" w:space="0" w:color="auto"/>
                </w:tcBorders>
              </w:tcPr>
              <w:p w14:paraId="75793673"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t>1 623</w:t>
                </w:r>
              </w:p>
            </w:tc>
          </w:tr>
          <w:tr w:rsidR="00C724EA" w14:paraId="17095EB2"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73A8F322" w14:textId="77777777" w:rsidR="00C724EA" w:rsidRDefault="00C724EA" w:rsidP="00C13D41">
                <w:pPr>
                  <w:spacing w:after="0"/>
                </w:pPr>
                <w:r>
                  <w:rPr>
                    <w:b/>
                  </w:rPr>
                  <w:t>Total non</w:t>
                </w:r>
                <w:r>
                  <w:rPr>
                    <w:b/>
                  </w:rPr>
                  <w:noBreakHyphen/>
                  <w:t>current employee benefits and on</w:t>
                </w:r>
                <w:r>
                  <w:rPr>
                    <w:b/>
                  </w:rPr>
                  <w:noBreakHyphen/>
                  <w:t>costs</w:t>
                </w:r>
              </w:p>
            </w:tc>
            <w:tc>
              <w:tcPr>
                <w:tcW w:w="794" w:type="dxa"/>
                <w:tcBorders>
                  <w:top w:val="single" w:sz="6" w:space="0" w:color="auto"/>
                  <w:bottom w:val="single" w:sz="6" w:space="0" w:color="auto"/>
                </w:tcBorders>
              </w:tcPr>
              <w:p w14:paraId="33845C7C"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1 200</w:t>
                </w:r>
              </w:p>
            </w:tc>
            <w:tc>
              <w:tcPr>
                <w:tcW w:w="794" w:type="dxa"/>
                <w:tcBorders>
                  <w:top w:val="single" w:sz="6" w:space="0" w:color="auto"/>
                  <w:bottom w:val="single" w:sz="6" w:space="0" w:color="auto"/>
                </w:tcBorders>
              </w:tcPr>
              <w:p w14:paraId="77DCC1B5"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1 203</w:t>
                </w:r>
              </w:p>
            </w:tc>
            <w:tc>
              <w:tcPr>
                <w:tcW w:w="794" w:type="dxa"/>
                <w:tcBorders>
                  <w:top w:val="single" w:sz="6" w:space="0" w:color="auto"/>
                  <w:bottom w:val="single" w:sz="6" w:space="0" w:color="auto"/>
                </w:tcBorders>
              </w:tcPr>
              <w:p w14:paraId="6B003396"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1 337</w:t>
                </w:r>
              </w:p>
            </w:tc>
            <w:tc>
              <w:tcPr>
                <w:tcW w:w="794" w:type="dxa"/>
                <w:tcBorders>
                  <w:top w:val="single" w:sz="6" w:space="0" w:color="auto"/>
                  <w:bottom w:val="single" w:sz="6" w:space="0" w:color="auto"/>
                </w:tcBorders>
              </w:tcPr>
              <w:p w14:paraId="01C804FF"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1 478</w:t>
                </w:r>
              </w:p>
            </w:tc>
            <w:tc>
              <w:tcPr>
                <w:tcW w:w="794" w:type="dxa"/>
                <w:tcBorders>
                  <w:top w:val="single" w:sz="6" w:space="0" w:color="auto"/>
                  <w:bottom w:val="single" w:sz="6" w:space="0" w:color="auto"/>
                </w:tcBorders>
              </w:tcPr>
              <w:p w14:paraId="717455B8"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1 623</w:t>
                </w:r>
              </w:p>
            </w:tc>
          </w:tr>
          <w:tr w:rsidR="00C724EA" w14:paraId="225C22E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5D829DF7" w14:textId="77777777" w:rsidR="00C724EA" w:rsidRDefault="00C724EA" w:rsidP="00C13D41">
                <w:pPr>
                  <w:spacing w:after="0"/>
                </w:pPr>
                <w:r>
                  <w:rPr>
                    <w:b/>
                  </w:rPr>
                  <w:t>Total employee benefits</w:t>
                </w:r>
              </w:p>
            </w:tc>
            <w:tc>
              <w:tcPr>
                <w:tcW w:w="794" w:type="dxa"/>
                <w:tcBorders>
                  <w:top w:val="single" w:sz="6" w:space="0" w:color="auto"/>
                  <w:bottom w:val="single" w:sz="12" w:space="0" w:color="auto"/>
                </w:tcBorders>
              </w:tcPr>
              <w:p w14:paraId="76F2FB9F"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10 179</w:t>
                </w:r>
              </w:p>
            </w:tc>
            <w:tc>
              <w:tcPr>
                <w:tcW w:w="794" w:type="dxa"/>
                <w:tcBorders>
                  <w:top w:val="single" w:sz="6" w:space="0" w:color="auto"/>
                  <w:bottom w:val="single" w:sz="12" w:space="0" w:color="auto"/>
                </w:tcBorders>
              </w:tcPr>
              <w:p w14:paraId="62ABFC5E"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10 099</w:t>
                </w:r>
              </w:p>
            </w:tc>
            <w:tc>
              <w:tcPr>
                <w:tcW w:w="794" w:type="dxa"/>
                <w:tcBorders>
                  <w:top w:val="single" w:sz="6" w:space="0" w:color="auto"/>
                  <w:bottom w:val="single" w:sz="12" w:space="0" w:color="auto"/>
                </w:tcBorders>
              </w:tcPr>
              <w:p w14:paraId="7AFD9ADB"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10 429</w:t>
                </w:r>
              </w:p>
            </w:tc>
            <w:tc>
              <w:tcPr>
                <w:tcW w:w="794" w:type="dxa"/>
                <w:tcBorders>
                  <w:top w:val="single" w:sz="6" w:space="0" w:color="auto"/>
                  <w:bottom w:val="single" w:sz="12" w:space="0" w:color="auto"/>
                </w:tcBorders>
              </w:tcPr>
              <w:p w14:paraId="6E2AB54C"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10 766</w:t>
                </w:r>
              </w:p>
            </w:tc>
            <w:tc>
              <w:tcPr>
                <w:tcW w:w="794" w:type="dxa"/>
                <w:tcBorders>
                  <w:top w:val="single" w:sz="6" w:space="0" w:color="auto"/>
                  <w:bottom w:val="single" w:sz="12" w:space="0" w:color="auto"/>
                </w:tcBorders>
              </w:tcPr>
              <w:p w14:paraId="777A1A9E" w14:textId="77777777" w:rsidR="00C724EA" w:rsidRDefault="00C724EA" w:rsidP="00C13D41">
                <w:pPr>
                  <w:spacing w:after="0"/>
                  <w:cnfStyle w:val="000000000000" w:firstRow="0" w:lastRow="0" w:firstColumn="0" w:lastColumn="0" w:oddVBand="0" w:evenVBand="0" w:oddHBand="0" w:evenHBand="0" w:firstRowFirstColumn="0" w:firstRowLastColumn="0" w:lastRowFirstColumn="0" w:lastRowLastColumn="0"/>
                </w:pPr>
                <w:r>
                  <w:rPr>
                    <w:b/>
                  </w:rPr>
                  <w:t>11 109</w:t>
                </w:r>
              </w:p>
            </w:tc>
          </w:tr>
        </w:tbl>
      </w:sdtContent>
    </w:sdt>
    <w:p w14:paraId="43B3A300" w14:textId="77777777" w:rsidR="00C724EA" w:rsidRDefault="00C724EA" w:rsidP="00247A06">
      <w:pPr>
        <w:pStyle w:val="Heading3"/>
        <w:pageBreakBefore/>
        <w:numPr>
          <w:ilvl w:val="2"/>
          <w:numId w:val="32"/>
        </w:numPr>
        <w:tabs>
          <w:tab w:val="clear" w:pos="9582"/>
          <w:tab w:val="right" w:pos="7711"/>
        </w:tabs>
        <w:spacing w:before="0" w:after="0"/>
      </w:pPr>
      <w:bookmarkStart w:id="72" w:name="_Toc118814189"/>
      <w:r>
        <w:lastRenderedPageBreak/>
        <w:t>Superannuation expense</w:t>
      </w:r>
      <w:bookmarkEnd w:id="72"/>
    </w:p>
    <w:p w14:paraId="5D8121D9" w14:textId="77777777" w:rsidR="00C724EA" w:rsidRDefault="00C724EA" w:rsidP="00AE503C">
      <w:pPr>
        <w:pStyle w:val="TableHeading"/>
      </w:pPr>
      <w:r>
        <w:t>Superannuation expense recognised in the operating statement</w:t>
      </w:r>
      <w:r>
        <w:tab/>
        <w:t>($ million)</w:t>
      </w:r>
    </w:p>
    <w:sdt>
      <w:sdtPr>
        <w:rPr>
          <w:rFonts w:asciiTheme="minorHAnsi" w:hAnsiTheme="minorHAnsi"/>
          <w:i w:val="0"/>
          <w:sz w:val="22"/>
        </w:rPr>
        <w:alias w:val="Workbook: SRIMS_PEBU_EFS_OS  |  Table: Superannuation_OS"/>
        <w:tag w:val="Type:DtfTable|Workbook:Rawdata\PEBU\PEBU\Financial Statements\SRIMS exports\SRIMS_PEBU_EFS_OS.xlsx|Table:Superannuation_OS"/>
        <w:id w:val="-1875840719"/>
        <w:placeholder>
          <w:docPart w:val="0D25CCE32594439CA03F2FE096263CA5"/>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43221D88"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3DFC5C6C" w14:textId="77777777" w:rsidR="00C724EA" w:rsidRDefault="00C724EA"/>
            </w:tc>
            <w:tc>
              <w:tcPr>
                <w:tcW w:w="794" w:type="dxa"/>
              </w:tcPr>
              <w:p w14:paraId="157265D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60BAA5D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737887FC"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7205C3C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6235C06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76A0DE24"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ED3D183" w14:textId="77777777" w:rsidR="00C724EA" w:rsidRDefault="00C724EA"/>
            </w:tc>
            <w:tc>
              <w:tcPr>
                <w:tcW w:w="794" w:type="dxa"/>
              </w:tcPr>
              <w:p w14:paraId="6F193FAA"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36AC5BFD"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0D51BCE0"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3C78730"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6899FD8C"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7213B8B2" w14:textId="77777777">
            <w:tc>
              <w:tcPr>
                <w:cnfStyle w:val="001000000000" w:firstRow="0" w:lastRow="0" w:firstColumn="1" w:lastColumn="0" w:oddVBand="0" w:evenVBand="0" w:oddHBand="0" w:evenHBand="0" w:firstRowFirstColumn="0" w:firstRowLastColumn="0" w:lastRowFirstColumn="0" w:lastRowLastColumn="0"/>
                <w:tcW w:w="3740" w:type="dxa"/>
              </w:tcPr>
              <w:p w14:paraId="1476F5B4" w14:textId="77777777" w:rsidR="00C724EA" w:rsidRDefault="00C724EA">
                <w:r>
                  <w:rPr>
                    <w:b/>
                  </w:rPr>
                  <w:t>Defined benefit plans</w:t>
                </w:r>
              </w:p>
            </w:tc>
            <w:tc>
              <w:tcPr>
                <w:tcW w:w="794" w:type="dxa"/>
              </w:tcPr>
              <w:p w14:paraId="32BCC02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E244FC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214E38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668826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25FD8F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10F803EE" w14:textId="77777777">
            <w:tc>
              <w:tcPr>
                <w:cnfStyle w:val="001000000000" w:firstRow="0" w:lastRow="0" w:firstColumn="1" w:lastColumn="0" w:oddVBand="0" w:evenVBand="0" w:oddHBand="0" w:evenHBand="0" w:firstRowFirstColumn="0" w:firstRowLastColumn="0" w:lastRowFirstColumn="0" w:lastRowLastColumn="0"/>
                <w:tcW w:w="3740" w:type="dxa"/>
              </w:tcPr>
              <w:p w14:paraId="79A1889C" w14:textId="77777777" w:rsidR="00C724EA" w:rsidRDefault="00C724EA">
                <w:r>
                  <w:t>Net superannuation interest expense</w:t>
                </w:r>
              </w:p>
            </w:tc>
            <w:tc>
              <w:tcPr>
                <w:tcW w:w="794" w:type="dxa"/>
              </w:tcPr>
              <w:p w14:paraId="4502C3EE" w14:textId="77777777" w:rsidR="00C724EA" w:rsidRDefault="00C724EA">
                <w:pPr>
                  <w:cnfStyle w:val="000000000000" w:firstRow="0" w:lastRow="0" w:firstColumn="0" w:lastColumn="0" w:oddVBand="0" w:evenVBand="0" w:oddHBand="0" w:evenHBand="0" w:firstRowFirstColumn="0" w:firstRowLastColumn="0" w:lastRowFirstColumn="0" w:lastRowLastColumn="0"/>
                </w:pPr>
                <w:r>
                  <w:t>682</w:t>
                </w:r>
              </w:p>
            </w:tc>
            <w:tc>
              <w:tcPr>
                <w:tcW w:w="794" w:type="dxa"/>
              </w:tcPr>
              <w:p w14:paraId="162353A9" w14:textId="77777777" w:rsidR="00C724EA" w:rsidRDefault="00C724EA">
                <w:pPr>
                  <w:cnfStyle w:val="000000000000" w:firstRow="0" w:lastRow="0" w:firstColumn="0" w:lastColumn="0" w:oddVBand="0" w:evenVBand="0" w:oddHBand="0" w:evenHBand="0" w:firstRowFirstColumn="0" w:firstRowLastColumn="0" w:lastRowFirstColumn="0" w:lastRowLastColumn="0"/>
                </w:pPr>
                <w:r>
                  <w:t>719</w:t>
                </w:r>
              </w:p>
            </w:tc>
            <w:tc>
              <w:tcPr>
                <w:tcW w:w="794" w:type="dxa"/>
              </w:tcPr>
              <w:p w14:paraId="644D37D5" w14:textId="77777777" w:rsidR="00C724EA" w:rsidRDefault="00C724EA">
                <w:pPr>
                  <w:cnfStyle w:val="000000000000" w:firstRow="0" w:lastRow="0" w:firstColumn="0" w:lastColumn="0" w:oddVBand="0" w:evenVBand="0" w:oddHBand="0" w:evenHBand="0" w:firstRowFirstColumn="0" w:firstRowLastColumn="0" w:lastRowFirstColumn="0" w:lastRowLastColumn="0"/>
                </w:pPr>
                <w:r>
                  <w:t>716</w:t>
                </w:r>
              </w:p>
            </w:tc>
            <w:tc>
              <w:tcPr>
                <w:tcW w:w="794" w:type="dxa"/>
              </w:tcPr>
              <w:p w14:paraId="0163E47D" w14:textId="77777777" w:rsidR="00C724EA" w:rsidRDefault="00C724EA">
                <w:pPr>
                  <w:cnfStyle w:val="000000000000" w:firstRow="0" w:lastRow="0" w:firstColumn="0" w:lastColumn="0" w:oddVBand="0" w:evenVBand="0" w:oddHBand="0" w:evenHBand="0" w:firstRowFirstColumn="0" w:firstRowLastColumn="0" w:lastRowFirstColumn="0" w:lastRowLastColumn="0"/>
                </w:pPr>
                <w:r>
                  <w:t>690</w:t>
                </w:r>
              </w:p>
            </w:tc>
            <w:tc>
              <w:tcPr>
                <w:tcW w:w="794" w:type="dxa"/>
              </w:tcPr>
              <w:p w14:paraId="7041376B" w14:textId="77777777" w:rsidR="00C724EA" w:rsidRDefault="00C724EA">
                <w:pPr>
                  <w:cnfStyle w:val="000000000000" w:firstRow="0" w:lastRow="0" w:firstColumn="0" w:lastColumn="0" w:oddVBand="0" w:evenVBand="0" w:oddHBand="0" w:evenHBand="0" w:firstRowFirstColumn="0" w:firstRowLastColumn="0" w:lastRowFirstColumn="0" w:lastRowLastColumn="0"/>
                </w:pPr>
                <w:r>
                  <w:t>668</w:t>
                </w:r>
              </w:p>
            </w:tc>
          </w:tr>
          <w:tr w:rsidR="00C724EA" w14:paraId="4B7B5E0F" w14:textId="77777777">
            <w:tc>
              <w:tcPr>
                <w:cnfStyle w:val="001000000000" w:firstRow="0" w:lastRow="0" w:firstColumn="1" w:lastColumn="0" w:oddVBand="0" w:evenVBand="0" w:oddHBand="0" w:evenHBand="0" w:firstRowFirstColumn="0" w:firstRowLastColumn="0" w:lastRowFirstColumn="0" w:lastRowLastColumn="0"/>
                <w:tcW w:w="3740" w:type="dxa"/>
              </w:tcPr>
              <w:p w14:paraId="15BB6A73" w14:textId="77777777" w:rsidR="00C724EA" w:rsidRDefault="00C724EA">
                <w:r>
                  <w:t>Current service cost</w:t>
                </w:r>
              </w:p>
            </w:tc>
            <w:tc>
              <w:tcPr>
                <w:tcW w:w="794" w:type="dxa"/>
              </w:tcPr>
              <w:p w14:paraId="51EF7EF7" w14:textId="77777777" w:rsidR="00C724EA" w:rsidRDefault="00C724EA">
                <w:pPr>
                  <w:cnfStyle w:val="000000000000" w:firstRow="0" w:lastRow="0" w:firstColumn="0" w:lastColumn="0" w:oddVBand="0" w:evenVBand="0" w:oddHBand="0" w:evenHBand="0" w:firstRowFirstColumn="0" w:firstRowLastColumn="0" w:lastRowFirstColumn="0" w:lastRowLastColumn="0"/>
                </w:pPr>
                <w:r>
                  <w:t>1 418</w:t>
                </w:r>
              </w:p>
            </w:tc>
            <w:tc>
              <w:tcPr>
                <w:tcW w:w="794" w:type="dxa"/>
              </w:tcPr>
              <w:p w14:paraId="6BE6A49E" w14:textId="77777777" w:rsidR="00C724EA" w:rsidRDefault="00C724EA">
                <w:pPr>
                  <w:cnfStyle w:val="000000000000" w:firstRow="0" w:lastRow="0" w:firstColumn="0" w:lastColumn="0" w:oddVBand="0" w:evenVBand="0" w:oddHBand="0" w:evenHBand="0" w:firstRowFirstColumn="0" w:firstRowLastColumn="0" w:lastRowFirstColumn="0" w:lastRowLastColumn="0"/>
                </w:pPr>
                <w:r>
                  <w:t>988</w:t>
                </w:r>
              </w:p>
            </w:tc>
            <w:tc>
              <w:tcPr>
                <w:tcW w:w="794" w:type="dxa"/>
              </w:tcPr>
              <w:p w14:paraId="0A4627E7" w14:textId="77777777" w:rsidR="00C724EA" w:rsidRDefault="00C724EA">
                <w:pPr>
                  <w:cnfStyle w:val="000000000000" w:firstRow="0" w:lastRow="0" w:firstColumn="0" w:lastColumn="0" w:oddVBand="0" w:evenVBand="0" w:oddHBand="0" w:evenHBand="0" w:firstRowFirstColumn="0" w:firstRowLastColumn="0" w:lastRowFirstColumn="0" w:lastRowLastColumn="0"/>
                </w:pPr>
                <w:r>
                  <w:t>1 046</w:t>
                </w:r>
              </w:p>
            </w:tc>
            <w:tc>
              <w:tcPr>
                <w:tcW w:w="794" w:type="dxa"/>
              </w:tcPr>
              <w:p w14:paraId="40758EFA" w14:textId="77777777" w:rsidR="00C724EA" w:rsidRDefault="00C724EA">
                <w:pPr>
                  <w:cnfStyle w:val="000000000000" w:firstRow="0" w:lastRow="0" w:firstColumn="0" w:lastColumn="0" w:oddVBand="0" w:evenVBand="0" w:oddHBand="0" w:evenHBand="0" w:firstRowFirstColumn="0" w:firstRowLastColumn="0" w:lastRowFirstColumn="0" w:lastRowLastColumn="0"/>
                </w:pPr>
                <w:r>
                  <w:t>1 129</w:t>
                </w:r>
              </w:p>
            </w:tc>
            <w:tc>
              <w:tcPr>
                <w:tcW w:w="794" w:type="dxa"/>
              </w:tcPr>
              <w:p w14:paraId="78FAE04A" w14:textId="77777777" w:rsidR="00C724EA" w:rsidRDefault="00C724EA">
                <w:pPr>
                  <w:cnfStyle w:val="000000000000" w:firstRow="0" w:lastRow="0" w:firstColumn="0" w:lastColumn="0" w:oddVBand="0" w:evenVBand="0" w:oddHBand="0" w:evenHBand="0" w:firstRowFirstColumn="0" w:firstRowLastColumn="0" w:lastRowFirstColumn="0" w:lastRowLastColumn="0"/>
                </w:pPr>
                <w:r>
                  <w:t>1 221</w:t>
                </w:r>
              </w:p>
            </w:tc>
          </w:tr>
          <w:tr w:rsidR="00C724EA" w14:paraId="4271E00D" w14:textId="77777777">
            <w:tc>
              <w:tcPr>
                <w:cnfStyle w:val="001000000000" w:firstRow="0" w:lastRow="0" w:firstColumn="1" w:lastColumn="0" w:oddVBand="0" w:evenVBand="0" w:oddHBand="0" w:evenHBand="0" w:firstRowFirstColumn="0" w:firstRowLastColumn="0" w:lastRowFirstColumn="0" w:lastRowLastColumn="0"/>
                <w:tcW w:w="3740" w:type="dxa"/>
              </w:tcPr>
              <w:p w14:paraId="56D443EF" w14:textId="77777777" w:rsidR="00C724EA" w:rsidRDefault="00C724EA">
                <w:r>
                  <w:t>Remeasurements:</w:t>
                </w:r>
              </w:p>
            </w:tc>
            <w:tc>
              <w:tcPr>
                <w:tcW w:w="794" w:type="dxa"/>
              </w:tcPr>
              <w:p w14:paraId="283F038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477853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83DB49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246E8F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56518B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6E3732E4" w14:textId="77777777">
            <w:tc>
              <w:tcPr>
                <w:cnfStyle w:val="001000000000" w:firstRow="0" w:lastRow="0" w:firstColumn="1" w:lastColumn="0" w:oddVBand="0" w:evenVBand="0" w:oddHBand="0" w:evenHBand="0" w:firstRowFirstColumn="0" w:firstRowLastColumn="0" w:lastRowFirstColumn="0" w:lastRowLastColumn="0"/>
                <w:tcW w:w="3740" w:type="dxa"/>
              </w:tcPr>
              <w:p w14:paraId="25AD2CB7" w14:textId="77777777" w:rsidR="00C724EA" w:rsidRDefault="00C724EA">
                <w:r>
                  <w:t>Expected return on superannuation assets excluding interest income</w:t>
                </w:r>
              </w:p>
            </w:tc>
            <w:tc>
              <w:tcPr>
                <w:tcW w:w="794" w:type="dxa"/>
              </w:tcPr>
              <w:p w14:paraId="7F9921B9" w14:textId="77777777" w:rsidR="00C724EA" w:rsidRDefault="00C724EA">
                <w:pPr>
                  <w:cnfStyle w:val="000000000000" w:firstRow="0" w:lastRow="0" w:firstColumn="0" w:lastColumn="0" w:oddVBand="0" w:evenVBand="0" w:oddHBand="0" w:evenHBand="0" w:firstRowFirstColumn="0" w:firstRowLastColumn="0" w:lastRowFirstColumn="0" w:lastRowLastColumn="0"/>
                </w:pPr>
                <w:r>
                  <w:t>(984)</w:t>
                </w:r>
              </w:p>
            </w:tc>
            <w:tc>
              <w:tcPr>
                <w:tcW w:w="794" w:type="dxa"/>
              </w:tcPr>
              <w:p w14:paraId="30AFADB8" w14:textId="77777777" w:rsidR="00C724EA" w:rsidRDefault="00C724EA">
                <w:pPr>
                  <w:cnfStyle w:val="000000000000" w:firstRow="0" w:lastRow="0" w:firstColumn="0" w:lastColumn="0" w:oddVBand="0" w:evenVBand="0" w:oddHBand="0" w:evenHBand="0" w:firstRowFirstColumn="0" w:firstRowLastColumn="0" w:lastRowFirstColumn="0" w:lastRowLastColumn="0"/>
                </w:pPr>
                <w:r>
                  <w:t>(836)</w:t>
                </w:r>
              </w:p>
            </w:tc>
            <w:tc>
              <w:tcPr>
                <w:tcW w:w="794" w:type="dxa"/>
              </w:tcPr>
              <w:p w14:paraId="5EA83AE4" w14:textId="77777777" w:rsidR="00C724EA" w:rsidRDefault="00C724EA">
                <w:pPr>
                  <w:cnfStyle w:val="000000000000" w:firstRow="0" w:lastRow="0" w:firstColumn="0" w:lastColumn="0" w:oddVBand="0" w:evenVBand="0" w:oddHBand="0" w:evenHBand="0" w:firstRowFirstColumn="0" w:firstRowLastColumn="0" w:lastRowFirstColumn="0" w:lastRowLastColumn="0"/>
                </w:pPr>
                <w:r>
                  <w:t>(672)</w:t>
                </w:r>
              </w:p>
            </w:tc>
            <w:tc>
              <w:tcPr>
                <w:tcW w:w="794" w:type="dxa"/>
              </w:tcPr>
              <w:p w14:paraId="76E82EDE" w14:textId="77777777" w:rsidR="00C724EA" w:rsidRDefault="00C724EA">
                <w:pPr>
                  <w:cnfStyle w:val="000000000000" w:firstRow="0" w:lastRow="0" w:firstColumn="0" w:lastColumn="0" w:oddVBand="0" w:evenVBand="0" w:oddHBand="0" w:evenHBand="0" w:firstRowFirstColumn="0" w:firstRowLastColumn="0" w:lastRowFirstColumn="0" w:lastRowLastColumn="0"/>
                </w:pPr>
                <w:r>
                  <w:t>(676)</w:t>
                </w:r>
              </w:p>
            </w:tc>
            <w:tc>
              <w:tcPr>
                <w:tcW w:w="794" w:type="dxa"/>
              </w:tcPr>
              <w:p w14:paraId="445AE605" w14:textId="77777777" w:rsidR="00C724EA" w:rsidRDefault="00C724EA">
                <w:pPr>
                  <w:cnfStyle w:val="000000000000" w:firstRow="0" w:lastRow="0" w:firstColumn="0" w:lastColumn="0" w:oddVBand="0" w:evenVBand="0" w:oddHBand="0" w:evenHBand="0" w:firstRowFirstColumn="0" w:firstRowLastColumn="0" w:lastRowFirstColumn="0" w:lastRowLastColumn="0"/>
                </w:pPr>
                <w:r>
                  <w:t>(677)</w:t>
                </w:r>
              </w:p>
            </w:tc>
          </w:tr>
          <w:tr w:rsidR="00C724EA" w14:paraId="20E298BB" w14:textId="77777777">
            <w:tc>
              <w:tcPr>
                <w:cnfStyle w:val="001000000000" w:firstRow="0" w:lastRow="0" w:firstColumn="1" w:lastColumn="0" w:oddVBand="0" w:evenVBand="0" w:oddHBand="0" w:evenHBand="0" w:firstRowFirstColumn="0" w:firstRowLastColumn="0" w:lastRowFirstColumn="0" w:lastRowLastColumn="0"/>
                <w:tcW w:w="3740" w:type="dxa"/>
              </w:tcPr>
              <w:p w14:paraId="56A8564E" w14:textId="77777777" w:rsidR="00C724EA" w:rsidRDefault="00C724EA">
                <w:r>
                  <w:t>Other actuarial (gain)/loss on superannuation assets</w:t>
                </w:r>
              </w:p>
            </w:tc>
            <w:tc>
              <w:tcPr>
                <w:tcW w:w="794" w:type="dxa"/>
              </w:tcPr>
              <w:p w14:paraId="1303C362"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126B404D" w14:textId="77777777" w:rsidR="00C724EA" w:rsidRDefault="00C724EA">
                <w:pPr>
                  <w:cnfStyle w:val="000000000000" w:firstRow="0" w:lastRow="0" w:firstColumn="0" w:lastColumn="0" w:oddVBand="0" w:evenVBand="0" w:oddHBand="0" w:evenHBand="0" w:firstRowFirstColumn="0" w:firstRowLastColumn="0" w:lastRowFirstColumn="0" w:lastRowLastColumn="0"/>
                </w:pPr>
                <w:r>
                  <w:t>407</w:t>
                </w:r>
              </w:p>
            </w:tc>
            <w:tc>
              <w:tcPr>
                <w:tcW w:w="794" w:type="dxa"/>
              </w:tcPr>
              <w:p w14:paraId="378E7834"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6FA63F80"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57DEFED2"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r>
          <w:tr w:rsidR="00C724EA" w14:paraId="2B763E80"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3009FAA0" w14:textId="77777777" w:rsidR="00C724EA" w:rsidRDefault="00C724EA">
                <w:r>
                  <w:t>Actuarial and other adjustments to unfunded superannuation liability</w:t>
                </w:r>
              </w:p>
            </w:tc>
            <w:tc>
              <w:tcPr>
                <w:tcW w:w="794" w:type="dxa"/>
                <w:tcBorders>
                  <w:bottom w:val="single" w:sz="6" w:space="0" w:color="auto"/>
                </w:tcBorders>
              </w:tcPr>
              <w:p w14:paraId="09E0AAEA"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0B097DDF" w14:textId="77777777" w:rsidR="00C724EA" w:rsidRDefault="00C724EA">
                <w:pPr>
                  <w:cnfStyle w:val="000000000000" w:firstRow="0" w:lastRow="0" w:firstColumn="0" w:lastColumn="0" w:oddVBand="0" w:evenVBand="0" w:oddHBand="0" w:evenHBand="0" w:firstRowFirstColumn="0" w:firstRowLastColumn="0" w:lastRowFirstColumn="0" w:lastRowLastColumn="0"/>
                </w:pPr>
                <w:r>
                  <w:t>(1 443)</w:t>
                </w:r>
              </w:p>
            </w:tc>
            <w:tc>
              <w:tcPr>
                <w:tcW w:w="794" w:type="dxa"/>
                <w:tcBorders>
                  <w:bottom w:val="single" w:sz="6" w:space="0" w:color="auto"/>
                </w:tcBorders>
              </w:tcPr>
              <w:p w14:paraId="062E8398"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417B1ECF"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2B59B4B5"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r>
          <w:tr w:rsidR="00C724EA" w14:paraId="74601E8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7248778F" w14:textId="77777777" w:rsidR="00C724EA" w:rsidRDefault="00C724EA">
                <w:r>
                  <w:rPr>
                    <w:b/>
                  </w:rPr>
                  <w:t>Total expense recognised in respect of defined benefit plans</w:t>
                </w:r>
              </w:p>
            </w:tc>
            <w:tc>
              <w:tcPr>
                <w:tcW w:w="794" w:type="dxa"/>
                <w:tcBorders>
                  <w:top w:val="single" w:sz="6" w:space="0" w:color="auto"/>
                </w:tcBorders>
              </w:tcPr>
              <w:p w14:paraId="611F989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1 116</w:t>
                </w:r>
              </w:p>
            </w:tc>
            <w:tc>
              <w:tcPr>
                <w:tcW w:w="794" w:type="dxa"/>
                <w:tcBorders>
                  <w:top w:val="single" w:sz="6" w:space="0" w:color="auto"/>
                </w:tcBorders>
              </w:tcPr>
              <w:p w14:paraId="142DCB9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(165)</w:t>
                </w:r>
              </w:p>
            </w:tc>
            <w:tc>
              <w:tcPr>
                <w:tcW w:w="794" w:type="dxa"/>
                <w:tcBorders>
                  <w:top w:val="single" w:sz="6" w:space="0" w:color="auto"/>
                </w:tcBorders>
              </w:tcPr>
              <w:p w14:paraId="3BE77D6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1 089</w:t>
                </w:r>
              </w:p>
            </w:tc>
            <w:tc>
              <w:tcPr>
                <w:tcW w:w="794" w:type="dxa"/>
                <w:tcBorders>
                  <w:top w:val="single" w:sz="6" w:space="0" w:color="auto"/>
                </w:tcBorders>
              </w:tcPr>
              <w:p w14:paraId="3AC2985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1 143</w:t>
                </w:r>
              </w:p>
            </w:tc>
            <w:tc>
              <w:tcPr>
                <w:tcW w:w="794" w:type="dxa"/>
                <w:tcBorders>
                  <w:top w:val="single" w:sz="6" w:space="0" w:color="auto"/>
                </w:tcBorders>
              </w:tcPr>
              <w:p w14:paraId="565ACC6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1 212</w:t>
                </w:r>
              </w:p>
            </w:tc>
          </w:tr>
          <w:tr w:rsidR="00C724EA" w14:paraId="1F16B83A" w14:textId="77777777">
            <w:tc>
              <w:tcPr>
                <w:cnfStyle w:val="001000000000" w:firstRow="0" w:lastRow="0" w:firstColumn="1" w:lastColumn="0" w:oddVBand="0" w:evenVBand="0" w:oddHBand="0" w:evenHBand="0" w:firstRowFirstColumn="0" w:firstRowLastColumn="0" w:lastRowFirstColumn="0" w:lastRowLastColumn="0"/>
                <w:tcW w:w="3740" w:type="dxa"/>
              </w:tcPr>
              <w:p w14:paraId="267FE0BC" w14:textId="77777777" w:rsidR="00C724EA" w:rsidRDefault="00C724EA">
                <w:r>
                  <w:rPr>
                    <w:b/>
                  </w:rPr>
                  <w:t>Defined contribution plans</w:t>
                </w:r>
              </w:p>
            </w:tc>
            <w:tc>
              <w:tcPr>
                <w:tcW w:w="794" w:type="dxa"/>
              </w:tcPr>
              <w:p w14:paraId="12DD4F1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F2EC63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0772F0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75413D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F89A89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2FF1D38" w14:textId="77777777">
            <w:tc>
              <w:tcPr>
                <w:cnfStyle w:val="001000000000" w:firstRow="0" w:lastRow="0" w:firstColumn="1" w:lastColumn="0" w:oddVBand="0" w:evenVBand="0" w:oddHBand="0" w:evenHBand="0" w:firstRowFirstColumn="0" w:firstRowLastColumn="0" w:lastRowFirstColumn="0" w:lastRowLastColumn="0"/>
                <w:tcW w:w="3740" w:type="dxa"/>
              </w:tcPr>
              <w:p w14:paraId="45A64217" w14:textId="77777777" w:rsidR="00C724EA" w:rsidRDefault="00C724EA">
                <w:r>
                  <w:t>Employer contributions to defined contribution plans</w:t>
                </w:r>
              </w:p>
            </w:tc>
            <w:tc>
              <w:tcPr>
                <w:tcW w:w="794" w:type="dxa"/>
              </w:tcPr>
              <w:p w14:paraId="16424EF7" w14:textId="77777777" w:rsidR="00C724EA" w:rsidRDefault="00C724EA">
                <w:pPr>
                  <w:cnfStyle w:val="000000000000" w:firstRow="0" w:lastRow="0" w:firstColumn="0" w:lastColumn="0" w:oddVBand="0" w:evenVBand="0" w:oddHBand="0" w:evenHBand="0" w:firstRowFirstColumn="0" w:firstRowLastColumn="0" w:lastRowFirstColumn="0" w:lastRowLastColumn="0"/>
                </w:pPr>
                <w:r>
                  <w:t>2 280</w:t>
                </w:r>
              </w:p>
            </w:tc>
            <w:tc>
              <w:tcPr>
                <w:tcW w:w="794" w:type="dxa"/>
              </w:tcPr>
              <w:p w14:paraId="08DC0EB5" w14:textId="77777777" w:rsidR="00C724EA" w:rsidRDefault="00C724EA">
                <w:pPr>
                  <w:cnfStyle w:val="000000000000" w:firstRow="0" w:lastRow="0" w:firstColumn="0" w:lastColumn="0" w:oddVBand="0" w:evenVBand="0" w:oddHBand="0" w:evenHBand="0" w:firstRowFirstColumn="0" w:firstRowLastColumn="0" w:lastRowFirstColumn="0" w:lastRowLastColumn="0"/>
                </w:pPr>
                <w:r>
                  <w:t>2 357</w:t>
                </w:r>
              </w:p>
            </w:tc>
            <w:tc>
              <w:tcPr>
                <w:tcW w:w="794" w:type="dxa"/>
              </w:tcPr>
              <w:p w14:paraId="7D2CF956" w14:textId="77777777" w:rsidR="00C724EA" w:rsidRDefault="00C724EA">
                <w:pPr>
                  <w:cnfStyle w:val="000000000000" w:firstRow="0" w:lastRow="0" w:firstColumn="0" w:lastColumn="0" w:oddVBand="0" w:evenVBand="0" w:oddHBand="0" w:evenHBand="0" w:firstRowFirstColumn="0" w:firstRowLastColumn="0" w:lastRowFirstColumn="0" w:lastRowLastColumn="0"/>
                </w:pPr>
                <w:r>
                  <w:t>2 415</w:t>
                </w:r>
              </w:p>
            </w:tc>
            <w:tc>
              <w:tcPr>
                <w:tcW w:w="794" w:type="dxa"/>
              </w:tcPr>
              <w:p w14:paraId="4166524D" w14:textId="77777777" w:rsidR="00C724EA" w:rsidRDefault="00C724EA">
                <w:pPr>
                  <w:cnfStyle w:val="000000000000" w:firstRow="0" w:lastRow="0" w:firstColumn="0" w:lastColumn="0" w:oddVBand="0" w:evenVBand="0" w:oddHBand="0" w:evenHBand="0" w:firstRowFirstColumn="0" w:firstRowLastColumn="0" w:lastRowFirstColumn="0" w:lastRowLastColumn="0"/>
                </w:pPr>
                <w:r>
                  <w:t>2 422</w:t>
                </w:r>
              </w:p>
            </w:tc>
            <w:tc>
              <w:tcPr>
                <w:tcW w:w="794" w:type="dxa"/>
              </w:tcPr>
              <w:p w14:paraId="0D7029C5" w14:textId="77777777" w:rsidR="00C724EA" w:rsidRDefault="00C724EA">
                <w:pPr>
                  <w:cnfStyle w:val="000000000000" w:firstRow="0" w:lastRow="0" w:firstColumn="0" w:lastColumn="0" w:oddVBand="0" w:evenVBand="0" w:oddHBand="0" w:evenHBand="0" w:firstRowFirstColumn="0" w:firstRowLastColumn="0" w:lastRowFirstColumn="0" w:lastRowLastColumn="0"/>
                </w:pPr>
                <w:r>
                  <w:t>2 364</w:t>
                </w:r>
              </w:p>
            </w:tc>
          </w:tr>
          <w:tr w:rsidR="00C724EA" w14:paraId="01F69B28"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3010BF18" w14:textId="77777777" w:rsidR="00C724EA" w:rsidRDefault="00C724EA">
                <w:r>
                  <w:t>Other (including pensions)</w:t>
                </w:r>
              </w:p>
            </w:tc>
            <w:tc>
              <w:tcPr>
                <w:tcW w:w="794" w:type="dxa"/>
                <w:tcBorders>
                  <w:bottom w:val="single" w:sz="6" w:space="0" w:color="auto"/>
                </w:tcBorders>
              </w:tcPr>
              <w:p w14:paraId="0D7FB5B7" w14:textId="77777777" w:rsidR="00C724EA" w:rsidRDefault="00C724EA">
                <w:pPr>
                  <w:cnfStyle w:val="000000000000" w:firstRow="0" w:lastRow="0" w:firstColumn="0" w:lastColumn="0" w:oddVBand="0" w:evenVBand="0" w:oddHBand="0" w:evenHBand="0" w:firstRowFirstColumn="0" w:firstRowLastColumn="0" w:lastRowFirstColumn="0" w:lastRowLastColumn="0"/>
                </w:pPr>
                <w:r>
                  <w:t>69</w:t>
                </w:r>
              </w:p>
            </w:tc>
            <w:tc>
              <w:tcPr>
                <w:tcW w:w="794" w:type="dxa"/>
                <w:tcBorders>
                  <w:bottom w:val="single" w:sz="6" w:space="0" w:color="auto"/>
                </w:tcBorders>
              </w:tcPr>
              <w:p w14:paraId="776AF795" w14:textId="77777777" w:rsidR="00C724EA" w:rsidRDefault="00C724EA">
                <w:pPr>
                  <w:cnfStyle w:val="000000000000" w:firstRow="0" w:lastRow="0" w:firstColumn="0" w:lastColumn="0" w:oddVBand="0" w:evenVBand="0" w:oddHBand="0" w:evenHBand="0" w:firstRowFirstColumn="0" w:firstRowLastColumn="0" w:lastRowFirstColumn="0" w:lastRowLastColumn="0"/>
                </w:pPr>
                <w:r>
                  <w:t>67</w:t>
                </w:r>
              </w:p>
            </w:tc>
            <w:tc>
              <w:tcPr>
                <w:tcW w:w="794" w:type="dxa"/>
                <w:tcBorders>
                  <w:bottom w:val="single" w:sz="6" w:space="0" w:color="auto"/>
                </w:tcBorders>
              </w:tcPr>
              <w:p w14:paraId="5DA9019E" w14:textId="77777777" w:rsidR="00C724EA" w:rsidRDefault="00C724EA">
                <w:pPr>
                  <w:cnfStyle w:val="000000000000" w:firstRow="0" w:lastRow="0" w:firstColumn="0" w:lastColumn="0" w:oddVBand="0" w:evenVBand="0" w:oddHBand="0" w:evenHBand="0" w:firstRowFirstColumn="0" w:firstRowLastColumn="0" w:lastRowFirstColumn="0" w:lastRowLastColumn="0"/>
                </w:pPr>
                <w:r>
                  <w:t>67</w:t>
                </w:r>
              </w:p>
            </w:tc>
            <w:tc>
              <w:tcPr>
                <w:tcW w:w="794" w:type="dxa"/>
                <w:tcBorders>
                  <w:bottom w:val="single" w:sz="6" w:space="0" w:color="auto"/>
                </w:tcBorders>
              </w:tcPr>
              <w:p w14:paraId="37AFF938" w14:textId="77777777" w:rsidR="00C724EA" w:rsidRDefault="00C724EA">
                <w:pPr>
                  <w:cnfStyle w:val="000000000000" w:firstRow="0" w:lastRow="0" w:firstColumn="0" w:lastColumn="0" w:oddVBand="0" w:evenVBand="0" w:oddHBand="0" w:evenHBand="0" w:firstRowFirstColumn="0" w:firstRowLastColumn="0" w:lastRowFirstColumn="0" w:lastRowLastColumn="0"/>
                </w:pPr>
                <w:r>
                  <w:t>67</w:t>
                </w:r>
              </w:p>
            </w:tc>
            <w:tc>
              <w:tcPr>
                <w:tcW w:w="794" w:type="dxa"/>
                <w:tcBorders>
                  <w:bottom w:val="single" w:sz="6" w:space="0" w:color="auto"/>
                </w:tcBorders>
              </w:tcPr>
              <w:p w14:paraId="74F8A59E" w14:textId="77777777" w:rsidR="00C724EA" w:rsidRDefault="00C724EA">
                <w:pPr>
                  <w:cnfStyle w:val="000000000000" w:firstRow="0" w:lastRow="0" w:firstColumn="0" w:lastColumn="0" w:oddVBand="0" w:evenVBand="0" w:oddHBand="0" w:evenHBand="0" w:firstRowFirstColumn="0" w:firstRowLastColumn="0" w:lastRowFirstColumn="0" w:lastRowLastColumn="0"/>
                </w:pPr>
                <w:r>
                  <w:t>67</w:t>
                </w:r>
              </w:p>
            </w:tc>
          </w:tr>
          <w:tr w:rsidR="00C724EA" w14:paraId="102FD19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6CAB11A3" w14:textId="77777777" w:rsidR="00C724EA" w:rsidRDefault="00C724EA">
                <w:r>
                  <w:rPr>
                    <w:b/>
                  </w:rPr>
                  <w:t>Total expense recognised in respect of defined contribution plans</w:t>
                </w:r>
              </w:p>
            </w:tc>
            <w:tc>
              <w:tcPr>
                <w:tcW w:w="794" w:type="dxa"/>
                <w:tcBorders>
                  <w:top w:val="single" w:sz="6" w:space="0" w:color="auto"/>
                  <w:bottom w:val="single" w:sz="6" w:space="0" w:color="auto"/>
                </w:tcBorders>
              </w:tcPr>
              <w:p w14:paraId="79D09EB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2 349</w:t>
                </w:r>
              </w:p>
            </w:tc>
            <w:tc>
              <w:tcPr>
                <w:tcW w:w="794" w:type="dxa"/>
                <w:tcBorders>
                  <w:top w:val="single" w:sz="6" w:space="0" w:color="auto"/>
                  <w:bottom w:val="single" w:sz="6" w:space="0" w:color="auto"/>
                </w:tcBorders>
              </w:tcPr>
              <w:p w14:paraId="5364BC4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2 424</w:t>
                </w:r>
              </w:p>
            </w:tc>
            <w:tc>
              <w:tcPr>
                <w:tcW w:w="794" w:type="dxa"/>
                <w:tcBorders>
                  <w:top w:val="single" w:sz="6" w:space="0" w:color="auto"/>
                  <w:bottom w:val="single" w:sz="6" w:space="0" w:color="auto"/>
                </w:tcBorders>
              </w:tcPr>
              <w:p w14:paraId="5A96B5E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2 482</w:t>
                </w:r>
              </w:p>
            </w:tc>
            <w:tc>
              <w:tcPr>
                <w:tcW w:w="794" w:type="dxa"/>
                <w:tcBorders>
                  <w:top w:val="single" w:sz="6" w:space="0" w:color="auto"/>
                  <w:bottom w:val="single" w:sz="6" w:space="0" w:color="auto"/>
                </w:tcBorders>
              </w:tcPr>
              <w:p w14:paraId="62CCF97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2 489</w:t>
                </w:r>
              </w:p>
            </w:tc>
            <w:tc>
              <w:tcPr>
                <w:tcW w:w="794" w:type="dxa"/>
                <w:tcBorders>
                  <w:top w:val="single" w:sz="6" w:space="0" w:color="auto"/>
                  <w:bottom w:val="single" w:sz="6" w:space="0" w:color="auto"/>
                </w:tcBorders>
              </w:tcPr>
              <w:p w14:paraId="6C8A496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2 431</w:t>
                </w:r>
              </w:p>
            </w:tc>
          </w:tr>
          <w:tr w:rsidR="00C724EA" w14:paraId="1D5A4DD5"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15882C0E" w14:textId="77777777" w:rsidR="00C724EA" w:rsidRDefault="00C724EA">
                <w:r>
                  <w:rPr>
                    <w:b/>
                  </w:rPr>
                  <w:t>Total superannuation (gain)/expense recognised in operating statement</w:t>
                </w:r>
              </w:p>
            </w:tc>
            <w:tc>
              <w:tcPr>
                <w:tcW w:w="794" w:type="dxa"/>
                <w:tcBorders>
                  <w:top w:val="single" w:sz="6" w:space="0" w:color="auto"/>
                  <w:bottom w:val="single" w:sz="12" w:space="0" w:color="auto"/>
                </w:tcBorders>
              </w:tcPr>
              <w:p w14:paraId="240ED04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3 465</w:t>
                </w:r>
              </w:p>
            </w:tc>
            <w:tc>
              <w:tcPr>
                <w:tcW w:w="794" w:type="dxa"/>
                <w:tcBorders>
                  <w:top w:val="single" w:sz="6" w:space="0" w:color="auto"/>
                  <w:bottom w:val="single" w:sz="12" w:space="0" w:color="auto"/>
                </w:tcBorders>
              </w:tcPr>
              <w:p w14:paraId="675920A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2 260</w:t>
                </w:r>
              </w:p>
            </w:tc>
            <w:tc>
              <w:tcPr>
                <w:tcW w:w="794" w:type="dxa"/>
                <w:tcBorders>
                  <w:top w:val="single" w:sz="6" w:space="0" w:color="auto"/>
                  <w:bottom w:val="single" w:sz="12" w:space="0" w:color="auto"/>
                </w:tcBorders>
              </w:tcPr>
              <w:p w14:paraId="6146F0A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3 571</w:t>
                </w:r>
              </w:p>
            </w:tc>
            <w:tc>
              <w:tcPr>
                <w:tcW w:w="794" w:type="dxa"/>
                <w:tcBorders>
                  <w:top w:val="single" w:sz="6" w:space="0" w:color="auto"/>
                  <w:bottom w:val="single" w:sz="12" w:space="0" w:color="auto"/>
                </w:tcBorders>
              </w:tcPr>
              <w:p w14:paraId="798BEB4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3 632</w:t>
                </w:r>
              </w:p>
            </w:tc>
            <w:tc>
              <w:tcPr>
                <w:tcW w:w="794" w:type="dxa"/>
                <w:tcBorders>
                  <w:top w:val="single" w:sz="6" w:space="0" w:color="auto"/>
                  <w:bottom w:val="single" w:sz="12" w:space="0" w:color="auto"/>
                </w:tcBorders>
              </w:tcPr>
              <w:p w14:paraId="07CEA34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3 643</w:t>
                </w:r>
              </w:p>
            </w:tc>
          </w:tr>
          <w:tr w:rsidR="00C724EA" w14:paraId="3B1C3A33"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2C68ADF6" w14:textId="77777777" w:rsidR="00C724EA" w:rsidRDefault="00C724EA">
                <w:r>
                  <w:rPr>
                    <w:b/>
                  </w:rPr>
                  <w:t>Represented by:</w:t>
                </w:r>
              </w:p>
            </w:tc>
            <w:tc>
              <w:tcPr>
                <w:tcW w:w="794" w:type="dxa"/>
                <w:tcBorders>
                  <w:top w:val="single" w:sz="6" w:space="0" w:color="auto"/>
                </w:tcBorders>
              </w:tcPr>
              <w:p w14:paraId="46E6781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2997C9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54CB6B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0B09935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0966782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4C010E3" w14:textId="77777777">
            <w:tc>
              <w:tcPr>
                <w:cnfStyle w:val="001000000000" w:firstRow="0" w:lastRow="0" w:firstColumn="1" w:lastColumn="0" w:oddVBand="0" w:evenVBand="0" w:oddHBand="0" w:evenHBand="0" w:firstRowFirstColumn="0" w:firstRowLastColumn="0" w:lastRowFirstColumn="0" w:lastRowLastColumn="0"/>
                <w:tcW w:w="3740" w:type="dxa"/>
              </w:tcPr>
              <w:p w14:paraId="44F17BB0" w14:textId="77777777" w:rsidR="00C724EA" w:rsidRDefault="00C724EA">
                <w:r>
                  <w:t>Net superannuation interest expense</w:t>
                </w:r>
              </w:p>
            </w:tc>
            <w:tc>
              <w:tcPr>
                <w:tcW w:w="794" w:type="dxa"/>
              </w:tcPr>
              <w:p w14:paraId="7F22DB83" w14:textId="77777777" w:rsidR="00C724EA" w:rsidRDefault="00C724EA">
                <w:pPr>
                  <w:cnfStyle w:val="000000000000" w:firstRow="0" w:lastRow="0" w:firstColumn="0" w:lastColumn="0" w:oddVBand="0" w:evenVBand="0" w:oddHBand="0" w:evenHBand="0" w:firstRowFirstColumn="0" w:firstRowLastColumn="0" w:lastRowFirstColumn="0" w:lastRowLastColumn="0"/>
                </w:pPr>
                <w:r>
                  <w:t>682</w:t>
                </w:r>
              </w:p>
            </w:tc>
            <w:tc>
              <w:tcPr>
                <w:tcW w:w="794" w:type="dxa"/>
              </w:tcPr>
              <w:p w14:paraId="774C22DA" w14:textId="77777777" w:rsidR="00C724EA" w:rsidRDefault="00C724EA">
                <w:pPr>
                  <w:cnfStyle w:val="000000000000" w:firstRow="0" w:lastRow="0" w:firstColumn="0" w:lastColumn="0" w:oddVBand="0" w:evenVBand="0" w:oddHBand="0" w:evenHBand="0" w:firstRowFirstColumn="0" w:firstRowLastColumn="0" w:lastRowFirstColumn="0" w:lastRowLastColumn="0"/>
                </w:pPr>
                <w:r>
                  <w:t>719</w:t>
                </w:r>
              </w:p>
            </w:tc>
            <w:tc>
              <w:tcPr>
                <w:tcW w:w="794" w:type="dxa"/>
              </w:tcPr>
              <w:p w14:paraId="3EE2058C" w14:textId="77777777" w:rsidR="00C724EA" w:rsidRDefault="00C724EA">
                <w:pPr>
                  <w:cnfStyle w:val="000000000000" w:firstRow="0" w:lastRow="0" w:firstColumn="0" w:lastColumn="0" w:oddVBand="0" w:evenVBand="0" w:oddHBand="0" w:evenHBand="0" w:firstRowFirstColumn="0" w:firstRowLastColumn="0" w:lastRowFirstColumn="0" w:lastRowLastColumn="0"/>
                </w:pPr>
                <w:r>
                  <w:t>716</w:t>
                </w:r>
              </w:p>
            </w:tc>
            <w:tc>
              <w:tcPr>
                <w:tcW w:w="794" w:type="dxa"/>
              </w:tcPr>
              <w:p w14:paraId="7FFBAB8A" w14:textId="77777777" w:rsidR="00C724EA" w:rsidRDefault="00C724EA">
                <w:pPr>
                  <w:cnfStyle w:val="000000000000" w:firstRow="0" w:lastRow="0" w:firstColumn="0" w:lastColumn="0" w:oddVBand="0" w:evenVBand="0" w:oddHBand="0" w:evenHBand="0" w:firstRowFirstColumn="0" w:firstRowLastColumn="0" w:lastRowFirstColumn="0" w:lastRowLastColumn="0"/>
                </w:pPr>
                <w:r>
                  <w:t>690</w:t>
                </w:r>
              </w:p>
            </w:tc>
            <w:tc>
              <w:tcPr>
                <w:tcW w:w="794" w:type="dxa"/>
              </w:tcPr>
              <w:p w14:paraId="74F0CB9C" w14:textId="77777777" w:rsidR="00C724EA" w:rsidRDefault="00C724EA">
                <w:pPr>
                  <w:cnfStyle w:val="000000000000" w:firstRow="0" w:lastRow="0" w:firstColumn="0" w:lastColumn="0" w:oddVBand="0" w:evenVBand="0" w:oddHBand="0" w:evenHBand="0" w:firstRowFirstColumn="0" w:firstRowLastColumn="0" w:lastRowFirstColumn="0" w:lastRowLastColumn="0"/>
                </w:pPr>
                <w:r>
                  <w:t>668</w:t>
                </w:r>
              </w:p>
            </w:tc>
          </w:tr>
          <w:tr w:rsidR="00C724EA" w14:paraId="3E5E9277"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6754BFFC" w14:textId="77777777" w:rsidR="00C724EA" w:rsidRDefault="00C724EA">
                <w:r>
                  <w:t>Other superannuation</w:t>
                </w:r>
              </w:p>
            </w:tc>
            <w:tc>
              <w:tcPr>
                <w:tcW w:w="794" w:type="dxa"/>
                <w:tcBorders>
                  <w:bottom w:val="single" w:sz="6" w:space="0" w:color="auto"/>
                </w:tcBorders>
              </w:tcPr>
              <w:p w14:paraId="3956197D" w14:textId="77777777" w:rsidR="00C724EA" w:rsidRDefault="00C724EA">
                <w:pPr>
                  <w:cnfStyle w:val="000000000000" w:firstRow="0" w:lastRow="0" w:firstColumn="0" w:lastColumn="0" w:oddVBand="0" w:evenVBand="0" w:oddHBand="0" w:evenHBand="0" w:firstRowFirstColumn="0" w:firstRowLastColumn="0" w:lastRowFirstColumn="0" w:lastRowLastColumn="0"/>
                </w:pPr>
                <w:r>
                  <w:t>3 768</w:t>
                </w:r>
              </w:p>
            </w:tc>
            <w:tc>
              <w:tcPr>
                <w:tcW w:w="794" w:type="dxa"/>
                <w:tcBorders>
                  <w:bottom w:val="single" w:sz="6" w:space="0" w:color="auto"/>
                </w:tcBorders>
              </w:tcPr>
              <w:p w14:paraId="371C9C50" w14:textId="77777777" w:rsidR="00C724EA" w:rsidRDefault="00C724EA">
                <w:pPr>
                  <w:cnfStyle w:val="000000000000" w:firstRow="0" w:lastRow="0" w:firstColumn="0" w:lastColumn="0" w:oddVBand="0" w:evenVBand="0" w:oddHBand="0" w:evenHBand="0" w:firstRowFirstColumn="0" w:firstRowLastColumn="0" w:lastRowFirstColumn="0" w:lastRowLastColumn="0"/>
                </w:pPr>
                <w:r>
                  <w:t>3 413</w:t>
                </w:r>
              </w:p>
            </w:tc>
            <w:tc>
              <w:tcPr>
                <w:tcW w:w="794" w:type="dxa"/>
                <w:tcBorders>
                  <w:bottom w:val="single" w:sz="6" w:space="0" w:color="auto"/>
                </w:tcBorders>
              </w:tcPr>
              <w:p w14:paraId="5FA582FA" w14:textId="77777777" w:rsidR="00C724EA" w:rsidRDefault="00C724EA">
                <w:pPr>
                  <w:cnfStyle w:val="000000000000" w:firstRow="0" w:lastRow="0" w:firstColumn="0" w:lastColumn="0" w:oddVBand="0" w:evenVBand="0" w:oddHBand="0" w:evenHBand="0" w:firstRowFirstColumn="0" w:firstRowLastColumn="0" w:lastRowFirstColumn="0" w:lastRowLastColumn="0"/>
                </w:pPr>
                <w:r>
                  <w:t>3 527</w:t>
                </w:r>
              </w:p>
            </w:tc>
            <w:tc>
              <w:tcPr>
                <w:tcW w:w="794" w:type="dxa"/>
                <w:tcBorders>
                  <w:bottom w:val="single" w:sz="6" w:space="0" w:color="auto"/>
                </w:tcBorders>
              </w:tcPr>
              <w:p w14:paraId="6B9E8975" w14:textId="77777777" w:rsidR="00C724EA" w:rsidRDefault="00C724EA">
                <w:pPr>
                  <w:cnfStyle w:val="000000000000" w:firstRow="0" w:lastRow="0" w:firstColumn="0" w:lastColumn="0" w:oddVBand="0" w:evenVBand="0" w:oddHBand="0" w:evenHBand="0" w:firstRowFirstColumn="0" w:firstRowLastColumn="0" w:lastRowFirstColumn="0" w:lastRowLastColumn="0"/>
                </w:pPr>
                <w:r>
                  <w:t>3 618</w:t>
                </w:r>
              </w:p>
            </w:tc>
            <w:tc>
              <w:tcPr>
                <w:tcW w:w="794" w:type="dxa"/>
                <w:tcBorders>
                  <w:bottom w:val="single" w:sz="6" w:space="0" w:color="auto"/>
                </w:tcBorders>
              </w:tcPr>
              <w:p w14:paraId="3C0C4923" w14:textId="77777777" w:rsidR="00C724EA" w:rsidRDefault="00C724EA">
                <w:pPr>
                  <w:cnfStyle w:val="000000000000" w:firstRow="0" w:lastRow="0" w:firstColumn="0" w:lastColumn="0" w:oddVBand="0" w:evenVBand="0" w:oddHBand="0" w:evenHBand="0" w:firstRowFirstColumn="0" w:firstRowLastColumn="0" w:lastRowFirstColumn="0" w:lastRowLastColumn="0"/>
                </w:pPr>
                <w:r>
                  <w:t>3 652</w:t>
                </w:r>
              </w:p>
            </w:tc>
          </w:tr>
          <w:tr w:rsidR="00C724EA" w14:paraId="4A41F36F"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4D25B566" w14:textId="77777777" w:rsidR="00C724EA" w:rsidRDefault="00C724EA">
                <w:r>
                  <w:rPr>
                    <w:b/>
                  </w:rPr>
                  <w:t>Superannuation expense from transactions</w:t>
                </w:r>
              </w:p>
            </w:tc>
            <w:tc>
              <w:tcPr>
                <w:tcW w:w="794" w:type="dxa"/>
                <w:tcBorders>
                  <w:top w:val="single" w:sz="6" w:space="0" w:color="auto"/>
                  <w:bottom w:val="single" w:sz="6" w:space="0" w:color="auto"/>
                </w:tcBorders>
              </w:tcPr>
              <w:p w14:paraId="3AACDF8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4 449</w:t>
                </w:r>
              </w:p>
            </w:tc>
            <w:tc>
              <w:tcPr>
                <w:tcW w:w="794" w:type="dxa"/>
                <w:tcBorders>
                  <w:top w:val="single" w:sz="6" w:space="0" w:color="auto"/>
                  <w:bottom w:val="single" w:sz="6" w:space="0" w:color="auto"/>
                </w:tcBorders>
              </w:tcPr>
              <w:p w14:paraId="1508E15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4 132</w:t>
                </w:r>
              </w:p>
            </w:tc>
            <w:tc>
              <w:tcPr>
                <w:tcW w:w="794" w:type="dxa"/>
                <w:tcBorders>
                  <w:top w:val="single" w:sz="6" w:space="0" w:color="auto"/>
                  <w:bottom w:val="single" w:sz="6" w:space="0" w:color="auto"/>
                </w:tcBorders>
              </w:tcPr>
              <w:p w14:paraId="10BA8F0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4 243</w:t>
                </w:r>
              </w:p>
            </w:tc>
            <w:tc>
              <w:tcPr>
                <w:tcW w:w="794" w:type="dxa"/>
                <w:tcBorders>
                  <w:top w:val="single" w:sz="6" w:space="0" w:color="auto"/>
                  <w:bottom w:val="single" w:sz="6" w:space="0" w:color="auto"/>
                </w:tcBorders>
              </w:tcPr>
              <w:p w14:paraId="600D6B5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4 308</w:t>
                </w:r>
              </w:p>
            </w:tc>
            <w:tc>
              <w:tcPr>
                <w:tcW w:w="794" w:type="dxa"/>
                <w:tcBorders>
                  <w:top w:val="single" w:sz="6" w:space="0" w:color="auto"/>
                  <w:bottom w:val="single" w:sz="6" w:space="0" w:color="auto"/>
                </w:tcBorders>
              </w:tcPr>
              <w:p w14:paraId="7DDAB44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4 320</w:t>
                </w:r>
              </w:p>
            </w:tc>
          </w:tr>
          <w:tr w:rsidR="00C724EA" w14:paraId="3C65532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5F24D0A6" w14:textId="77777777" w:rsidR="00C724EA" w:rsidRDefault="00C724EA">
                <w:r>
                  <w:rPr>
                    <w:b/>
                  </w:rPr>
                  <w:t>Remeasurements recognised in other comprehensive income</w:t>
                </w:r>
              </w:p>
            </w:tc>
            <w:tc>
              <w:tcPr>
                <w:tcW w:w="794" w:type="dxa"/>
                <w:tcBorders>
                  <w:top w:val="single" w:sz="6" w:space="0" w:color="auto"/>
                  <w:bottom w:val="single" w:sz="6" w:space="0" w:color="auto"/>
                </w:tcBorders>
              </w:tcPr>
              <w:p w14:paraId="22655CA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(984)</w:t>
                </w:r>
              </w:p>
            </w:tc>
            <w:tc>
              <w:tcPr>
                <w:tcW w:w="794" w:type="dxa"/>
                <w:tcBorders>
                  <w:top w:val="single" w:sz="6" w:space="0" w:color="auto"/>
                  <w:bottom w:val="single" w:sz="6" w:space="0" w:color="auto"/>
                </w:tcBorders>
              </w:tcPr>
              <w:p w14:paraId="25A03F2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(1 872)</w:t>
                </w:r>
              </w:p>
            </w:tc>
            <w:tc>
              <w:tcPr>
                <w:tcW w:w="794" w:type="dxa"/>
                <w:tcBorders>
                  <w:top w:val="single" w:sz="6" w:space="0" w:color="auto"/>
                  <w:bottom w:val="single" w:sz="6" w:space="0" w:color="auto"/>
                </w:tcBorders>
              </w:tcPr>
              <w:p w14:paraId="0FA43FE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(672)</w:t>
                </w:r>
              </w:p>
            </w:tc>
            <w:tc>
              <w:tcPr>
                <w:tcW w:w="794" w:type="dxa"/>
                <w:tcBorders>
                  <w:top w:val="single" w:sz="6" w:space="0" w:color="auto"/>
                  <w:bottom w:val="single" w:sz="6" w:space="0" w:color="auto"/>
                </w:tcBorders>
              </w:tcPr>
              <w:p w14:paraId="2B34F86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(676)</w:t>
                </w:r>
              </w:p>
            </w:tc>
            <w:tc>
              <w:tcPr>
                <w:tcW w:w="794" w:type="dxa"/>
                <w:tcBorders>
                  <w:top w:val="single" w:sz="6" w:space="0" w:color="auto"/>
                  <w:bottom w:val="single" w:sz="6" w:space="0" w:color="auto"/>
                </w:tcBorders>
              </w:tcPr>
              <w:p w14:paraId="2A2A860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(677)</w:t>
                </w:r>
              </w:p>
            </w:tc>
          </w:tr>
          <w:tr w:rsidR="00C724EA" w14:paraId="3CE05DAB"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1633BC03" w14:textId="77777777" w:rsidR="00C724EA" w:rsidRDefault="00C724EA">
                <w:r>
                  <w:rPr>
                    <w:b/>
                  </w:rPr>
                  <w:t>Total superannuation expense recognised in operating statement</w:t>
                </w:r>
              </w:p>
            </w:tc>
            <w:tc>
              <w:tcPr>
                <w:tcW w:w="794" w:type="dxa"/>
                <w:tcBorders>
                  <w:top w:val="single" w:sz="6" w:space="0" w:color="auto"/>
                  <w:bottom w:val="single" w:sz="12" w:space="0" w:color="auto"/>
                </w:tcBorders>
              </w:tcPr>
              <w:p w14:paraId="59C0857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3 465</w:t>
                </w:r>
              </w:p>
            </w:tc>
            <w:tc>
              <w:tcPr>
                <w:tcW w:w="794" w:type="dxa"/>
                <w:tcBorders>
                  <w:top w:val="single" w:sz="6" w:space="0" w:color="auto"/>
                  <w:bottom w:val="single" w:sz="12" w:space="0" w:color="auto"/>
                </w:tcBorders>
              </w:tcPr>
              <w:p w14:paraId="49CC55C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2 260</w:t>
                </w:r>
              </w:p>
            </w:tc>
            <w:tc>
              <w:tcPr>
                <w:tcW w:w="794" w:type="dxa"/>
                <w:tcBorders>
                  <w:top w:val="single" w:sz="6" w:space="0" w:color="auto"/>
                  <w:bottom w:val="single" w:sz="12" w:space="0" w:color="auto"/>
                </w:tcBorders>
              </w:tcPr>
              <w:p w14:paraId="3F02CA2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3 571</w:t>
                </w:r>
              </w:p>
            </w:tc>
            <w:tc>
              <w:tcPr>
                <w:tcW w:w="794" w:type="dxa"/>
                <w:tcBorders>
                  <w:top w:val="single" w:sz="6" w:space="0" w:color="auto"/>
                  <w:bottom w:val="single" w:sz="12" w:space="0" w:color="auto"/>
                </w:tcBorders>
              </w:tcPr>
              <w:p w14:paraId="6912B38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3 632</w:t>
                </w:r>
              </w:p>
            </w:tc>
            <w:tc>
              <w:tcPr>
                <w:tcW w:w="794" w:type="dxa"/>
                <w:tcBorders>
                  <w:top w:val="single" w:sz="6" w:space="0" w:color="auto"/>
                  <w:bottom w:val="single" w:sz="12" w:space="0" w:color="auto"/>
                </w:tcBorders>
              </w:tcPr>
              <w:p w14:paraId="0D7E2F1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3 643</w:t>
                </w:r>
              </w:p>
            </w:tc>
          </w:tr>
        </w:tbl>
      </w:sdtContent>
    </w:sdt>
    <w:p w14:paraId="06762F55" w14:textId="77777777" w:rsidR="00C724EA" w:rsidRDefault="00C724EA" w:rsidP="00AE503C"/>
    <w:p w14:paraId="7F028AEB" w14:textId="77777777" w:rsidR="00C724EA" w:rsidRPr="00197CF0" w:rsidRDefault="00C724EA" w:rsidP="00AE503C"/>
    <w:p w14:paraId="1F985EAC" w14:textId="77777777" w:rsidR="00C724EA" w:rsidRDefault="00C724EA" w:rsidP="00AE503C"/>
    <w:p w14:paraId="3374A55B" w14:textId="77777777" w:rsidR="00C724EA" w:rsidRPr="008329E1" w:rsidRDefault="00C724EA" w:rsidP="00AE503C">
      <w:pPr>
        <w:pageBreakBefore/>
      </w:pPr>
      <w:r w:rsidRPr="008329E1">
        <w:lastRenderedPageBreak/>
        <w:t xml:space="preserve">The accounting policies relating to superannuation expenses and liabilities are consistent with the </w:t>
      </w:r>
      <w:r w:rsidRPr="008329E1">
        <w:rPr>
          <w:i/>
        </w:rPr>
        <w:t>202</w:t>
      </w:r>
      <w:r>
        <w:rPr>
          <w:i/>
        </w:rPr>
        <w:t>2</w:t>
      </w:r>
      <w:r w:rsidRPr="008329E1">
        <w:rPr>
          <w:i/>
        </w:rPr>
        <w:t>-2</w:t>
      </w:r>
      <w:r>
        <w:rPr>
          <w:i/>
        </w:rPr>
        <w:t>3</w:t>
      </w:r>
      <w:r w:rsidRPr="008329E1">
        <w:rPr>
          <w:i/>
        </w:rPr>
        <w:t xml:space="preserve"> Budget</w:t>
      </w:r>
      <w:r w:rsidRPr="008329E1">
        <w:t>. However, the forecast assumptions have been revised for each relevant defined benefit superannuation scheme as in the following table.</w:t>
      </w:r>
    </w:p>
    <w:p w14:paraId="1CF868BB" w14:textId="77777777" w:rsidR="00C724EA" w:rsidRDefault="00C724EA" w:rsidP="00AE503C">
      <w:pPr>
        <w:pStyle w:val="TableHeading"/>
      </w:pPr>
      <w:r w:rsidRPr="008329E1">
        <w:t>Superannuation assumptions</w:t>
      </w:r>
      <w:r>
        <w:t xml:space="preserve"> </w:t>
      </w:r>
      <w:r>
        <w:tab/>
      </w:r>
      <w:r w:rsidRPr="008329E1">
        <w:t>(per cent)</w:t>
      </w:r>
    </w:p>
    <w:sdt>
      <w:sdtPr>
        <w:rPr>
          <w:rFonts w:asciiTheme="minorHAnsi" w:hAnsiTheme="minorHAnsi"/>
          <w:i w:val="0"/>
          <w:sz w:val="22"/>
        </w:rPr>
        <w:alias w:val="Workbook: Link_PEBU_Superannuation  |  Table: Superannuation_assumptions"/>
        <w:tag w:val="Type:DtfTable|Workbook:Rawdata\PEBU\PEBU\Financial Statements\Manual reports\Link_PEBU_Superannuation.xlsx|Table:Superannuation_assumptions|DoNotUpdate:True"/>
        <w:id w:val="-1924707708"/>
        <w:placeholder>
          <w:docPart w:val="468FDC147C0D41279E52FCB3EB26BD37"/>
        </w:placeholder>
      </w:sdtPr>
      <w:sdtEndPr/>
      <w:sdtContent>
        <w:tbl>
          <w:tblPr>
            <w:tblStyle w:val="DTFTableNumeric"/>
            <w:tblW w:w="7710" w:type="dxa"/>
            <w:tblLayout w:type="fixed"/>
            <w:tblLook w:val="06A0" w:firstRow="1" w:lastRow="0" w:firstColumn="1" w:lastColumn="0" w:noHBand="1" w:noVBand="1"/>
          </w:tblPr>
          <w:tblGrid>
            <w:gridCol w:w="3855"/>
            <w:gridCol w:w="3855"/>
          </w:tblGrid>
          <w:tr w:rsidR="00C724EA" w14:paraId="75E3731A" w14:textId="77777777" w:rsidTr="00B6686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55" w:type="dxa"/>
              </w:tcPr>
              <w:p w14:paraId="00D68B27" w14:textId="77777777" w:rsidR="00C724EA" w:rsidRDefault="00C724EA">
                <w:r>
                  <w:t>Underlying assumptions for all listed schemes</w:t>
                </w:r>
                <w:r>
                  <w:rPr>
                    <w:vertAlign w:val="superscript"/>
                  </w:rPr>
                  <w:t xml:space="preserve"> (a)</w:t>
                </w:r>
              </w:p>
            </w:tc>
            <w:tc>
              <w:tcPr>
                <w:tcW w:w="3855" w:type="dxa"/>
              </w:tcPr>
              <w:p w14:paraId="41A51A01" w14:textId="77777777" w:rsidR="00C724EA" w:rsidRDefault="00C724EA">
                <w:pPr>
                  <w:cnfStyle w:val="100000000000" w:firstRow="1" w:lastRow="0" w:firstColumn="0" w:lastColumn="0" w:oddVBand="0" w:evenVBand="0" w:oddHBand="0" w:evenHBand="0" w:firstRowFirstColumn="0" w:firstRowLastColumn="0" w:lastRowFirstColumn="0" w:lastRowLastColumn="0"/>
                </w:pPr>
              </w:p>
            </w:tc>
          </w:tr>
          <w:tr w:rsidR="00C724EA" w14:paraId="755F0230" w14:textId="77777777">
            <w:tc>
              <w:tcPr>
                <w:cnfStyle w:val="001000000000" w:firstRow="0" w:lastRow="0" w:firstColumn="1" w:lastColumn="0" w:oddVBand="0" w:evenVBand="0" w:oddHBand="0" w:evenHBand="0" w:firstRowFirstColumn="0" w:firstRowLastColumn="0" w:lastRowFirstColumn="0" w:lastRowLastColumn="0"/>
                <w:tcW w:w="3855" w:type="dxa"/>
              </w:tcPr>
              <w:p w14:paraId="31C3907A" w14:textId="77777777" w:rsidR="00C724EA" w:rsidRDefault="00C724EA">
                <w:r>
                  <w:t xml:space="preserve">Discount rate </w:t>
                </w:r>
                <w:r>
                  <w:rPr>
                    <w:vertAlign w:val="superscript"/>
                  </w:rPr>
                  <w:t>(b)</w:t>
                </w:r>
              </w:p>
            </w:tc>
            <w:tc>
              <w:tcPr>
                <w:tcW w:w="3855" w:type="dxa"/>
              </w:tcPr>
              <w:p w14:paraId="368A5EAE" w14:textId="77777777" w:rsidR="00C724EA" w:rsidRDefault="00C724EA">
                <w:pPr>
                  <w:cnfStyle w:val="000000000000" w:firstRow="0" w:lastRow="0" w:firstColumn="0" w:lastColumn="0" w:oddVBand="0" w:evenVBand="0" w:oddHBand="0" w:evenHBand="0" w:firstRowFirstColumn="0" w:firstRowLastColumn="0" w:lastRowFirstColumn="0" w:lastRowLastColumn="0"/>
                </w:pPr>
                <w:r>
                  <w:t>4.1</w:t>
                </w:r>
              </w:p>
            </w:tc>
          </w:tr>
          <w:tr w:rsidR="00C724EA" w14:paraId="5192251A" w14:textId="77777777">
            <w:tc>
              <w:tcPr>
                <w:cnfStyle w:val="001000000000" w:firstRow="0" w:lastRow="0" w:firstColumn="1" w:lastColumn="0" w:oddVBand="0" w:evenVBand="0" w:oddHBand="0" w:evenHBand="0" w:firstRowFirstColumn="0" w:firstRowLastColumn="0" w:lastRowFirstColumn="0" w:lastRowLastColumn="0"/>
                <w:tcW w:w="3855" w:type="dxa"/>
              </w:tcPr>
              <w:p w14:paraId="58E3E87E" w14:textId="77777777" w:rsidR="00C724EA" w:rsidRDefault="00C724EA">
                <w:r>
                  <w:t xml:space="preserve">Wages growth </w:t>
                </w:r>
                <w:r>
                  <w:rPr>
                    <w:vertAlign w:val="superscript"/>
                  </w:rPr>
                  <w:t>(c)</w:t>
                </w:r>
              </w:p>
            </w:tc>
            <w:tc>
              <w:tcPr>
                <w:tcW w:w="3855" w:type="dxa"/>
              </w:tcPr>
              <w:p w14:paraId="3A5B09C2" w14:textId="77777777" w:rsidR="00C724EA" w:rsidRDefault="00C724EA">
                <w:pPr>
                  <w:cnfStyle w:val="000000000000" w:firstRow="0" w:lastRow="0" w:firstColumn="0" w:lastColumn="0" w:oddVBand="0" w:evenVBand="0" w:oddHBand="0" w:evenHBand="0" w:firstRowFirstColumn="0" w:firstRowLastColumn="0" w:lastRowFirstColumn="0" w:lastRowLastColumn="0"/>
                </w:pPr>
                <w:r>
                  <w:t>3.6</w:t>
                </w:r>
              </w:p>
            </w:tc>
          </w:tr>
          <w:tr w:rsidR="00C724EA" w14:paraId="7CBB6947" w14:textId="77777777">
            <w:tc>
              <w:tcPr>
                <w:cnfStyle w:val="001000000000" w:firstRow="0" w:lastRow="0" w:firstColumn="1" w:lastColumn="0" w:oddVBand="0" w:evenVBand="0" w:oddHBand="0" w:evenHBand="0" w:firstRowFirstColumn="0" w:firstRowLastColumn="0" w:lastRowFirstColumn="0" w:lastRowLastColumn="0"/>
                <w:tcW w:w="3855" w:type="dxa"/>
              </w:tcPr>
              <w:p w14:paraId="6EA6372D" w14:textId="77777777" w:rsidR="00C724EA" w:rsidRDefault="00C724EA">
                <w:r>
                  <w:t xml:space="preserve">Inflation rate </w:t>
                </w:r>
                <w:r>
                  <w:rPr>
                    <w:vertAlign w:val="superscript"/>
                  </w:rPr>
                  <w:t>(d)</w:t>
                </w:r>
              </w:p>
            </w:tc>
            <w:tc>
              <w:tcPr>
                <w:tcW w:w="3855" w:type="dxa"/>
              </w:tcPr>
              <w:p w14:paraId="799FA64A" w14:textId="77777777" w:rsidR="00C724EA" w:rsidRDefault="00C724EA">
                <w:pPr>
                  <w:cnfStyle w:val="000000000000" w:firstRow="0" w:lastRow="0" w:firstColumn="0" w:lastColumn="0" w:oddVBand="0" w:evenVBand="0" w:oddHBand="0" w:evenHBand="0" w:firstRowFirstColumn="0" w:firstRowLastColumn="0" w:lastRowFirstColumn="0" w:lastRowLastColumn="0"/>
                </w:pPr>
                <w:r>
                  <w:t>2.1</w:t>
                </w:r>
              </w:p>
            </w:tc>
          </w:tr>
          <w:tr w:rsidR="00C724EA" w14:paraId="2CEC3A26" w14:textId="77777777" w:rsidTr="00C34157">
            <w:tc>
              <w:tcPr>
                <w:cnfStyle w:val="001000000000" w:firstRow="0" w:lastRow="0" w:firstColumn="1" w:lastColumn="0" w:oddVBand="0" w:evenVBand="0" w:oddHBand="0" w:evenHBand="0" w:firstRowFirstColumn="0" w:firstRowLastColumn="0" w:lastRowFirstColumn="0" w:lastRowLastColumn="0"/>
                <w:tcW w:w="3855" w:type="dxa"/>
                <w:shd w:val="clear" w:color="auto" w:fill="000000" w:themeFill="text1"/>
              </w:tcPr>
              <w:p w14:paraId="3CC2C77F" w14:textId="77777777" w:rsidR="00C724EA" w:rsidRPr="00C34157" w:rsidRDefault="00C724EA">
                <w:pPr>
                  <w:rPr>
                    <w:i/>
                    <w:iCs/>
                  </w:rPr>
                </w:pPr>
                <w:r w:rsidRPr="00C34157">
                  <w:rPr>
                    <w:i/>
                    <w:iCs/>
                  </w:rPr>
                  <w:t xml:space="preserve">Expected return on assets </w:t>
                </w:r>
                <w:r w:rsidRPr="00C34157">
                  <w:rPr>
                    <w:i/>
                    <w:iCs/>
                    <w:vertAlign w:val="superscript"/>
                  </w:rPr>
                  <w:t>(e)</w:t>
                </w:r>
              </w:p>
            </w:tc>
            <w:tc>
              <w:tcPr>
                <w:tcW w:w="3855" w:type="dxa"/>
                <w:shd w:val="clear" w:color="auto" w:fill="000000" w:themeFill="text1"/>
              </w:tcPr>
              <w:p w14:paraId="176C32F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6440EA51" w14:textId="77777777">
            <w:tc>
              <w:tcPr>
                <w:cnfStyle w:val="001000000000" w:firstRow="0" w:lastRow="0" w:firstColumn="1" w:lastColumn="0" w:oddVBand="0" w:evenVBand="0" w:oddHBand="0" w:evenHBand="0" w:firstRowFirstColumn="0" w:firstRowLastColumn="0" w:lastRowFirstColumn="0" w:lastRowLastColumn="0"/>
                <w:tcW w:w="3855" w:type="dxa"/>
              </w:tcPr>
              <w:p w14:paraId="7D7F866A" w14:textId="77777777" w:rsidR="00C724EA" w:rsidRDefault="00C724EA">
                <w:r>
                  <w:t>Emergency Services and State Super</w:t>
                </w:r>
              </w:p>
            </w:tc>
            <w:tc>
              <w:tcPr>
                <w:tcW w:w="3855" w:type="dxa"/>
              </w:tcPr>
              <w:p w14:paraId="20547CB5" w14:textId="77777777" w:rsidR="00C724EA" w:rsidRDefault="00C724EA">
                <w:pPr>
                  <w:cnfStyle w:val="000000000000" w:firstRow="0" w:lastRow="0" w:firstColumn="0" w:lastColumn="0" w:oddVBand="0" w:evenVBand="0" w:oddHBand="0" w:evenHBand="0" w:firstRowFirstColumn="0" w:firstRowLastColumn="0" w:lastRowFirstColumn="0" w:lastRowLastColumn="0"/>
                </w:pPr>
                <w:r>
                  <w:t>7.0</w:t>
                </w:r>
              </w:p>
            </w:tc>
          </w:tr>
          <w:tr w:rsidR="00C724EA" w14:paraId="23970DC4" w14:textId="77777777">
            <w:tc>
              <w:tcPr>
                <w:cnfStyle w:val="001000000000" w:firstRow="0" w:lastRow="0" w:firstColumn="1" w:lastColumn="0" w:oddVBand="0" w:evenVBand="0" w:oddHBand="0" w:evenHBand="0" w:firstRowFirstColumn="0" w:firstRowLastColumn="0" w:lastRowFirstColumn="0" w:lastRowLastColumn="0"/>
                <w:tcW w:w="3855" w:type="dxa"/>
              </w:tcPr>
              <w:p w14:paraId="296A18F8" w14:textId="77777777" w:rsidR="00C724EA" w:rsidRDefault="00C724EA">
                <w:r>
                  <w:t>Health Super Fund Defined Benefit Scheme</w:t>
                </w:r>
              </w:p>
            </w:tc>
            <w:tc>
              <w:tcPr>
                <w:tcW w:w="3855" w:type="dxa"/>
              </w:tcPr>
              <w:p w14:paraId="664C9904" w14:textId="77777777" w:rsidR="00C724EA" w:rsidRDefault="00C724EA">
                <w:pPr>
                  <w:cnfStyle w:val="000000000000" w:firstRow="0" w:lastRow="0" w:firstColumn="0" w:lastColumn="0" w:oddVBand="0" w:evenVBand="0" w:oddHBand="0" w:evenHBand="0" w:firstRowFirstColumn="0" w:firstRowLastColumn="0" w:lastRowFirstColumn="0" w:lastRowLastColumn="0"/>
                </w:pPr>
                <w:r>
                  <w:t>3.8</w:t>
                </w:r>
              </w:p>
            </w:tc>
          </w:tr>
          <w:tr w:rsidR="00C724EA" w14:paraId="512EDC04" w14:textId="77777777" w:rsidTr="00B66865">
            <w:tc>
              <w:tcPr>
                <w:cnfStyle w:val="001000000000" w:firstRow="0" w:lastRow="0" w:firstColumn="1" w:lastColumn="0" w:oddVBand="0" w:evenVBand="0" w:oddHBand="0" w:evenHBand="0" w:firstRowFirstColumn="0" w:firstRowLastColumn="0" w:lastRowFirstColumn="0" w:lastRowLastColumn="0"/>
                <w:tcW w:w="3855" w:type="dxa"/>
                <w:tcBorders>
                  <w:bottom w:val="single" w:sz="12" w:space="0" w:color="auto"/>
                </w:tcBorders>
              </w:tcPr>
              <w:p w14:paraId="74F7CD79" w14:textId="77777777" w:rsidR="00C724EA" w:rsidRDefault="00C724EA">
                <w:r>
                  <w:t xml:space="preserve">Constitutionally protected schemes </w:t>
                </w:r>
                <w:r>
                  <w:rPr>
                    <w:vertAlign w:val="superscript"/>
                  </w:rPr>
                  <w:t>(f)</w:t>
                </w:r>
              </w:p>
            </w:tc>
            <w:tc>
              <w:tcPr>
                <w:tcW w:w="3855" w:type="dxa"/>
                <w:tcBorders>
                  <w:bottom w:val="single" w:sz="12" w:space="0" w:color="auto"/>
                </w:tcBorders>
              </w:tcPr>
              <w:p w14:paraId="6192A0C7" w14:textId="77777777" w:rsidR="00C724EA" w:rsidRDefault="00C724EA">
                <w:pPr>
                  <w:cnfStyle w:val="000000000000" w:firstRow="0" w:lastRow="0" w:firstColumn="0" w:lastColumn="0" w:oddVBand="0" w:evenVBand="0" w:oddHBand="0" w:evenHBand="0" w:firstRowFirstColumn="0" w:firstRowLastColumn="0" w:lastRowFirstColumn="0" w:lastRowLastColumn="0"/>
                </w:pPr>
                <w:r>
                  <w:t>n.a</w:t>
                </w:r>
              </w:p>
            </w:tc>
          </w:tr>
        </w:tbl>
      </w:sdtContent>
    </w:sdt>
    <w:p w14:paraId="0DBB6A9C" w14:textId="77777777" w:rsidR="00C724EA" w:rsidRPr="00FC6AC0" w:rsidRDefault="00C724EA" w:rsidP="00C34157">
      <w:pPr>
        <w:pStyle w:val="Note"/>
        <w:ind w:left="0" w:firstLine="0"/>
      </w:pPr>
      <w:r w:rsidRPr="00FC6AC0">
        <w:t>Notes:</w:t>
      </w:r>
    </w:p>
    <w:p w14:paraId="69F59E63" w14:textId="77777777" w:rsidR="00C724EA" w:rsidRPr="00FC6AC0" w:rsidRDefault="00C724EA" w:rsidP="00AE503C">
      <w:pPr>
        <w:pStyle w:val="Note"/>
      </w:pPr>
      <w:r w:rsidRPr="00FC6AC0">
        <w:t>(a)</w:t>
      </w:r>
      <w:r w:rsidRPr="00FC6AC0">
        <w:tab/>
        <w:t>All rates are nominal annual rates and are applicable to all the listed schemes.</w:t>
      </w:r>
    </w:p>
    <w:p w14:paraId="0ECA3341" w14:textId="77777777" w:rsidR="00C724EA" w:rsidRPr="00FC6AC0" w:rsidRDefault="00C724EA" w:rsidP="00AE503C">
      <w:pPr>
        <w:pStyle w:val="Note"/>
      </w:pPr>
      <w:r w:rsidRPr="00FC6AC0">
        <w:t>(b)</w:t>
      </w:r>
      <w:r w:rsidRPr="00FC6AC0">
        <w:tab/>
        <w:t>The discount rate is based on a long-term fixed interest Commonwealth bond rate. The rate stated above is an annual effective rate, gross of tax.</w:t>
      </w:r>
    </w:p>
    <w:p w14:paraId="7E1CFEAE" w14:textId="77777777" w:rsidR="00C724EA" w:rsidRPr="00FC6AC0" w:rsidRDefault="00C724EA" w:rsidP="00AE503C">
      <w:pPr>
        <w:pStyle w:val="Note"/>
      </w:pPr>
      <w:r w:rsidRPr="00FC6AC0">
        <w:t>(c)</w:t>
      </w:r>
      <w:r w:rsidRPr="00FC6AC0">
        <w:tab/>
        <w:t>Based on the historical relationship between price and wage inflation, wages growth is assumed to be 1.5 per cent higher than price inflation.</w:t>
      </w:r>
    </w:p>
    <w:p w14:paraId="396350A6" w14:textId="77777777" w:rsidR="00C724EA" w:rsidRPr="00FC6AC0" w:rsidRDefault="00C724EA" w:rsidP="00AE503C">
      <w:pPr>
        <w:pStyle w:val="Note"/>
      </w:pPr>
      <w:r w:rsidRPr="00FC6AC0">
        <w:t>(d)</w:t>
      </w:r>
      <w:r w:rsidRPr="00FC6AC0">
        <w:tab/>
        <w:t xml:space="preserve">The superannuation assumptions are determined in accordance with AASB 119 </w:t>
      </w:r>
      <w:r w:rsidRPr="003B6C69">
        <w:rPr>
          <w:i w:val="0"/>
          <w:iCs/>
        </w:rPr>
        <w:t>Employee Benefits</w:t>
      </w:r>
      <w:r w:rsidRPr="00FC6AC0">
        <w:t>, which requires that the discount rate be based on Commonwealth bond yields. To ensure consistency with the market-based discount rate, the inflation rate assumed by the actuary reflects market expectations of price inflation, as implied by the relationship between the yields on nominal and inflation</w:t>
      </w:r>
      <w:r w:rsidRPr="00FC6AC0">
        <w:noBreakHyphen/>
        <w:t xml:space="preserve">linked Commonwealth bonds. Therefore, these assumptions differ from the key economic assumptions in Note </w:t>
      </w:r>
      <w:r>
        <w:t>3</w:t>
      </w:r>
      <w:r w:rsidRPr="00FC6AC0">
        <w:t>.1, which reflect the expected change in consumer prices in Melbourne and movements in wages and salaries in the Victorian labour market.</w:t>
      </w:r>
    </w:p>
    <w:p w14:paraId="3219B876" w14:textId="77777777" w:rsidR="00C724EA" w:rsidRPr="00FC6AC0" w:rsidRDefault="00C724EA" w:rsidP="00AE503C">
      <w:pPr>
        <w:pStyle w:val="Note"/>
      </w:pPr>
      <w:r w:rsidRPr="00FC6AC0">
        <w:t>(e)</w:t>
      </w:r>
      <w:r w:rsidRPr="00FC6AC0">
        <w:tab/>
        <w:t xml:space="preserve">The expected return on assets stated is gross of tax. Estimated tax payments are explicitly allowed for in the calculation process. </w:t>
      </w:r>
    </w:p>
    <w:p w14:paraId="1FC65DA3" w14:textId="77777777" w:rsidR="00C724EA" w:rsidRDefault="00C724EA" w:rsidP="00AE503C">
      <w:pPr>
        <w:pStyle w:val="Note"/>
      </w:pPr>
      <w:r w:rsidRPr="00FC6AC0">
        <w:t>(f)</w:t>
      </w:r>
      <w:r w:rsidRPr="00FC6AC0">
        <w:tab/>
        <w:t>Pensions payable from constitutionally protected schemes are paid from the Consolidated Fund. These schemes hold no assets, so</w:t>
      </w:r>
      <w:r>
        <w:t> </w:t>
      </w:r>
      <w:r w:rsidRPr="00FC6AC0">
        <w:t>there is no expected return on assets.</w:t>
      </w:r>
    </w:p>
    <w:p w14:paraId="1802F6BB" w14:textId="77777777" w:rsidR="00C724EA" w:rsidRPr="00FC6AC0" w:rsidRDefault="00C724EA" w:rsidP="00C13D41"/>
    <w:p w14:paraId="44C02678" w14:textId="77777777" w:rsidR="00C724EA" w:rsidRDefault="00C724EA" w:rsidP="00C724EA">
      <w:pPr>
        <w:pStyle w:val="Heading3"/>
        <w:numPr>
          <w:ilvl w:val="2"/>
          <w:numId w:val="32"/>
        </w:numPr>
        <w:tabs>
          <w:tab w:val="clear" w:pos="9582"/>
          <w:tab w:val="right" w:pos="7711"/>
        </w:tabs>
        <w:spacing w:after="60"/>
      </w:pPr>
      <w:bookmarkStart w:id="73" w:name="_Toc118814190"/>
      <w:r w:rsidRPr="007E045E">
        <w:t xml:space="preserve">Grant </w:t>
      </w:r>
      <w:r w:rsidRPr="00853550">
        <w:t>expense</w:t>
      </w:r>
      <w:r w:rsidRPr="007E045E">
        <w:tab/>
        <w:t>($ million)</w:t>
      </w:r>
      <w:bookmarkEnd w:id="73"/>
    </w:p>
    <w:sdt>
      <w:sdtPr>
        <w:rPr>
          <w:rFonts w:asciiTheme="minorHAnsi" w:hAnsiTheme="minorHAnsi"/>
          <w:i w:val="0"/>
          <w:sz w:val="22"/>
        </w:rPr>
        <w:alias w:val="Workbook: SRIMS_PEBU_EFS_OS  |  Table: Grant_expense"/>
        <w:tag w:val="Type:DtfTable|Workbook:Rawdata\PEBU\PEBU\Financial Statements\SRIMS exports\SRIMS_PEBU_EFS_OS.xlsx|Table:Grant_expense"/>
        <w:id w:val="-14852962"/>
        <w:placeholder>
          <w:docPart w:val="0AF7FB6C934540EA981E1B1990B8DDD9"/>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39BA45B7"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1A90AED3" w14:textId="77777777" w:rsidR="00C724EA" w:rsidRDefault="00C724EA"/>
            </w:tc>
            <w:tc>
              <w:tcPr>
                <w:tcW w:w="794" w:type="dxa"/>
              </w:tcPr>
              <w:p w14:paraId="3B8F975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0EADB169"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387BC39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7F0B456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6E72808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71B2049F"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3A1142A4" w14:textId="77777777" w:rsidR="00C724EA" w:rsidRDefault="00C724EA"/>
            </w:tc>
            <w:tc>
              <w:tcPr>
                <w:tcW w:w="794" w:type="dxa"/>
              </w:tcPr>
              <w:p w14:paraId="43365A28"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172D7C70"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470B883D"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07664CD"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7905E1BD"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3C3C5E21" w14:textId="77777777">
            <w:tc>
              <w:tcPr>
                <w:cnfStyle w:val="001000000000" w:firstRow="0" w:lastRow="0" w:firstColumn="1" w:lastColumn="0" w:oddVBand="0" w:evenVBand="0" w:oddHBand="0" w:evenHBand="0" w:firstRowFirstColumn="0" w:firstRowLastColumn="0" w:lastRowFirstColumn="0" w:lastRowLastColumn="0"/>
                <w:tcW w:w="3740" w:type="dxa"/>
              </w:tcPr>
              <w:p w14:paraId="5568366E" w14:textId="77777777" w:rsidR="00C724EA" w:rsidRDefault="00C724EA">
                <w:r>
                  <w:rPr>
                    <w:b/>
                  </w:rPr>
                  <w:t>Current grant expense</w:t>
                </w:r>
              </w:p>
            </w:tc>
            <w:tc>
              <w:tcPr>
                <w:tcW w:w="794" w:type="dxa"/>
              </w:tcPr>
              <w:p w14:paraId="19FCFEB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9C57E4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889B5D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612E43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DC9A7E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7828D46" w14:textId="77777777">
            <w:tc>
              <w:tcPr>
                <w:cnfStyle w:val="001000000000" w:firstRow="0" w:lastRow="0" w:firstColumn="1" w:lastColumn="0" w:oddVBand="0" w:evenVBand="0" w:oddHBand="0" w:evenHBand="0" w:firstRowFirstColumn="0" w:firstRowLastColumn="0" w:lastRowFirstColumn="0" w:lastRowLastColumn="0"/>
                <w:tcW w:w="3740" w:type="dxa"/>
              </w:tcPr>
              <w:p w14:paraId="72F3FDD0" w14:textId="77777777" w:rsidR="00C724EA" w:rsidRDefault="00C724EA">
                <w:r>
                  <w:t>Commonwealth Government</w:t>
                </w:r>
              </w:p>
            </w:tc>
            <w:tc>
              <w:tcPr>
                <w:tcW w:w="794" w:type="dxa"/>
              </w:tcPr>
              <w:p w14:paraId="155D0F00" w14:textId="77777777" w:rsidR="00C724EA" w:rsidRDefault="00C724EA">
                <w:pPr>
                  <w:cnfStyle w:val="000000000000" w:firstRow="0" w:lastRow="0" w:firstColumn="0" w:lastColumn="0" w:oddVBand="0" w:evenVBand="0" w:oddHBand="0" w:evenHBand="0" w:firstRowFirstColumn="0" w:firstRowLastColumn="0" w:lastRowFirstColumn="0" w:lastRowLastColumn="0"/>
                </w:pPr>
                <w:r>
                  <w:t>2 970</w:t>
                </w:r>
              </w:p>
            </w:tc>
            <w:tc>
              <w:tcPr>
                <w:tcW w:w="794" w:type="dxa"/>
              </w:tcPr>
              <w:p w14:paraId="2E151EFC" w14:textId="77777777" w:rsidR="00C724EA" w:rsidRDefault="00C724EA">
                <w:pPr>
                  <w:cnfStyle w:val="000000000000" w:firstRow="0" w:lastRow="0" w:firstColumn="0" w:lastColumn="0" w:oddVBand="0" w:evenVBand="0" w:oddHBand="0" w:evenHBand="0" w:firstRowFirstColumn="0" w:firstRowLastColumn="0" w:lastRowFirstColumn="0" w:lastRowLastColumn="0"/>
                </w:pPr>
                <w:r>
                  <w:t>3 046</w:t>
                </w:r>
              </w:p>
            </w:tc>
            <w:tc>
              <w:tcPr>
                <w:tcW w:w="794" w:type="dxa"/>
              </w:tcPr>
              <w:p w14:paraId="7B5274EC" w14:textId="77777777" w:rsidR="00C724EA" w:rsidRDefault="00C724EA">
                <w:pPr>
                  <w:cnfStyle w:val="000000000000" w:firstRow="0" w:lastRow="0" w:firstColumn="0" w:lastColumn="0" w:oddVBand="0" w:evenVBand="0" w:oddHBand="0" w:evenHBand="0" w:firstRowFirstColumn="0" w:firstRowLastColumn="0" w:lastRowFirstColumn="0" w:lastRowLastColumn="0"/>
                </w:pPr>
                <w:r>
                  <w:t>3 081</w:t>
                </w:r>
              </w:p>
            </w:tc>
            <w:tc>
              <w:tcPr>
                <w:tcW w:w="794" w:type="dxa"/>
              </w:tcPr>
              <w:p w14:paraId="255C7799" w14:textId="77777777" w:rsidR="00C724EA" w:rsidRDefault="00C724EA">
                <w:pPr>
                  <w:cnfStyle w:val="000000000000" w:firstRow="0" w:lastRow="0" w:firstColumn="0" w:lastColumn="0" w:oddVBand="0" w:evenVBand="0" w:oddHBand="0" w:evenHBand="0" w:firstRowFirstColumn="0" w:firstRowLastColumn="0" w:lastRowFirstColumn="0" w:lastRowLastColumn="0"/>
                </w:pPr>
                <w:r>
                  <w:t>3 264</w:t>
                </w:r>
              </w:p>
            </w:tc>
            <w:tc>
              <w:tcPr>
                <w:tcW w:w="794" w:type="dxa"/>
              </w:tcPr>
              <w:p w14:paraId="6764F7C7" w14:textId="77777777" w:rsidR="00C724EA" w:rsidRDefault="00C724EA">
                <w:pPr>
                  <w:cnfStyle w:val="000000000000" w:firstRow="0" w:lastRow="0" w:firstColumn="0" w:lastColumn="0" w:oddVBand="0" w:evenVBand="0" w:oddHBand="0" w:evenHBand="0" w:firstRowFirstColumn="0" w:firstRowLastColumn="0" w:lastRowFirstColumn="0" w:lastRowLastColumn="0"/>
                </w:pPr>
                <w:r>
                  <w:t>3 460</w:t>
                </w:r>
              </w:p>
            </w:tc>
          </w:tr>
          <w:tr w:rsidR="00C724EA" w14:paraId="19ED4343" w14:textId="77777777">
            <w:tc>
              <w:tcPr>
                <w:cnfStyle w:val="001000000000" w:firstRow="0" w:lastRow="0" w:firstColumn="1" w:lastColumn="0" w:oddVBand="0" w:evenVBand="0" w:oddHBand="0" w:evenHBand="0" w:firstRowFirstColumn="0" w:firstRowLastColumn="0" w:lastRowFirstColumn="0" w:lastRowLastColumn="0"/>
                <w:tcW w:w="3740" w:type="dxa"/>
              </w:tcPr>
              <w:p w14:paraId="56727332" w14:textId="77777777" w:rsidR="00C724EA" w:rsidRDefault="00C724EA">
                <w:r>
                  <w:t>Local government (including grants for on</w:t>
                </w:r>
                <w:r>
                  <w:noBreakHyphen/>
                  <w:t>passing)</w:t>
                </w:r>
              </w:p>
            </w:tc>
            <w:tc>
              <w:tcPr>
                <w:tcW w:w="794" w:type="dxa"/>
              </w:tcPr>
              <w:p w14:paraId="7FBA2AEA" w14:textId="77777777" w:rsidR="00C724EA" w:rsidRDefault="00C724EA">
                <w:pPr>
                  <w:cnfStyle w:val="000000000000" w:firstRow="0" w:lastRow="0" w:firstColumn="0" w:lastColumn="0" w:oddVBand="0" w:evenVBand="0" w:oddHBand="0" w:evenHBand="0" w:firstRowFirstColumn="0" w:firstRowLastColumn="0" w:lastRowFirstColumn="0" w:lastRowLastColumn="0"/>
                </w:pPr>
                <w:r>
                  <w:t>1 032</w:t>
                </w:r>
              </w:p>
            </w:tc>
            <w:tc>
              <w:tcPr>
                <w:tcW w:w="794" w:type="dxa"/>
              </w:tcPr>
              <w:p w14:paraId="240D4679" w14:textId="77777777" w:rsidR="00C724EA" w:rsidRDefault="00C724EA">
                <w:pPr>
                  <w:cnfStyle w:val="000000000000" w:firstRow="0" w:lastRow="0" w:firstColumn="0" w:lastColumn="0" w:oddVBand="0" w:evenVBand="0" w:oddHBand="0" w:evenHBand="0" w:firstRowFirstColumn="0" w:firstRowLastColumn="0" w:lastRowFirstColumn="0" w:lastRowLastColumn="0"/>
                </w:pPr>
                <w:r>
                  <w:t>795</w:t>
                </w:r>
              </w:p>
            </w:tc>
            <w:tc>
              <w:tcPr>
                <w:tcW w:w="794" w:type="dxa"/>
              </w:tcPr>
              <w:p w14:paraId="2C55665A" w14:textId="77777777" w:rsidR="00C724EA" w:rsidRDefault="00C724EA">
                <w:pPr>
                  <w:cnfStyle w:val="000000000000" w:firstRow="0" w:lastRow="0" w:firstColumn="0" w:lastColumn="0" w:oddVBand="0" w:evenVBand="0" w:oddHBand="0" w:evenHBand="0" w:firstRowFirstColumn="0" w:firstRowLastColumn="0" w:lastRowFirstColumn="0" w:lastRowLastColumn="0"/>
                </w:pPr>
                <w:r>
                  <w:t>996</w:t>
                </w:r>
              </w:p>
            </w:tc>
            <w:tc>
              <w:tcPr>
                <w:tcW w:w="794" w:type="dxa"/>
              </w:tcPr>
              <w:p w14:paraId="63444EBA" w14:textId="77777777" w:rsidR="00C724EA" w:rsidRDefault="00C724EA">
                <w:pPr>
                  <w:cnfStyle w:val="000000000000" w:firstRow="0" w:lastRow="0" w:firstColumn="0" w:lastColumn="0" w:oddVBand="0" w:evenVBand="0" w:oddHBand="0" w:evenHBand="0" w:firstRowFirstColumn="0" w:firstRowLastColumn="0" w:lastRowFirstColumn="0" w:lastRowLastColumn="0"/>
                </w:pPr>
                <w:r>
                  <w:t>952</w:t>
                </w:r>
              </w:p>
            </w:tc>
            <w:tc>
              <w:tcPr>
                <w:tcW w:w="794" w:type="dxa"/>
              </w:tcPr>
              <w:p w14:paraId="4E8D3313" w14:textId="77777777" w:rsidR="00C724EA" w:rsidRDefault="00C724EA">
                <w:pPr>
                  <w:cnfStyle w:val="000000000000" w:firstRow="0" w:lastRow="0" w:firstColumn="0" w:lastColumn="0" w:oddVBand="0" w:evenVBand="0" w:oddHBand="0" w:evenHBand="0" w:firstRowFirstColumn="0" w:firstRowLastColumn="0" w:lastRowFirstColumn="0" w:lastRowLastColumn="0"/>
                </w:pPr>
                <w:r>
                  <w:t>953</w:t>
                </w:r>
              </w:p>
            </w:tc>
          </w:tr>
          <w:tr w:rsidR="00C724EA" w14:paraId="3901352C" w14:textId="77777777">
            <w:tc>
              <w:tcPr>
                <w:cnfStyle w:val="001000000000" w:firstRow="0" w:lastRow="0" w:firstColumn="1" w:lastColumn="0" w:oddVBand="0" w:evenVBand="0" w:oddHBand="0" w:evenHBand="0" w:firstRowFirstColumn="0" w:firstRowLastColumn="0" w:lastRowFirstColumn="0" w:lastRowLastColumn="0"/>
                <w:tcW w:w="3740" w:type="dxa"/>
              </w:tcPr>
              <w:p w14:paraId="3E3A0F45" w14:textId="77777777" w:rsidR="00C724EA" w:rsidRDefault="00C724EA">
                <w:r>
                  <w:t>Private sector and not</w:t>
                </w:r>
                <w:r>
                  <w:noBreakHyphen/>
                  <w:t>for</w:t>
                </w:r>
                <w:r>
                  <w:noBreakHyphen/>
                  <w:t>profit for on</w:t>
                </w:r>
                <w:r>
                  <w:noBreakHyphen/>
                  <w:t>passing</w:t>
                </w:r>
              </w:p>
            </w:tc>
            <w:tc>
              <w:tcPr>
                <w:tcW w:w="794" w:type="dxa"/>
              </w:tcPr>
              <w:p w14:paraId="5468B12B" w14:textId="77777777" w:rsidR="00C724EA" w:rsidRDefault="00C724EA">
                <w:pPr>
                  <w:cnfStyle w:val="000000000000" w:firstRow="0" w:lastRow="0" w:firstColumn="0" w:lastColumn="0" w:oddVBand="0" w:evenVBand="0" w:oddHBand="0" w:evenHBand="0" w:firstRowFirstColumn="0" w:firstRowLastColumn="0" w:lastRowFirstColumn="0" w:lastRowLastColumn="0"/>
                </w:pPr>
                <w:r>
                  <w:t>4 513</w:t>
                </w:r>
              </w:p>
            </w:tc>
            <w:tc>
              <w:tcPr>
                <w:tcW w:w="794" w:type="dxa"/>
              </w:tcPr>
              <w:p w14:paraId="4F619610" w14:textId="77777777" w:rsidR="00C724EA" w:rsidRDefault="00C724EA">
                <w:pPr>
                  <w:cnfStyle w:val="000000000000" w:firstRow="0" w:lastRow="0" w:firstColumn="0" w:lastColumn="0" w:oddVBand="0" w:evenVBand="0" w:oddHBand="0" w:evenHBand="0" w:firstRowFirstColumn="0" w:firstRowLastColumn="0" w:lastRowFirstColumn="0" w:lastRowLastColumn="0"/>
                </w:pPr>
                <w:r>
                  <w:t>4 508</w:t>
                </w:r>
              </w:p>
            </w:tc>
            <w:tc>
              <w:tcPr>
                <w:tcW w:w="794" w:type="dxa"/>
              </w:tcPr>
              <w:p w14:paraId="6DC6BCAD" w14:textId="77777777" w:rsidR="00C724EA" w:rsidRDefault="00C724EA">
                <w:pPr>
                  <w:cnfStyle w:val="000000000000" w:firstRow="0" w:lastRow="0" w:firstColumn="0" w:lastColumn="0" w:oddVBand="0" w:evenVBand="0" w:oddHBand="0" w:evenHBand="0" w:firstRowFirstColumn="0" w:firstRowLastColumn="0" w:lastRowFirstColumn="0" w:lastRowLastColumn="0"/>
                </w:pPr>
                <w:r>
                  <w:t>4 719</w:t>
                </w:r>
              </w:p>
            </w:tc>
            <w:tc>
              <w:tcPr>
                <w:tcW w:w="794" w:type="dxa"/>
              </w:tcPr>
              <w:p w14:paraId="7C412305" w14:textId="77777777" w:rsidR="00C724EA" w:rsidRDefault="00C724EA">
                <w:pPr>
                  <w:cnfStyle w:val="000000000000" w:firstRow="0" w:lastRow="0" w:firstColumn="0" w:lastColumn="0" w:oddVBand="0" w:evenVBand="0" w:oddHBand="0" w:evenHBand="0" w:firstRowFirstColumn="0" w:firstRowLastColumn="0" w:lastRowFirstColumn="0" w:lastRowLastColumn="0"/>
                </w:pPr>
                <w:r>
                  <w:t>4 887</w:t>
                </w:r>
              </w:p>
            </w:tc>
            <w:tc>
              <w:tcPr>
                <w:tcW w:w="794" w:type="dxa"/>
              </w:tcPr>
              <w:p w14:paraId="69E95F7D" w14:textId="77777777" w:rsidR="00C724EA" w:rsidRDefault="00C724EA">
                <w:pPr>
                  <w:cnfStyle w:val="000000000000" w:firstRow="0" w:lastRow="0" w:firstColumn="0" w:lastColumn="0" w:oddVBand="0" w:evenVBand="0" w:oddHBand="0" w:evenHBand="0" w:firstRowFirstColumn="0" w:firstRowLastColumn="0" w:lastRowFirstColumn="0" w:lastRowLastColumn="0"/>
                </w:pPr>
                <w:r>
                  <w:t>4 992</w:t>
                </w:r>
              </w:p>
            </w:tc>
          </w:tr>
          <w:tr w:rsidR="00C724EA" w14:paraId="71C67E57" w14:textId="77777777">
            <w:tc>
              <w:tcPr>
                <w:cnfStyle w:val="001000000000" w:firstRow="0" w:lastRow="0" w:firstColumn="1" w:lastColumn="0" w:oddVBand="0" w:evenVBand="0" w:oddHBand="0" w:evenHBand="0" w:firstRowFirstColumn="0" w:firstRowLastColumn="0" w:lastRowFirstColumn="0" w:lastRowLastColumn="0"/>
                <w:tcW w:w="3740" w:type="dxa"/>
              </w:tcPr>
              <w:p w14:paraId="7E61AF00" w14:textId="77777777" w:rsidR="00C724EA" w:rsidRDefault="00C724EA">
                <w:r>
                  <w:t>Other private sector and not</w:t>
                </w:r>
                <w:r>
                  <w:noBreakHyphen/>
                  <w:t>for</w:t>
                </w:r>
                <w:r>
                  <w:noBreakHyphen/>
                  <w:t>profit</w:t>
                </w:r>
              </w:p>
            </w:tc>
            <w:tc>
              <w:tcPr>
                <w:tcW w:w="794" w:type="dxa"/>
              </w:tcPr>
              <w:p w14:paraId="048380EC" w14:textId="77777777" w:rsidR="00C724EA" w:rsidRDefault="00C724EA">
                <w:pPr>
                  <w:cnfStyle w:val="000000000000" w:firstRow="0" w:lastRow="0" w:firstColumn="0" w:lastColumn="0" w:oddVBand="0" w:evenVBand="0" w:oddHBand="0" w:evenHBand="0" w:firstRowFirstColumn="0" w:firstRowLastColumn="0" w:lastRowFirstColumn="0" w:lastRowLastColumn="0"/>
                </w:pPr>
                <w:r>
                  <w:t>5 948</w:t>
                </w:r>
              </w:p>
            </w:tc>
            <w:tc>
              <w:tcPr>
                <w:tcW w:w="794" w:type="dxa"/>
              </w:tcPr>
              <w:p w14:paraId="43F5A331" w14:textId="77777777" w:rsidR="00C724EA" w:rsidRDefault="00C724EA">
                <w:pPr>
                  <w:cnfStyle w:val="000000000000" w:firstRow="0" w:lastRow="0" w:firstColumn="0" w:lastColumn="0" w:oddVBand="0" w:evenVBand="0" w:oddHBand="0" w:evenHBand="0" w:firstRowFirstColumn="0" w:firstRowLastColumn="0" w:lastRowFirstColumn="0" w:lastRowLastColumn="0"/>
                </w:pPr>
                <w:r>
                  <w:t>7 140</w:t>
                </w:r>
              </w:p>
            </w:tc>
            <w:tc>
              <w:tcPr>
                <w:tcW w:w="794" w:type="dxa"/>
              </w:tcPr>
              <w:p w14:paraId="41827740" w14:textId="77777777" w:rsidR="00C724EA" w:rsidRDefault="00C724EA">
                <w:pPr>
                  <w:cnfStyle w:val="000000000000" w:firstRow="0" w:lastRow="0" w:firstColumn="0" w:lastColumn="0" w:oddVBand="0" w:evenVBand="0" w:oddHBand="0" w:evenHBand="0" w:firstRowFirstColumn="0" w:firstRowLastColumn="0" w:lastRowFirstColumn="0" w:lastRowLastColumn="0"/>
                </w:pPr>
                <w:r>
                  <w:t>4 888</w:t>
                </w:r>
              </w:p>
            </w:tc>
            <w:tc>
              <w:tcPr>
                <w:tcW w:w="794" w:type="dxa"/>
              </w:tcPr>
              <w:p w14:paraId="4525B408" w14:textId="77777777" w:rsidR="00C724EA" w:rsidRDefault="00C724EA">
                <w:pPr>
                  <w:cnfStyle w:val="000000000000" w:firstRow="0" w:lastRow="0" w:firstColumn="0" w:lastColumn="0" w:oddVBand="0" w:evenVBand="0" w:oddHBand="0" w:evenHBand="0" w:firstRowFirstColumn="0" w:firstRowLastColumn="0" w:lastRowFirstColumn="0" w:lastRowLastColumn="0"/>
                </w:pPr>
                <w:r>
                  <w:t>4 188</w:t>
                </w:r>
              </w:p>
            </w:tc>
            <w:tc>
              <w:tcPr>
                <w:tcW w:w="794" w:type="dxa"/>
              </w:tcPr>
              <w:p w14:paraId="52787251" w14:textId="77777777" w:rsidR="00C724EA" w:rsidRDefault="00C724EA">
                <w:pPr>
                  <w:cnfStyle w:val="000000000000" w:firstRow="0" w:lastRow="0" w:firstColumn="0" w:lastColumn="0" w:oddVBand="0" w:evenVBand="0" w:oddHBand="0" w:evenHBand="0" w:firstRowFirstColumn="0" w:firstRowLastColumn="0" w:lastRowFirstColumn="0" w:lastRowLastColumn="0"/>
                </w:pPr>
                <w:r>
                  <w:t>4 412</w:t>
                </w:r>
              </w:p>
            </w:tc>
          </w:tr>
          <w:tr w:rsidR="00C724EA" w14:paraId="4EBD3430" w14:textId="77777777">
            <w:tc>
              <w:tcPr>
                <w:cnfStyle w:val="001000000000" w:firstRow="0" w:lastRow="0" w:firstColumn="1" w:lastColumn="0" w:oddVBand="0" w:evenVBand="0" w:oddHBand="0" w:evenHBand="0" w:firstRowFirstColumn="0" w:firstRowLastColumn="0" w:lastRowFirstColumn="0" w:lastRowLastColumn="0"/>
                <w:tcW w:w="3740" w:type="dxa"/>
              </w:tcPr>
              <w:p w14:paraId="66E9C58A" w14:textId="77777777" w:rsidR="00C724EA" w:rsidRDefault="00C724EA">
                <w:r>
                  <w:t>Grants within the Victorian Government</w:t>
                </w:r>
              </w:p>
            </w:tc>
            <w:tc>
              <w:tcPr>
                <w:tcW w:w="794" w:type="dxa"/>
              </w:tcPr>
              <w:p w14:paraId="314C3BBD" w14:textId="77777777" w:rsidR="00C724EA" w:rsidRDefault="00C724EA">
                <w:pPr>
                  <w:cnfStyle w:val="000000000000" w:firstRow="0" w:lastRow="0" w:firstColumn="0" w:lastColumn="0" w:oddVBand="0" w:evenVBand="0" w:oddHBand="0" w:evenHBand="0" w:firstRowFirstColumn="0" w:firstRowLastColumn="0" w:lastRowFirstColumn="0" w:lastRowLastColumn="0"/>
                </w:pPr>
                <w:r>
                  <w:t>2 335</w:t>
                </w:r>
              </w:p>
            </w:tc>
            <w:tc>
              <w:tcPr>
                <w:tcW w:w="794" w:type="dxa"/>
              </w:tcPr>
              <w:p w14:paraId="549C9E1F" w14:textId="77777777" w:rsidR="00C724EA" w:rsidRDefault="00C724EA">
                <w:pPr>
                  <w:cnfStyle w:val="000000000000" w:firstRow="0" w:lastRow="0" w:firstColumn="0" w:lastColumn="0" w:oddVBand="0" w:evenVBand="0" w:oddHBand="0" w:evenHBand="0" w:firstRowFirstColumn="0" w:firstRowLastColumn="0" w:lastRowFirstColumn="0" w:lastRowLastColumn="0"/>
                </w:pPr>
                <w:r>
                  <w:t>2 595</w:t>
                </w:r>
              </w:p>
            </w:tc>
            <w:tc>
              <w:tcPr>
                <w:tcW w:w="794" w:type="dxa"/>
              </w:tcPr>
              <w:p w14:paraId="176AEAA6" w14:textId="77777777" w:rsidR="00C724EA" w:rsidRDefault="00C724EA">
                <w:pPr>
                  <w:cnfStyle w:val="000000000000" w:firstRow="0" w:lastRow="0" w:firstColumn="0" w:lastColumn="0" w:oddVBand="0" w:evenVBand="0" w:oddHBand="0" w:evenHBand="0" w:firstRowFirstColumn="0" w:firstRowLastColumn="0" w:lastRowFirstColumn="0" w:lastRowLastColumn="0"/>
                </w:pPr>
                <w:r>
                  <w:t>1 802</w:t>
                </w:r>
              </w:p>
            </w:tc>
            <w:tc>
              <w:tcPr>
                <w:tcW w:w="794" w:type="dxa"/>
              </w:tcPr>
              <w:p w14:paraId="7BB89E8B" w14:textId="77777777" w:rsidR="00C724EA" w:rsidRDefault="00C724EA">
                <w:pPr>
                  <w:cnfStyle w:val="000000000000" w:firstRow="0" w:lastRow="0" w:firstColumn="0" w:lastColumn="0" w:oddVBand="0" w:evenVBand="0" w:oddHBand="0" w:evenHBand="0" w:firstRowFirstColumn="0" w:firstRowLastColumn="0" w:lastRowFirstColumn="0" w:lastRowLastColumn="0"/>
                </w:pPr>
                <w:r>
                  <w:t>1 624</w:t>
                </w:r>
              </w:p>
            </w:tc>
            <w:tc>
              <w:tcPr>
                <w:tcW w:w="794" w:type="dxa"/>
              </w:tcPr>
              <w:p w14:paraId="74A73C32" w14:textId="77777777" w:rsidR="00C724EA" w:rsidRDefault="00C724EA">
                <w:pPr>
                  <w:cnfStyle w:val="000000000000" w:firstRow="0" w:lastRow="0" w:firstColumn="0" w:lastColumn="0" w:oddVBand="0" w:evenVBand="0" w:oddHBand="0" w:evenHBand="0" w:firstRowFirstColumn="0" w:firstRowLastColumn="0" w:lastRowFirstColumn="0" w:lastRowLastColumn="0"/>
                </w:pPr>
                <w:r>
                  <w:t>1 543</w:t>
                </w:r>
              </w:p>
            </w:tc>
          </w:tr>
          <w:tr w:rsidR="00C724EA" w14:paraId="275F182F"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B87F02D" w14:textId="77777777" w:rsidR="00C724EA" w:rsidRDefault="00C724EA">
                <w:r>
                  <w:t>Grants to other state governments</w:t>
                </w:r>
              </w:p>
            </w:tc>
            <w:tc>
              <w:tcPr>
                <w:tcW w:w="794" w:type="dxa"/>
                <w:tcBorders>
                  <w:bottom w:val="single" w:sz="6" w:space="0" w:color="auto"/>
                </w:tcBorders>
              </w:tcPr>
              <w:p w14:paraId="3915C6EA" w14:textId="77777777" w:rsidR="00C724EA" w:rsidRDefault="00C724EA">
                <w:pPr>
                  <w:cnfStyle w:val="000000000000" w:firstRow="0" w:lastRow="0" w:firstColumn="0" w:lastColumn="0" w:oddVBand="0" w:evenVBand="0" w:oddHBand="0" w:evenHBand="0" w:firstRowFirstColumn="0" w:firstRowLastColumn="0" w:lastRowFirstColumn="0" w:lastRowLastColumn="0"/>
                </w:pPr>
                <w:r>
                  <w:t>92</w:t>
                </w:r>
              </w:p>
            </w:tc>
            <w:tc>
              <w:tcPr>
                <w:tcW w:w="794" w:type="dxa"/>
                <w:tcBorders>
                  <w:bottom w:val="single" w:sz="6" w:space="0" w:color="auto"/>
                </w:tcBorders>
              </w:tcPr>
              <w:p w14:paraId="137CCD50" w14:textId="77777777" w:rsidR="00C724EA" w:rsidRDefault="00C724EA">
                <w:pPr>
                  <w:cnfStyle w:val="000000000000" w:firstRow="0" w:lastRow="0" w:firstColumn="0" w:lastColumn="0" w:oddVBand="0" w:evenVBand="0" w:oddHBand="0" w:evenHBand="0" w:firstRowFirstColumn="0" w:firstRowLastColumn="0" w:lastRowFirstColumn="0" w:lastRowLastColumn="0"/>
                </w:pPr>
                <w:r>
                  <w:t>103</w:t>
                </w:r>
              </w:p>
            </w:tc>
            <w:tc>
              <w:tcPr>
                <w:tcW w:w="794" w:type="dxa"/>
                <w:tcBorders>
                  <w:bottom w:val="single" w:sz="6" w:space="0" w:color="auto"/>
                </w:tcBorders>
              </w:tcPr>
              <w:p w14:paraId="35DD226C" w14:textId="77777777" w:rsidR="00C724EA" w:rsidRDefault="00C724EA">
                <w:pPr>
                  <w:cnfStyle w:val="000000000000" w:firstRow="0" w:lastRow="0" w:firstColumn="0" w:lastColumn="0" w:oddVBand="0" w:evenVBand="0" w:oddHBand="0" w:evenHBand="0" w:firstRowFirstColumn="0" w:firstRowLastColumn="0" w:lastRowFirstColumn="0" w:lastRowLastColumn="0"/>
                </w:pPr>
                <w:r>
                  <w:t>84</w:t>
                </w:r>
              </w:p>
            </w:tc>
            <w:tc>
              <w:tcPr>
                <w:tcW w:w="794" w:type="dxa"/>
                <w:tcBorders>
                  <w:bottom w:val="single" w:sz="6" w:space="0" w:color="auto"/>
                </w:tcBorders>
              </w:tcPr>
              <w:p w14:paraId="7F7E5116" w14:textId="77777777" w:rsidR="00C724EA" w:rsidRDefault="00C724EA">
                <w:pPr>
                  <w:cnfStyle w:val="000000000000" w:firstRow="0" w:lastRow="0" w:firstColumn="0" w:lastColumn="0" w:oddVBand="0" w:evenVBand="0" w:oddHBand="0" w:evenHBand="0" w:firstRowFirstColumn="0" w:firstRowLastColumn="0" w:lastRowFirstColumn="0" w:lastRowLastColumn="0"/>
                </w:pPr>
                <w:r>
                  <w:t>83</w:t>
                </w:r>
              </w:p>
            </w:tc>
            <w:tc>
              <w:tcPr>
                <w:tcW w:w="794" w:type="dxa"/>
                <w:tcBorders>
                  <w:bottom w:val="single" w:sz="6" w:space="0" w:color="auto"/>
                </w:tcBorders>
              </w:tcPr>
              <w:p w14:paraId="2BF9C09D" w14:textId="77777777" w:rsidR="00C724EA" w:rsidRDefault="00C724EA">
                <w:pPr>
                  <w:cnfStyle w:val="000000000000" w:firstRow="0" w:lastRow="0" w:firstColumn="0" w:lastColumn="0" w:oddVBand="0" w:evenVBand="0" w:oddHBand="0" w:evenHBand="0" w:firstRowFirstColumn="0" w:firstRowLastColumn="0" w:lastRowFirstColumn="0" w:lastRowLastColumn="0"/>
                </w:pPr>
                <w:r>
                  <w:t>81</w:t>
                </w:r>
              </w:p>
            </w:tc>
          </w:tr>
          <w:tr w:rsidR="00C724EA" w14:paraId="3CC8A4B4"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062F920D" w14:textId="77777777" w:rsidR="00C724EA" w:rsidRDefault="00C724EA">
                <w:r>
                  <w:rPr>
                    <w:b/>
                  </w:rPr>
                  <w:t>Total current grant expense</w:t>
                </w:r>
              </w:p>
            </w:tc>
            <w:tc>
              <w:tcPr>
                <w:tcW w:w="794" w:type="dxa"/>
                <w:tcBorders>
                  <w:top w:val="single" w:sz="6" w:space="0" w:color="auto"/>
                  <w:bottom w:val="single" w:sz="6" w:space="0" w:color="auto"/>
                </w:tcBorders>
              </w:tcPr>
              <w:p w14:paraId="6A02C16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16 890</w:t>
                </w:r>
              </w:p>
            </w:tc>
            <w:tc>
              <w:tcPr>
                <w:tcW w:w="794" w:type="dxa"/>
                <w:tcBorders>
                  <w:top w:val="single" w:sz="6" w:space="0" w:color="auto"/>
                  <w:bottom w:val="single" w:sz="6" w:space="0" w:color="auto"/>
                </w:tcBorders>
              </w:tcPr>
              <w:p w14:paraId="06C3887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18 186</w:t>
                </w:r>
              </w:p>
            </w:tc>
            <w:tc>
              <w:tcPr>
                <w:tcW w:w="794" w:type="dxa"/>
                <w:tcBorders>
                  <w:top w:val="single" w:sz="6" w:space="0" w:color="auto"/>
                  <w:bottom w:val="single" w:sz="6" w:space="0" w:color="auto"/>
                </w:tcBorders>
              </w:tcPr>
              <w:p w14:paraId="1656AEC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15 570</w:t>
                </w:r>
              </w:p>
            </w:tc>
            <w:tc>
              <w:tcPr>
                <w:tcW w:w="794" w:type="dxa"/>
                <w:tcBorders>
                  <w:top w:val="single" w:sz="6" w:space="0" w:color="auto"/>
                  <w:bottom w:val="single" w:sz="6" w:space="0" w:color="auto"/>
                </w:tcBorders>
              </w:tcPr>
              <w:p w14:paraId="167B933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14 999</w:t>
                </w:r>
              </w:p>
            </w:tc>
            <w:tc>
              <w:tcPr>
                <w:tcW w:w="794" w:type="dxa"/>
                <w:tcBorders>
                  <w:top w:val="single" w:sz="6" w:space="0" w:color="auto"/>
                  <w:bottom w:val="single" w:sz="6" w:space="0" w:color="auto"/>
                </w:tcBorders>
              </w:tcPr>
              <w:p w14:paraId="1DCC2C3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15 441</w:t>
                </w:r>
              </w:p>
            </w:tc>
          </w:tr>
          <w:tr w:rsidR="00C724EA" w14:paraId="27FF8D69"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786350BF" w14:textId="77777777" w:rsidR="00C724EA" w:rsidRDefault="00C724EA">
                <w:r>
                  <w:rPr>
                    <w:b/>
                  </w:rPr>
                  <w:t>Capital grant expense</w:t>
                </w:r>
              </w:p>
            </w:tc>
            <w:tc>
              <w:tcPr>
                <w:tcW w:w="794" w:type="dxa"/>
                <w:tcBorders>
                  <w:top w:val="single" w:sz="6" w:space="0" w:color="auto"/>
                </w:tcBorders>
              </w:tcPr>
              <w:p w14:paraId="151DBAE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3098122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4FD1AA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0CF4C3F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50E131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036515EE" w14:textId="77777777">
            <w:tc>
              <w:tcPr>
                <w:cnfStyle w:val="001000000000" w:firstRow="0" w:lastRow="0" w:firstColumn="1" w:lastColumn="0" w:oddVBand="0" w:evenVBand="0" w:oddHBand="0" w:evenHBand="0" w:firstRowFirstColumn="0" w:firstRowLastColumn="0" w:lastRowFirstColumn="0" w:lastRowLastColumn="0"/>
                <w:tcW w:w="3740" w:type="dxa"/>
              </w:tcPr>
              <w:p w14:paraId="11E0BB21" w14:textId="77777777" w:rsidR="00C724EA" w:rsidRDefault="00C724EA">
                <w:r>
                  <w:t>Local government (including grants for on</w:t>
                </w:r>
                <w:r>
                  <w:noBreakHyphen/>
                  <w:t>passing)</w:t>
                </w:r>
              </w:p>
            </w:tc>
            <w:tc>
              <w:tcPr>
                <w:tcW w:w="794" w:type="dxa"/>
              </w:tcPr>
              <w:p w14:paraId="7577AD7D" w14:textId="77777777" w:rsidR="00C724EA" w:rsidRDefault="00C724EA">
                <w:pPr>
                  <w:cnfStyle w:val="000000000000" w:firstRow="0" w:lastRow="0" w:firstColumn="0" w:lastColumn="0" w:oddVBand="0" w:evenVBand="0" w:oddHBand="0" w:evenHBand="0" w:firstRowFirstColumn="0" w:firstRowLastColumn="0" w:lastRowFirstColumn="0" w:lastRowLastColumn="0"/>
                </w:pPr>
                <w:r>
                  <w:t>188</w:t>
                </w:r>
              </w:p>
            </w:tc>
            <w:tc>
              <w:tcPr>
                <w:tcW w:w="794" w:type="dxa"/>
              </w:tcPr>
              <w:p w14:paraId="0B477FB6" w14:textId="77777777" w:rsidR="00C724EA" w:rsidRDefault="00C724EA">
                <w:pPr>
                  <w:cnfStyle w:val="000000000000" w:firstRow="0" w:lastRow="0" w:firstColumn="0" w:lastColumn="0" w:oddVBand="0" w:evenVBand="0" w:oddHBand="0" w:evenHBand="0" w:firstRowFirstColumn="0" w:firstRowLastColumn="0" w:lastRowFirstColumn="0" w:lastRowLastColumn="0"/>
                </w:pPr>
                <w:r>
                  <w:t>223</w:t>
                </w:r>
              </w:p>
            </w:tc>
            <w:tc>
              <w:tcPr>
                <w:tcW w:w="794" w:type="dxa"/>
              </w:tcPr>
              <w:p w14:paraId="50FB20CA" w14:textId="77777777" w:rsidR="00C724EA" w:rsidRDefault="00C724EA">
                <w:pPr>
                  <w:cnfStyle w:val="000000000000" w:firstRow="0" w:lastRow="0" w:firstColumn="0" w:lastColumn="0" w:oddVBand="0" w:evenVBand="0" w:oddHBand="0" w:evenHBand="0" w:firstRowFirstColumn="0" w:firstRowLastColumn="0" w:lastRowFirstColumn="0" w:lastRowLastColumn="0"/>
                </w:pPr>
                <w:r>
                  <w:t>135</w:t>
                </w:r>
              </w:p>
            </w:tc>
            <w:tc>
              <w:tcPr>
                <w:tcW w:w="794" w:type="dxa"/>
              </w:tcPr>
              <w:p w14:paraId="4D25BDA6" w14:textId="77777777" w:rsidR="00C724EA" w:rsidRDefault="00C724EA">
                <w:pPr>
                  <w:cnfStyle w:val="000000000000" w:firstRow="0" w:lastRow="0" w:firstColumn="0" w:lastColumn="0" w:oddVBand="0" w:evenVBand="0" w:oddHBand="0" w:evenHBand="0" w:firstRowFirstColumn="0" w:firstRowLastColumn="0" w:lastRowFirstColumn="0" w:lastRowLastColumn="0"/>
                </w:pPr>
                <w:r>
                  <w:t>123</w:t>
                </w:r>
              </w:p>
            </w:tc>
            <w:tc>
              <w:tcPr>
                <w:tcW w:w="794" w:type="dxa"/>
              </w:tcPr>
              <w:p w14:paraId="3BE96218" w14:textId="77777777" w:rsidR="00C724EA" w:rsidRDefault="00C724EA">
                <w:pPr>
                  <w:cnfStyle w:val="000000000000" w:firstRow="0" w:lastRow="0" w:firstColumn="0" w:lastColumn="0" w:oddVBand="0" w:evenVBand="0" w:oddHBand="0" w:evenHBand="0" w:firstRowFirstColumn="0" w:firstRowLastColumn="0" w:lastRowFirstColumn="0" w:lastRowLastColumn="0"/>
                </w:pPr>
                <w:r>
                  <w:t>118</w:t>
                </w:r>
              </w:p>
            </w:tc>
          </w:tr>
          <w:tr w:rsidR="00C724EA" w14:paraId="28B3E1D0" w14:textId="77777777">
            <w:tc>
              <w:tcPr>
                <w:cnfStyle w:val="001000000000" w:firstRow="0" w:lastRow="0" w:firstColumn="1" w:lastColumn="0" w:oddVBand="0" w:evenVBand="0" w:oddHBand="0" w:evenHBand="0" w:firstRowFirstColumn="0" w:firstRowLastColumn="0" w:lastRowFirstColumn="0" w:lastRowLastColumn="0"/>
                <w:tcW w:w="3740" w:type="dxa"/>
              </w:tcPr>
              <w:p w14:paraId="5806EB74" w14:textId="77777777" w:rsidR="00C724EA" w:rsidRDefault="00C724EA">
                <w:r>
                  <w:t>Private sector and not</w:t>
                </w:r>
                <w:r>
                  <w:noBreakHyphen/>
                  <w:t>for</w:t>
                </w:r>
                <w:r>
                  <w:noBreakHyphen/>
                  <w:t>profit on</w:t>
                </w:r>
                <w:r>
                  <w:noBreakHyphen/>
                  <w:t>passing</w:t>
                </w:r>
              </w:p>
            </w:tc>
            <w:tc>
              <w:tcPr>
                <w:tcW w:w="794" w:type="dxa"/>
              </w:tcPr>
              <w:p w14:paraId="1C83B07D" w14:textId="77777777" w:rsidR="00C724EA" w:rsidRDefault="00C724EA">
                <w:pPr>
                  <w:cnfStyle w:val="000000000000" w:firstRow="0" w:lastRow="0" w:firstColumn="0" w:lastColumn="0" w:oddVBand="0" w:evenVBand="0" w:oddHBand="0" w:evenHBand="0" w:firstRowFirstColumn="0" w:firstRowLastColumn="0" w:lastRowFirstColumn="0" w:lastRowLastColumn="0"/>
                </w:pPr>
                <w:r>
                  <w:t>294</w:t>
                </w:r>
              </w:p>
            </w:tc>
            <w:tc>
              <w:tcPr>
                <w:tcW w:w="794" w:type="dxa"/>
              </w:tcPr>
              <w:p w14:paraId="03165BBE" w14:textId="77777777" w:rsidR="00C724EA" w:rsidRDefault="00C724EA">
                <w:pPr>
                  <w:cnfStyle w:val="000000000000" w:firstRow="0" w:lastRow="0" w:firstColumn="0" w:lastColumn="0" w:oddVBand="0" w:evenVBand="0" w:oddHBand="0" w:evenHBand="0" w:firstRowFirstColumn="0" w:firstRowLastColumn="0" w:lastRowFirstColumn="0" w:lastRowLastColumn="0"/>
                </w:pPr>
                <w:r>
                  <w:t>312</w:t>
                </w:r>
              </w:p>
            </w:tc>
            <w:tc>
              <w:tcPr>
                <w:tcW w:w="794" w:type="dxa"/>
              </w:tcPr>
              <w:p w14:paraId="0BCA4192" w14:textId="77777777" w:rsidR="00C724EA" w:rsidRDefault="00C724EA">
                <w:pPr>
                  <w:cnfStyle w:val="000000000000" w:firstRow="0" w:lastRow="0" w:firstColumn="0" w:lastColumn="0" w:oddVBand="0" w:evenVBand="0" w:oddHBand="0" w:evenHBand="0" w:firstRowFirstColumn="0" w:firstRowLastColumn="0" w:lastRowFirstColumn="0" w:lastRowLastColumn="0"/>
                </w:pPr>
                <w:r>
                  <w:t>115</w:t>
                </w:r>
              </w:p>
            </w:tc>
            <w:tc>
              <w:tcPr>
                <w:tcW w:w="794" w:type="dxa"/>
              </w:tcPr>
              <w:p w14:paraId="694244B2" w14:textId="77777777" w:rsidR="00C724EA" w:rsidRDefault="00C724EA">
                <w:pPr>
                  <w:cnfStyle w:val="000000000000" w:firstRow="0" w:lastRow="0" w:firstColumn="0" w:lastColumn="0" w:oddVBand="0" w:evenVBand="0" w:oddHBand="0" w:evenHBand="0" w:firstRowFirstColumn="0" w:firstRowLastColumn="0" w:lastRowFirstColumn="0" w:lastRowLastColumn="0"/>
                </w:pPr>
                <w:r>
                  <w:t>96</w:t>
                </w:r>
              </w:p>
            </w:tc>
            <w:tc>
              <w:tcPr>
                <w:tcW w:w="794" w:type="dxa"/>
              </w:tcPr>
              <w:p w14:paraId="2E525C83" w14:textId="77777777" w:rsidR="00C724EA" w:rsidRDefault="00C724EA">
                <w:pPr>
                  <w:cnfStyle w:val="000000000000" w:firstRow="0" w:lastRow="0" w:firstColumn="0" w:lastColumn="0" w:oddVBand="0" w:evenVBand="0" w:oddHBand="0" w:evenHBand="0" w:firstRowFirstColumn="0" w:firstRowLastColumn="0" w:lastRowFirstColumn="0" w:lastRowLastColumn="0"/>
                </w:pPr>
                <w:r>
                  <w:t>89</w:t>
                </w:r>
              </w:p>
            </w:tc>
          </w:tr>
          <w:tr w:rsidR="00C724EA" w14:paraId="0C857233" w14:textId="77777777">
            <w:tc>
              <w:tcPr>
                <w:cnfStyle w:val="001000000000" w:firstRow="0" w:lastRow="0" w:firstColumn="1" w:lastColumn="0" w:oddVBand="0" w:evenVBand="0" w:oddHBand="0" w:evenHBand="0" w:firstRowFirstColumn="0" w:firstRowLastColumn="0" w:lastRowFirstColumn="0" w:lastRowLastColumn="0"/>
                <w:tcW w:w="3740" w:type="dxa"/>
              </w:tcPr>
              <w:p w14:paraId="17EAA256" w14:textId="77777777" w:rsidR="00C724EA" w:rsidRDefault="00C724EA">
                <w:r>
                  <w:t>Other private sector and not</w:t>
                </w:r>
                <w:r>
                  <w:noBreakHyphen/>
                  <w:t>for</w:t>
                </w:r>
                <w:r>
                  <w:noBreakHyphen/>
                  <w:t>profit</w:t>
                </w:r>
              </w:p>
            </w:tc>
            <w:tc>
              <w:tcPr>
                <w:tcW w:w="794" w:type="dxa"/>
              </w:tcPr>
              <w:p w14:paraId="1F627272" w14:textId="77777777" w:rsidR="00C724EA" w:rsidRDefault="00C724EA">
                <w:pPr>
                  <w:cnfStyle w:val="000000000000" w:firstRow="0" w:lastRow="0" w:firstColumn="0" w:lastColumn="0" w:oddVBand="0" w:evenVBand="0" w:oddHBand="0" w:evenHBand="0" w:firstRowFirstColumn="0" w:firstRowLastColumn="0" w:lastRowFirstColumn="0" w:lastRowLastColumn="0"/>
                </w:pPr>
                <w:r>
                  <w:t>19</w:t>
                </w:r>
              </w:p>
            </w:tc>
            <w:tc>
              <w:tcPr>
                <w:tcW w:w="794" w:type="dxa"/>
              </w:tcPr>
              <w:p w14:paraId="1ECD318B" w14:textId="77777777" w:rsidR="00C724EA" w:rsidRDefault="00C724EA">
                <w:pPr>
                  <w:cnfStyle w:val="000000000000" w:firstRow="0" w:lastRow="0" w:firstColumn="0" w:lastColumn="0" w:oddVBand="0" w:evenVBand="0" w:oddHBand="0" w:evenHBand="0" w:firstRowFirstColumn="0" w:firstRowLastColumn="0" w:lastRowFirstColumn="0" w:lastRowLastColumn="0"/>
                </w:pPr>
                <w:r>
                  <w:t>27</w:t>
                </w:r>
              </w:p>
            </w:tc>
            <w:tc>
              <w:tcPr>
                <w:tcW w:w="794" w:type="dxa"/>
              </w:tcPr>
              <w:p w14:paraId="40F268D4" w14:textId="77777777" w:rsidR="00C724EA" w:rsidRDefault="00C724EA">
                <w:pPr>
                  <w:cnfStyle w:val="000000000000" w:firstRow="0" w:lastRow="0" w:firstColumn="0" w:lastColumn="0" w:oddVBand="0" w:evenVBand="0" w:oddHBand="0" w:evenHBand="0" w:firstRowFirstColumn="0" w:firstRowLastColumn="0" w:lastRowFirstColumn="0" w:lastRowLastColumn="0"/>
                </w:pPr>
                <w:r>
                  <w:t>4</w:t>
                </w:r>
              </w:p>
            </w:tc>
            <w:tc>
              <w:tcPr>
                <w:tcW w:w="794" w:type="dxa"/>
              </w:tcPr>
              <w:p w14:paraId="2EAC63DC" w14:textId="77777777" w:rsidR="00C724EA" w:rsidRDefault="00C724EA">
                <w:pPr>
                  <w:cnfStyle w:val="000000000000" w:firstRow="0" w:lastRow="0" w:firstColumn="0" w:lastColumn="0" w:oddVBand="0" w:evenVBand="0" w:oddHBand="0" w:evenHBand="0" w:firstRowFirstColumn="0" w:firstRowLastColumn="0" w:lastRowFirstColumn="0" w:lastRowLastColumn="0"/>
                </w:pPr>
                <w:r>
                  <w:t>4</w:t>
                </w:r>
              </w:p>
            </w:tc>
            <w:tc>
              <w:tcPr>
                <w:tcW w:w="794" w:type="dxa"/>
              </w:tcPr>
              <w:p w14:paraId="267FB668" w14:textId="77777777" w:rsidR="00C724EA" w:rsidRDefault="00C724EA">
                <w:pPr>
                  <w:cnfStyle w:val="000000000000" w:firstRow="0" w:lastRow="0" w:firstColumn="0" w:lastColumn="0" w:oddVBand="0" w:evenVBand="0" w:oddHBand="0" w:evenHBand="0" w:firstRowFirstColumn="0" w:firstRowLastColumn="0" w:lastRowFirstColumn="0" w:lastRowLastColumn="0"/>
                </w:pPr>
                <w:r>
                  <w:t>4</w:t>
                </w:r>
              </w:p>
            </w:tc>
          </w:tr>
          <w:tr w:rsidR="00C724EA" w14:paraId="145079F7" w14:textId="77777777">
            <w:tc>
              <w:tcPr>
                <w:cnfStyle w:val="001000000000" w:firstRow="0" w:lastRow="0" w:firstColumn="1" w:lastColumn="0" w:oddVBand="0" w:evenVBand="0" w:oddHBand="0" w:evenHBand="0" w:firstRowFirstColumn="0" w:firstRowLastColumn="0" w:lastRowFirstColumn="0" w:lastRowLastColumn="0"/>
                <w:tcW w:w="3740" w:type="dxa"/>
              </w:tcPr>
              <w:p w14:paraId="767ACDC4" w14:textId="77777777" w:rsidR="00C724EA" w:rsidRDefault="00C724EA">
                <w:r>
                  <w:t>Grants within the Victorian Government</w:t>
                </w:r>
              </w:p>
            </w:tc>
            <w:tc>
              <w:tcPr>
                <w:tcW w:w="794" w:type="dxa"/>
              </w:tcPr>
              <w:p w14:paraId="6034BDBB"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625F8D91" w14:textId="77777777" w:rsidR="00C724EA" w:rsidRDefault="00C724EA">
                <w:pPr>
                  <w:cnfStyle w:val="000000000000" w:firstRow="0" w:lastRow="0" w:firstColumn="0" w:lastColumn="0" w:oddVBand="0" w:evenVBand="0" w:oddHBand="0" w:evenHBand="0" w:firstRowFirstColumn="0" w:firstRowLastColumn="0" w:lastRowFirstColumn="0" w:lastRowLastColumn="0"/>
                </w:pPr>
                <w:r>
                  <w:t>32</w:t>
                </w:r>
              </w:p>
            </w:tc>
            <w:tc>
              <w:tcPr>
                <w:tcW w:w="794" w:type="dxa"/>
              </w:tcPr>
              <w:p w14:paraId="06C6DD54"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16259757"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3B2BA472"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r>
          <w:tr w:rsidR="00C724EA" w14:paraId="50061213"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6E63B652" w14:textId="77777777" w:rsidR="00C724EA" w:rsidRDefault="00C724EA">
                <w:r>
                  <w:t>Other grants</w:t>
                </w:r>
              </w:p>
            </w:tc>
            <w:tc>
              <w:tcPr>
                <w:tcW w:w="794" w:type="dxa"/>
                <w:tcBorders>
                  <w:bottom w:val="single" w:sz="6" w:space="0" w:color="auto"/>
                </w:tcBorders>
              </w:tcPr>
              <w:p w14:paraId="02564D79"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43E6BACD"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05992BE3"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60354CAC" w14:textId="77777777" w:rsidR="00C724EA" w:rsidRDefault="00C724EA">
                <w:pPr>
                  <w:cnfStyle w:val="000000000000" w:firstRow="0" w:lastRow="0" w:firstColumn="0" w:lastColumn="0" w:oddVBand="0" w:evenVBand="0" w:oddHBand="0" w:evenHBand="0" w:firstRowFirstColumn="0" w:firstRowLastColumn="0" w:lastRowFirstColumn="0" w:lastRowLastColumn="0"/>
                </w:pPr>
                <w:r>
                  <w:t>34</w:t>
                </w:r>
              </w:p>
            </w:tc>
            <w:tc>
              <w:tcPr>
                <w:tcW w:w="794" w:type="dxa"/>
                <w:tcBorders>
                  <w:bottom w:val="single" w:sz="6" w:space="0" w:color="auto"/>
                </w:tcBorders>
              </w:tcPr>
              <w:p w14:paraId="77CB5EF0" w14:textId="77777777" w:rsidR="00C724EA" w:rsidRDefault="00C724EA">
                <w:pPr>
                  <w:cnfStyle w:val="000000000000" w:firstRow="0" w:lastRow="0" w:firstColumn="0" w:lastColumn="0" w:oddVBand="0" w:evenVBand="0" w:oddHBand="0" w:evenHBand="0" w:firstRowFirstColumn="0" w:firstRowLastColumn="0" w:lastRowFirstColumn="0" w:lastRowLastColumn="0"/>
                </w:pPr>
                <w:r>
                  <w:t>49</w:t>
                </w:r>
              </w:p>
            </w:tc>
          </w:tr>
          <w:tr w:rsidR="00C724EA" w14:paraId="3D437339"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13F04A88" w14:textId="77777777" w:rsidR="00C724EA" w:rsidRDefault="00C724EA">
                <w:r>
                  <w:rPr>
                    <w:b/>
                  </w:rPr>
                  <w:t>Total capital grant expense</w:t>
                </w:r>
              </w:p>
            </w:tc>
            <w:tc>
              <w:tcPr>
                <w:tcW w:w="794" w:type="dxa"/>
                <w:tcBorders>
                  <w:top w:val="single" w:sz="6" w:space="0" w:color="auto"/>
                  <w:bottom w:val="single" w:sz="6" w:space="0" w:color="auto"/>
                </w:tcBorders>
              </w:tcPr>
              <w:p w14:paraId="0467FEE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501</w:t>
                </w:r>
              </w:p>
            </w:tc>
            <w:tc>
              <w:tcPr>
                <w:tcW w:w="794" w:type="dxa"/>
                <w:tcBorders>
                  <w:top w:val="single" w:sz="6" w:space="0" w:color="auto"/>
                  <w:bottom w:val="single" w:sz="6" w:space="0" w:color="auto"/>
                </w:tcBorders>
              </w:tcPr>
              <w:p w14:paraId="24AA9FF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593</w:t>
                </w:r>
              </w:p>
            </w:tc>
            <w:tc>
              <w:tcPr>
                <w:tcW w:w="794" w:type="dxa"/>
                <w:tcBorders>
                  <w:top w:val="single" w:sz="6" w:space="0" w:color="auto"/>
                  <w:bottom w:val="single" w:sz="6" w:space="0" w:color="auto"/>
                </w:tcBorders>
              </w:tcPr>
              <w:p w14:paraId="40C6809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254</w:t>
                </w:r>
              </w:p>
            </w:tc>
            <w:tc>
              <w:tcPr>
                <w:tcW w:w="794" w:type="dxa"/>
                <w:tcBorders>
                  <w:top w:val="single" w:sz="6" w:space="0" w:color="auto"/>
                  <w:bottom w:val="single" w:sz="6" w:space="0" w:color="auto"/>
                </w:tcBorders>
              </w:tcPr>
              <w:p w14:paraId="1A4123B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257</w:t>
                </w:r>
              </w:p>
            </w:tc>
            <w:tc>
              <w:tcPr>
                <w:tcW w:w="794" w:type="dxa"/>
                <w:tcBorders>
                  <w:top w:val="single" w:sz="6" w:space="0" w:color="auto"/>
                  <w:bottom w:val="single" w:sz="6" w:space="0" w:color="auto"/>
                </w:tcBorders>
              </w:tcPr>
              <w:p w14:paraId="5003CFB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260</w:t>
                </w:r>
              </w:p>
            </w:tc>
          </w:tr>
          <w:tr w:rsidR="00C724EA" w14:paraId="28CD9A1E"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5FA814D7" w14:textId="77777777" w:rsidR="00C724EA" w:rsidRDefault="00C724EA">
                <w:r>
                  <w:rPr>
                    <w:b/>
                  </w:rPr>
                  <w:t>Total grant expense</w:t>
                </w:r>
              </w:p>
            </w:tc>
            <w:tc>
              <w:tcPr>
                <w:tcW w:w="794" w:type="dxa"/>
                <w:tcBorders>
                  <w:top w:val="single" w:sz="6" w:space="0" w:color="auto"/>
                  <w:bottom w:val="single" w:sz="12" w:space="0" w:color="auto"/>
                </w:tcBorders>
              </w:tcPr>
              <w:p w14:paraId="4E3472B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17 391</w:t>
                </w:r>
              </w:p>
            </w:tc>
            <w:tc>
              <w:tcPr>
                <w:tcW w:w="794" w:type="dxa"/>
                <w:tcBorders>
                  <w:top w:val="single" w:sz="6" w:space="0" w:color="auto"/>
                  <w:bottom w:val="single" w:sz="12" w:space="0" w:color="auto"/>
                </w:tcBorders>
              </w:tcPr>
              <w:p w14:paraId="4D21C4E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18 779</w:t>
                </w:r>
              </w:p>
            </w:tc>
            <w:tc>
              <w:tcPr>
                <w:tcW w:w="794" w:type="dxa"/>
                <w:tcBorders>
                  <w:top w:val="single" w:sz="6" w:space="0" w:color="auto"/>
                  <w:bottom w:val="single" w:sz="12" w:space="0" w:color="auto"/>
                </w:tcBorders>
              </w:tcPr>
              <w:p w14:paraId="238C87E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15 824</w:t>
                </w:r>
              </w:p>
            </w:tc>
            <w:tc>
              <w:tcPr>
                <w:tcW w:w="794" w:type="dxa"/>
                <w:tcBorders>
                  <w:top w:val="single" w:sz="6" w:space="0" w:color="auto"/>
                  <w:bottom w:val="single" w:sz="12" w:space="0" w:color="auto"/>
                </w:tcBorders>
              </w:tcPr>
              <w:p w14:paraId="6146473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15 255</w:t>
                </w:r>
              </w:p>
            </w:tc>
            <w:tc>
              <w:tcPr>
                <w:tcW w:w="794" w:type="dxa"/>
                <w:tcBorders>
                  <w:top w:val="single" w:sz="6" w:space="0" w:color="auto"/>
                  <w:bottom w:val="single" w:sz="12" w:space="0" w:color="auto"/>
                </w:tcBorders>
              </w:tcPr>
              <w:p w14:paraId="6025E4F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15 701</w:t>
                </w:r>
              </w:p>
            </w:tc>
          </w:tr>
        </w:tbl>
      </w:sdtContent>
    </w:sdt>
    <w:p w14:paraId="729E4830" w14:textId="77777777" w:rsidR="00C724EA" w:rsidRPr="00D52583" w:rsidRDefault="00C724EA" w:rsidP="00AE503C"/>
    <w:p w14:paraId="3D444ABB" w14:textId="77777777" w:rsidR="00C724EA" w:rsidRPr="00716669" w:rsidRDefault="00C724EA" w:rsidP="00C724EA">
      <w:pPr>
        <w:pStyle w:val="Heading3"/>
        <w:numPr>
          <w:ilvl w:val="2"/>
          <w:numId w:val="32"/>
        </w:numPr>
        <w:tabs>
          <w:tab w:val="clear" w:pos="9582"/>
          <w:tab w:val="right" w:pos="7711"/>
        </w:tabs>
        <w:spacing w:after="60"/>
      </w:pPr>
      <w:bookmarkStart w:id="74" w:name="_Toc118814191"/>
      <w:r w:rsidRPr="00716669">
        <w:lastRenderedPageBreak/>
        <w:t xml:space="preserve">Other operating expenses </w:t>
      </w:r>
      <w:r w:rsidRPr="00716669">
        <w:tab/>
        <w:t>($ million)</w:t>
      </w:r>
      <w:bookmarkEnd w:id="74"/>
    </w:p>
    <w:sdt>
      <w:sdtPr>
        <w:rPr>
          <w:rFonts w:asciiTheme="minorHAnsi" w:hAnsiTheme="minorHAnsi"/>
          <w:i w:val="0"/>
          <w:sz w:val="22"/>
        </w:rPr>
        <w:alias w:val="Workbook: SRIMS_PEBU_EFS_OS  |  Table: Other_operating_expenses"/>
        <w:tag w:val="Type:DtfTable|Workbook:Rawdata\PEBU\PEBU\Financial Statements\SRIMS exports\SRIMS_PEBU_EFS_OS.xlsx|Table:Other_operating_expenses"/>
        <w:id w:val="-73513874"/>
        <w:placeholder>
          <w:docPart w:val="F72CFEB4851C4B8E8DCADB20AE36C6AB"/>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1ED43AD5"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FF3B3FB" w14:textId="77777777" w:rsidR="00C724EA" w:rsidRDefault="00C724EA"/>
            </w:tc>
            <w:tc>
              <w:tcPr>
                <w:tcW w:w="794" w:type="dxa"/>
              </w:tcPr>
              <w:p w14:paraId="434CB26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7064C39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64B0CEE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6DFE336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4C060AAC"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0431AEE8"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4EE1C8C2" w14:textId="77777777" w:rsidR="00C724EA" w:rsidRDefault="00C724EA"/>
            </w:tc>
            <w:tc>
              <w:tcPr>
                <w:tcW w:w="794" w:type="dxa"/>
              </w:tcPr>
              <w:p w14:paraId="46DF89FA"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08BD0AF3"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5759B88F"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80A2D34"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974E2E8"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7869B281" w14:textId="77777777">
            <w:tc>
              <w:tcPr>
                <w:cnfStyle w:val="001000000000" w:firstRow="0" w:lastRow="0" w:firstColumn="1" w:lastColumn="0" w:oddVBand="0" w:evenVBand="0" w:oddHBand="0" w:evenHBand="0" w:firstRowFirstColumn="0" w:firstRowLastColumn="0" w:lastRowFirstColumn="0" w:lastRowLastColumn="0"/>
                <w:tcW w:w="3740" w:type="dxa"/>
              </w:tcPr>
              <w:p w14:paraId="010FBED8" w14:textId="77777777" w:rsidR="00C724EA" w:rsidRDefault="00C724EA">
                <w:r>
                  <w:t>Purchase of supplies and consumables</w:t>
                </w:r>
                <w:r>
                  <w:rPr>
                    <w:vertAlign w:val="superscript"/>
                  </w:rPr>
                  <w:t xml:space="preserve"> (a)</w:t>
                </w:r>
              </w:p>
            </w:tc>
            <w:tc>
              <w:tcPr>
                <w:tcW w:w="794" w:type="dxa"/>
              </w:tcPr>
              <w:p w14:paraId="54191FA9" w14:textId="77777777" w:rsidR="00C724EA" w:rsidRDefault="00C724EA">
                <w:pPr>
                  <w:cnfStyle w:val="000000000000" w:firstRow="0" w:lastRow="0" w:firstColumn="0" w:lastColumn="0" w:oddVBand="0" w:evenVBand="0" w:oddHBand="0" w:evenHBand="0" w:firstRowFirstColumn="0" w:firstRowLastColumn="0" w:lastRowFirstColumn="0" w:lastRowLastColumn="0"/>
                </w:pPr>
                <w:r>
                  <w:t>9 582</w:t>
                </w:r>
              </w:p>
            </w:tc>
            <w:tc>
              <w:tcPr>
                <w:tcW w:w="794" w:type="dxa"/>
              </w:tcPr>
              <w:p w14:paraId="62E08344" w14:textId="77777777" w:rsidR="00C724EA" w:rsidRDefault="00C724EA">
                <w:pPr>
                  <w:cnfStyle w:val="000000000000" w:firstRow="0" w:lastRow="0" w:firstColumn="0" w:lastColumn="0" w:oddVBand="0" w:evenVBand="0" w:oddHBand="0" w:evenHBand="0" w:firstRowFirstColumn="0" w:firstRowLastColumn="0" w:lastRowFirstColumn="0" w:lastRowLastColumn="0"/>
                </w:pPr>
                <w:r>
                  <w:t>8 261</w:t>
                </w:r>
              </w:p>
            </w:tc>
            <w:tc>
              <w:tcPr>
                <w:tcW w:w="794" w:type="dxa"/>
              </w:tcPr>
              <w:p w14:paraId="5A18AA15" w14:textId="77777777" w:rsidR="00C724EA" w:rsidRDefault="00C724EA">
                <w:pPr>
                  <w:cnfStyle w:val="000000000000" w:firstRow="0" w:lastRow="0" w:firstColumn="0" w:lastColumn="0" w:oddVBand="0" w:evenVBand="0" w:oddHBand="0" w:evenHBand="0" w:firstRowFirstColumn="0" w:firstRowLastColumn="0" w:lastRowFirstColumn="0" w:lastRowLastColumn="0"/>
                </w:pPr>
                <w:r>
                  <w:t>6 873</w:t>
                </w:r>
              </w:p>
            </w:tc>
            <w:tc>
              <w:tcPr>
                <w:tcW w:w="794" w:type="dxa"/>
              </w:tcPr>
              <w:p w14:paraId="7F41D46C" w14:textId="77777777" w:rsidR="00C724EA" w:rsidRDefault="00C724EA">
                <w:pPr>
                  <w:cnfStyle w:val="000000000000" w:firstRow="0" w:lastRow="0" w:firstColumn="0" w:lastColumn="0" w:oddVBand="0" w:evenVBand="0" w:oddHBand="0" w:evenHBand="0" w:firstRowFirstColumn="0" w:firstRowLastColumn="0" w:lastRowFirstColumn="0" w:lastRowLastColumn="0"/>
                </w:pPr>
                <w:r>
                  <w:t>7 068</w:t>
                </w:r>
              </w:p>
            </w:tc>
            <w:tc>
              <w:tcPr>
                <w:tcW w:w="794" w:type="dxa"/>
              </w:tcPr>
              <w:p w14:paraId="1B7F298C" w14:textId="77777777" w:rsidR="00C724EA" w:rsidRDefault="00C724EA">
                <w:pPr>
                  <w:cnfStyle w:val="000000000000" w:firstRow="0" w:lastRow="0" w:firstColumn="0" w:lastColumn="0" w:oddVBand="0" w:evenVBand="0" w:oddHBand="0" w:evenHBand="0" w:firstRowFirstColumn="0" w:firstRowLastColumn="0" w:lastRowFirstColumn="0" w:lastRowLastColumn="0"/>
                </w:pPr>
                <w:r>
                  <w:t>7 870</w:t>
                </w:r>
              </w:p>
            </w:tc>
          </w:tr>
          <w:tr w:rsidR="00C724EA" w14:paraId="389CBD2D" w14:textId="77777777">
            <w:tc>
              <w:tcPr>
                <w:cnfStyle w:val="001000000000" w:firstRow="0" w:lastRow="0" w:firstColumn="1" w:lastColumn="0" w:oddVBand="0" w:evenVBand="0" w:oddHBand="0" w:evenHBand="0" w:firstRowFirstColumn="0" w:firstRowLastColumn="0" w:lastRowFirstColumn="0" w:lastRowLastColumn="0"/>
                <w:tcW w:w="3740" w:type="dxa"/>
              </w:tcPr>
              <w:p w14:paraId="09F1E61E" w14:textId="77777777" w:rsidR="00C724EA" w:rsidRDefault="00C724EA">
                <w:r>
                  <w:t>Cost of goods sold</w:t>
                </w:r>
              </w:p>
            </w:tc>
            <w:tc>
              <w:tcPr>
                <w:tcW w:w="794" w:type="dxa"/>
              </w:tcPr>
              <w:p w14:paraId="2015CC11" w14:textId="77777777" w:rsidR="00C724EA" w:rsidRDefault="00C724EA">
                <w:pPr>
                  <w:cnfStyle w:val="000000000000" w:firstRow="0" w:lastRow="0" w:firstColumn="0" w:lastColumn="0" w:oddVBand="0" w:evenVBand="0" w:oddHBand="0" w:evenHBand="0" w:firstRowFirstColumn="0" w:firstRowLastColumn="0" w:lastRowFirstColumn="0" w:lastRowLastColumn="0"/>
                </w:pPr>
                <w:r>
                  <w:t>28</w:t>
                </w:r>
              </w:p>
            </w:tc>
            <w:tc>
              <w:tcPr>
                <w:tcW w:w="794" w:type="dxa"/>
              </w:tcPr>
              <w:p w14:paraId="7F42605E" w14:textId="77777777" w:rsidR="00C724EA" w:rsidRDefault="00C724EA">
                <w:pPr>
                  <w:cnfStyle w:val="000000000000" w:firstRow="0" w:lastRow="0" w:firstColumn="0" w:lastColumn="0" w:oddVBand="0" w:evenVBand="0" w:oddHBand="0" w:evenHBand="0" w:firstRowFirstColumn="0" w:firstRowLastColumn="0" w:lastRowFirstColumn="0" w:lastRowLastColumn="0"/>
                </w:pPr>
                <w:r>
                  <w:t>27</w:t>
                </w:r>
              </w:p>
            </w:tc>
            <w:tc>
              <w:tcPr>
                <w:tcW w:w="794" w:type="dxa"/>
              </w:tcPr>
              <w:p w14:paraId="3077FF32" w14:textId="77777777" w:rsidR="00C724EA" w:rsidRDefault="00C724EA">
                <w:pPr>
                  <w:cnfStyle w:val="000000000000" w:firstRow="0" w:lastRow="0" w:firstColumn="0" w:lastColumn="0" w:oddVBand="0" w:evenVBand="0" w:oddHBand="0" w:evenHBand="0" w:firstRowFirstColumn="0" w:firstRowLastColumn="0" w:lastRowFirstColumn="0" w:lastRowLastColumn="0"/>
                </w:pPr>
                <w:r>
                  <w:t>27</w:t>
                </w:r>
              </w:p>
            </w:tc>
            <w:tc>
              <w:tcPr>
                <w:tcW w:w="794" w:type="dxa"/>
              </w:tcPr>
              <w:p w14:paraId="0685DD2F" w14:textId="77777777" w:rsidR="00C724EA" w:rsidRDefault="00C724EA">
                <w:pPr>
                  <w:cnfStyle w:val="000000000000" w:firstRow="0" w:lastRow="0" w:firstColumn="0" w:lastColumn="0" w:oddVBand="0" w:evenVBand="0" w:oddHBand="0" w:evenHBand="0" w:firstRowFirstColumn="0" w:firstRowLastColumn="0" w:lastRowFirstColumn="0" w:lastRowLastColumn="0"/>
                </w:pPr>
                <w:r>
                  <w:t>28</w:t>
                </w:r>
              </w:p>
            </w:tc>
            <w:tc>
              <w:tcPr>
                <w:tcW w:w="794" w:type="dxa"/>
              </w:tcPr>
              <w:p w14:paraId="58831A81" w14:textId="77777777" w:rsidR="00C724EA" w:rsidRDefault="00C724EA">
                <w:pPr>
                  <w:cnfStyle w:val="000000000000" w:firstRow="0" w:lastRow="0" w:firstColumn="0" w:lastColumn="0" w:oddVBand="0" w:evenVBand="0" w:oddHBand="0" w:evenHBand="0" w:firstRowFirstColumn="0" w:firstRowLastColumn="0" w:lastRowFirstColumn="0" w:lastRowLastColumn="0"/>
                </w:pPr>
                <w:r>
                  <w:t>28</w:t>
                </w:r>
              </w:p>
            </w:tc>
          </w:tr>
          <w:tr w:rsidR="00C724EA" w14:paraId="74466E51" w14:textId="77777777">
            <w:tc>
              <w:tcPr>
                <w:cnfStyle w:val="001000000000" w:firstRow="0" w:lastRow="0" w:firstColumn="1" w:lastColumn="0" w:oddVBand="0" w:evenVBand="0" w:oddHBand="0" w:evenHBand="0" w:firstRowFirstColumn="0" w:firstRowLastColumn="0" w:lastRowFirstColumn="0" w:lastRowLastColumn="0"/>
                <w:tcW w:w="3740" w:type="dxa"/>
              </w:tcPr>
              <w:p w14:paraId="701239EB" w14:textId="77777777" w:rsidR="00C724EA" w:rsidRDefault="00C724EA">
                <w:r>
                  <w:t>Finance expenses and fees</w:t>
                </w:r>
              </w:p>
            </w:tc>
            <w:tc>
              <w:tcPr>
                <w:tcW w:w="794" w:type="dxa"/>
              </w:tcPr>
              <w:p w14:paraId="0644CCA8" w14:textId="77777777" w:rsidR="00C724EA" w:rsidRDefault="00C724EA">
                <w:pPr>
                  <w:cnfStyle w:val="000000000000" w:firstRow="0" w:lastRow="0" w:firstColumn="0" w:lastColumn="0" w:oddVBand="0" w:evenVBand="0" w:oddHBand="0" w:evenHBand="0" w:firstRowFirstColumn="0" w:firstRowLastColumn="0" w:lastRowFirstColumn="0" w:lastRowLastColumn="0"/>
                </w:pPr>
                <w:r>
                  <w:t>64</w:t>
                </w:r>
              </w:p>
            </w:tc>
            <w:tc>
              <w:tcPr>
                <w:tcW w:w="794" w:type="dxa"/>
              </w:tcPr>
              <w:p w14:paraId="186C0C3F" w14:textId="77777777" w:rsidR="00C724EA" w:rsidRDefault="00C724EA">
                <w:pPr>
                  <w:cnfStyle w:val="000000000000" w:firstRow="0" w:lastRow="0" w:firstColumn="0" w:lastColumn="0" w:oddVBand="0" w:evenVBand="0" w:oddHBand="0" w:evenHBand="0" w:firstRowFirstColumn="0" w:firstRowLastColumn="0" w:lastRowFirstColumn="0" w:lastRowLastColumn="0"/>
                </w:pPr>
                <w:r>
                  <w:t>45</w:t>
                </w:r>
              </w:p>
            </w:tc>
            <w:tc>
              <w:tcPr>
                <w:tcW w:w="794" w:type="dxa"/>
              </w:tcPr>
              <w:p w14:paraId="041E7DBE" w14:textId="77777777" w:rsidR="00C724EA" w:rsidRDefault="00C724EA">
                <w:pPr>
                  <w:cnfStyle w:val="000000000000" w:firstRow="0" w:lastRow="0" w:firstColumn="0" w:lastColumn="0" w:oddVBand="0" w:evenVBand="0" w:oddHBand="0" w:evenHBand="0" w:firstRowFirstColumn="0" w:firstRowLastColumn="0" w:lastRowFirstColumn="0" w:lastRowLastColumn="0"/>
                </w:pPr>
                <w:r>
                  <w:t>45</w:t>
                </w:r>
              </w:p>
            </w:tc>
            <w:tc>
              <w:tcPr>
                <w:tcW w:w="794" w:type="dxa"/>
              </w:tcPr>
              <w:p w14:paraId="20CAA5FC" w14:textId="77777777" w:rsidR="00C724EA" w:rsidRDefault="00C724EA">
                <w:pPr>
                  <w:cnfStyle w:val="000000000000" w:firstRow="0" w:lastRow="0" w:firstColumn="0" w:lastColumn="0" w:oddVBand="0" w:evenVBand="0" w:oddHBand="0" w:evenHBand="0" w:firstRowFirstColumn="0" w:firstRowLastColumn="0" w:lastRowFirstColumn="0" w:lastRowLastColumn="0"/>
                </w:pPr>
                <w:r>
                  <w:t>27</w:t>
                </w:r>
              </w:p>
            </w:tc>
            <w:tc>
              <w:tcPr>
                <w:tcW w:w="794" w:type="dxa"/>
              </w:tcPr>
              <w:p w14:paraId="194E84B9" w14:textId="77777777" w:rsidR="00C724EA" w:rsidRDefault="00C724EA">
                <w:pPr>
                  <w:cnfStyle w:val="000000000000" w:firstRow="0" w:lastRow="0" w:firstColumn="0" w:lastColumn="0" w:oddVBand="0" w:evenVBand="0" w:oddHBand="0" w:evenHBand="0" w:firstRowFirstColumn="0" w:firstRowLastColumn="0" w:lastRowFirstColumn="0" w:lastRowLastColumn="0"/>
                </w:pPr>
                <w:r>
                  <w:t>27</w:t>
                </w:r>
              </w:p>
            </w:tc>
          </w:tr>
          <w:tr w:rsidR="00C724EA" w14:paraId="57310CC4" w14:textId="77777777">
            <w:tc>
              <w:tcPr>
                <w:cnfStyle w:val="001000000000" w:firstRow="0" w:lastRow="0" w:firstColumn="1" w:lastColumn="0" w:oddVBand="0" w:evenVBand="0" w:oddHBand="0" w:evenHBand="0" w:firstRowFirstColumn="0" w:firstRowLastColumn="0" w:lastRowFirstColumn="0" w:lastRowLastColumn="0"/>
                <w:tcW w:w="3740" w:type="dxa"/>
              </w:tcPr>
              <w:p w14:paraId="4D0313B5" w14:textId="77777777" w:rsidR="00C724EA" w:rsidRDefault="00C724EA">
                <w:r>
                  <w:t>Purchase of services</w:t>
                </w:r>
                <w:r>
                  <w:rPr>
                    <w:vertAlign w:val="superscript"/>
                  </w:rPr>
                  <w:t xml:space="preserve"> (a)</w:t>
                </w:r>
              </w:p>
            </w:tc>
            <w:tc>
              <w:tcPr>
                <w:tcW w:w="794" w:type="dxa"/>
              </w:tcPr>
              <w:p w14:paraId="0A17F161" w14:textId="77777777" w:rsidR="00C724EA" w:rsidRDefault="00C724EA">
                <w:pPr>
                  <w:cnfStyle w:val="000000000000" w:firstRow="0" w:lastRow="0" w:firstColumn="0" w:lastColumn="0" w:oddVBand="0" w:evenVBand="0" w:oddHBand="0" w:evenHBand="0" w:firstRowFirstColumn="0" w:firstRowLastColumn="0" w:lastRowFirstColumn="0" w:lastRowLastColumn="0"/>
                </w:pPr>
                <w:r>
                  <w:t>14 263</w:t>
                </w:r>
              </w:p>
            </w:tc>
            <w:tc>
              <w:tcPr>
                <w:tcW w:w="794" w:type="dxa"/>
              </w:tcPr>
              <w:p w14:paraId="5393DBEC" w14:textId="77777777" w:rsidR="00C724EA" w:rsidRDefault="00C724EA">
                <w:pPr>
                  <w:cnfStyle w:val="000000000000" w:firstRow="0" w:lastRow="0" w:firstColumn="0" w:lastColumn="0" w:oddVBand="0" w:evenVBand="0" w:oddHBand="0" w:evenHBand="0" w:firstRowFirstColumn="0" w:firstRowLastColumn="0" w:lastRowFirstColumn="0" w:lastRowLastColumn="0"/>
                </w:pPr>
                <w:r>
                  <w:t>15 320</w:t>
                </w:r>
              </w:p>
            </w:tc>
            <w:tc>
              <w:tcPr>
                <w:tcW w:w="794" w:type="dxa"/>
              </w:tcPr>
              <w:p w14:paraId="6A68C3B9" w14:textId="77777777" w:rsidR="00C724EA" w:rsidRDefault="00C724EA">
                <w:pPr>
                  <w:cnfStyle w:val="000000000000" w:firstRow="0" w:lastRow="0" w:firstColumn="0" w:lastColumn="0" w:oddVBand="0" w:evenVBand="0" w:oddHBand="0" w:evenHBand="0" w:firstRowFirstColumn="0" w:firstRowLastColumn="0" w:lastRowFirstColumn="0" w:lastRowLastColumn="0"/>
                </w:pPr>
                <w:r>
                  <w:t>14 546</w:t>
                </w:r>
              </w:p>
            </w:tc>
            <w:tc>
              <w:tcPr>
                <w:tcW w:w="794" w:type="dxa"/>
              </w:tcPr>
              <w:p w14:paraId="50298BFD" w14:textId="77777777" w:rsidR="00C724EA" w:rsidRDefault="00C724EA">
                <w:pPr>
                  <w:cnfStyle w:val="000000000000" w:firstRow="0" w:lastRow="0" w:firstColumn="0" w:lastColumn="0" w:oddVBand="0" w:evenVBand="0" w:oddHBand="0" w:evenHBand="0" w:firstRowFirstColumn="0" w:firstRowLastColumn="0" w:lastRowFirstColumn="0" w:lastRowLastColumn="0"/>
                </w:pPr>
                <w:r>
                  <w:t>13 901</w:t>
                </w:r>
              </w:p>
            </w:tc>
            <w:tc>
              <w:tcPr>
                <w:tcW w:w="794" w:type="dxa"/>
              </w:tcPr>
              <w:p w14:paraId="64EC4572" w14:textId="77777777" w:rsidR="00C724EA" w:rsidRDefault="00C724EA">
                <w:pPr>
                  <w:cnfStyle w:val="000000000000" w:firstRow="0" w:lastRow="0" w:firstColumn="0" w:lastColumn="0" w:oddVBand="0" w:evenVBand="0" w:oddHBand="0" w:evenHBand="0" w:firstRowFirstColumn="0" w:firstRowLastColumn="0" w:lastRowFirstColumn="0" w:lastRowLastColumn="0"/>
                </w:pPr>
                <w:r>
                  <w:t>13 889</w:t>
                </w:r>
              </w:p>
            </w:tc>
          </w:tr>
          <w:tr w:rsidR="00C724EA" w14:paraId="20C30FE6" w14:textId="77777777">
            <w:tc>
              <w:tcPr>
                <w:cnfStyle w:val="001000000000" w:firstRow="0" w:lastRow="0" w:firstColumn="1" w:lastColumn="0" w:oddVBand="0" w:evenVBand="0" w:oddHBand="0" w:evenHBand="0" w:firstRowFirstColumn="0" w:firstRowLastColumn="0" w:lastRowFirstColumn="0" w:lastRowLastColumn="0"/>
                <w:tcW w:w="3740" w:type="dxa"/>
              </w:tcPr>
              <w:p w14:paraId="0FC399B1" w14:textId="77777777" w:rsidR="00C724EA" w:rsidRDefault="00C724EA">
                <w:r>
                  <w:t>Insurance claims expense</w:t>
                </w:r>
              </w:p>
            </w:tc>
            <w:tc>
              <w:tcPr>
                <w:tcW w:w="794" w:type="dxa"/>
              </w:tcPr>
              <w:p w14:paraId="5DEBD0A6" w14:textId="77777777" w:rsidR="00C724EA" w:rsidRDefault="00C724EA">
                <w:pPr>
                  <w:cnfStyle w:val="000000000000" w:firstRow="0" w:lastRow="0" w:firstColumn="0" w:lastColumn="0" w:oddVBand="0" w:evenVBand="0" w:oddHBand="0" w:evenHBand="0" w:firstRowFirstColumn="0" w:firstRowLastColumn="0" w:lastRowFirstColumn="0" w:lastRowLastColumn="0"/>
                </w:pPr>
                <w:r>
                  <w:t>353</w:t>
                </w:r>
              </w:p>
            </w:tc>
            <w:tc>
              <w:tcPr>
                <w:tcW w:w="794" w:type="dxa"/>
              </w:tcPr>
              <w:p w14:paraId="3AB056BB" w14:textId="77777777" w:rsidR="00C724EA" w:rsidRDefault="00C724EA">
                <w:pPr>
                  <w:cnfStyle w:val="000000000000" w:firstRow="0" w:lastRow="0" w:firstColumn="0" w:lastColumn="0" w:oddVBand="0" w:evenVBand="0" w:oddHBand="0" w:evenHBand="0" w:firstRowFirstColumn="0" w:firstRowLastColumn="0" w:lastRowFirstColumn="0" w:lastRowLastColumn="0"/>
                </w:pPr>
                <w:r>
                  <w:t>359</w:t>
                </w:r>
              </w:p>
            </w:tc>
            <w:tc>
              <w:tcPr>
                <w:tcW w:w="794" w:type="dxa"/>
              </w:tcPr>
              <w:p w14:paraId="19FC2964" w14:textId="77777777" w:rsidR="00C724EA" w:rsidRDefault="00C724EA">
                <w:pPr>
                  <w:cnfStyle w:val="000000000000" w:firstRow="0" w:lastRow="0" w:firstColumn="0" w:lastColumn="0" w:oddVBand="0" w:evenVBand="0" w:oddHBand="0" w:evenHBand="0" w:firstRowFirstColumn="0" w:firstRowLastColumn="0" w:lastRowFirstColumn="0" w:lastRowLastColumn="0"/>
                </w:pPr>
                <w:r>
                  <w:t>341</w:t>
                </w:r>
              </w:p>
            </w:tc>
            <w:tc>
              <w:tcPr>
                <w:tcW w:w="794" w:type="dxa"/>
              </w:tcPr>
              <w:p w14:paraId="79CC928E" w14:textId="77777777" w:rsidR="00C724EA" w:rsidRDefault="00C724EA">
                <w:pPr>
                  <w:cnfStyle w:val="000000000000" w:firstRow="0" w:lastRow="0" w:firstColumn="0" w:lastColumn="0" w:oddVBand="0" w:evenVBand="0" w:oddHBand="0" w:evenHBand="0" w:firstRowFirstColumn="0" w:firstRowLastColumn="0" w:lastRowFirstColumn="0" w:lastRowLastColumn="0"/>
                </w:pPr>
                <w:r>
                  <w:t>339</w:t>
                </w:r>
              </w:p>
            </w:tc>
            <w:tc>
              <w:tcPr>
                <w:tcW w:w="794" w:type="dxa"/>
              </w:tcPr>
              <w:p w14:paraId="381F3863" w14:textId="77777777" w:rsidR="00C724EA" w:rsidRDefault="00C724EA">
                <w:pPr>
                  <w:cnfStyle w:val="000000000000" w:firstRow="0" w:lastRow="0" w:firstColumn="0" w:lastColumn="0" w:oddVBand="0" w:evenVBand="0" w:oddHBand="0" w:evenHBand="0" w:firstRowFirstColumn="0" w:firstRowLastColumn="0" w:lastRowFirstColumn="0" w:lastRowLastColumn="0"/>
                </w:pPr>
                <w:r>
                  <w:t>339</w:t>
                </w:r>
              </w:p>
            </w:tc>
          </w:tr>
          <w:tr w:rsidR="00C724EA" w14:paraId="4F962E5E" w14:textId="77777777">
            <w:tc>
              <w:tcPr>
                <w:cnfStyle w:val="001000000000" w:firstRow="0" w:lastRow="0" w:firstColumn="1" w:lastColumn="0" w:oddVBand="0" w:evenVBand="0" w:oddHBand="0" w:evenHBand="0" w:firstRowFirstColumn="0" w:firstRowLastColumn="0" w:lastRowFirstColumn="0" w:lastRowLastColumn="0"/>
                <w:tcW w:w="3740" w:type="dxa"/>
              </w:tcPr>
              <w:p w14:paraId="7645AD8A" w14:textId="77777777" w:rsidR="00C724EA" w:rsidRDefault="00C724EA">
                <w:r>
                  <w:t>Maintenance</w:t>
                </w:r>
              </w:p>
            </w:tc>
            <w:tc>
              <w:tcPr>
                <w:tcW w:w="794" w:type="dxa"/>
              </w:tcPr>
              <w:p w14:paraId="6A1F6FCE" w14:textId="77777777" w:rsidR="00C724EA" w:rsidRDefault="00C724EA">
                <w:pPr>
                  <w:cnfStyle w:val="000000000000" w:firstRow="0" w:lastRow="0" w:firstColumn="0" w:lastColumn="0" w:oddVBand="0" w:evenVBand="0" w:oddHBand="0" w:evenHBand="0" w:firstRowFirstColumn="0" w:firstRowLastColumn="0" w:lastRowFirstColumn="0" w:lastRowLastColumn="0"/>
                </w:pPr>
                <w:r>
                  <w:t>1 136</w:t>
                </w:r>
              </w:p>
            </w:tc>
            <w:tc>
              <w:tcPr>
                <w:tcW w:w="794" w:type="dxa"/>
              </w:tcPr>
              <w:p w14:paraId="53112899" w14:textId="77777777" w:rsidR="00C724EA" w:rsidRDefault="00C724EA">
                <w:pPr>
                  <w:cnfStyle w:val="000000000000" w:firstRow="0" w:lastRow="0" w:firstColumn="0" w:lastColumn="0" w:oddVBand="0" w:evenVBand="0" w:oddHBand="0" w:evenHBand="0" w:firstRowFirstColumn="0" w:firstRowLastColumn="0" w:lastRowFirstColumn="0" w:lastRowLastColumn="0"/>
                </w:pPr>
                <w:r>
                  <w:t>1 176</w:t>
                </w:r>
              </w:p>
            </w:tc>
            <w:tc>
              <w:tcPr>
                <w:tcW w:w="794" w:type="dxa"/>
              </w:tcPr>
              <w:p w14:paraId="544F4B99" w14:textId="77777777" w:rsidR="00C724EA" w:rsidRDefault="00C724EA">
                <w:pPr>
                  <w:cnfStyle w:val="000000000000" w:firstRow="0" w:lastRow="0" w:firstColumn="0" w:lastColumn="0" w:oddVBand="0" w:evenVBand="0" w:oddHBand="0" w:evenHBand="0" w:firstRowFirstColumn="0" w:firstRowLastColumn="0" w:lastRowFirstColumn="0" w:lastRowLastColumn="0"/>
                </w:pPr>
                <w:r>
                  <w:t>1 112</w:t>
                </w:r>
              </w:p>
            </w:tc>
            <w:tc>
              <w:tcPr>
                <w:tcW w:w="794" w:type="dxa"/>
              </w:tcPr>
              <w:p w14:paraId="01141A82" w14:textId="77777777" w:rsidR="00C724EA" w:rsidRDefault="00C724EA">
                <w:pPr>
                  <w:cnfStyle w:val="000000000000" w:firstRow="0" w:lastRow="0" w:firstColumn="0" w:lastColumn="0" w:oddVBand="0" w:evenVBand="0" w:oddHBand="0" w:evenHBand="0" w:firstRowFirstColumn="0" w:firstRowLastColumn="0" w:lastRowFirstColumn="0" w:lastRowLastColumn="0"/>
                </w:pPr>
                <w:r>
                  <w:t>1 104</w:t>
                </w:r>
              </w:p>
            </w:tc>
            <w:tc>
              <w:tcPr>
                <w:tcW w:w="794" w:type="dxa"/>
              </w:tcPr>
              <w:p w14:paraId="7B498C3E" w14:textId="77777777" w:rsidR="00C724EA" w:rsidRDefault="00C724EA">
                <w:pPr>
                  <w:cnfStyle w:val="000000000000" w:firstRow="0" w:lastRow="0" w:firstColumn="0" w:lastColumn="0" w:oddVBand="0" w:evenVBand="0" w:oddHBand="0" w:evenHBand="0" w:firstRowFirstColumn="0" w:firstRowLastColumn="0" w:lastRowFirstColumn="0" w:lastRowLastColumn="0"/>
                </w:pPr>
                <w:r>
                  <w:t>1 113</w:t>
                </w:r>
              </w:p>
            </w:tc>
          </w:tr>
          <w:tr w:rsidR="00C724EA" w14:paraId="4C03FEC3" w14:textId="77777777">
            <w:tc>
              <w:tcPr>
                <w:cnfStyle w:val="001000000000" w:firstRow="0" w:lastRow="0" w:firstColumn="1" w:lastColumn="0" w:oddVBand="0" w:evenVBand="0" w:oddHBand="0" w:evenHBand="0" w:firstRowFirstColumn="0" w:firstRowLastColumn="0" w:lastRowFirstColumn="0" w:lastRowLastColumn="0"/>
                <w:tcW w:w="3740" w:type="dxa"/>
              </w:tcPr>
              <w:p w14:paraId="4F7DBDAA" w14:textId="77777777" w:rsidR="00C724EA" w:rsidRDefault="00C724EA">
                <w:r>
                  <w:t>Short</w:t>
                </w:r>
                <w:r>
                  <w:noBreakHyphen/>
                  <w:t>term and low value lease expense</w:t>
                </w:r>
              </w:p>
            </w:tc>
            <w:tc>
              <w:tcPr>
                <w:tcW w:w="794" w:type="dxa"/>
              </w:tcPr>
              <w:p w14:paraId="25E203B8" w14:textId="77777777" w:rsidR="00C724EA" w:rsidRDefault="00C724EA">
                <w:pPr>
                  <w:cnfStyle w:val="000000000000" w:firstRow="0" w:lastRow="0" w:firstColumn="0" w:lastColumn="0" w:oddVBand="0" w:evenVBand="0" w:oddHBand="0" w:evenHBand="0" w:firstRowFirstColumn="0" w:firstRowLastColumn="0" w:lastRowFirstColumn="0" w:lastRowLastColumn="0"/>
                </w:pPr>
                <w:r>
                  <w:t>146</w:t>
                </w:r>
              </w:p>
            </w:tc>
            <w:tc>
              <w:tcPr>
                <w:tcW w:w="794" w:type="dxa"/>
              </w:tcPr>
              <w:p w14:paraId="6AB55EF7" w14:textId="77777777" w:rsidR="00C724EA" w:rsidRDefault="00C724EA">
                <w:pPr>
                  <w:cnfStyle w:val="000000000000" w:firstRow="0" w:lastRow="0" w:firstColumn="0" w:lastColumn="0" w:oddVBand="0" w:evenVBand="0" w:oddHBand="0" w:evenHBand="0" w:firstRowFirstColumn="0" w:firstRowLastColumn="0" w:lastRowFirstColumn="0" w:lastRowLastColumn="0"/>
                </w:pPr>
                <w:r>
                  <w:t>163</w:t>
                </w:r>
              </w:p>
            </w:tc>
            <w:tc>
              <w:tcPr>
                <w:tcW w:w="794" w:type="dxa"/>
              </w:tcPr>
              <w:p w14:paraId="4B09219E" w14:textId="77777777" w:rsidR="00C724EA" w:rsidRDefault="00C724EA">
                <w:pPr>
                  <w:cnfStyle w:val="000000000000" w:firstRow="0" w:lastRow="0" w:firstColumn="0" w:lastColumn="0" w:oddVBand="0" w:evenVBand="0" w:oddHBand="0" w:evenHBand="0" w:firstRowFirstColumn="0" w:firstRowLastColumn="0" w:lastRowFirstColumn="0" w:lastRowLastColumn="0"/>
                </w:pPr>
                <w:r>
                  <w:t>149</w:t>
                </w:r>
              </w:p>
            </w:tc>
            <w:tc>
              <w:tcPr>
                <w:tcW w:w="794" w:type="dxa"/>
              </w:tcPr>
              <w:p w14:paraId="385B75DA" w14:textId="77777777" w:rsidR="00C724EA" w:rsidRDefault="00C724EA">
                <w:pPr>
                  <w:cnfStyle w:val="000000000000" w:firstRow="0" w:lastRow="0" w:firstColumn="0" w:lastColumn="0" w:oddVBand="0" w:evenVBand="0" w:oddHBand="0" w:evenHBand="0" w:firstRowFirstColumn="0" w:firstRowLastColumn="0" w:lastRowFirstColumn="0" w:lastRowLastColumn="0"/>
                </w:pPr>
                <w:r>
                  <w:t>152</w:t>
                </w:r>
              </w:p>
            </w:tc>
            <w:tc>
              <w:tcPr>
                <w:tcW w:w="794" w:type="dxa"/>
              </w:tcPr>
              <w:p w14:paraId="27C502AA" w14:textId="77777777" w:rsidR="00C724EA" w:rsidRDefault="00C724EA">
                <w:pPr>
                  <w:cnfStyle w:val="000000000000" w:firstRow="0" w:lastRow="0" w:firstColumn="0" w:lastColumn="0" w:oddVBand="0" w:evenVBand="0" w:oddHBand="0" w:evenHBand="0" w:firstRowFirstColumn="0" w:firstRowLastColumn="0" w:lastRowFirstColumn="0" w:lastRowLastColumn="0"/>
                </w:pPr>
                <w:r>
                  <w:t>162</w:t>
                </w:r>
              </w:p>
            </w:tc>
          </w:tr>
          <w:tr w:rsidR="00C724EA" w14:paraId="15D7C32F"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05151DC" w14:textId="77777777" w:rsidR="00C724EA" w:rsidRDefault="00C724EA">
                <w:r>
                  <w:t>Other</w:t>
                </w:r>
              </w:p>
            </w:tc>
            <w:tc>
              <w:tcPr>
                <w:tcW w:w="794" w:type="dxa"/>
                <w:tcBorders>
                  <w:bottom w:val="single" w:sz="6" w:space="0" w:color="auto"/>
                </w:tcBorders>
              </w:tcPr>
              <w:p w14:paraId="5ABE48A6" w14:textId="77777777" w:rsidR="00C724EA" w:rsidRDefault="00C724EA">
                <w:pPr>
                  <w:cnfStyle w:val="000000000000" w:firstRow="0" w:lastRow="0" w:firstColumn="0" w:lastColumn="0" w:oddVBand="0" w:evenVBand="0" w:oddHBand="0" w:evenHBand="0" w:firstRowFirstColumn="0" w:firstRowLastColumn="0" w:lastRowFirstColumn="0" w:lastRowLastColumn="0"/>
                </w:pPr>
                <w:r>
                  <w:t>795</w:t>
                </w:r>
              </w:p>
            </w:tc>
            <w:tc>
              <w:tcPr>
                <w:tcW w:w="794" w:type="dxa"/>
                <w:tcBorders>
                  <w:bottom w:val="single" w:sz="6" w:space="0" w:color="auto"/>
                </w:tcBorders>
              </w:tcPr>
              <w:p w14:paraId="50F5FF71" w14:textId="77777777" w:rsidR="00C724EA" w:rsidRDefault="00C724EA">
                <w:pPr>
                  <w:cnfStyle w:val="000000000000" w:firstRow="0" w:lastRow="0" w:firstColumn="0" w:lastColumn="0" w:oddVBand="0" w:evenVBand="0" w:oddHBand="0" w:evenHBand="0" w:firstRowFirstColumn="0" w:firstRowLastColumn="0" w:lastRowFirstColumn="0" w:lastRowLastColumn="0"/>
                </w:pPr>
                <w:r>
                  <w:t>1 328</w:t>
                </w:r>
              </w:p>
            </w:tc>
            <w:tc>
              <w:tcPr>
                <w:tcW w:w="794" w:type="dxa"/>
                <w:tcBorders>
                  <w:bottom w:val="single" w:sz="6" w:space="0" w:color="auto"/>
                </w:tcBorders>
              </w:tcPr>
              <w:p w14:paraId="0855648D" w14:textId="77777777" w:rsidR="00C724EA" w:rsidRDefault="00C724EA">
                <w:pPr>
                  <w:cnfStyle w:val="000000000000" w:firstRow="0" w:lastRow="0" w:firstColumn="0" w:lastColumn="0" w:oddVBand="0" w:evenVBand="0" w:oddHBand="0" w:evenHBand="0" w:firstRowFirstColumn="0" w:firstRowLastColumn="0" w:lastRowFirstColumn="0" w:lastRowLastColumn="0"/>
                </w:pPr>
                <w:r>
                  <w:t>1 132</w:t>
                </w:r>
              </w:p>
            </w:tc>
            <w:tc>
              <w:tcPr>
                <w:tcW w:w="794" w:type="dxa"/>
                <w:tcBorders>
                  <w:bottom w:val="single" w:sz="6" w:space="0" w:color="auto"/>
                </w:tcBorders>
              </w:tcPr>
              <w:p w14:paraId="4EFF282C" w14:textId="77777777" w:rsidR="00C724EA" w:rsidRDefault="00C724EA">
                <w:pPr>
                  <w:cnfStyle w:val="000000000000" w:firstRow="0" w:lastRow="0" w:firstColumn="0" w:lastColumn="0" w:oddVBand="0" w:evenVBand="0" w:oddHBand="0" w:evenHBand="0" w:firstRowFirstColumn="0" w:firstRowLastColumn="0" w:lastRowFirstColumn="0" w:lastRowLastColumn="0"/>
                </w:pPr>
                <w:r>
                  <w:t>1 128</w:t>
                </w:r>
              </w:p>
            </w:tc>
            <w:tc>
              <w:tcPr>
                <w:tcW w:w="794" w:type="dxa"/>
                <w:tcBorders>
                  <w:bottom w:val="single" w:sz="6" w:space="0" w:color="auto"/>
                </w:tcBorders>
              </w:tcPr>
              <w:p w14:paraId="2DB50D9B" w14:textId="77777777" w:rsidR="00C724EA" w:rsidRDefault="00C724EA">
                <w:pPr>
                  <w:cnfStyle w:val="000000000000" w:firstRow="0" w:lastRow="0" w:firstColumn="0" w:lastColumn="0" w:oddVBand="0" w:evenVBand="0" w:oddHBand="0" w:evenHBand="0" w:firstRowFirstColumn="0" w:firstRowLastColumn="0" w:lastRowFirstColumn="0" w:lastRowLastColumn="0"/>
                </w:pPr>
                <w:r>
                  <w:t>924</w:t>
                </w:r>
              </w:p>
            </w:tc>
          </w:tr>
          <w:tr w:rsidR="00C724EA" w14:paraId="66CDE4C0"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1167ADAE" w14:textId="77777777" w:rsidR="00C724EA" w:rsidRDefault="00C724EA">
                <w:r>
                  <w:rPr>
                    <w:b/>
                  </w:rPr>
                  <w:t>Total other operating expenses</w:t>
                </w:r>
              </w:p>
            </w:tc>
            <w:tc>
              <w:tcPr>
                <w:tcW w:w="794" w:type="dxa"/>
                <w:tcBorders>
                  <w:top w:val="single" w:sz="6" w:space="0" w:color="auto"/>
                  <w:bottom w:val="single" w:sz="12" w:space="0" w:color="auto"/>
                </w:tcBorders>
              </w:tcPr>
              <w:p w14:paraId="517EAA4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26 367</w:t>
                </w:r>
              </w:p>
            </w:tc>
            <w:tc>
              <w:tcPr>
                <w:tcW w:w="794" w:type="dxa"/>
                <w:tcBorders>
                  <w:top w:val="single" w:sz="6" w:space="0" w:color="auto"/>
                  <w:bottom w:val="single" w:sz="12" w:space="0" w:color="auto"/>
                </w:tcBorders>
              </w:tcPr>
              <w:p w14:paraId="0356426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26 682</w:t>
                </w:r>
              </w:p>
            </w:tc>
            <w:tc>
              <w:tcPr>
                <w:tcW w:w="794" w:type="dxa"/>
                <w:tcBorders>
                  <w:top w:val="single" w:sz="6" w:space="0" w:color="auto"/>
                  <w:bottom w:val="single" w:sz="12" w:space="0" w:color="auto"/>
                </w:tcBorders>
              </w:tcPr>
              <w:p w14:paraId="1F3D30A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24 225</w:t>
                </w:r>
              </w:p>
            </w:tc>
            <w:tc>
              <w:tcPr>
                <w:tcW w:w="794" w:type="dxa"/>
                <w:tcBorders>
                  <w:top w:val="single" w:sz="6" w:space="0" w:color="auto"/>
                  <w:bottom w:val="single" w:sz="12" w:space="0" w:color="auto"/>
                </w:tcBorders>
              </w:tcPr>
              <w:p w14:paraId="098006A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23 747</w:t>
                </w:r>
              </w:p>
            </w:tc>
            <w:tc>
              <w:tcPr>
                <w:tcW w:w="794" w:type="dxa"/>
                <w:tcBorders>
                  <w:top w:val="single" w:sz="6" w:space="0" w:color="auto"/>
                  <w:bottom w:val="single" w:sz="12" w:space="0" w:color="auto"/>
                </w:tcBorders>
              </w:tcPr>
              <w:p w14:paraId="0F8B1C6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24 353</w:t>
                </w:r>
              </w:p>
            </w:tc>
          </w:tr>
        </w:tbl>
      </w:sdtContent>
    </w:sdt>
    <w:p w14:paraId="03CD7637" w14:textId="77777777" w:rsidR="00C724EA" w:rsidRPr="00697AD9" w:rsidRDefault="00C724EA" w:rsidP="00C34157">
      <w:pPr>
        <w:pStyle w:val="Note"/>
        <w:ind w:left="0" w:firstLine="0"/>
      </w:pPr>
      <w:r w:rsidRPr="00697AD9">
        <w:t>Note:</w:t>
      </w:r>
    </w:p>
    <w:p w14:paraId="7C3CD4FF" w14:textId="77777777" w:rsidR="00C724EA" w:rsidRPr="00FC6AC0" w:rsidRDefault="00C724EA" w:rsidP="00AE503C">
      <w:pPr>
        <w:pStyle w:val="Note"/>
      </w:pPr>
      <w:r w:rsidRPr="00FC6AC0">
        <w:t>(a)</w:t>
      </w:r>
      <w:r w:rsidRPr="00FC6AC0">
        <w:tab/>
        <w:t>The following two tables break down the purchase of supplies and consumables and the purchase of services.</w:t>
      </w:r>
    </w:p>
    <w:p w14:paraId="44C4439B" w14:textId="77777777" w:rsidR="00C724EA" w:rsidRDefault="00C724EA" w:rsidP="00AE503C"/>
    <w:p w14:paraId="38626CA6" w14:textId="77777777" w:rsidR="00C724EA" w:rsidRDefault="00C724EA" w:rsidP="00AE503C">
      <w:pPr>
        <w:pStyle w:val="TableHeading"/>
      </w:pPr>
      <w:r w:rsidRPr="007F4217">
        <w:t>Purchase of supplies and consumables</w:t>
      </w:r>
      <w:r w:rsidRPr="007F4217">
        <w:tab/>
        <w:t>($ million)</w:t>
      </w:r>
    </w:p>
    <w:sdt>
      <w:sdtPr>
        <w:rPr>
          <w:rFonts w:asciiTheme="minorHAnsi" w:hAnsiTheme="minorHAnsi"/>
          <w:i w:val="0"/>
          <w:sz w:val="22"/>
        </w:rPr>
        <w:alias w:val="Workbook: SRIMS_PEBU_EFS_OS  |  Table: Purchase_supplies"/>
        <w:tag w:val="Type:DtfTable|Workbook:Rawdata\PEBU\PEBU\Financial Statements\SRIMS exports\SRIMS_PEBU_EFS_OS.xlsx|Table:Purchase_supplies"/>
        <w:id w:val="1941100991"/>
        <w:placeholder>
          <w:docPart w:val="7BCA75BADFDE4BAAAD3F940B4312AE6B"/>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5F4D340F"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32EEDFE4" w14:textId="77777777" w:rsidR="00C724EA" w:rsidRDefault="00C724EA"/>
            </w:tc>
            <w:tc>
              <w:tcPr>
                <w:tcW w:w="794" w:type="dxa"/>
              </w:tcPr>
              <w:p w14:paraId="1110018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2E17476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4E1AE61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78FA494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34DB620C"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46AAC10C"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2FD30B27" w14:textId="77777777" w:rsidR="00C724EA" w:rsidRDefault="00C724EA"/>
            </w:tc>
            <w:tc>
              <w:tcPr>
                <w:tcW w:w="794" w:type="dxa"/>
              </w:tcPr>
              <w:p w14:paraId="4E5F99A1"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449593C0"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3951F38F"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7F98161"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59E52434"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313F0436" w14:textId="77777777">
            <w:tc>
              <w:tcPr>
                <w:cnfStyle w:val="001000000000" w:firstRow="0" w:lastRow="0" w:firstColumn="1" w:lastColumn="0" w:oddVBand="0" w:evenVBand="0" w:oddHBand="0" w:evenHBand="0" w:firstRowFirstColumn="0" w:firstRowLastColumn="0" w:lastRowFirstColumn="0" w:lastRowLastColumn="0"/>
                <w:tcW w:w="3740" w:type="dxa"/>
              </w:tcPr>
              <w:p w14:paraId="1FBCC141" w14:textId="77777777" w:rsidR="00C724EA" w:rsidRDefault="00C724EA">
                <w:r>
                  <w:t>Medicinal pharmacy and medical supplies</w:t>
                </w:r>
              </w:p>
            </w:tc>
            <w:tc>
              <w:tcPr>
                <w:tcW w:w="794" w:type="dxa"/>
              </w:tcPr>
              <w:p w14:paraId="274E9090" w14:textId="77777777" w:rsidR="00C724EA" w:rsidRDefault="00C724EA">
                <w:pPr>
                  <w:cnfStyle w:val="000000000000" w:firstRow="0" w:lastRow="0" w:firstColumn="0" w:lastColumn="0" w:oddVBand="0" w:evenVBand="0" w:oddHBand="0" w:evenHBand="0" w:firstRowFirstColumn="0" w:firstRowLastColumn="0" w:lastRowFirstColumn="0" w:lastRowLastColumn="0"/>
                </w:pPr>
                <w:r>
                  <w:t>2 466</w:t>
                </w:r>
              </w:p>
            </w:tc>
            <w:tc>
              <w:tcPr>
                <w:tcW w:w="794" w:type="dxa"/>
              </w:tcPr>
              <w:p w14:paraId="0C0CB5C3" w14:textId="77777777" w:rsidR="00C724EA" w:rsidRDefault="00C724EA">
                <w:pPr>
                  <w:cnfStyle w:val="000000000000" w:firstRow="0" w:lastRow="0" w:firstColumn="0" w:lastColumn="0" w:oddVBand="0" w:evenVBand="0" w:oddHBand="0" w:evenHBand="0" w:firstRowFirstColumn="0" w:firstRowLastColumn="0" w:lastRowFirstColumn="0" w:lastRowLastColumn="0"/>
                </w:pPr>
                <w:r>
                  <w:t>2 372</w:t>
                </w:r>
              </w:p>
            </w:tc>
            <w:tc>
              <w:tcPr>
                <w:tcW w:w="794" w:type="dxa"/>
              </w:tcPr>
              <w:p w14:paraId="5EA5BE53" w14:textId="77777777" w:rsidR="00C724EA" w:rsidRDefault="00C724EA">
                <w:pPr>
                  <w:cnfStyle w:val="000000000000" w:firstRow="0" w:lastRow="0" w:firstColumn="0" w:lastColumn="0" w:oddVBand="0" w:evenVBand="0" w:oddHBand="0" w:evenHBand="0" w:firstRowFirstColumn="0" w:firstRowLastColumn="0" w:lastRowFirstColumn="0" w:lastRowLastColumn="0"/>
                </w:pPr>
                <w:r>
                  <w:t>2 054</w:t>
                </w:r>
              </w:p>
            </w:tc>
            <w:tc>
              <w:tcPr>
                <w:tcW w:w="794" w:type="dxa"/>
              </w:tcPr>
              <w:p w14:paraId="178350BE" w14:textId="77777777" w:rsidR="00C724EA" w:rsidRDefault="00C724EA">
                <w:pPr>
                  <w:cnfStyle w:val="000000000000" w:firstRow="0" w:lastRow="0" w:firstColumn="0" w:lastColumn="0" w:oddVBand="0" w:evenVBand="0" w:oddHBand="0" w:evenHBand="0" w:firstRowFirstColumn="0" w:firstRowLastColumn="0" w:lastRowFirstColumn="0" w:lastRowLastColumn="0"/>
                </w:pPr>
                <w:r>
                  <w:t>2 040</w:t>
                </w:r>
              </w:p>
            </w:tc>
            <w:tc>
              <w:tcPr>
                <w:tcW w:w="794" w:type="dxa"/>
              </w:tcPr>
              <w:p w14:paraId="23BD53A7" w14:textId="77777777" w:rsidR="00C724EA" w:rsidRDefault="00C724EA">
                <w:pPr>
                  <w:cnfStyle w:val="000000000000" w:firstRow="0" w:lastRow="0" w:firstColumn="0" w:lastColumn="0" w:oddVBand="0" w:evenVBand="0" w:oddHBand="0" w:evenHBand="0" w:firstRowFirstColumn="0" w:firstRowLastColumn="0" w:lastRowFirstColumn="0" w:lastRowLastColumn="0"/>
                </w:pPr>
                <w:r>
                  <w:t>1 959</w:t>
                </w:r>
              </w:p>
            </w:tc>
          </w:tr>
          <w:tr w:rsidR="00C724EA" w14:paraId="03C0F033" w14:textId="77777777">
            <w:tc>
              <w:tcPr>
                <w:cnfStyle w:val="001000000000" w:firstRow="0" w:lastRow="0" w:firstColumn="1" w:lastColumn="0" w:oddVBand="0" w:evenVBand="0" w:oddHBand="0" w:evenHBand="0" w:firstRowFirstColumn="0" w:firstRowLastColumn="0" w:lastRowFirstColumn="0" w:lastRowLastColumn="0"/>
                <w:tcW w:w="3740" w:type="dxa"/>
              </w:tcPr>
              <w:p w14:paraId="59915D96" w14:textId="77777777" w:rsidR="00C724EA" w:rsidRDefault="00C724EA">
                <w:r>
                  <w:t>Office supplies and consumables</w:t>
                </w:r>
              </w:p>
            </w:tc>
            <w:tc>
              <w:tcPr>
                <w:tcW w:w="794" w:type="dxa"/>
              </w:tcPr>
              <w:p w14:paraId="38C038C1" w14:textId="77777777" w:rsidR="00C724EA" w:rsidRDefault="00C724EA">
                <w:pPr>
                  <w:cnfStyle w:val="000000000000" w:firstRow="0" w:lastRow="0" w:firstColumn="0" w:lastColumn="0" w:oddVBand="0" w:evenVBand="0" w:oddHBand="0" w:evenHBand="0" w:firstRowFirstColumn="0" w:firstRowLastColumn="0" w:lastRowFirstColumn="0" w:lastRowLastColumn="0"/>
                </w:pPr>
                <w:r>
                  <w:t>211</w:t>
                </w:r>
              </w:p>
            </w:tc>
            <w:tc>
              <w:tcPr>
                <w:tcW w:w="794" w:type="dxa"/>
              </w:tcPr>
              <w:p w14:paraId="414E2838" w14:textId="77777777" w:rsidR="00C724EA" w:rsidRDefault="00C724EA">
                <w:pPr>
                  <w:cnfStyle w:val="000000000000" w:firstRow="0" w:lastRow="0" w:firstColumn="0" w:lastColumn="0" w:oddVBand="0" w:evenVBand="0" w:oddHBand="0" w:evenHBand="0" w:firstRowFirstColumn="0" w:firstRowLastColumn="0" w:lastRowFirstColumn="0" w:lastRowLastColumn="0"/>
                </w:pPr>
                <w:r>
                  <w:t>209</w:t>
                </w:r>
              </w:p>
            </w:tc>
            <w:tc>
              <w:tcPr>
                <w:tcW w:w="794" w:type="dxa"/>
              </w:tcPr>
              <w:p w14:paraId="6E69B998" w14:textId="77777777" w:rsidR="00C724EA" w:rsidRDefault="00C724EA">
                <w:pPr>
                  <w:cnfStyle w:val="000000000000" w:firstRow="0" w:lastRow="0" w:firstColumn="0" w:lastColumn="0" w:oddVBand="0" w:evenVBand="0" w:oddHBand="0" w:evenHBand="0" w:firstRowFirstColumn="0" w:firstRowLastColumn="0" w:lastRowFirstColumn="0" w:lastRowLastColumn="0"/>
                </w:pPr>
                <w:r>
                  <w:t>205</w:t>
                </w:r>
              </w:p>
            </w:tc>
            <w:tc>
              <w:tcPr>
                <w:tcW w:w="794" w:type="dxa"/>
              </w:tcPr>
              <w:p w14:paraId="6901E078" w14:textId="77777777" w:rsidR="00C724EA" w:rsidRDefault="00C724EA">
                <w:pPr>
                  <w:cnfStyle w:val="000000000000" w:firstRow="0" w:lastRow="0" w:firstColumn="0" w:lastColumn="0" w:oddVBand="0" w:evenVBand="0" w:oddHBand="0" w:evenHBand="0" w:firstRowFirstColumn="0" w:firstRowLastColumn="0" w:lastRowFirstColumn="0" w:lastRowLastColumn="0"/>
                </w:pPr>
                <w:r>
                  <w:t>205</w:t>
                </w:r>
              </w:p>
            </w:tc>
            <w:tc>
              <w:tcPr>
                <w:tcW w:w="794" w:type="dxa"/>
              </w:tcPr>
              <w:p w14:paraId="080D5D4C" w14:textId="77777777" w:rsidR="00C724EA" w:rsidRDefault="00C724EA">
                <w:pPr>
                  <w:cnfStyle w:val="000000000000" w:firstRow="0" w:lastRow="0" w:firstColumn="0" w:lastColumn="0" w:oddVBand="0" w:evenVBand="0" w:oddHBand="0" w:evenHBand="0" w:firstRowFirstColumn="0" w:firstRowLastColumn="0" w:lastRowFirstColumn="0" w:lastRowLastColumn="0"/>
                </w:pPr>
                <w:r>
                  <w:t>206</w:t>
                </w:r>
              </w:p>
            </w:tc>
          </w:tr>
          <w:tr w:rsidR="00C724EA" w14:paraId="4916738C" w14:textId="77777777">
            <w:tc>
              <w:tcPr>
                <w:cnfStyle w:val="001000000000" w:firstRow="0" w:lastRow="0" w:firstColumn="1" w:lastColumn="0" w:oddVBand="0" w:evenVBand="0" w:oddHBand="0" w:evenHBand="0" w:firstRowFirstColumn="0" w:firstRowLastColumn="0" w:lastRowFirstColumn="0" w:lastRowLastColumn="0"/>
                <w:tcW w:w="3740" w:type="dxa"/>
              </w:tcPr>
              <w:p w14:paraId="1BCB81DD" w14:textId="77777777" w:rsidR="00C724EA" w:rsidRDefault="00C724EA">
                <w:r>
                  <w:t>Specialised operational supplies and consumables</w:t>
                </w:r>
              </w:p>
            </w:tc>
            <w:tc>
              <w:tcPr>
                <w:tcW w:w="794" w:type="dxa"/>
              </w:tcPr>
              <w:p w14:paraId="6941AAA3" w14:textId="77777777" w:rsidR="00C724EA" w:rsidRDefault="00C724EA">
                <w:pPr>
                  <w:cnfStyle w:val="000000000000" w:firstRow="0" w:lastRow="0" w:firstColumn="0" w:lastColumn="0" w:oddVBand="0" w:evenVBand="0" w:oddHBand="0" w:evenHBand="0" w:firstRowFirstColumn="0" w:firstRowLastColumn="0" w:lastRowFirstColumn="0" w:lastRowLastColumn="0"/>
                </w:pPr>
                <w:r>
                  <w:t>203</w:t>
                </w:r>
              </w:p>
            </w:tc>
            <w:tc>
              <w:tcPr>
                <w:tcW w:w="794" w:type="dxa"/>
              </w:tcPr>
              <w:p w14:paraId="173C27A1" w14:textId="77777777" w:rsidR="00C724EA" w:rsidRDefault="00C724EA">
                <w:pPr>
                  <w:cnfStyle w:val="000000000000" w:firstRow="0" w:lastRow="0" w:firstColumn="0" w:lastColumn="0" w:oddVBand="0" w:evenVBand="0" w:oddHBand="0" w:evenHBand="0" w:firstRowFirstColumn="0" w:firstRowLastColumn="0" w:lastRowFirstColumn="0" w:lastRowLastColumn="0"/>
                </w:pPr>
                <w:r>
                  <w:t>221</w:t>
                </w:r>
              </w:p>
            </w:tc>
            <w:tc>
              <w:tcPr>
                <w:tcW w:w="794" w:type="dxa"/>
              </w:tcPr>
              <w:p w14:paraId="79C8FAFD" w14:textId="77777777" w:rsidR="00C724EA" w:rsidRDefault="00C724EA">
                <w:pPr>
                  <w:cnfStyle w:val="000000000000" w:firstRow="0" w:lastRow="0" w:firstColumn="0" w:lastColumn="0" w:oddVBand="0" w:evenVBand="0" w:oddHBand="0" w:evenHBand="0" w:firstRowFirstColumn="0" w:firstRowLastColumn="0" w:lastRowFirstColumn="0" w:lastRowLastColumn="0"/>
                </w:pPr>
                <w:r>
                  <w:t>183</w:t>
                </w:r>
              </w:p>
            </w:tc>
            <w:tc>
              <w:tcPr>
                <w:tcW w:w="794" w:type="dxa"/>
              </w:tcPr>
              <w:p w14:paraId="2E51C242" w14:textId="77777777" w:rsidR="00C724EA" w:rsidRDefault="00C724EA">
                <w:pPr>
                  <w:cnfStyle w:val="000000000000" w:firstRow="0" w:lastRow="0" w:firstColumn="0" w:lastColumn="0" w:oddVBand="0" w:evenVBand="0" w:oddHBand="0" w:evenHBand="0" w:firstRowFirstColumn="0" w:firstRowLastColumn="0" w:lastRowFirstColumn="0" w:lastRowLastColumn="0"/>
                </w:pPr>
                <w:r>
                  <w:t>158</w:t>
                </w:r>
              </w:p>
            </w:tc>
            <w:tc>
              <w:tcPr>
                <w:tcW w:w="794" w:type="dxa"/>
              </w:tcPr>
              <w:p w14:paraId="11962BAE" w14:textId="77777777" w:rsidR="00C724EA" w:rsidRDefault="00C724EA">
                <w:pPr>
                  <w:cnfStyle w:val="000000000000" w:firstRow="0" w:lastRow="0" w:firstColumn="0" w:lastColumn="0" w:oddVBand="0" w:evenVBand="0" w:oddHBand="0" w:evenHBand="0" w:firstRowFirstColumn="0" w:firstRowLastColumn="0" w:lastRowFirstColumn="0" w:lastRowLastColumn="0"/>
                </w:pPr>
                <w:r>
                  <w:t>143</w:t>
                </w:r>
              </w:p>
            </w:tc>
          </w:tr>
          <w:tr w:rsidR="00C724EA" w14:paraId="15BD7A5C"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7D5BAAAE" w14:textId="77777777" w:rsidR="00C724EA" w:rsidRDefault="00C724EA">
                <w:r>
                  <w:t>Other purchase of supplies and consumables</w:t>
                </w:r>
              </w:p>
            </w:tc>
            <w:tc>
              <w:tcPr>
                <w:tcW w:w="794" w:type="dxa"/>
                <w:tcBorders>
                  <w:bottom w:val="single" w:sz="6" w:space="0" w:color="auto"/>
                </w:tcBorders>
              </w:tcPr>
              <w:p w14:paraId="40AFD9D6" w14:textId="77777777" w:rsidR="00C724EA" w:rsidRDefault="00C724EA">
                <w:pPr>
                  <w:cnfStyle w:val="000000000000" w:firstRow="0" w:lastRow="0" w:firstColumn="0" w:lastColumn="0" w:oddVBand="0" w:evenVBand="0" w:oddHBand="0" w:evenHBand="0" w:firstRowFirstColumn="0" w:firstRowLastColumn="0" w:lastRowFirstColumn="0" w:lastRowLastColumn="0"/>
                </w:pPr>
                <w:r>
                  <w:t>6 703</w:t>
                </w:r>
              </w:p>
            </w:tc>
            <w:tc>
              <w:tcPr>
                <w:tcW w:w="794" w:type="dxa"/>
                <w:tcBorders>
                  <w:bottom w:val="single" w:sz="6" w:space="0" w:color="auto"/>
                </w:tcBorders>
              </w:tcPr>
              <w:p w14:paraId="3544ADB3" w14:textId="77777777" w:rsidR="00C724EA" w:rsidRDefault="00C724EA">
                <w:pPr>
                  <w:cnfStyle w:val="000000000000" w:firstRow="0" w:lastRow="0" w:firstColumn="0" w:lastColumn="0" w:oddVBand="0" w:evenVBand="0" w:oddHBand="0" w:evenHBand="0" w:firstRowFirstColumn="0" w:firstRowLastColumn="0" w:lastRowFirstColumn="0" w:lastRowLastColumn="0"/>
                </w:pPr>
                <w:r>
                  <w:t>5 460</w:t>
                </w:r>
              </w:p>
            </w:tc>
            <w:tc>
              <w:tcPr>
                <w:tcW w:w="794" w:type="dxa"/>
                <w:tcBorders>
                  <w:bottom w:val="single" w:sz="6" w:space="0" w:color="auto"/>
                </w:tcBorders>
              </w:tcPr>
              <w:p w14:paraId="26C88665" w14:textId="77777777" w:rsidR="00C724EA" w:rsidRDefault="00C724EA">
                <w:pPr>
                  <w:cnfStyle w:val="000000000000" w:firstRow="0" w:lastRow="0" w:firstColumn="0" w:lastColumn="0" w:oddVBand="0" w:evenVBand="0" w:oddHBand="0" w:evenHBand="0" w:firstRowFirstColumn="0" w:firstRowLastColumn="0" w:lastRowFirstColumn="0" w:lastRowLastColumn="0"/>
                </w:pPr>
                <w:r>
                  <w:t>4 430</w:t>
                </w:r>
              </w:p>
            </w:tc>
            <w:tc>
              <w:tcPr>
                <w:tcW w:w="794" w:type="dxa"/>
                <w:tcBorders>
                  <w:bottom w:val="single" w:sz="6" w:space="0" w:color="auto"/>
                </w:tcBorders>
              </w:tcPr>
              <w:p w14:paraId="75D88669" w14:textId="77777777" w:rsidR="00C724EA" w:rsidRDefault="00C724EA">
                <w:pPr>
                  <w:cnfStyle w:val="000000000000" w:firstRow="0" w:lastRow="0" w:firstColumn="0" w:lastColumn="0" w:oddVBand="0" w:evenVBand="0" w:oddHBand="0" w:evenHBand="0" w:firstRowFirstColumn="0" w:firstRowLastColumn="0" w:lastRowFirstColumn="0" w:lastRowLastColumn="0"/>
                </w:pPr>
                <w:r>
                  <w:t>4 665</w:t>
                </w:r>
              </w:p>
            </w:tc>
            <w:tc>
              <w:tcPr>
                <w:tcW w:w="794" w:type="dxa"/>
                <w:tcBorders>
                  <w:bottom w:val="single" w:sz="6" w:space="0" w:color="auto"/>
                </w:tcBorders>
              </w:tcPr>
              <w:p w14:paraId="0EA9736B" w14:textId="77777777" w:rsidR="00C724EA" w:rsidRDefault="00C724EA">
                <w:pPr>
                  <w:cnfStyle w:val="000000000000" w:firstRow="0" w:lastRow="0" w:firstColumn="0" w:lastColumn="0" w:oddVBand="0" w:evenVBand="0" w:oddHBand="0" w:evenHBand="0" w:firstRowFirstColumn="0" w:firstRowLastColumn="0" w:lastRowFirstColumn="0" w:lastRowLastColumn="0"/>
                </w:pPr>
                <w:r>
                  <w:t>5 562</w:t>
                </w:r>
              </w:p>
            </w:tc>
          </w:tr>
          <w:tr w:rsidR="00C724EA" w14:paraId="5C311BAD"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210BCE86" w14:textId="77777777" w:rsidR="00C724EA" w:rsidRDefault="00C724EA">
                <w:r>
                  <w:rPr>
                    <w:b/>
                  </w:rPr>
                  <w:t>Total purchase of supplies and consumables</w:t>
                </w:r>
              </w:p>
            </w:tc>
            <w:tc>
              <w:tcPr>
                <w:tcW w:w="794" w:type="dxa"/>
                <w:tcBorders>
                  <w:top w:val="single" w:sz="6" w:space="0" w:color="auto"/>
                  <w:bottom w:val="single" w:sz="12" w:space="0" w:color="auto"/>
                </w:tcBorders>
              </w:tcPr>
              <w:p w14:paraId="5CFEBFD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9 582</w:t>
                </w:r>
              </w:p>
            </w:tc>
            <w:tc>
              <w:tcPr>
                <w:tcW w:w="794" w:type="dxa"/>
                <w:tcBorders>
                  <w:top w:val="single" w:sz="6" w:space="0" w:color="auto"/>
                  <w:bottom w:val="single" w:sz="12" w:space="0" w:color="auto"/>
                </w:tcBorders>
              </w:tcPr>
              <w:p w14:paraId="3413BC0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8 261</w:t>
                </w:r>
              </w:p>
            </w:tc>
            <w:tc>
              <w:tcPr>
                <w:tcW w:w="794" w:type="dxa"/>
                <w:tcBorders>
                  <w:top w:val="single" w:sz="6" w:space="0" w:color="auto"/>
                  <w:bottom w:val="single" w:sz="12" w:space="0" w:color="auto"/>
                </w:tcBorders>
              </w:tcPr>
              <w:p w14:paraId="7420651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6 873</w:t>
                </w:r>
              </w:p>
            </w:tc>
            <w:tc>
              <w:tcPr>
                <w:tcW w:w="794" w:type="dxa"/>
                <w:tcBorders>
                  <w:top w:val="single" w:sz="6" w:space="0" w:color="auto"/>
                  <w:bottom w:val="single" w:sz="12" w:space="0" w:color="auto"/>
                </w:tcBorders>
              </w:tcPr>
              <w:p w14:paraId="19D28DA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7 068</w:t>
                </w:r>
              </w:p>
            </w:tc>
            <w:tc>
              <w:tcPr>
                <w:tcW w:w="794" w:type="dxa"/>
                <w:tcBorders>
                  <w:top w:val="single" w:sz="6" w:space="0" w:color="auto"/>
                  <w:bottom w:val="single" w:sz="12" w:space="0" w:color="auto"/>
                </w:tcBorders>
              </w:tcPr>
              <w:p w14:paraId="3D90198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7 870</w:t>
                </w:r>
              </w:p>
            </w:tc>
          </w:tr>
        </w:tbl>
      </w:sdtContent>
    </w:sdt>
    <w:p w14:paraId="62FF9370" w14:textId="77777777" w:rsidR="00C724EA" w:rsidRDefault="00C724EA" w:rsidP="00AE503C"/>
    <w:p w14:paraId="01C8167E" w14:textId="77777777" w:rsidR="00C724EA" w:rsidRDefault="00C724EA" w:rsidP="00AE503C">
      <w:pPr>
        <w:pStyle w:val="TableHeading"/>
      </w:pPr>
      <w:r w:rsidRPr="007F4217">
        <w:t>Purchase of services</w:t>
      </w:r>
      <w:r w:rsidRPr="007F4217">
        <w:tab/>
        <w:t>($ million)</w:t>
      </w:r>
    </w:p>
    <w:sdt>
      <w:sdtPr>
        <w:rPr>
          <w:rFonts w:asciiTheme="minorHAnsi" w:hAnsiTheme="minorHAnsi"/>
          <w:i w:val="0"/>
          <w:sz w:val="22"/>
        </w:rPr>
        <w:alias w:val="Workbook: SRIMS_PEBU_EFS_OS  |  Table: Purchase_services"/>
        <w:tag w:val="Type:DtfTable|Workbook:Rawdata\PEBU\PEBU\Financial Statements\SRIMS exports\SRIMS_PEBU_EFS_OS.xlsx|Table:Purchase_services"/>
        <w:id w:val="1532839523"/>
        <w:placeholder>
          <w:docPart w:val="4BAF4E14363242A9ACEC90DAE9F7EE23"/>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4FE497D4"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4139B57" w14:textId="77777777" w:rsidR="00C724EA" w:rsidRDefault="00C724EA"/>
            </w:tc>
            <w:tc>
              <w:tcPr>
                <w:tcW w:w="794" w:type="dxa"/>
              </w:tcPr>
              <w:p w14:paraId="2F3B41F5"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0F5E2D6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2B0049E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4520882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0C12FF9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03E5FD8F"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FA1748A" w14:textId="77777777" w:rsidR="00C724EA" w:rsidRDefault="00C724EA"/>
            </w:tc>
            <w:tc>
              <w:tcPr>
                <w:tcW w:w="794" w:type="dxa"/>
              </w:tcPr>
              <w:p w14:paraId="4000816A"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6E718A95"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14DE767C"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5742C5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4D6EA44"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0DEF0131" w14:textId="77777777">
            <w:tc>
              <w:tcPr>
                <w:cnfStyle w:val="001000000000" w:firstRow="0" w:lastRow="0" w:firstColumn="1" w:lastColumn="0" w:oddVBand="0" w:evenVBand="0" w:oddHBand="0" w:evenHBand="0" w:firstRowFirstColumn="0" w:firstRowLastColumn="0" w:lastRowFirstColumn="0" w:lastRowLastColumn="0"/>
                <w:tcW w:w="3740" w:type="dxa"/>
              </w:tcPr>
              <w:p w14:paraId="293D1C09" w14:textId="77777777" w:rsidR="00C724EA" w:rsidRDefault="00C724EA">
                <w:r>
                  <w:t>Service contracts</w:t>
                </w:r>
              </w:p>
            </w:tc>
            <w:tc>
              <w:tcPr>
                <w:tcW w:w="794" w:type="dxa"/>
              </w:tcPr>
              <w:p w14:paraId="28694AE1" w14:textId="77777777" w:rsidR="00C724EA" w:rsidRDefault="00C724EA">
                <w:pPr>
                  <w:cnfStyle w:val="000000000000" w:firstRow="0" w:lastRow="0" w:firstColumn="0" w:lastColumn="0" w:oddVBand="0" w:evenVBand="0" w:oddHBand="0" w:evenHBand="0" w:firstRowFirstColumn="0" w:firstRowLastColumn="0" w:lastRowFirstColumn="0" w:lastRowLastColumn="0"/>
                </w:pPr>
                <w:r>
                  <w:t>8 549</w:t>
                </w:r>
              </w:p>
            </w:tc>
            <w:tc>
              <w:tcPr>
                <w:tcW w:w="794" w:type="dxa"/>
              </w:tcPr>
              <w:p w14:paraId="6A6A69C2" w14:textId="77777777" w:rsidR="00C724EA" w:rsidRDefault="00C724EA">
                <w:pPr>
                  <w:cnfStyle w:val="000000000000" w:firstRow="0" w:lastRow="0" w:firstColumn="0" w:lastColumn="0" w:oddVBand="0" w:evenVBand="0" w:oddHBand="0" w:evenHBand="0" w:firstRowFirstColumn="0" w:firstRowLastColumn="0" w:lastRowFirstColumn="0" w:lastRowLastColumn="0"/>
                </w:pPr>
                <w:r>
                  <w:t>9 293</w:t>
                </w:r>
              </w:p>
            </w:tc>
            <w:tc>
              <w:tcPr>
                <w:tcW w:w="794" w:type="dxa"/>
              </w:tcPr>
              <w:p w14:paraId="0F683762" w14:textId="77777777" w:rsidR="00C724EA" w:rsidRDefault="00C724EA">
                <w:pPr>
                  <w:cnfStyle w:val="000000000000" w:firstRow="0" w:lastRow="0" w:firstColumn="0" w:lastColumn="0" w:oddVBand="0" w:evenVBand="0" w:oddHBand="0" w:evenHBand="0" w:firstRowFirstColumn="0" w:firstRowLastColumn="0" w:lastRowFirstColumn="0" w:lastRowLastColumn="0"/>
                </w:pPr>
                <w:r>
                  <w:t>9 074</w:t>
                </w:r>
              </w:p>
            </w:tc>
            <w:tc>
              <w:tcPr>
                <w:tcW w:w="794" w:type="dxa"/>
              </w:tcPr>
              <w:p w14:paraId="2C216067" w14:textId="77777777" w:rsidR="00C724EA" w:rsidRDefault="00C724EA">
                <w:pPr>
                  <w:cnfStyle w:val="000000000000" w:firstRow="0" w:lastRow="0" w:firstColumn="0" w:lastColumn="0" w:oddVBand="0" w:evenVBand="0" w:oddHBand="0" w:evenHBand="0" w:firstRowFirstColumn="0" w:firstRowLastColumn="0" w:lastRowFirstColumn="0" w:lastRowLastColumn="0"/>
                </w:pPr>
                <w:r>
                  <w:t>8 671</w:t>
                </w:r>
              </w:p>
            </w:tc>
            <w:tc>
              <w:tcPr>
                <w:tcW w:w="794" w:type="dxa"/>
              </w:tcPr>
              <w:p w14:paraId="177C12EE" w14:textId="77777777" w:rsidR="00C724EA" w:rsidRDefault="00C724EA">
                <w:pPr>
                  <w:cnfStyle w:val="000000000000" w:firstRow="0" w:lastRow="0" w:firstColumn="0" w:lastColumn="0" w:oddVBand="0" w:evenVBand="0" w:oddHBand="0" w:evenHBand="0" w:firstRowFirstColumn="0" w:firstRowLastColumn="0" w:lastRowFirstColumn="0" w:lastRowLastColumn="0"/>
                </w:pPr>
                <w:r>
                  <w:t>8 742</w:t>
                </w:r>
              </w:p>
            </w:tc>
          </w:tr>
          <w:tr w:rsidR="00C724EA" w14:paraId="73315F79" w14:textId="77777777">
            <w:tc>
              <w:tcPr>
                <w:cnfStyle w:val="001000000000" w:firstRow="0" w:lastRow="0" w:firstColumn="1" w:lastColumn="0" w:oddVBand="0" w:evenVBand="0" w:oddHBand="0" w:evenHBand="0" w:firstRowFirstColumn="0" w:firstRowLastColumn="0" w:lastRowFirstColumn="0" w:lastRowLastColumn="0"/>
                <w:tcW w:w="3740" w:type="dxa"/>
              </w:tcPr>
              <w:p w14:paraId="250D6847" w14:textId="77777777" w:rsidR="00C724EA" w:rsidRDefault="00C724EA">
                <w:r>
                  <w:t>Accommodation/occupancy</w:t>
                </w:r>
              </w:p>
            </w:tc>
            <w:tc>
              <w:tcPr>
                <w:tcW w:w="794" w:type="dxa"/>
              </w:tcPr>
              <w:p w14:paraId="0E663D78" w14:textId="77777777" w:rsidR="00C724EA" w:rsidRDefault="00C724EA">
                <w:pPr>
                  <w:cnfStyle w:val="000000000000" w:firstRow="0" w:lastRow="0" w:firstColumn="0" w:lastColumn="0" w:oddVBand="0" w:evenVBand="0" w:oddHBand="0" w:evenHBand="0" w:firstRowFirstColumn="0" w:firstRowLastColumn="0" w:lastRowFirstColumn="0" w:lastRowLastColumn="0"/>
                </w:pPr>
                <w:r>
                  <w:t>909</w:t>
                </w:r>
              </w:p>
            </w:tc>
            <w:tc>
              <w:tcPr>
                <w:tcW w:w="794" w:type="dxa"/>
              </w:tcPr>
              <w:p w14:paraId="0350D7A0" w14:textId="77777777" w:rsidR="00C724EA" w:rsidRDefault="00C724EA">
                <w:pPr>
                  <w:cnfStyle w:val="000000000000" w:firstRow="0" w:lastRow="0" w:firstColumn="0" w:lastColumn="0" w:oddVBand="0" w:evenVBand="0" w:oddHBand="0" w:evenHBand="0" w:firstRowFirstColumn="0" w:firstRowLastColumn="0" w:lastRowFirstColumn="0" w:lastRowLastColumn="0"/>
                </w:pPr>
                <w:r>
                  <w:t>928</w:t>
                </w:r>
              </w:p>
            </w:tc>
            <w:tc>
              <w:tcPr>
                <w:tcW w:w="794" w:type="dxa"/>
              </w:tcPr>
              <w:p w14:paraId="4F6CBCFC" w14:textId="77777777" w:rsidR="00C724EA" w:rsidRDefault="00C724EA">
                <w:pPr>
                  <w:cnfStyle w:val="000000000000" w:firstRow="0" w:lastRow="0" w:firstColumn="0" w:lastColumn="0" w:oddVBand="0" w:evenVBand="0" w:oddHBand="0" w:evenHBand="0" w:firstRowFirstColumn="0" w:firstRowLastColumn="0" w:lastRowFirstColumn="0" w:lastRowLastColumn="0"/>
                </w:pPr>
                <w:r>
                  <w:t>905</w:t>
                </w:r>
              </w:p>
            </w:tc>
            <w:tc>
              <w:tcPr>
                <w:tcW w:w="794" w:type="dxa"/>
              </w:tcPr>
              <w:p w14:paraId="199B01AB" w14:textId="77777777" w:rsidR="00C724EA" w:rsidRDefault="00C724EA">
                <w:pPr>
                  <w:cnfStyle w:val="000000000000" w:firstRow="0" w:lastRow="0" w:firstColumn="0" w:lastColumn="0" w:oddVBand="0" w:evenVBand="0" w:oddHBand="0" w:evenHBand="0" w:firstRowFirstColumn="0" w:firstRowLastColumn="0" w:lastRowFirstColumn="0" w:lastRowLastColumn="0"/>
                </w:pPr>
                <w:r>
                  <w:t>908</w:t>
                </w:r>
              </w:p>
            </w:tc>
            <w:tc>
              <w:tcPr>
                <w:tcW w:w="794" w:type="dxa"/>
              </w:tcPr>
              <w:p w14:paraId="6A9BB9BC" w14:textId="77777777" w:rsidR="00C724EA" w:rsidRDefault="00C724EA">
                <w:pPr>
                  <w:cnfStyle w:val="000000000000" w:firstRow="0" w:lastRow="0" w:firstColumn="0" w:lastColumn="0" w:oddVBand="0" w:evenVBand="0" w:oddHBand="0" w:evenHBand="0" w:firstRowFirstColumn="0" w:firstRowLastColumn="0" w:lastRowFirstColumn="0" w:lastRowLastColumn="0"/>
                </w:pPr>
                <w:r>
                  <w:t>896</w:t>
                </w:r>
              </w:p>
            </w:tc>
          </w:tr>
          <w:tr w:rsidR="00C724EA" w14:paraId="27D2B2F7" w14:textId="77777777">
            <w:tc>
              <w:tcPr>
                <w:cnfStyle w:val="001000000000" w:firstRow="0" w:lastRow="0" w:firstColumn="1" w:lastColumn="0" w:oddVBand="0" w:evenVBand="0" w:oddHBand="0" w:evenHBand="0" w:firstRowFirstColumn="0" w:firstRowLastColumn="0" w:lastRowFirstColumn="0" w:lastRowLastColumn="0"/>
                <w:tcW w:w="3740" w:type="dxa"/>
              </w:tcPr>
              <w:p w14:paraId="4828A0AA" w14:textId="77777777" w:rsidR="00C724EA" w:rsidRDefault="00C724EA">
                <w:r>
                  <w:t>Medical and client care services</w:t>
                </w:r>
              </w:p>
            </w:tc>
            <w:tc>
              <w:tcPr>
                <w:tcW w:w="794" w:type="dxa"/>
              </w:tcPr>
              <w:p w14:paraId="59A86F66" w14:textId="77777777" w:rsidR="00C724EA" w:rsidRDefault="00C724EA">
                <w:pPr>
                  <w:cnfStyle w:val="000000000000" w:firstRow="0" w:lastRow="0" w:firstColumn="0" w:lastColumn="0" w:oddVBand="0" w:evenVBand="0" w:oddHBand="0" w:evenHBand="0" w:firstRowFirstColumn="0" w:firstRowLastColumn="0" w:lastRowFirstColumn="0" w:lastRowLastColumn="0"/>
                </w:pPr>
                <w:r>
                  <w:t>469</w:t>
                </w:r>
              </w:p>
            </w:tc>
            <w:tc>
              <w:tcPr>
                <w:tcW w:w="794" w:type="dxa"/>
              </w:tcPr>
              <w:p w14:paraId="2DC68D7F" w14:textId="77777777" w:rsidR="00C724EA" w:rsidRDefault="00C724EA">
                <w:pPr>
                  <w:cnfStyle w:val="000000000000" w:firstRow="0" w:lastRow="0" w:firstColumn="0" w:lastColumn="0" w:oddVBand="0" w:evenVBand="0" w:oddHBand="0" w:evenHBand="0" w:firstRowFirstColumn="0" w:firstRowLastColumn="0" w:lastRowFirstColumn="0" w:lastRowLastColumn="0"/>
                </w:pPr>
                <w:r>
                  <w:t>483</w:t>
                </w:r>
              </w:p>
            </w:tc>
            <w:tc>
              <w:tcPr>
                <w:tcW w:w="794" w:type="dxa"/>
              </w:tcPr>
              <w:p w14:paraId="352F1B20" w14:textId="77777777" w:rsidR="00C724EA" w:rsidRDefault="00C724EA">
                <w:pPr>
                  <w:cnfStyle w:val="000000000000" w:firstRow="0" w:lastRow="0" w:firstColumn="0" w:lastColumn="0" w:oddVBand="0" w:evenVBand="0" w:oddHBand="0" w:evenHBand="0" w:firstRowFirstColumn="0" w:firstRowLastColumn="0" w:lastRowFirstColumn="0" w:lastRowLastColumn="0"/>
                </w:pPr>
                <w:r>
                  <w:t>472</w:t>
                </w:r>
              </w:p>
            </w:tc>
            <w:tc>
              <w:tcPr>
                <w:tcW w:w="794" w:type="dxa"/>
              </w:tcPr>
              <w:p w14:paraId="6B307A3B" w14:textId="77777777" w:rsidR="00C724EA" w:rsidRDefault="00C724EA">
                <w:pPr>
                  <w:cnfStyle w:val="000000000000" w:firstRow="0" w:lastRow="0" w:firstColumn="0" w:lastColumn="0" w:oddVBand="0" w:evenVBand="0" w:oddHBand="0" w:evenHBand="0" w:firstRowFirstColumn="0" w:firstRowLastColumn="0" w:lastRowFirstColumn="0" w:lastRowLastColumn="0"/>
                </w:pPr>
                <w:r>
                  <w:t>470</w:t>
                </w:r>
              </w:p>
            </w:tc>
            <w:tc>
              <w:tcPr>
                <w:tcW w:w="794" w:type="dxa"/>
              </w:tcPr>
              <w:p w14:paraId="3DCE20F2" w14:textId="77777777" w:rsidR="00C724EA" w:rsidRDefault="00C724EA">
                <w:pPr>
                  <w:cnfStyle w:val="000000000000" w:firstRow="0" w:lastRow="0" w:firstColumn="0" w:lastColumn="0" w:oddVBand="0" w:evenVBand="0" w:oddHBand="0" w:evenHBand="0" w:firstRowFirstColumn="0" w:firstRowLastColumn="0" w:lastRowFirstColumn="0" w:lastRowLastColumn="0"/>
                </w:pPr>
                <w:r>
                  <w:t>469</w:t>
                </w:r>
              </w:p>
            </w:tc>
          </w:tr>
          <w:tr w:rsidR="00C724EA" w14:paraId="1F8C5196" w14:textId="77777777">
            <w:tc>
              <w:tcPr>
                <w:cnfStyle w:val="001000000000" w:firstRow="0" w:lastRow="0" w:firstColumn="1" w:lastColumn="0" w:oddVBand="0" w:evenVBand="0" w:oddHBand="0" w:evenHBand="0" w:firstRowFirstColumn="0" w:firstRowLastColumn="0" w:lastRowFirstColumn="0" w:lastRowLastColumn="0"/>
                <w:tcW w:w="3740" w:type="dxa"/>
              </w:tcPr>
              <w:p w14:paraId="59287968" w14:textId="77777777" w:rsidR="00C724EA" w:rsidRDefault="00C724EA">
                <w:r>
                  <w:t>Staff related expenses (non</w:t>
                </w:r>
                <w:r>
                  <w:noBreakHyphen/>
                  <w:t>labour related)</w:t>
                </w:r>
              </w:p>
            </w:tc>
            <w:tc>
              <w:tcPr>
                <w:tcW w:w="794" w:type="dxa"/>
              </w:tcPr>
              <w:p w14:paraId="00C67628" w14:textId="77777777" w:rsidR="00C724EA" w:rsidRDefault="00C724EA">
                <w:pPr>
                  <w:cnfStyle w:val="000000000000" w:firstRow="0" w:lastRow="0" w:firstColumn="0" w:lastColumn="0" w:oddVBand="0" w:evenVBand="0" w:oddHBand="0" w:evenHBand="0" w:firstRowFirstColumn="0" w:firstRowLastColumn="0" w:lastRowFirstColumn="0" w:lastRowLastColumn="0"/>
                </w:pPr>
                <w:r>
                  <w:t>382</w:t>
                </w:r>
              </w:p>
            </w:tc>
            <w:tc>
              <w:tcPr>
                <w:tcW w:w="794" w:type="dxa"/>
              </w:tcPr>
              <w:p w14:paraId="58AF9B2C" w14:textId="77777777" w:rsidR="00C724EA" w:rsidRDefault="00C724EA">
                <w:pPr>
                  <w:cnfStyle w:val="000000000000" w:firstRow="0" w:lastRow="0" w:firstColumn="0" w:lastColumn="0" w:oddVBand="0" w:evenVBand="0" w:oddHBand="0" w:evenHBand="0" w:firstRowFirstColumn="0" w:firstRowLastColumn="0" w:lastRowFirstColumn="0" w:lastRowLastColumn="0"/>
                </w:pPr>
                <w:r>
                  <w:t>404</w:t>
                </w:r>
              </w:p>
            </w:tc>
            <w:tc>
              <w:tcPr>
                <w:tcW w:w="794" w:type="dxa"/>
              </w:tcPr>
              <w:p w14:paraId="63E0BB21" w14:textId="77777777" w:rsidR="00C724EA" w:rsidRDefault="00C724EA">
                <w:pPr>
                  <w:cnfStyle w:val="000000000000" w:firstRow="0" w:lastRow="0" w:firstColumn="0" w:lastColumn="0" w:oddVBand="0" w:evenVBand="0" w:oddHBand="0" w:evenHBand="0" w:firstRowFirstColumn="0" w:firstRowLastColumn="0" w:lastRowFirstColumn="0" w:lastRowLastColumn="0"/>
                </w:pPr>
                <w:r>
                  <w:t>370</w:t>
                </w:r>
              </w:p>
            </w:tc>
            <w:tc>
              <w:tcPr>
                <w:tcW w:w="794" w:type="dxa"/>
              </w:tcPr>
              <w:p w14:paraId="3F77C59E" w14:textId="77777777" w:rsidR="00C724EA" w:rsidRDefault="00C724EA">
                <w:pPr>
                  <w:cnfStyle w:val="000000000000" w:firstRow="0" w:lastRow="0" w:firstColumn="0" w:lastColumn="0" w:oddVBand="0" w:evenVBand="0" w:oddHBand="0" w:evenHBand="0" w:firstRowFirstColumn="0" w:firstRowLastColumn="0" w:lastRowFirstColumn="0" w:lastRowLastColumn="0"/>
                </w:pPr>
                <w:r>
                  <w:t>340</w:t>
                </w:r>
              </w:p>
            </w:tc>
            <w:tc>
              <w:tcPr>
                <w:tcW w:w="794" w:type="dxa"/>
              </w:tcPr>
              <w:p w14:paraId="70E51610" w14:textId="77777777" w:rsidR="00C724EA" w:rsidRDefault="00C724EA">
                <w:pPr>
                  <w:cnfStyle w:val="000000000000" w:firstRow="0" w:lastRow="0" w:firstColumn="0" w:lastColumn="0" w:oddVBand="0" w:evenVBand="0" w:oddHBand="0" w:evenHBand="0" w:firstRowFirstColumn="0" w:firstRowLastColumn="0" w:lastRowFirstColumn="0" w:lastRowLastColumn="0"/>
                </w:pPr>
                <w:r>
                  <w:t>322</w:t>
                </w:r>
              </w:p>
            </w:tc>
          </w:tr>
          <w:tr w:rsidR="00C724EA" w14:paraId="46A28302"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65229F03" w14:textId="77777777" w:rsidR="00C724EA" w:rsidRDefault="00C724EA">
                <w:r>
                  <w:t>Other purchase of services</w:t>
                </w:r>
              </w:p>
            </w:tc>
            <w:tc>
              <w:tcPr>
                <w:tcW w:w="794" w:type="dxa"/>
                <w:tcBorders>
                  <w:bottom w:val="single" w:sz="6" w:space="0" w:color="auto"/>
                </w:tcBorders>
              </w:tcPr>
              <w:p w14:paraId="7C3B26C7" w14:textId="77777777" w:rsidR="00C724EA" w:rsidRDefault="00C724EA">
                <w:pPr>
                  <w:cnfStyle w:val="000000000000" w:firstRow="0" w:lastRow="0" w:firstColumn="0" w:lastColumn="0" w:oddVBand="0" w:evenVBand="0" w:oddHBand="0" w:evenHBand="0" w:firstRowFirstColumn="0" w:firstRowLastColumn="0" w:lastRowFirstColumn="0" w:lastRowLastColumn="0"/>
                </w:pPr>
                <w:r>
                  <w:t>3 954</w:t>
                </w:r>
              </w:p>
            </w:tc>
            <w:tc>
              <w:tcPr>
                <w:tcW w:w="794" w:type="dxa"/>
                <w:tcBorders>
                  <w:bottom w:val="single" w:sz="6" w:space="0" w:color="auto"/>
                </w:tcBorders>
              </w:tcPr>
              <w:p w14:paraId="044BA7B1" w14:textId="77777777" w:rsidR="00C724EA" w:rsidRDefault="00C724EA">
                <w:pPr>
                  <w:cnfStyle w:val="000000000000" w:firstRow="0" w:lastRow="0" w:firstColumn="0" w:lastColumn="0" w:oddVBand="0" w:evenVBand="0" w:oddHBand="0" w:evenHBand="0" w:firstRowFirstColumn="0" w:firstRowLastColumn="0" w:lastRowFirstColumn="0" w:lastRowLastColumn="0"/>
                </w:pPr>
                <w:r>
                  <w:t>4 213</w:t>
                </w:r>
              </w:p>
            </w:tc>
            <w:tc>
              <w:tcPr>
                <w:tcW w:w="794" w:type="dxa"/>
                <w:tcBorders>
                  <w:bottom w:val="single" w:sz="6" w:space="0" w:color="auto"/>
                </w:tcBorders>
              </w:tcPr>
              <w:p w14:paraId="656CED77" w14:textId="77777777" w:rsidR="00C724EA" w:rsidRDefault="00C724EA">
                <w:pPr>
                  <w:cnfStyle w:val="000000000000" w:firstRow="0" w:lastRow="0" w:firstColumn="0" w:lastColumn="0" w:oddVBand="0" w:evenVBand="0" w:oddHBand="0" w:evenHBand="0" w:firstRowFirstColumn="0" w:firstRowLastColumn="0" w:lastRowFirstColumn="0" w:lastRowLastColumn="0"/>
                </w:pPr>
                <w:r>
                  <w:t>3 725</w:t>
                </w:r>
              </w:p>
            </w:tc>
            <w:tc>
              <w:tcPr>
                <w:tcW w:w="794" w:type="dxa"/>
                <w:tcBorders>
                  <w:bottom w:val="single" w:sz="6" w:space="0" w:color="auto"/>
                </w:tcBorders>
              </w:tcPr>
              <w:p w14:paraId="1EDEE8F7" w14:textId="77777777" w:rsidR="00C724EA" w:rsidRDefault="00C724EA">
                <w:pPr>
                  <w:cnfStyle w:val="000000000000" w:firstRow="0" w:lastRow="0" w:firstColumn="0" w:lastColumn="0" w:oddVBand="0" w:evenVBand="0" w:oddHBand="0" w:evenHBand="0" w:firstRowFirstColumn="0" w:firstRowLastColumn="0" w:lastRowFirstColumn="0" w:lastRowLastColumn="0"/>
                </w:pPr>
                <w:r>
                  <w:t>3 513</w:t>
                </w:r>
              </w:p>
            </w:tc>
            <w:tc>
              <w:tcPr>
                <w:tcW w:w="794" w:type="dxa"/>
                <w:tcBorders>
                  <w:bottom w:val="single" w:sz="6" w:space="0" w:color="auto"/>
                </w:tcBorders>
              </w:tcPr>
              <w:p w14:paraId="689C136F" w14:textId="77777777" w:rsidR="00C724EA" w:rsidRDefault="00C724EA">
                <w:pPr>
                  <w:cnfStyle w:val="000000000000" w:firstRow="0" w:lastRow="0" w:firstColumn="0" w:lastColumn="0" w:oddVBand="0" w:evenVBand="0" w:oddHBand="0" w:evenHBand="0" w:firstRowFirstColumn="0" w:firstRowLastColumn="0" w:lastRowFirstColumn="0" w:lastRowLastColumn="0"/>
                </w:pPr>
                <w:r>
                  <w:t>3 460</w:t>
                </w:r>
              </w:p>
            </w:tc>
          </w:tr>
          <w:tr w:rsidR="00C724EA" w14:paraId="2DE25A2C"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6388BCF7" w14:textId="77777777" w:rsidR="00C724EA" w:rsidRDefault="00C724EA">
                <w:r>
                  <w:rPr>
                    <w:b/>
                  </w:rPr>
                  <w:t>Total purchase of services</w:t>
                </w:r>
              </w:p>
            </w:tc>
            <w:tc>
              <w:tcPr>
                <w:tcW w:w="794" w:type="dxa"/>
                <w:tcBorders>
                  <w:top w:val="single" w:sz="6" w:space="0" w:color="auto"/>
                  <w:bottom w:val="single" w:sz="12" w:space="0" w:color="auto"/>
                </w:tcBorders>
              </w:tcPr>
              <w:p w14:paraId="0FC6366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14 263</w:t>
                </w:r>
              </w:p>
            </w:tc>
            <w:tc>
              <w:tcPr>
                <w:tcW w:w="794" w:type="dxa"/>
                <w:tcBorders>
                  <w:top w:val="single" w:sz="6" w:space="0" w:color="auto"/>
                  <w:bottom w:val="single" w:sz="12" w:space="0" w:color="auto"/>
                </w:tcBorders>
              </w:tcPr>
              <w:p w14:paraId="4221219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15 320</w:t>
                </w:r>
              </w:p>
            </w:tc>
            <w:tc>
              <w:tcPr>
                <w:tcW w:w="794" w:type="dxa"/>
                <w:tcBorders>
                  <w:top w:val="single" w:sz="6" w:space="0" w:color="auto"/>
                  <w:bottom w:val="single" w:sz="12" w:space="0" w:color="auto"/>
                </w:tcBorders>
              </w:tcPr>
              <w:p w14:paraId="0C12B5D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14 546</w:t>
                </w:r>
              </w:p>
            </w:tc>
            <w:tc>
              <w:tcPr>
                <w:tcW w:w="794" w:type="dxa"/>
                <w:tcBorders>
                  <w:top w:val="single" w:sz="6" w:space="0" w:color="auto"/>
                  <w:bottom w:val="single" w:sz="12" w:space="0" w:color="auto"/>
                </w:tcBorders>
              </w:tcPr>
              <w:p w14:paraId="44D5AE2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13 901</w:t>
                </w:r>
              </w:p>
            </w:tc>
            <w:tc>
              <w:tcPr>
                <w:tcW w:w="794" w:type="dxa"/>
                <w:tcBorders>
                  <w:top w:val="single" w:sz="6" w:space="0" w:color="auto"/>
                  <w:bottom w:val="single" w:sz="12" w:space="0" w:color="auto"/>
                </w:tcBorders>
              </w:tcPr>
              <w:p w14:paraId="5485D8F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13 889</w:t>
                </w:r>
              </w:p>
            </w:tc>
          </w:tr>
        </w:tbl>
      </w:sdtContent>
    </w:sdt>
    <w:p w14:paraId="5FAA11EA" w14:textId="77777777" w:rsidR="00C724EA" w:rsidRPr="00C91FC2" w:rsidRDefault="00C724EA" w:rsidP="00C91FC2"/>
    <w:p w14:paraId="1A7E263C" w14:textId="77777777" w:rsidR="00C724EA" w:rsidRDefault="00C724EA" w:rsidP="00AE503C">
      <w:r>
        <w:br w:type="page"/>
      </w:r>
    </w:p>
    <w:p w14:paraId="748D98AC" w14:textId="77777777" w:rsidR="00C724EA" w:rsidRDefault="00C724EA" w:rsidP="00C724EA">
      <w:pPr>
        <w:pStyle w:val="Heading3"/>
        <w:numPr>
          <w:ilvl w:val="2"/>
          <w:numId w:val="32"/>
        </w:numPr>
        <w:tabs>
          <w:tab w:val="clear" w:pos="9582"/>
          <w:tab w:val="right" w:pos="7711"/>
        </w:tabs>
        <w:spacing w:after="0"/>
      </w:pPr>
      <w:bookmarkStart w:id="75" w:name="_Toc118814192"/>
      <w:r>
        <w:lastRenderedPageBreak/>
        <w:t xml:space="preserve">Total expenses by classification of the functions of government </w:t>
      </w:r>
      <w:r>
        <w:br/>
        <w:t>and by portfolio department</w:t>
      </w:r>
      <w:bookmarkEnd w:id="75"/>
    </w:p>
    <w:p w14:paraId="7726E642" w14:textId="77777777" w:rsidR="00C724EA" w:rsidRPr="00377158" w:rsidRDefault="00C724EA" w:rsidP="00C34157">
      <w:pPr>
        <w:pStyle w:val="TableHeading"/>
      </w:pPr>
      <w:r>
        <w:t>Expenses from transactions by classification of the functions of government</w:t>
      </w:r>
      <w:r>
        <w:tab/>
        <w:t>($ million)</w:t>
      </w:r>
    </w:p>
    <w:sdt>
      <w:sdtPr>
        <w:rPr>
          <w:rFonts w:asciiTheme="minorHAnsi" w:hAnsiTheme="minorHAnsi"/>
          <w:i w:val="0"/>
          <w:sz w:val="22"/>
        </w:rPr>
        <w:alias w:val="Workbook: Link_PEBU_COFOG  |  Table: Total_expenses_by_COFOG"/>
        <w:tag w:val="Type:DtfTable|Workbook:Rawdata\PEBU\PEBU\Financial Statements\Manual reports\COFOG\Link_PEBU_COFOG.xlsx|Table:Total_expenses_by_COFOG"/>
        <w:id w:val="2128744310"/>
        <w:placeholder>
          <w:docPart w:val="DD65C58592F94506AEC187A8959F0F28"/>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5E40300C"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2A5C61D9" w14:textId="77777777" w:rsidR="00C724EA" w:rsidRDefault="00C724EA">
                <w:pPr>
                  <w:spacing w:after="0"/>
                </w:pPr>
              </w:p>
            </w:tc>
            <w:tc>
              <w:tcPr>
                <w:tcW w:w="794" w:type="dxa"/>
              </w:tcPr>
              <w:p w14:paraId="35227CA7"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0714DCB3"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46638430"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72D2F203"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219B4F5C"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431B6F1F"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F801BF7" w14:textId="77777777" w:rsidR="00C724EA" w:rsidRDefault="00C724EA">
                <w:pPr>
                  <w:spacing w:after="0"/>
                </w:pPr>
              </w:p>
            </w:tc>
            <w:tc>
              <w:tcPr>
                <w:tcW w:w="794" w:type="dxa"/>
              </w:tcPr>
              <w:p w14:paraId="50BDCA3E"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budget</w:t>
                </w:r>
                <w:r>
                  <w:rPr>
                    <w:vertAlign w:val="superscript"/>
                  </w:rPr>
                  <w:t xml:space="preserve"> (a)</w:t>
                </w:r>
              </w:p>
            </w:tc>
            <w:tc>
              <w:tcPr>
                <w:tcW w:w="794" w:type="dxa"/>
              </w:tcPr>
              <w:p w14:paraId="1C047B80"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7302A235"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715BABF"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7AA1604"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r>
          <w:tr w:rsidR="00C724EA" w14:paraId="7AE006C9" w14:textId="77777777">
            <w:tc>
              <w:tcPr>
                <w:cnfStyle w:val="001000000000" w:firstRow="0" w:lastRow="0" w:firstColumn="1" w:lastColumn="0" w:oddVBand="0" w:evenVBand="0" w:oddHBand="0" w:evenHBand="0" w:firstRowFirstColumn="0" w:firstRowLastColumn="0" w:lastRowFirstColumn="0" w:lastRowLastColumn="0"/>
                <w:tcW w:w="3740" w:type="dxa"/>
              </w:tcPr>
              <w:p w14:paraId="0E82BFAC" w14:textId="77777777" w:rsidR="00C724EA" w:rsidRDefault="00C724EA">
                <w:pPr>
                  <w:spacing w:after="0"/>
                </w:pPr>
                <w:r>
                  <w:t>General public services</w:t>
                </w:r>
              </w:p>
            </w:tc>
            <w:tc>
              <w:tcPr>
                <w:tcW w:w="794" w:type="dxa"/>
              </w:tcPr>
              <w:p w14:paraId="48FFE0E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7 400</w:t>
                </w:r>
              </w:p>
            </w:tc>
            <w:tc>
              <w:tcPr>
                <w:tcW w:w="794" w:type="dxa"/>
              </w:tcPr>
              <w:p w14:paraId="1B64F43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7 593</w:t>
                </w:r>
              </w:p>
            </w:tc>
            <w:tc>
              <w:tcPr>
                <w:tcW w:w="794" w:type="dxa"/>
              </w:tcPr>
              <w:p w14:paraId="0AF8943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8 378</w:t>
                </w:r>
              </w:p>
            </w:tc>
            <w:tc>
              <w:tcPr>
                <w:tcW w:w="794" w:type="dxa"/>
              </w:tcPr>
              <w:p w14:paraId="7D5B572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9 289</w:t>
                </w:r>
              </w:p>
            </w:tc>
            <w:tc>
              <w:tcPr>
                <w:tcW w:w="794" w:type="dxa"/>
              </w:tcPr>
              <w:p w14:paraId="342B441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10 349</w:t>
                </w:r>
              </w:p>
            </w:tc>
          </w:tr>
          <w:tr w:rsidR="00C724EA" w14:paraId="0E306DED" w14:textId="77777777">
            <w:tc>
              <w:tcPr>
                <w:cnfStyle w:val="001000000000" w:firstRow="0" w:lastRow="0" w:firstColumn="1" w:lastColumn="0" w:oddVBand="0" w:evenVBand="0" w:oddHBand="0" w:evenHBand="0" w:firstRowFirstColumn="0" w:firstRowLastColumn="0" w:lastRowFirstColumn="0" w:lastRowLastColumn="0"/>
                <w:tcW w:w="3740" w:type="dxa"/>
              </w:tcPr>
              <w:p w14:paraId="7F714474" w14:textId="77777777" w:rsidR="00C724EA" w:rsidRDefault="00C724EA">
                <w:pPr>
                  <w:spacing w:after="0"/>
                </w:pPr>
                <w:r>
                  <w:t>Public order and safety</w:t>
                </w:r>
              </w:p>
            </w:tc>
            <w:tc>
              <w:tcPr>
                <w:tcW w:w="794" w:type="dxa"/>
              </w:tcPr>
              <w:p w14:paraId="375C04A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10 718</w:t>
                </w:r>
              </w:p>
            </w:tc>
            <w:tc>
              <w:tcPr>
                <w:tcW w:w="794" w:type="dxa"/>
              </w:tcPr>
              <w:p w14:paraId="602B9E3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12 437</w:t>
                </w:r>
              </w:p>
            </w:tc>
            <w:tc>
              <w:tcPr>
                <w:tcW w:w="794" w:type="dxa"/>
              </w:tcPr>
              <w:p w14:paraId="046251A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10 439</w:t>
                </w:r>
              </w:p>
            </w:tc>
            <w:tc>
              <w:tcPr>
                <w:tcW w:w="794" w:type="dxa"/>
              </w:tcPr>
              <w:p w14:paraId="4AE2E55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10 392</w:t>
                </w:r>
              </w:p>
            </w:tc>
            <w:tc>
              <w:tcPr>
                <w:tcW w:w="794" w:type="dxa"/>
              </w:tcPr>
              <w:p w14:paraId="7D85B9A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10 139</w:t>
                </w:r>
              </w:p>
            </w:tc>
          </w:tr>
          <w:tr w:rsidR="00C724EA" w14:paraId="721C8F39" w14:textId="77777777">
            <w:tc>
              <w:tcPr>
                <w:cnfStyle w:val="001000000000" w:firstRow="0" w:lastRow="0" w:firstColumn="1" w:lastColumn="0" w:oddVBand="0" w:evenVBand="0" w:oddHBand="0" w:evenHBand="0" w:firstRowFirstColumn="0" w:firstRowLastColumn="0" w:lastRowFirstColumn="0" w:lastRowLastColumn="0"/>
                <w:tcW w:w="3740" w:type="dxa"/>
              </w:tcPr>
              <w:p w14:paraId="72F5D55E" w14:textId="77777777" w:rsidR="00C724EA" w:rsidRDefault="00C724EA">
                <w:pPr>
                  <w:spacing w:after="0"/>
                </w:pPr>
                <w:r>
                  <w:t>Economic affairs</w:t>
                </w:r>
              </w:p>
            </w:tc>
            <w:tc>
              <w:tcPr>
                <w:tcW w:w="794" w:type="dxa"/>
              </w:tcPr>
              <w:p w14:paraId="5C0760C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4 075</w:t>
                </w:r>
              </w:p>
            </w:tc>
            <w:tc>
              <w:tcPr>
                <w:tcW w:w="794" w:type="dxa"/>
              </w:tcPr>
              <w:p w14:paraId="2219507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4 595</w:t>
                </w:r>
              </w:p>
            </w:tc>
            <w:tc>
              <w:tcPr>
                <w:tcW w:w="794" w:type="dxa"/>
              </w:tcPr>
              <w:p w14:paraId="402FF33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2 485</w:t>
                </w:r>
              </w:p>
            </w:tc>
            <w:tc>
              <w:tcPr>
                <w:tcW w:w="794" w:type="dxa"/>
              </w:tcPr>
              <w:p w14:paraId="0A91671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1 783</w:t>
                </w:r>
              </w:p>
            </w:tc>
            <w:tc>
              <w:tcPr>
                <w:tcW w:w="794" w:type="dxa"/>
              </w:tcPr>
              <w:p w14:paraId="072D5B8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2 630</w:t>
                </w:r>
              </w:p>
            </w:tc>
          </w:tr>
          <w:tr w:rsidR="00C724EA" w14:paraId="51CD1038" w14:textId="77777777">
            <w:tc>
              <w:tcPr>
                <w:cnfStyle w:val="001000000000" w:firstRow="0" w:lastRow="0" w:firstColumn="1" w:lastColumn="0" w:oddVBand="0" w:evenVBand="0" w:oddHBand="0" w:evenHBand="0" w:firstRowFirstColumn="0" w:firstRowLastColumn="0" w:lastRowFirstColumn="0" w:lastRowLastColumn="0"/>
                <w:tcW w:w="3740" w:type="dxa"/>
              </w:tcPr>
              <w:p w14:paraId="4CAF675B" w14:textId="77777777" w:rsidR="00C724EA" w:rsidRDefault="00C724EA">
                <w:pPr>
                  <w:spacing w:after="0"/>
                </w:pPr>
                <w:r>
                  <w:t>Environmental protection</w:t>
                </w:r>
              </w:p>
            </w:tc>
            <w:tc>
              <w:tcPr>
                <w:tcW w:w="794" w:type="dxa"/>
              </w:tcPr>
              <w:p w14:paraId="001CEC6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1 601</w:t>
                </w:r>
              </w:p>
            </w:tc>
            <w:tc>
              <w:tcPr>
                <w:tcW w:w="794" w:type="dxa"/>
              </w:tcPr>
              <w:p w14:paraId="70A5AC7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1 119</w:t>
                </w:r>
              </w:p>
            </w:tc>
            <w:tc>
              <w:tcPr>
                <w:tcW w:w="794" w:type="dxa"/>
              </w:tcPr>
              <w:p w14:paraId="1ED63FE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843</w:t>
                </w:r>
              </w:p>
            </w:tc>
            <w:tc>
              <w:tcPr>
                <w:tcW w:w="794" w:type="dxa"/>
              </w:tcPr>
              <w:p w14:paraId="1C5E4DB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800</w:t>
                </w:r>
              </w:p>
            </w:tc>
            <w:tc>
              <w:tcPr>
                <w:tcW w:w="794" w:type="dxa"/>
              </w:tcPr>
              <w:p w14:paraId="68D86CA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778</w:t>
                </w:r>
              </w:p>
            </w:tc>
          </w:tr>
          <w:tr w:rsidR="00C724EA" w14:paraId="5884DAAE" w14:textId="77777777">
            <w:tc>
              <w:tcPr>
                <w:cnfStyle w:val="001000000000" w:firstRow="0" w:lastRow="0" w:firstColumn="1" w:lastColumn="0" w:oddVBand="0" w:evenVBand="0" w:oddHBand="0" w:evenHBand="0" w:firstRowFirstColumn="0" w:firstRowLastColumn="0" w:lastRowFirstColumn="0" w:lastRowLastColumn="0"/>
                <w:tcW w:w="3740" w:type="dxa"/>
              </w:tcPr>
              <w:p w14:paraId="42F40E1C" w14:textId="77777777" w:rsidR="00C724EA" w:rsidRDefault="00C724EA">
                <w:pPr>
                  <w:spacing w:after="0"/>
                </w:pPr>
                <w:r>
                  <w:t>Housing and community amenities</w:t>
                </w:r>
              </w:p>
            </w:tc>
            <w:tc>
              <w:tcPr>
                <w:tcW w:w="794" w:type="dxa"/>
              </w:tcPr>
              <w:p w14:paraId="27CE12E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2 433</w:t>
                </w:r>
              </w:p>
            </w:tc>
            <w:tc>
              <w:tcPr>
                <w:tcW w:w="794" w:type="dxa"/>
              </w:tcPr>
              <w:p w14:paraId="27B6F8E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2 158</w:t>
                </w:r>
              </w:p>
            </w:tc>
            <w:tc>
              <w:tcPr>
                <w:tcW w:w="794" w:type="dxa"/>
              </w:tcPr>
              <w:p w14:paraId="3176EA5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2 179</w:t>
                </w:r>
              </w:p>
            </w:tc>
            <w:tc>
              <w:tcPr>
                <w:tcW w:w="794" w:type="dxa"/>
              </w:tcPr>
              <w:p w14:paraId="3A07F4B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1 901</w:t>
                </w:r>
              </w:p>
            </w:tc>
            <w:tc>
              <w:tcPr>
                <w:tcW w:w="794" w:type="dxa"/>
              </w:tcPr>
              <w:p w14:paraId="5E43579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1 858</w:t>
                </w:r>
              </w:p>
            </w:tc>
          </w:tr>
          <w:tr w:rsidR="00C724EA" w14:paraId="2300B8CA" w14:textId="77777777">
            <w:tc>
              <w:tcPr>
                <w:cnfStyle w:val="001000000000" w:firstRow="0" w:lastRow="0" w:firstColumn="1" w:lastColumn="0" w:oddVBand="0" w:evenVBand="0" w:oddHBand="0" w:evenHBand="0" w:firstRowFirstColumn="0" w:firstRowLastColumn="0" w:lastRowFirstColumn="0" w:lastRowLastColumn="0"/>
                <w:tcW w:w="3740" w:type="dxa"/>
              </w:tcPr>
              <w:p w14:paraId="7BC62B56" w14:textId="77777777" w:rsidR="00C724EA" w:rsidRDefault="00C724EA">
                <w:pPr>
                  <w:spacing w:after="0"/>
                </w:pPr>
                <w:r>
                  <w:t>Health</w:t>
                </w:r>
              </w:p>
            </w:tc>
            <w:tc>
              <w:tcPr>
                <w:tcW w:w="794" w:type="dxa"/>
              </w:tcPr>
              <w:p w14:paraId="7C79722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27 914</w:t>
                </w:r>
              </w:p>
            </w:tc>
            <w:tc>
              <w:tcPr>
                <w:tcW w:w="794" w:type="dxa"/>
              </w:tcPr>
              <w:p w14:paraId="5A1E5D4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28 930</w:t>
                </w:r>
              </w:p>
            </w:tc>
            <w:tc>
              <w:tcPr>
                <w:tcW w:w="794" w:type="dxa"/>
              </w:tcPr>
              <w:p w14:paraId="59EE1FE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27 685</w:t>
                </w:r>
              </w:p>
            </w:tc>
            <w:tc>
              <w:tcPr>
                <w:tcW w:w="794" w:type="dxa"/>
              </w:tcPr>
              <w:p w14:paraId="1F4B8F7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27 995</w:t>
                </w:r>
              </w:p>
            </w:tc>
            <w:tc>
              <w:tcPr>
                <w:tcW w:w="794" w:type="dxa"/>
              </w:tcPr>
              <w:p w14:paraId="30CC26F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28 346</w:t>
                </w:r>
              </w:p>
            </w:tc>
          </w:tr>
          <w:tr w:rsidR="00C724EA" w14:paraId="561EFDD4" w14:textId="77777777">
            <w:tc>
              <w:tcPr>
                <w:cnfStyle w:val="001000000000" w:firstRow="0" w:lastRow="0" w:firstColumn="1" w:lastColumn="0" w:oddVBand="0" w:evenVBand="0" w:oddHBand="0" w:evenHBand="0" w:firstRowFirstColumn="0" w:firstRowLastColumn="0" w:lastRowFirstColumn="0" w:lastRowLastColumn="0"/>
                <w:tcW w:w="3740" w:type="dxa"/>
              </w:tcPr>
              <w:p w14:paraId="6DBDE10A" w14:textId="77777777" w:rsidR="00C724EA" w:rsidRDefault="00C724EA">
                <w:pPr>
                  <w:spacing w:after="0"/>
                </w:pPr>
                <w:r>
                  <w:t>Recreation, culture and religion</w:t>
                </w:r>
              </w:p>
            </w:tc>
            <w:tc>
              <w:tcPr>
                <w:tcW w:w="794" w:type="dxa"/>
              </w:tcPr>
              <w:p w14:paraId="286F3DA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1 232</w:t>
                </w:r>
              </w:p>
            </w:tc>
            <w:tc>
              <w:tcPr>
                <w:tcW w:w="794" w:type="dxa"/>
              </w:tcPr>
              <w:p w14:paraId="4E9D4E2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1 421</w:t>
                </w:r>
              </w:p>
            </w:tc>
            <w:tc>
              <w:tcPr>
                <w:tcW w:w="794" w:type="dxa"/>
              </w:tcPr>
              <w:p w14:paraId="03CB9B7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700</w:t>
                </w:r>
              </w:p>
            </w:tc>
            <w:tc>
              <w:tcPr>
                <w:tcW w:w="794" w:type="dxa"/>
              </w:tcPr>
              <w:p w14:paraId="3516E1C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642</w:t>
                </w:r>
              </w:p>
            </w:tc>
            <w:tc>
              <w:tcPr>
                <w:tcW w:w="794" w:type="dxa"/>
              </w:tcPr>
              <w:p w14:paraId="49E0F4D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600</w:t>
                </w:r>
              </w:p>
            </w:tc>
          </w:tr>
          <w:tr w:rsidR="00C724EA" w14:paraId="6B1A8720" w14:textId="77777777">
            <w:tc>
              <w:tcPr>
                <w:cnfStyle w:val="001000000000" w:firstRow="0" w:lastRow="0" w:firstColumn="1" w:lastColumn="0" w:oddVBand="0" w:evenVBand="0" w:oddHBand="0" w:evenHBand="0" w:firstRowFirstColumn="0" w:firstRowLastColumn="0" w:lastRowFirstColumn="0" w:lastRowLastColumn="0"/>
                <w:tcW w:w="3740" w:type="dxa"/>
              </w:tcPr>
              <w:p w14:paraId="7DFCA0A7" w14:textId="77777777" w:rsidR="00C724EA" w:rsidRDefault="00C724EA">
                <w:pPr>
                  <w:spacing w:after="0"/>
                </w:pPr>
                <w:r>
                  <w:t>Education</w:t>
                </w:r>
              </w:p>
            </w:tc>
            <w:tc>
              <w:tcPr>
                <w:tcW w:w="794" w:type="dxa"/>
              </w:tcPr>
              <w:p w14:paraId="5FAC236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20 745</w:t>
                </w:r>
              </w:p>
            </w:tc>
            <w:tc>
              <w:tcPr>
                <w:tcW w:w="794" w:type="dxa"/>
              </w:tcPr>
              <w:p w14:paraId="69D7D0B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20 872</w:t>
                </w:r>
              </w:p>
            </w:tc>
            <w:tc>
              <w:tcPr>
                <w:tcW w:w="794" w:type="dxa"/>
              </w:tcPr>
              <w:p w14:paraId="176E8DD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21 610</w:t>
                </w:r>
              </w:p>
            </w:tc>
            <w:tc>
              <w:tcPr>
                <w:tcW w:w="794" w:type="dxa"/>
              </w:tcPr>
              <w:p w14:paraId="0745368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22 476</w:t>
                </w:r>
              </w:p>
            </w:tc>
            <w:tc>
              <w:tcPr>
                <w:tcW w:w="794" w:type="dxa"/>
              </w:tcPr>
              <w:p w14:paraId="054960F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23 508</w:t>
                </w:r>
              </w:p>
            </w:tc>
          </w:tr>
          <w:tr w:rsidR="00C724EA" w14:paraId="0430FB1B" w14:textId="77777777">
            <w:tc>
              <w:tcPr>
                <w:cnfStyle w:val="001000000000" w:firstRow="0" w:lastRow="0" w:firstColumn="1" w:lastColumn="0" w:oddVBand="0" w:evenVBand="0" w:oddHBand="0" w:evenHBand="0" w:firstRowFirstColumn="0" w:firstRowLastColumn="0" w:lastRowFirstColumn="0" w:lastRowLastColumn="0"/>
                <w:tcW w:w="3740" w:type="dxa"/>
              </w:tcPr>
              <w:p w14:paraId="73BEBFD2" w14:textId="77777777" w:rsidR="00C724EA" w:rsidRDefault="00C724EA">
                <w:pPr>
                  <w:spacing w:after="0"/>
                </w:pPr>
                <w:r>
                  <w:t>Social protection</w:t>
                </w:r>
              </w:p>
            </w:tc>
            <w:tc>
              <w:tcPr>
                <w:tcW w:w="794" w:type="dxa"/>
              </w:tcPr>
              <w:p w14:paraId="77D1DC6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7 924</w:t>
                </w:r>
              </w:p>
            </w:tc>
            <w:tc>
              <w:tcPr>
                <w:tcW w:w="794" w:type="dxa"/>
              </w:tcPr>
              <w:p w14:paraId="4900C0F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8 204</w:t>
                </w:r>
              </w:p>
            </w:tc>
            <w:tc>
              <w:tcPr>
                <w:tcW w:w="794" w:type="dxa"/>
              </w:tcPr>
              <w:p w14:paraId="3CF7BF7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7 556</w:t>
                </w:r>
              </w:p>
            </w:tc>
            <w:tc>
              <w:tcPr>
                <w:tcW w:w="794" w:type="dxa"/>
              </w:tcPr>
              <w:p w14:paraId="0778014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7 475</w:t>
                </w:r>
              </w:p>
            </w:tc>
            <w:tc>
              <w:tcPr>
                <w:tcW w:w="794" w:type="dxa"/>
              </w:tcPr>
              <w:p w14:paraId="21D5051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7 645</w:t>
                </w:r>
              </w:p>
            </w:tc>
          </w:tr>
          <w:tr w:rsidR="00C724EA" w14:paraId="0C20885F" w14:textId="77777777">
            <w:tc>
              <w:tcPr>
                <w:cnfStyle w:val="001000000000" w:firstRow="0" w:lastRow="0" w:firstColumn="1" w:lastColumn="0" w:oddVBand="0" w:evenVBand="0" w:oddHBand="0" w:evenHBand="0" w:firstRowFirstColumn="0" w:firstRowLastColumn="0" w:lastRowFirstColumn="0" w:lastRowLastColumn="0"/>
                <w:tcW w:w="3740" w:type="dxa"/>
              </w:tcPr>
              <w:p w14:paraId="661DF3AD" w14:textId="77777777" w:rsidR="00C724EA" w:rsidRDefault="00C724EA">
                <w:pPr>
                  <w:spacing w:after="0"/>
                </w:pPr>
                <w:r>
                  <w:t>Transport</w:t>
                </w:r>
              </w:p>
            </w:tc>
            <w:tc>
              <w:tcPr>
                <w:tcW w:w="794" w:type="dxa"/>
              </w:tcPr>
              <w:p w14:paraId="261A2EE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7 269</w:t>
                </w:r>
              </w:p>
            </w:tc>
            <w:tc>
              <w:tcPr>
                <w:tcW w:w="794" w:type="dxa"/>
              </w:tcPr>
              <w:p w14:paraId="5585515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7 390</w:t>
                </w:r>
              </w:p>
            </w:tc>
            <w:tc>
              <w:tcPr>
                <w:tcW w:w="794" w:type="dxa"/>
              </w:tcPr>
              <w:p w14:paraId="768D799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6 503</w:t>
                </w:r>
              </w:p>
            </w:tc>
            <w:tc>
              <w:tcPr>
                <w:tcW w:w="794" w:type="dxa"/>
              </w:tcPr>
              <w:p w14:paraId="2C7FC9D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6 428</w:t>
                </w:r>
              </w:p>
            </w:tc>
            <w:tc>
              <w:tcPr>
                <w:tcW w:w="794" w:type="dxa"/>
              </w:tcPr>
              <w:p w14:paraId="3D6FFBE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6 789</w:t>
                </w:r>
              </w:p>
            </w:tc>
          </w:tr>
          <w:tr w:rsidR="00C724EA" w14:paraId="6CA9E90F"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71C4CBF" w14:textId="77777777" w:rsidR="00C724EA" w:rsidRDefault="00C724EA">
                <w:pPr>
                  <w:spacing w:after="0"/>
                </w:pPr>
                <w:r>
                  <w:t>Not allocated by function</w:t>
                </w:r>
                <w:r>
                  <w:rPr>
                    <w:vertAlign w:val="superscript"/>
                  </w:rPr>
                  <w:t xml:space="preserve"> (b)</w:t>
                </w:r>
              </w:p>
            </w:tc>
            <w:tc>
              <w:tcPr>
                <w:tcW w:w="794" w:type="dxa"/>
                <w:tcBorders>
                  <w:bottom w:val="single" w:sz="6" w:space="0" w:color="auto"/>
                </w:tcBorders>
              </w:tcPr>
              <w:p w14:paraId="73B929F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(1 467)</w:t>
                </w:r>
              </w:p>
            </w:tc>
            <w:tc>
              <w:tcPr>
                <w:tcW w:w="794" w:type="dxa"/>
                <w:tcBorders>
                  <w:bottom w:val="single" w:sz="6" w:space="0" w:color="auto"/>
                </w:tcBorders>
              </w:tcPr>
              <w:p w14:paraId="218C5FE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(3 077)</w:t>
                </w:r>
              </w:p>
            </w:tc>
            <w:tc>
              <w:tcPr>
                <w:tcW w:w="794" w:type="dxa"/>
                <w:tcBorders>
                  <w:bottom w:val="single" w:sz="6" w:space="0" w:color="auto"/>
                </w:tcBorders>
              </w:tcPr>
              <w:p w14:paraId="21489D3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(33)</w:t>
                </w:r>
              </w:p>
            </w:tc>
            <w:tc>
              <w:tcPr>
                <w:tcW w:w="794" w:type="dxa"/>
                <w:tcBorders>
                  <w:bottom w:val="single" w:sz="6" w:space="0" w:color="auto"/>
                </w:tcBorders>
              </w:tcPr>
              <w:p w14:paraId="79C39DC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21</w:t>
                </w:r>
              </w:p>
            </w:tc>
            <w:tc>
              <w:tcPr>
                <w:tcW w:w="794" w:type="dxa"/>
                <w:tcBorders>
                  <w:bottom w:val="single" w:sz="6" w:space="0" w:color="auto"/>
                </w:tcBorders>
              </w:tcPr>
              <w:p w14:paraId="60886C2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28</w:t>
                </w:r>
              </w:p>
            </w:tc>
          </w:tr>
          <w:tr w:rsidR="00C724EA" w14:paraId="2D48BCA6"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4D5EDCEF" w14:textId="77777777" w:rsidR="00C724EA" w:rsidRDefault="00C724EA">
                <w:pPr>
                  <w:spacing w:after="0"/>
                </w:pPr>
                <w:r>
                  <w:rPr>
                    <w:b/>
                  </w:rPr>
                  <w:t>Total expenses by COFOG</w:t>
                </w:r>
              </w:p>
            </w:tc>
            <w:tc>
              <w:tcPr>
                <w:tcW w:w="794" w:type="dxa"/>
                <w:tcBorders>
                  <w:top w:val="single" w:sz="6" w:space="0" w:color="auto"/>
                  <w:bottom w:val="single" w:sz="12" w:space="0" w:color="auto"/>
                </w:tcBorders>
              </w:tcPr>
              <w:p w14:paraId="4B4E99A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89 844</w:t>
                </w:r>
              </w:p>
            </w:tc>
            <w:tc>
              <w:tcPr>
                <w:tcW w:w="794" w:type="dxa"/>
                <w:tcBorders>
                  <w:top w:val="single" w:sz="6" w:space="0" w:color="auto"/>
                  <w:bottom w:val="single" w:sz="12" w:space="0" w:color="auto"/>
                </w:tcBorders>
              </w:tcPr>
              <w:p w14:paraId="2169C44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91 643</w:t>
                </w:r>
              </w:p>
            </w:tc>
            <w:tc>
              <w:tcPr>
                <w:tcW w:w="794" w:type="dxa"/>
                <w:tcBorders>
                  <w:top w:val="single" w:sz="6" w:space="0" w:color="auto"/>
                  <w:bottom w:val="single" w:sz="12" w:space="0" w:color="auto"/>
                </w:tcBorders>
              </w:tcPr>
              <w:p w14:paraId="719AE5F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88 344</w:t>
                </w:r>
              </w:p>
            </w:tc>
            <w:tc>
              <w:tcPr>
                <w:tcW w:w="794" w:type="dxa"/>
                <w:tcBorders>
                  <w:top w:val="single" w:sz="6" w:space="0" w:color="auto"/>
                  <w:bottom w:val="single" w:sz="12" w:space="0" w:color="auto"/>
                </w:tcBorders>
              </w:tcPr>
              <w:p w14:paraId="5E75850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89 203</w:t>
                </w:r>
              </w:p>
            </w:tc>
            <w:tc>
              <w:tcPr>
                <w:tcW w:w="794" w:type="dxa"/>
                <w:tcBorders>
                  <w:top w:val="single" w:sz="6" w:space="0" w:color="auto"/>
                  <w:bottom w:val="single" w:sz="12" w:space="0" w:color="auto"/>
                </w:tcBorders>
              </w:tcPr>
              <w:p w14:paraId="5D7D5C3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92 669</w:t>
                </w:r>
              </w:p>
            </w:tc>
          </w:tr>
        </w:tbl>
      </w:sdtContent>
    </w:sdt>
    <w:p w14:paraId="5A79E506" w14:textId="77777777" w:rsidR="00C724EA" w:rsidRPr="006C4C8B" w:rsidRDefault="00C724EA" w:rsidP="00AE503C">
      <w:pPr>
        <w:pStyle w:val="Note"/>
        <w:ind w:left="0" w:firstLine="0"/>
      </w:pPr>
      <w:r w:rsidRPr="00FC6AC0">
        <w:t>Note</w:t>
      </w:r>
      <w:r>
        <w:t>s</w:t>
      </w:r>
      <w:r w:rsidRPr="00FC6AC0">
        <w:t>:</w:t>
      </w:r>
    </w:p>
    <w:p w14:paraId="11540447" w14:textId="77777777" w:rsidR="00C724EA" w:rsidRDefault="00C724EA" w:rsidP="00AE503C">
      <w:pPr>
        <w:pStyle w:val="Note"/>
      </w:pPr>
      <w:r w:rsidRPr="00FC6AC0">
        <w:t>(</w:t>
      </w:r>
      <w:r>
        <w:t>a</w:t>
      </w:r>
      <w:r w:rsidRPr="00FC6AC0">
        <w:t>)</w:t>
      </w:r>
      <w:r w:rsidRPr="00FC6AC0">
        <w:tab/>
      </w:r>
      <w:r w:rsidRPr="00351307">
        <w:t xml:space="preserve">The </w:t>
      </w:r>
      <w:r w:rsidRPr="00404B22">
        <w:rPr>
          <w:i w:val="0"/>
          <w:iCs/>
        </w:rPr>
        <w:t xml:space="preserve">2022-23 </w:t>
      </w:r>
      <w:r>
        <w:rPr>
          <w:i w:val="0"/>
          <w:iCs/>
        </w:rPr>
        <w:t>B</w:t>
      </w:r>
      <w:r w:rsidRPr="00404B22">
        <w:rPr>
          <w:i w:val="0"/>
          <w:iCs/>
        </w:rPr>
        <w:t>udget</w:t>
      </w:r>
      <w:r w:rsidRPr="00351307">
        <w:t xml:space="preserve"> numbers have been reclassified between various expenses</w:t>
      </w:r>
      <w:r>
        <w:t xml:space="preserve"> by</w:t>
      </w:r>
      <w:r w:rsidRPr="00351307">
        <w:t xml:space="preserve"> COFOG classifications to more correctly reflect the nature of the transactions</w:t>
      </w:r>
      <w:r>
        <w:t>.</w:t>
      </w:r>
    </w:p>
    <w:p w14:paraId="0A18C8B4" w14:textId="760BCA66" w:rsidR="00C724EA" w:rsidRPr="00247A06" w:rsidRDefault="00C724EA" w:rsidP="00247A06">
      <w:pPr>
        <w:pStyle w:val="Note"/>
      </w:pPr>
      <w:r w:rsidRPr="00FC6AC0">
        <w:t>(</w:t>
      </w:r>
      <w:r>
        <w:t>b</w:t>
      </w:r>
      <w:r w:rsidRPr="00FC6AC0">
        <w:t>)</w:t>
      </w:r>
      <w:r w:rsidRPr="00FC6AC0">
        <w:tab/>
      </w:r>
      <w:r>
        <w:t>Mainly comprises the provision for future demand growth, departmental underspending, eliminated purchases of supplies and</w:t>
      </w:r>
      <w:r w:rsidR="00247A06">
        <w:t xml:space="preserve"> </w:t>
      </w:r>
      <w:r>
        <w:t>consumables between government entities, and items not yet formalised at the time of publication.</w:t>
      </w:r>
    </w:p>
    <w:p w14:paraId="73D85CCE" w14:textId="77777777" w:rsidR="00C724EA" w:rsidRPr="009E03FE" w:rsidRDefault="00C724EA" w:rsidP="00AE503C">
      <w:pPr>
        <w:pStyle w:val="Note"/>
        <w:rPr>
          <w:highlight w:val="yellow"/>
        </w:rPr>
      </w:pPr>
    </w:p>
    <w:p w14:paraId="4E6D4C9C" w14:textId="77777777" w:rsidR="00C724EA" w:rsidRPr="00377158" w:rsidRDefault="00C724EA" w:rsidP="00C34157">
      <w:pPr>
        <w:pStyle w:val="TableHeading"/>
      </w:pPr>
      <w:r w:rsidRPr="004D1DC3">
        <w:t xml:space="preserve">Total </w:t>
      </w:r>
      <w:r w:rsidRPr="00853550">
        <w:t>expenses</w:t>
      </w:r>
      <w:r w:rsidRPr="004D1DC3">
        <w:t xml:space="preserve"> </w:t>
      </w:r>
      <w:r>
        <w:t xml:space="preserve">from transactions </w:t>
      </w:r>
      <w:r w:rsidRPr="004D1DC3">
        <w:t>by portfolio department</w:t>
      </w:r>
      <w:r w:rsidRPr="004D1DC3">
        <w:tab/>
        <w:t>($ million)</w:t>
      </w:r>
    </w:p>
    <w:sdt>
      <w:sdtPr>
        <w:rPr>
          <w:rFonts w:asciiTheme="minorHAnsi" w:hAnsiTheme="minorHAnsi"/>
          <w:i w:val="0"/>
          <w:sz w:val="22"/>
        </w:rPr>
        <w:alias w:val="Workbook: Link_PEBU_COFOG  |  Table: Total_expenses_by_dept_incl_con"/>
        <w:tag w:val="Type:DtfTable|Workbook:Rawdata\PEBU\PEBU\Financial Statements\Manual reports\COFOG\Link_PEBU_COFOG.xlsx|Table:Total_expenses_by_dept_incl_con"/>
        <w:id w:val="1158039576"/>
        <w:placeholder>
          <w:docPart w:val="8640FA445A8A4E4AB72B36E863973BD2"/>
        </w:placeholder>
      </w:sdtPr>
      <w:sdtEndPr/>
      <w:sdtContent>
        <w:tbl>
          <w:tblPr>
            <w:tblStyle w:val="DTFTableNumeric"/>
            <w:tblW w:w="7710" w:type="dxa"/>
            <w:tblLayout w:type="fixed"/>
            <w:tblLook w:val="06A0" w:firstRow="1" w:lastRow="0" w:firstColumn="1" w:lastColumn="0" w:noHBand="1" w:noVBand="1"/>
          </w:tblPr>
          <w:tblGrid>
            <w:gridCol w:w="3828"/>
            <w:gridCol w:w="706"/>
            <w:gridCol w:w="794"/>
            <w:gridCol w:w="794"/>
            <w:gridCol w:w="794"/>
            <w:gridCol w:w="794"/>
          </w:tblGrid>
          <w:tr w:rsidR="00C724EA" w14:paraId="4A58B19D"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tcPr>
              <w:p w14:paraId="5220ED97" w14:textId="77777777" w:rsidR="00C724EA" w:rsidRDefault="00C724EA">
                <w:pPr>
                  <w:spacing w:after="0"/>
                </w:pPr>
              </w:p>
            </w:tc>
            <w:tc>
              <w:tcPr>
                <w:tcW w:w="706" w:type="dxa"/>
              </w:tcPr>
              <w:p w14:paraId="5447896E"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5770170D"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0231429D"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36D5424C"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2E5D3F78"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240F1783"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8" w:type="dxa"/>
              </w:tcPr>
              <w:p w14:paraId="47A2B7C4" w14:textId="77777777" w:rsidR="00C724EA" w:rsidRDefault="00C724EA">
                <w:pPr>
                  <w:spacing w:after="0"/>
                </w:pPr>
              </w:p>
            </w:tc>
            <w:tc>
              <w:tcPr>
                <w:tcW w:w="706" w:type="dxa"/>
              </w:tcPr>
              <w:p w14:paraId="4870AAFA"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255C0B51"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572AFBBD"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7086F48"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9A1ED09" w14:textId="77777777" w:rsidR="00C724EA" w:rsidRDefault="00C724EA">
                <w:pPr>
                  <w:spacing w:after="0"/>
                  <w:cnfStyle w:val="100000000000" w:firstRow="1" w:lastRow="0" w:firstColumn="0" w:lastColumn="0" w:oddVBand="0" w:evenVBand="0" w:oddHBand="0" w:evenHBand="0" w:firstRowFirstColumn="0" w:firstRowLastColumn="0" w:lastRowFirstColumn="0" w:lastRowLastColumn="0"/>
                </w:pPr>
                <w:r>
                  <w:t>estimate</w:t>
                </w:r>
              </w:p>
            </w:tc>
          </w:tr>
          <w:tr w:rsidR="00C724EA" w14:paraId="1FDF8AD6" w14:textId="77777777">
            <w:tc>
              <w:tcPr>
                <w:cnfStyle w:val="001000000000" w:firstRow="0" w:lastRow="0" w:firstColumn="1" w:lastColumn="0" w:oddVBand="0" w:evenVBand="0" w:oddHBand="0" w:evenHBand="0" w:firstRowFirstColumn="0" w:firstRowLastColumn="0" w:lastRowFirstColumn="0" w:lastRowLastColumn="0"/>
                <w:tcW w:w="3828" w:type="dxa"/>
              </w:tcPr>
              <w:p w14:paraId="7205BAA1" w14:textId="77777777" w:rsidR="00C724EA" w:rsidRDefault="00C724EA">
                <w:pPr>
                  <w:spacing w:after="0"/>
                </w:pPr>
                <w:r>
                  <w:t>Education and Training</w:t>
                </w:r>
              </w:p>
            </w:tc>
            <w:tc>
              <w:tcPr>
                <w:tcW w:w="706" w:type="dxa"/>
              </w:tcPr>
              <w:p w14:paraId="60D59B9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21 018</w:t>
                </w:r>
              </w:p>
            </w:tc>
            <w:tc>
              <w:tcPr>
                <w:tcW w:w="794" w:type="dxa"/>
              </w:tcPr>
              <w:p w14:paraId="7DBFA9E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21 302</w:t>
                </w:r>
              </w:p>
            </w:tc>
            <w:tc>
              <w:tcPr>
                <w:tcW w:w="794" w:type="dxa"/>
              </w:tcPr>
              <w:p w14:paraId="3CE5006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21 067</w:t>
                </w:r>
              </w:p>
            </w:tc>
            <w:tc>
              <w:tcPr>
                <w:tcW w:w="794" w:type="dxa"/>
              </w:tcPr>
              <w:p w14:paraId="384CECA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21 287</w:t>
                </w:r>
              </w:p>
            </w:tc>
            <w:tc>
              <w:tcPr>
                <w:tcW w:w="794" w:type="dxa"/>
              </w:tcPr>
              <w:p w14:paraId="7A1F5A7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21 675</w:t>
                </w:r>
              </w:p>
            </w:tc>
          </w:tr>
          <w:tr w:rsidR="00C724EA" w14:paraId="328DCE73" w14:textId="77777777">
            <w:tc>
              <w:tcPr>
                <w:cnfStyle w:val="001000000000" w:firstRow="0" w:lastRow="0" w:firstColumn="1" w:lastColumn="0" w:oddVBand="0" w:evenVBand="0" w:oddHBand="0" w:evenHBand="0" w:firstRowFirstColumn="0" w:firstRowLastColumn="0" w:lastRowFirstColumn="0" w:lastRowLastColumn="0"/>
                <w:tcW w:w="3828" w:type="dxa"/>
              </w:tcPr>
              <w:p w14:paraId="5DDDFF58" w14:textId="77777777" w:rsidR="00C724EA" w:rsidRDefault="00C724EA">
                <w:pPr>
                  <w:spacing w:after="0"/>
                </w:pPr>
                <w:r>
                  <w:t>Environment, Land, Water and Planning</w:t>
                </w:r>
              </w:p>
            </w:tc>
            <w:tc>
              <w:tcPr>
                <w:tcW w:w="706" w:type="dxa"/>
              </w:tcPr>
              <w:p w14:paraId="2899B76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3 680</w:t>
                </w:r>
              </w:p>
            </w:tc>
            <w:tc>
              <w:tcPr>
                <w:tcW w:w="794" w:type="dxa"/>
              </w:tcPr>
              <w:p w14:paraId="2C1CA0A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4 328</w:t>
                </w:r>
              </w:p>
            </w:tc>
            <w:tc>
              <w:tcPr>
                <w:tcW w:w="794" w:type="dxa"/>
              </w:tcPr>
              <w:p w14:paraId="614B60F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2 858</w:t>
                </w:r>
              </w:p>
            </w:tc>
            <w:tc>
              <w:tcPr>
                <w:tcW w:w="794" w:type="dxa"/>
              </w:tcPr>
              <w:p w14:paraId="23D4803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2 527</w:t>
                </w:r>
              </w:p>
            </w:tc>
            <w:tc>
              <w:tcPr>
                <w:tcW w:w="794" w:type="dxa"/>
              </w:tcPr>
              <w:p w14:paraId="2A484BB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2 490</w:t>
                </w:r>
              </w:p>
            </w:tc>
          </w:tr>
          <w:tr w:rsidR="00C724EA" w14:paraId="41AC2E4C" w14:textId="77777777">
            <w:tc>
              <w:tcPr>
                <w:cnfStyle w:val="001000000000" w:firstRow="0" w:lastRow="0" w:firstColumn="1" w:lastColumn="0" w:oddVBand="0" w:evenVBand="0" w:oddHBand="0" w:evenHBand="0" w:firstRowFirstColumn="0" w:firstRowLastColumn="0" w:lastRowFirstColumn="0" w:lastRowLastColumn="0"/>
                <w:tcW w:w="3828" w:type="dxa"/>
              </w:tcPr>
              <w:p w14:paraId="0535EE3E" w14:textId="77777777" w:rsidR="00C724EA" w:rsidRDefault="00C724EA">
                <w:pPr>
                  <w:spacing w:after="0"/>
                </w:pPr>
                <w:r>
                  <w:t>Families, Fairness and Housing</w:t>
                </w:r>
              </w:p>
            </w:tc>
            <w:tc>
              <w:tcPr>
                <w:tcW w:w="706" w:type="dxa"/>
              </w:tcPr>
              <w:p w14:paraId="0101798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7 593</w:t>
                </w:r>
              </w:p>
            </w:tc>
            <w:tc>
              <w:tcPr>
                <w:tcW w:w="794" w:type="dxa"/>
              </w:tcPr>
              <w:p w14:paraId="30A0AC1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7 826</w:t>
                </w:r>
              </w:p>
            </w:tc>
            <w:tc>
              <w:tcPr>
                <w:tcW w:w="794" w:type="dxa"/>
              </w:tcPr>
              <w:p w14:paraId="1EF73CC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7 365</w:t>
                </w:r>
              </w:p>
            </w:tc>
            <w:tc>
              <w:tcPr>
                <w:tcW w:w="794" w:type="dxa"/>
              </w:tcPr>
              <w:p w14:paraId="0DE3BA1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7 338</w:t>
                </w:r>
              </w:p>
            </w:tc>
            <w:tc>
              <w:tcPr>
                <w:tcW w:w="794" w:type="dxa"/>
              </w:tcPr>
              <w:p w14:paraId="7467802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7 426</w:t>
                </w:r>
              </w:p>
            </w:tc>
          </w:tr>
          <w:tr w:rsidR="00C724EA" w14:paraId="2D8435D3" w14:textId="77777777">
            <w:tc>
              <w:tcPr>
                <w:cnfStyle w:val="001000000000" w:firstRow="0" w:lastRow="0" w:firstColumn="1" w:lastColumn="0" w:oddVBand="0" w:evenVBand="0" w:oddHBand="0" w:evenHBand="0" w:firstRowFirstColumn="0" w:firstRowLastColumn="0" w:lastRowFirstColumn="0" w:lastRowLastColumn="0"/>
                <w:tcW w:w="3828" w:type="dxa"/>
              </w:tcPr>
              <w:p w14:paraId="0578FED7" w14:textId="77777777" w:rsidR="00C724EA" w:rsidRDefault="00C724EA">
                <w:pPr>
                  <w:spacing w:after="0"/>
                </w:pPr>
                <w:r>
                  <w:t>Health</w:t>
                </w:r>
              </w:p>
            </w:tc>
            <w:tc>
              <w:tcPr>
                <w:tcW w:w="706" w:type="dxa"/>
              </w:tcPr>
              <w:p w14:paraId="0DD540C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26 973</w:t>
                </w:r>
              </w:p>
            </w:tc>
            <w:tc>
              <w:tcPr>
                <w:tcW w:w="794" w:type="dxa"/>
              </w:tcPr>
              <w:p w14:paraId="4923788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28 592</w:t>
                </w:r>
              </w:p>
            </w:tc>
            <w:tc>
              <w:tcPr>
                <w:tcW w:w="794" w:type="dxa"/>
              </w:tcPr>
              <w:p w14:paraId="70D473A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26 390</w:t>
                </w:r>
              </w:p>
            </w:tc>
            <w:tc>
              <w:tcPr>
                <w:tcW w:w="794" w:type="dxa"/>
              </w:tcPr>
              <w:p w14:paraId="216634A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25 893</w:t>
                </w:r>
              </w:p>
            </w:tc>
            <w:tc>
              <w:tcPr>
                <w:tcW w:w="794" w:type="dxa"/>
              </w:tcPr>
              <w:p w14:paraId="68FF845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25 834</w:t>
                </w:r>
              </w:p>
            </w:tc>
          </w:tr>
          <w:tr w:rsidR="00C724EA" w14:paraId="1F8A54E7" w14:textId="77777777">
            <w:tc>
              <w:tcPr>
                <w:cnfStyle w:val="001000000000" w:firstRow="0" w:lastRow="0" w:firstColumn="1" w:lastColumn="0" w:oddVBand="0" w:evenVBand="0" w:oddHBand="0" w:evenHBand="0" w:firstRowFirstColumn="0" w:firstRowLastColumn="0" w:lastRowFirstColumn="0" w:lastRowLastColumn="0"/>
                <w:tcW w:w="3828" w:type="dxa"/>
              </w:tcPr>
              <w:p w14:paraId="4411B90B" w14:textId="77777777" w:rsidR="00C724EA" w:rsidRDefault="00C724EA">
                <w:pPr>
                  <w:spacing w:after="0"/>
                </w:pPr>
                <w:r>
                  <w:t>Jobs, Precincts and Regions</w:t>
                </w:r>
              </w:p>
            </w:tc>
            <w:tc>
              <w:tcPr>
                <w:tcW w:w="706" w:type="dxa"/>
              </w:tcPr>
              <w:p w14:paraId="76F4A93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3 866</w:t>
                </w:r>
              </w:p>
            </w:tc>
            <w:tc>
              <w:tcPr>
                <w:tcW w:w="794" w:type="dxa"/>
              </w:tcPr>
              <w:p w14:paraId="230CBB7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4 392</w:t>
                </w:r>
              </w:p>
            </w:tc>
            <w:tc>
              <w:tcPr>
                <w:tcW w:w="794" w:type="dxa"/>
              </w:tcPr>
              <w:p w14:paraId="3A8069E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3 062</w:t>
                </w:r>
              </w:p>
            </w:tc>
            <w:tc>
              <w:tcPr>
                <w:tcW w:w="794" w:type="dxa"/>
              </w:tcPr>
              <w:p w14:paraId="6B6C443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2 426</w:t>
                </w:r>
              </w:p>
            </w:tc>
            <w:tc>
              <w:tcPr>
                <w:tcW w:w="794" w:type="dxa"/>
              </w:tcPr>
              <w:p w14:paraId="33820F1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2 325</w:t>
                </w:r>
              </w:p>
            </w:tc>
          </w:tr>
          <w:tr w:rsidR="00C724EA" w14:paraId="6194E6F1" w14:textId="77777777">
            <w:tc>
              <w:tcPr>
                <w:cnfStyle w:val="001000000000" w:firstRow="0" w:lastRow="0" w:firstColumn="1" w:lastColumn="0" w:oddVBand="0" w:evenVBand="0" w:oddHBand="0" w:evenHBand="0" w:firstRowFirstColumn="0" w:firstRowLastColumn="0" w:lastRowFirstColumn="0" w:lastRowLastColumn="0"/>
                <w:tcW w:w="3828" w:type="dxa"/>
              </w:tcPr>
              <w:p w14:paraId="18E7F072" w14:textId="77777777" w:rsidR="00C724EA" w:rsidRDefault="00C724EA">
                <w:pPr>
                  <w:spacing w:after="0"/>
                </w:pPr>
                <w:r>
                  <w:t>Justice and Community Safety</w:t>
                </w:r>
              </w:p>
            </w:tc>
            <w:tc>
              <w:tcPr>
                <w:tcW w:w="706" w:type="dxa"/>
              </w:tcPr>
              <w:p w14:paraId="150006A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9 144</w:t>
                </w:r>
              </w:p>
            </w:tc>
            <w:tc>
              <w:tcPr>
                <w:tcW w:w="794" w:type="dxa"/>
              </w:tcPr>
              <w:p w14:paraId="3D0CFCB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9 888</w:t>
                </w:r>
              </w:p>
            </w:tc>
            <w:tc>
              <w:tcPr>
                <w:tcW w:w="794" w:type="dxa"/>
              </w:tcPr>
              <w:p w14:paraId="364767C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9 022</w:t>
                </w:r>
              </w:p>
            </w:tc>
            <w:tc>
              <w:tcPr>
                <w:tcW w:w="794" w:type="dxa"/>
              </w:tcPr>
              <w:p w14:paraId="6C64DD5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8 969</w:t>
                </w:r>
              </w:p>
            </w:tc>
            <w:tc>
              <w:tcPr>
                <w:tcW w:w="794" w:type="dxa"/>
              </w:tcPr>
              <w:p w14:paraId="748D08BB"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8 731</w:t>
                </w:r>
              </w:p>
            </w:tc>
          </w:tr>
          <w:tr w:rsidR="00C724EA" w14:paraId="52586AD0" w14:textId="77777777">
            <w:tc>
              <w:tcPr>
                <w:cnfStyle w:val="001000000000" w:firstRow="0" w:lastRow="0" w:firstColumn="1" w:lastColumn="0" w:oddVBand="0" w:evenVBand="0" w:oddHBand="0" w:evenHBand="0" w:firstRowFirstColumn="0" w:firstRowLastColumn="0" w:lastRowFirstColumn="0" w:lastRowLastColumn="0"/>
                <w:tcW w:w="3828" w:type="dxa"/>
              </w:tcPr>
              <w:p w14:paraId="286C92E1" w14:textId="77777777" w:rsidR="00C724EA" w:rsidRDefault="00C724EA">
                <w:pPr>
                  <w:spacing w:after="0"/>
                </w:pPr>
                <w:r>
                  <w:t>Premier and Cabinet</w:t>
                </w:r>
              </w:p>
            </w:tc>
            <w:tc>
              <w:tcPr>
                <w:tcW w:w="706" w:type="dxa"/>
              </w:tcPr>
              <w:p w14:paraId="684B87B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867</w:t>
                </w:r>
              </w:p>
            </w:tc>
            <w:tc>
              <w:tcPr>
                <w:tcW w:w="794" w:type="dxa"/>
              </w:tcPr>
              <w:p w14:paraId="34A290B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1 106</w:t>
                </w:r>
              </w:p>
            </w:tc>
            <w:tc>
              <w:tcPr>
                <w:tcW w:w="794" w:type="dxa"/>
              </w:tcPr>
              <w:p w14:paraId="5B965B0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634</w:t>
                </w:r>
              </w:p>
            </w:tc>
            <w:tc>
              <w:tcPr>
                <w:tcW w:w="794" w:type="dxa"/>
              </w:tcPr>
              <w:p w14:paraId="322FDFC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612</w:t>
                </w:r>
              </w:p>
            </w:tc>
            <w:tc>
              <w:tcPr>
                <w:tcW w:w="794" w:type="dxa"/>
              </w:tcPr>
              <w:p w14:paraId="71A7EDB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529</w:t>
                </w:r>
              </w:p>
            </w:tc>
          </w:tr>
          <w:tr w:rsidR="00C724EA" w14:paraId="183384C5" w14:textId="77777777">
            <w:tc>
              <w:tcPr>
                <w:cnfStyle w:val="001000000000" w:firstRow="0" w:lastRow="0" w:firstColumn="1" w:lastColumn="0" w:oddVBand="0" w:evenVBand="0" w:oddHBand="0" w:evenHBand="0" w:firstRowFirstColumn="0" w:firstRowLastColumn="0" w:lastRowFirstColumn="0" w:lastRowLastColumn="0"/>
                <w:tcW w:w="3828" w:type="dxa"/>
              </w:tcPr>
              <w:p w14:paraId="250690D8" w14:textId="77777777" w:rsidR="00C724EA" w:rsidRDefault="00C724EA">
                <w:pPr>
                  <w:spacing w:after="0"/>
                </w:pPr>
                <w:r>
                  <w:t>Transport</w:t>
                </w:r>
              </w:p>
            </w:tc>
            <w:tc>
              <w:tcPr>
                <w:tcW w:w="706" w:type="dxa"/>
              </w:tcPr>
              <w:p w14:paraId="07EF7BC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6 937</w:t>
                </w:r>
              </w:p>
            </w:tc>
            <w:tc>
              <w:tcPr>
                <w:tcW w:w="794" w:type="dxa"/>
              </w:tcPr>
              <w:p w14:paraId="096D05F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7 147</w:t>
                </w:r>
              </w:p>
            </w:tc>
            <w:tc>
              <w:tcPr>
                <w:tcW w:w="794" w:type="dxa"/>
              </w:tcPr>
              <w:p w14:paraId="368AD22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6 319</w:t>
                </w:r>
              </w:p>
            </w:tc>
            <w:tc>
              <w:tcPr>
                <w:tcW w:w="794" w:type="dxa"/>
              </w:tcPr>
              <w:p w14:paraId="06AD4B4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6 255</w:t>
                </w:r>
              </w:p>
            </w:tc>
            <w:tc>
              <w:tcPr>
                <w:tcW w:w="794" w:type="dxa"/>
              </w:tcPr>
              <w:p w14:paraId="412DE19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6 614</w:t>
                </w:r>
              </w:p>
            </w:tc>
          </w:tr>
          <w:tr w:rsidR="00C724EA" w14:paraId="202FA0A4" w14:textId="77777777">
            <w:tc>
              <w:tcPr>
                <w:cnfStyle w:val="001000000000" w:firstRow="0" w:lastRow="0" w:firstColumn="1" w:lastColumn="0" w:oddVBand="0" w:evenVBand="0" w:oddHBand="0" w:evenHBand="0" w:firstRowFirstColumn="0" w:firstRowLastColumn="0" w:lastRowFirstColumn="0" w:lastRowLastColumn="0"/>
                <w:tcW w:w="3828" w:type="dxa"/>
              </w:tcPr>
              <w:p w14:paraId="0B792E2B" w14:textId="77777777" w:rsidR="00C724EA" w:rsidRDefault="00C724EA">
                <w:pPr>
                  <w:spacing w:after="0"/>
                </w:pPr>
                <w:r>
                  <w:t>Treasury and Finance</w:t>
                </w:r>
              </w:p>
            </w:tc>
            <w:tc>
              <w:tcPr>
                <w:tcW w:w="706" w:type="dxa"/>
              </w:tcPr>
              <w:p w14:paraId="42ECEEB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11 072</w:t>
                </w:r>
              </w:p>
            </w:tc>
            <w:tc>
              <w:tcPr>
                <w:tcW w:w="794" w:type="dxa"/>
              </w:tcPr>
              <w:p w14:paraId="168F3DE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11 552</w:t>
                </w:r>
              </w:p>
            </w:tc>
            <w:tc>
              <w:tcPr>
                <w:tcW w:w="794" w:type="dxa"/>
              </w:tcPr>
              <w:p w14:paraId="104567D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12 353</w:t>
                </w:r>
              </w:p>
            </w:tc>
            <w:tc>
              <w:tcPr>
                <w:tcW w:w="794" w:type="dxa"/>
              </w:tcPr>
              <w:p w14:paraId="51AE2036"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13 372</w:t>
                </w:r>
              </w:p>
            </w:tc>
            <w:tc>
              <w:tcPr>
                <w:tcW w:w="794" w:type="dxa"/>
              </w:tcPr>
              <w:p w14:paraId="2016A7C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14 557</w:t>
                </w:r>
              </w:p>
            </w:tc>
          </w:tr>
          <w:tr w:rsidR="00C724EA" w14:paraId="3FCA56A1" w14:textId="77777777">
            <w:tc>
              <w:tcPr>
                <w:cnfStyle w:val="001000000000" w:firstRow="0" w:lastRow="0" w:firstColumn="1" w:lastColumn="0" w:oddVBand="0" w:evenVBand="0" w:oddHBand="0" w:evenHBand="0" w:firstRowFirstColumn="0" w:firstRowLastColumn="0" w:lastRowFirstColumn="0" w:lastRowLastColumn="0"/>
                <w:tcW w:w="3828" w:type="dxa"/>
              </w:tcPr>
              <w:p w14:paraId="5E326627" w14:textId="77777777" w:rsidR="00C724EA" w:rsidRDefault="00C724EA">
                <w:pPr>
                  <w:spacing w:after="0"/>
                </w:pPr>
                <w:r>
                  <w:t>Parliament</w:t>
                </w:r>
              </w:p>
            </w:tc>
            <w:tc>
              <w:tcPr>
                <w:tcW w:w="706" w:type="dxa"/>
              </w:tcPr>
              <w:p w14:paraId="4E85D74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346</w:t>
                </w:r>
              </w:p>
            </w:tc>
            <w:tc>
              <w:tcPr>
                <w:tcW w:w="794" w:type="dxa"/>
              </w:tcPr>
              <w:p w14:paraId="7FA1D62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357</w:t>
                </w:r>
              </w:p>
            </w:tc>
            <w:tc>
              <w:tcPr>
                <w:tcW w:w="794" w:type="dxa"/>
              </w:tcPr>
              <w:p w14:paraId="7EA26C70"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349</w:t>
                </w:r>
              </w:p>
            </w:tc>
            <w:tc>
              <w:tcPr>
                <w:tcW w:w="794" w:type="dxa"/>
              </w:tcPr>
              <w:p w14:paraId="3826FAB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355</w:t>
                </w:r>
              </w:p>
            </w:tc>
            <w:tc>
              <w:tcPr>
                <w:tcW w:w="794" w:type="dxa"/>
              </w:tcPr>
              <w:p w14:paraId="4A6C822A"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362</w:t>
                </w:r>
              </w:p>
            </w:tc>
          </w:tr>
          <w:tr w:rsidR="00C724EA" w14:paraId="747A3D04" w14:textId="77777777">
            <w:tc>
              <w:tcPr>
                <w:cnfStyle w:val="001000000000" w:firstRow="0" w:lastRow="0" w:firstColumn="1" w:lastColumn="0" w:oddVBand="0" w:evenVBand="0" w:oddHBand="0" w:evenHBand="0" w:firstRowFirstColumn="0" w:firstRowLastColumn="0" w:lastRowFirstColumn="0" w:lastRowLastColumn="0"/>
                <w:tcW w:w="3828" w:type="dxa"/>
              </w:tcPr>
              <w:p w14:paraId="506A425E" w14:textId="77777777" w:rsidR="00C724EA" w:rsidRDefault="00C724EA">
                <w:pPr>
                  <w:spacing w:after="0"/>
                </w:pPr>
                <w:r>
                  <w:t>Courts</w:t>
                </w:r>
              </w:p>
            </w:tc>
            <w:tc>
              <w:tcPr>
                <w:tcW w:w="706" w:type="dxa"/>
              </w:tcPr>
              <w:p w14:paraId="1780EED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886</w:t>
                </w:r>
              </w:p>
            </w:tc>
            <w:tc>
              <w:tcPr>
                <w:tcW w:w="794" w:type="dxa"/>
              </w:tcPr>
              <w:p w14:paraId="4858382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877</w:t>
                </w:r>
              </w:p>
            </w:tc>
            <w:tc>
              <w:tcPr>
                <w:tcW w:w="794" w:type="dxa"/>
              </w:tcPr>
              <w:p w14:paraId="7B6FF06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853</w:t>
                </w:r>
              </w:p>
            </w:tc>
            <w:tc>
              <w:tcPr>
                <w:tcW w:w="794" w:type="dxa"/>
              </w:tcPr>
              <w:p w14:paraId="1066D2B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849</w:t>
                </w:r>
              </w:p>
            </w:tc>
            <w:tc>
              <w:tcPr>
                <w:tcW w:w="794" w:type="dxa"/>
              </w:tcPr>
              <w:p w14:paraId="53AED04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857</w:t>
                </w:r>
              </w:p>
            </w:tc>
          </w:tr>
          <w:tr w:rsidR="00C724EA" w14:paraId="01679240" w14:textId="77777777">
            <w:tc>
              <w:tcPr>
                <w:cnfStyle w:val="001000000000" w:firstRow="0" w:lastRow="0" w:firstColumn="1" w:lastColumn="0" w:oddVBand="0" w:evenVBand="0" w:oddHBand="0" w:evenHBand="0" w:firstRowFirstColumn="0" w:firstRowLastColumn="0" w:lastRowFirstColumn="0" w:lastRowLastColumn="0"/>
                <w:tcW w:w="3828" w:type="dxa"/>
              </w:tcPr>
              <w:p w14:paraId="1083A5E3" w14:textId="77777777" w:rsidR="00C724EA" w:rsidRDefault="00C724EA">
                <w:pPr>
                  <w:spacing w:after="0"/>
                </w:pPr>
                <w:r>
                  <w:t>Regulatory bodies and other part funded agencies</w:t>
                </w:r>
                <w:r>
                  <w:rPr>
                    <w:vertAlign w:val="superscript"/>
                  </w:rPr>
                  <w:t xml:space="preserve"> (a)</w:t>
                </w:r>
              </w:p>
            </w:tc>
            <w:tc>
              <w:tcPr>
                <w:tcW w:w="706" w:type="dxa"/>
              </w:tcPr>
              <w:p w14:paraId="257FAA7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3 211</w:t>
                </w:r>
              </w:p>
            </w:tc>
            <w:tc>
              <w:tcPr>
                <w:tcW w:w="794" w:type="dxa"/>
              </w:tcPr>
              <w:p w14:paraId="2DBA74A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3 486</w:t>
                </w:r>
              </w:p>
            </w:tc>
            <w:tc>
              <w:tcPr>
                <w:tcW w:w="794" w:type="dxa"/>
              </w:tcPr>
              <w:p w14:paraId="651964E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3 120</w:t>
                </w:r>
              </w:p>
            </w:tc>
            <w:tc>
              <w:tcPr>
                <w:tcW w:w="794" w:type="dxa"/>
              </w:tcPr>
              <w:p w14:paraId="1A41145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3 045</w:t>
                </w:r>
              </w:p>
            </w:tc>
            <w:tc>
              <w:tcPr>
                <w:tcW w:w="794" w:type="dxa"/>
              </w:tcPr>
              <w:p w14:paraId="4DB705D5"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2 886</w:t>
                </w:r>
              </w:p>
            </w:tc>
          </w:tr>
          <w:tr w:rsidR="00C724EA" w14:paraId="754D89E6" w14:textId="77777777" w:rsidTr="00392B4E">
            <w:tc>
              <w:tcPr>
                <w:cnfStyle w:val="001000000000" w:firstRow="0" w:lastRow="0" w:firstColumn="1" w:lastColumn="0" w:oddVBand="0" w:evenVBand="0" w:oddHBand="0" w:evenHBand="0" w:firstRowFirstColumn="0" w:firstRowLastColumn="0" w:lastRowFirstColumn="0" w:lastRowLastColumn="0"/>
                <w:tcW w:w="3828" w:type="dxa"/>
                <w:tcBorders>
                  <w:bottom w:val="single" w:sz="6" w:space="0" w:color="auto"/>
                </w:tcBorders>
              </w:tcPr>
              <w:p w14:paraId="7D625ADE" w14:textId="77777777" w:rsidR="00C724EA" w:rsidRDefault="00C724EA">
                <w:pPr>
                  <w:spacing w:after="0"/>
                </w:pPr>
                <w:r>
                  <w:t>Output contingencies not allocated to departments</w:t>
                </w:r>
                <w:r>
                  <w:rPr>
                    <w:vertAlign w:val="superscript"/>
                  </w:rPr>
                  <w:t xml:space="preserve"> (b)</w:t>
                </w:r>
              </w:p>
            </w:tc>
            <w:tc>
              <w:tcPr>
                <w:tcW w:w="706" w:type="dxa"/>
                <w:tcBorders>
                  <w:bottom w:val="single" w:sz="6" w:space="0" w:color="auto"/>
                </w:tcBorders>
              </w:tcPr>
              <w:p w14:paraId="4144EAA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5 411</w:t>
                </w:r>
              </w:p>
            </w:tc>
            <w:tc>
              <w:tcPr>
                <w:tcW w:w="794" w:type="dxa"/>
                <w:tcBorders>
                  <w:bottom w:val="single" w:sz="6" w:space="0" w:color="auto"/>
                </w:tcBorders>
              </w:tcPr>
              <w:p w14:paraId="0BEA5B7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3 563</w:t>
                </w:r>
              </w:p>
            </w:tc>
            <w:tc>
              <w:tcPr>
                <w:tcW w:w="794" w:type="dxa"/>
                <w:tcBorders>
                  <w:bottom w:val="single" w:sz="6" w:space="0" w:color="auto"/>
                </w:tcBorders>
              </w:tcPr>
              <w:p w14:paraId="38C48FF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5 286</w:t>
                </w:r>
              </w:p>
            </w:tc>
            <w:tc>
              <w:tcPr>
                <w:tcW w:w="794" w:type="dxa"/>
                <w:tcBorders>
                  <w:bottom w:val="single" w:sz="6" w:space="0" w:color="auto"/>
                </w:tcBorders>
              </w:tcPr>
              <w:p w14:paraId="67D2FFF8"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6 824</w:t>
                </w:r>
              </w:p>
            </w:tc>
            <w:tc>
              <w:tcPr>
                <w:tcW w:w="794" w:type="dxa"/>
                <w:tcBorders>
                  <w:bottom w:val="single" w:sz="6" w:space="0" w:color="auto"/>
                </w:tcBorders>
              </w:tcPr>
              <w:p w14:paraId="24B2AAC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t>9 256</w:t>
                </w:r>
              </w:p>
            </w:tc>
          </w:tr>
          <w:tr w:rsidR="00C724EA" w14:paraId="13D8306D" w14:textId="77777777" w:rsidTr="00392B4E">
            <w:tc>
              <w:tcPr>
                <w:cnfStyle w:val="001000000000" w:firstRow="0" w:lastRow="0" w:firstColumn="1" w:lastColumn="0" w:oddVBand="0" w:evenVBand="0" w:oddHBand="0" w:evenHBand="0" w:firstRowFirstColumn="0" w:firstRowLastColumn="0" w:lastRowFirstColumn="0" w:lastRowLastColumn="0"/>
                <w:tcW w:w="3828" w:type="dxa"/>
                <w:tcBorders>
                  <w:top w:val="single" w:sz="6" w:space="0" w:color="auto"/>
                </w:tcBorders>
              </w:tcPr>
              <w:p w14:paraId="3AB029F3" w14:textId="77777777" w:rsidR="00C724EA" w:rsidRDefault="00C724EA">
                <w:pPr>
                  <w:spacing w:after="0"/>
                </w:pPr>
                <w:r>
                  <w:rPr>
                    <w:b/>
                  </w:rPr>
                  <w:t>Total expenses by department</w:t>
                </w:r>
              </w:p>
            </w:tc>
            <w:tc>
              <w:tcPr>
                <w:tcW w:w="706" w:type="dxa"/>
                <w:tcBorders>
                  <w:top w:val="single" w:sz="6" w:space="0" w:color="auto"/>
                </w:tcBorders>
              </w:tcPr>
              <w:p w14:paraId="1346309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101 006</w:t>
                </w:r>
              </w:p>
            </w:tc>
            <w:tc>
              <w:tcPr>
                <w:tcW w:w="794" w:type="dxa"/>
                <w:tcBorders>
                  <w:top w:val="single" w:sz="6" w:space="0" w:color="auto"/>
                </w:tcBorders>
              </w:tcPr>
              <w:p w14:paraId="06C3A8A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104 414</w:t>
                </w:r>
              </w:p>
            </w:tc>
            <w:tc>
              <w:tcPr>
                <w:tcW w:w="794" w:type="dxa"/>
                <w:tcBorders>
                  <w:top w:val="single" w:sz="6" w:space="0" w:color="auto"/>
                </w:tcBorders>
              </w:tcPr>
              <w:p w14:paraId="1B29587F"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98 679</w:t>
                </w:r>
              </w:p>
            </w:tc>
            <w:tc>
              <w:tcPr>
                <w:tcW w:w="794" w:type="dxa"/>
                <w:tcBorders>
                  <w:top w:val="single" w:sz="6" w:space="0" w:color="auto"/>
                </w:tcBorders>
              </w:tcPr>
              <w:p w14:paraId="1C34CD7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99 752</w:t>
                </w:r>
              </w:p>
            </w:tc>
            <w:tc>
              <w:tcPr>
                <w:tcW w:w="794" w:type="dxa"/>
                <w:tcBorders>
                  <w:top w:val="single" w:sz="6" w:space="0" w:color="auto"/>
                </w:tcBorders>
              </w:tcPr>
              <w:p w14:paraId="30BB1317"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103 543</w:t>
                </w:r>
              </w:p>
            </w:tc>
          </w:tr>
          <w:tr w:rsidR="00C724EA" w14:paraId="7434D05A" w14:textId="77777777" w:rsidTr="00392B4E">
            <w:tc>
              <w:tcPr>
                <w:cnfStyle w:val="001000000000" w:firstRow="0" w:lastRow="0" w:firstColumn="1" w:lastColumn="0" w:oddVBand="0" w:evenVBand="0" w:oddHBand="0" w:evenHBand="0" w:firstRowFirstColumn="0" w:firstRowLastColumn="0" w:lastRowFirstColumn="0" w:lastRowLastColumn="0"/>
                <w:tcW w:w="3828" w:type="dxa"/>
                <w:tcBorders>
                  <w:bottom w:val="single" w:sz="6" w:space="0" w:color="auto"/>
                </w:tcBorders>
              </w:tcPr>
              <w:p w14:paraId="67C67B9E" w14:textId="77777777" w:rsidR="00C724EA" w:rsidRDefault="00C724EA">
                <w:pPr>
                  <w:spacing w:after="0"/>
                </w:pPr>
                <w:r>
                  <w:rPr>
                    <w:i/>
                  </w:rPr>
                  <w:t>Less eliminations and adjustments</w:t>
                </w:r>
                <w:r>
                  <w:rPr>
                    <w:i/>
                    <w:vertAlign w:val="superscript"/>
                  </w:rPr>
                  <w:t xml:space="preserve"> (c)</w:t>
                </w:r>
              </w:p>
            </w:tc>
            <w:tc>
              <w:tcPr>
                <w:tcW w:w="706" w:type="dxa"/>
                <w:tcBorders>
                  <w:bottom w:val="single" w:sz="6" w:space="0" w:color="auto"/>
                </w:tcBorders>
              </w:tcPr>
              <w:p w14:paraId="44815B2D"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(11 161)</w:t>
                </w:r>
              </w:p>
            </w:tc>
            <w:tc>
              <w:tcPr>
                <w:tcW w:w="794" w:type="dxa"/>
                <w:tcBorders>
                  <w:bottom w:val="single" w:sz="6" w:space="0" w:color="auto"/>
                </w:tcBorders>
              </w:tcPr>
              <w:p w14:paraId="3193B413"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(12 772)</w:t>
                </w:r>
              </w:p>
            </w:tc>
            <w:tc>
              <w:tcPr>
                <w:tcW w:w="794" w:type="dxa"/>
                <w:tcBorders>
                  <w:bottom w:val="single" w:sz="6" w:space="0" w:color="auto"/>
                </w:tcBorders>
              </w:tcPr>
              <w:p w14:paraId="0A7017D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(10 335)</w:t>
                </w:r>
              </w:p>
            </w:tc>
            <w:tc>
              <w:tcPr>
                <w:tcW w:w="794" w:type="dxa"/>
                <w:tcBorders>
                  <w:bottom w:val="single" w:sz="6" w:space="0" w:color="auto"/>
                </w:tcBorders>
              </w:tcPr>
              <w:p w14:paraId="095066C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(10 549)</w:t>
                </w:r>
              </w:p>
            </w:tc>
            <w:tc>
              <w:tcPr>
                <w:tcW w:w="794" w:type="dxa"/>
                <w:tcBorders>
                  <w:bottom w:val="single" w:sz="6" w:space="0" w:color="auto"/>
                </w:tcBorders>
              </w:tcPr>
              <w:p w14:paraId="6C82E269"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i/>
                  </w:rPr>
                  <w:t>(10 874)</w:t>
                </w:r>
              </w:p>
            </w:tc>
          </w:tr>
          <w:tr w:rsidR="00C724EA" w14:paraId="6C8032FE" w14:textId="77777777" w:rsidTr="00392B4E">
            <w:tc>
              <w:tcPr>
                <w:cnfStyle w:val="001000000000" w:firstRow="0" w:lastRow="0" w:firstColumn="1" w:lastColumn="0" w:oddVBand="0" w:evenVBand="0" w:oddHBand="0" w:evenHBand="0" w:firstRowFirstColumn="0" w:firstRowLastColumn="0" w:lastRowFirstColumn="0" w:lastRowLastColumn="0"/>
                <w:tcW w:w="3828" w:type="dxa"/>
                <w:tcBorders>
                  <w:top w:val="single" w:sz="6" w:space="0" w:color="auto"/>
                  <w:bottom w:val="single" w:sz="12" w:space="0" w:color="auto"/>
                </w:tcBorders>
              </w:tcPr>
              <w:p w14:paraId="2929F06D" w14:textId="77777777" w:rsidR="00C724EA" w:rsidRDefault="00C724EA">
                <w:pPr>
                  <w:spacing w:after="0"/>
                </w:pPr>
                <w:r>
                  <w:rPr>
                    <w:b/>
                  </w:rPr>
                  <w:t>Total expenses from transactions</w:t>
                </w:r>
              </w:p>
            </w:tc>
            <w:tc>
              <w:tcPr>
                <w:tcW w:w="706" w:type="dxa"/>
                <w:tcBorders>
                  <w:top w:val="single" w:sz="6" w:space="0" w:color="auto"/>
                  <w:bottom w:val="single" w:sz="12" w:space="0" w:color="auto"/>
                </w:tcBorders>
              </w:tcPr>
              <w:p w14:paraId="48F95672"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89 844</w:t>
                </w:r>
              </w:p>
            </w:tc>
            <w:tc>
              <w:tcPr>
                <w:tcW w:w="794" w:type="dxa"/>
                <w:tcBorders>
                  <w:top w:val="single" w:sz="6" w:space="0" w:color="auto"/>
                  <w:bottom w:val="single" w:sz="12" w:space="0" w:color="auto"/>
                </w:tcBorders>
              </w:tcPr>
              <w:p w14:paraId="20762CE1"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91 643</w:t>
                </w:r>
              </w:p>
            </w:tc>
            <w:tc>
              <w:tcPr>
                <w:tcW w:w="794" w:type="dxa"/>
                <w:tcBorders>
                  <w:top w:val="single" w:sz="6" w:space="0" w:color="auto"/>
                  <w:bottom w:val="single" w:sz="12" w:space="0" w:color="auto"/>
                </w:tcBorders>
              </w:tcPr>
              <w:p w14:paraId="70A488EE"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88 344</w:t>
                </w:r>
              </w:p>
            </w:tc>
            <w:tc>
              <w:tcPr>
                <w:tcW w:w="794" w:type="dxa"/>
                <w:tcBorders>
                  <w:top w:val="single" w:sz="6" w:space="0" w:color="auto"/>
                  <w:bottom w:val="single" w:sz="12" w:space="0" w:color="auto"/>
                </w:tcBorders>
              </w:tcPr>
              <w:p w14:paraId="73260074"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89 203</w:t>
                </w:r>
              </w:p>
            </w:tc>
            <w:tc>
              <w:tcPr>
                <w:tcW w:w="794" w:type="dxa"/>
                <w:tcBorders>
                  <w:top w:val="single" w:sz="6" w:space="0" w:color="auto"/>
                  <w:bottom w:val="single" w:sz="12" w:space="0" w:color="auto"/>
                </w:tcBorders>
              </w:tcPr>
              <w:p w14:paraId="13EC54DC" w14:textId="77777777" w:rsidR="00C724EA" w:rsidRDefault="00C724EA">
                <w:pPr>
                  <w:spacing w:after="0"/>
                  <w:cnfStyle w:val="000000000000" w:firstRow="0" w:lastRow="0" w:firstColumn="0" w:lastColumn="0" w:oddVBand="0" w:evenVBand="0" w:oddHBand="0" w:evenHBand="0" w:firstRowFirstColumn="0" w:firstRowLastColumn="0" w:lastRowFirstColumn="0" w:lastRowLastColumn="0"/>
                </w:pPr>
                <w:r>
                  <w:rPr>
                    <w:b/>
                  </w:rPr>
                  <w:t>92 669</w:t>
                </w:r>
              </w:p>
            </w:tc>
          </w:tr>
        </w:tbl>
      </w:sdtContent>
    </w:sdt>
    <w:p w14:paraId="0D312786" w14:textId="77777777" w:rsidR="00C724EA" w:rsidRPr="006C4C8B" w:rsidRDefault="00C724EA" w:rsidP="00AE503C">
      <w:pPr>
        <w:pStyle w:val="Note"/>
        <w:ind w:left="0" w:firstLine="0"/>
      </w:pPr>
      <w:r>
        <w:t>Notes:</w:t>
      </w:r>
    </w:p>
    <w:p w14:paraId="31C5ECDD" w14:textId="77777777" w:rsidR="00C724EA" w:rsidRDefault="00C724EA" w:rsidP="00AE503C">
      <w:pPr>
        <w:pStyle w:val="Note"/>
      </w:pPr>
      <w:r>
        <w:t>(a)</w:t>
      </w:r>
      <w:r>
        <w:tab/>
        <w:t>Other general government sector agencies not allocated to departmental portfolios.</w:t>
      </w:r>
    </w:p>
    <w:p w14:paraId="111CA212" w14:textId="77777777" w:rsidR="00C724EA" w:rsidRDefault="00C724EA" w:rsidP="00AE503C">
      <w:pPr>
        <w:pStyle w:val="Note"/>
      </w:pPr>
      <w:r>
        <w:t>(b)</w:t>
      </w:r>
      <w:r>
        <w:tab/>
        <w:t>The following table provides a breakdown of the general government output contingencies not allocated to departments.</w:t>
      </w:r>
    </w:p>
    <w:p w14:paraId="12824078" w14:textId="77777777" w:rsidR="00C724EA" w:rsidRDefault="00C724EA" w:rsidP="00AE503C">
      <w:pPr>
        <w:pStyle w:val="Note"/>
      </w:pPr>
      <w:r>
        <w:t>(c)</w:t>
      </w:r>
      <w:r>
        <w:tab/>
        <w:t>Mainly payroll tax, departmental underspend estimates and inter-departmental transfers.</w:t>
      </w:r>
    </w:p>
    <w:p w14:paraId="29EFEA5A" w14:textId="77777777" w:rsidR="00C724EA" w:rsidRDefault="00C724EA" w:rsidP="00AE503C"/>
    <w:p w14:paraId="73FE3F5B" w14:textId="77777777" w:rsidR="00C724EA" w:rsidRPr="00377158" w:rsidRDefault="00C724EA" w:rsidP="00C34157">
      <w:pPr>
        <w:pStyle w:val="TableHeading"/>
      </w:pPr>
      <w:r w:rsidRPr="004D1DC3">
        <w:lastRenderedPageBreak/>
        <w:t>General government output contingencies not allocated to departments</w:t>
      </w:r>
      <w:r>
        <w:t xml:space="preserve"> </w:t>
      </w:r>
      <w:r w:rsidRPr="00EB0DCC">
        <w:rPr>
          <w:vertAlign w:val="superscript"/>
        </w:rPr>
        <w:t>(a)</w:t>
      </w:r>
      <w:r w:rsidRPr="004D1DC3">
        <w:tab/>
        <w:t>($ million)</w:t>
      </w:r>
    </w:p>
    <w:sdt>
      <w:sdtPr>
        <w:rPr>
          <w:rFonts w:asciiTheme="minorHAnsi" w:hAnsiTheme="minorHAnsi"/>
          <w:i w:val="0"/>
          <w:sz w:val="22"/>
        </w:rPr>
        <w:alias w:val="Workbook: Link_PEBU_COFOG  |  Table: Output_contingencies"/>
        <w:tag w:val="Type:DtfTable|Workbook:Rawdata\PEBU\PEBU\Financial Statements\Manual reports\COFOG\Link_PEBU_COFOG.xlsx|Table:Output_contingencies"/>
        <w:id w:val="-820272302"/>
        <w:placeholder>
          <w:docPart w:val="C39FC9BC7B354BC4897FF2EF4EA4FC69"/>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237CFE9C"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BD17CE4" w14:textId="77777777" w:rsidR="00C724EA" w:rsidRDefault="00C724EA"/>
            </w:tc>
            <w:tc>
              <w:tcPr>
                <w:tcW w:w="794" w:type="dxa"/>
              </w:tcPr>
              <w:p w14:paraId="2EB13A5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601779F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7FAEBD3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6D9DC19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5817C8B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4609C4FC"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D407B7E" w14:textId="77777777" w:rsidR="00C724EA" w:rsidRDefault="00C724EA"/>
            </w:tc>
            <w:tc>
              <w:tcPr>
                <w:tcW w:w="794" w:type="dxa"/>
              </w:tcPr>
              <w:p w14:paraId="7DCE5BEC"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70A9740D"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2FD618B9"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37F50B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6495335"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1586F53E" w14:textId="77777777">
            <w:tc>
              <w:tcPr>
                <w:cnfStyle w:val="001000000000" w:firstRow="0" w:lastRow="0" w:firstColumn="1" w:lastColumn="0" w:oddVBand="0" w:evenVBand="0" w:oddHBand="0" w:evenHBand="0" w:firstRowFirstColumn="0" w:firstRowLastColumn="0" w:lastRowFirstColumn="0" w:lastRowLastColumn="0"/>
                <w:tcW w:w="3740" w:type="dxa"/>
              </w:tcPr>
              <w:p w14:paraId="7FD6E23E" w14:textId="77777777" w:rsidR="00C724EA" w:rsidRDefault="00C724EA">
                <w:r>
                  <w:t>Decisions made but not yet allocated</w:t>
                </w:r>
                <w:r>
                  <w:rPr>
                    <w:vertAlign w:val="superscript"/>
                  </w:rPr>
                  <w:t xml:space="preserve"> (b)</w:t>
                </w:r>
              </w:p>
            </w:tc>
            <w:tc>
              <w:tcPr>
                <w:tcW w:w="794" w:type="dxa"/>
              </w:tcPr>
              <w:p w14:paraId="71B25789" w14:textId="77777777" w:rsidR="00C724EA" w:rsidRDefault="00C724EA">
                <w:pPr>
                  <w:cnfStyle w:val="000000000000" w:firstRow="0" w:lastRow="0" w:firstColumn="0" w:lastColumn="0" w:oddVBand="0" w:evenVBand="0" w:oddHBand="0" w:evenHBand="0" w:firstRowFirstColumn="0" w:firstRowLastColumn="0" w:lastRowFirstColumn="0" w:lastRowLastColumn="0"/>
                </w:pPr>
                <w:r>
                  <w:t>5 311</w:t>
                </w:r>
              </w:p>
            </w:tc>
            <w:tc>
              <w:tcPr>
                <w:tcW w:w="794" w:type="dxa"/>
              </w:tcPr>
              <w:p w14:paraId="61D51C14" w14:textId="77777777" w:rsidR="00C724EA" w:rsidRDefault="00C724EA">
                <w:pPr>
                  <w:cnfStyle w:val="000000000000" w:firstRow="0" w:lastRow="0" w:firstColumn="0" w:lastColumn="0" w:oddVBand="0" w:evenVBand="0" w:oddHBand="0" w:evenHBand="0" w:firstRowFirstColumn="0" w:firstRowLastColumn="0" w:lastRowFirstColumn="0" w:lastRowLastColumn="0"/>
                </w:pPr>
                <w:r>
                  <w:t>3 463</w:t>
                </w:r>
              </w:p>
            </w:tc>
            <w:tc>
              <w:tcPr>
                <w:tcW w:w="794" w:type="dxa"/>
              </w:tcPr>
              <w:p w14:paraId="47A3081A" w14:textId="77777777" w:rsidR="00C724EA" w:rsidRDefault="00C724EA">
                <w:pPr>
                  <w:cnfStyle w:val="000000000000" w:firstRow="0" w:lastRow="0" w:firstColumn="0" w:lastColumn="0" w:oddVBand="0" w:evenVBand="0" w:oddHBand="0" w:evenHBand="0" w:firstRowFirstColumn="0" w:firstRowLastColumn="0" w:lastRowFirstColumn="0" w:lastRowLastColumn="0"/>
                </w:pPr>
                <w:r>
                  <w:t>4 886</w:t>
                </w:r>
              </w:p>
            </w:tc>
            <w:tc>
              <w:tcPr>
                <w:tcW w:w="794" w:type="dxa"/>
              </w:tcPr>
              <w:p w14:paraId="547AA94E" w14:textId="77777777" w:rsidR="00C724EA" w:rsidRDefault="00C724EA">
                <w:pPr>
                  <w:cnfStyle w:val="000000000000" w:firstRow="0" w:lastRow="0" w:firstColumn="0" w:lastColumn="0" w:oddVBand="0" w:evenVBand="0" w:oddHBand="0" w:evenHBand="0" w:firstRowFirstColumn="0" w:firstRowLastColumn="0" w:lastRowFirstColumn="0" w:lastRowLastColumn="0"/>
                </w:pPr>
                <w:r>
                  <w:t>6 124</w:t>
                </w:r>
              </w:p>
            </w:tc>
            <w:tc>
              <w:tcPr>
                <w:tcW w:w="794" w:type="dxa"/>
              </w:tcPr>
              <w:p w14:paraId="00BE09B4" w14:textId="77777777" w:rsidR="00C724EA" w:rsidRDefault="00C724EA">
                <w:pPr>
                  <w:cnfStyle w:val="000000000000" w:firstRow="0" w:lastRow="0" w:firstColumn="0" w:lastColumn="0" w:oddVBand="0" w:evenVBand="0" w:oddHBand="0" w:evenHBand="0" w:firstRowFirstColumn="0" w:firstRowLastColumn="0" w:lastRowFirstColumn="0" w:lastRowLastColumn="0"/>
                </w:pPr>
                <w:r>
                  <w:t>8 156</w:t>
                </w:r>
              </w:p>
            </w:tc>
          </w:tr>
          <w:tr w:rsidR="00C724EA" w14:paraId="5E0875FA"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757AFD80" w14:textId="77777777" w:rsidR="00C724EA" w:rsidRDefault="00C724EA">
                <w:r>
                  <w:t>Funding not allocated to specific purposes</w:t>
                </w:r>
                <w:r>
                  <w:rPr>
                    <w:vertAlign w:val="superscript"/>
                  </w:rPr>
                  <w:t xml:space="preserve"> (c)</w:t>
                </w:r>
              </w:p>
            </w:tc>
            <w:tc>
              <w:tcPr>
                <w:tcW w:w="794" w:type="dxa"/>
                <w:tcBorders>
                  <w:bottom w:val="single" w:sz="6" w:space="0" w:color="auto"/>
                </w:tcBorders>
              </w:tcPr>
              <w:p w14:paraId="0A5C02C3" w14:textId="77777777" w:rsidR="00C724EA" w:rsidRDefault="00C724EA">
                <w:pPr>
                  <w:cnfStyle w:val="000000000000" w:firstRow="0" w:lastRow="0" w:firstColumn="0" w:lastColumn="0" w:oddVBand="0" w:evenVBand="0" w:oddHBand="0" w:evenHBand="0" w:firstRowFirstColumn="0" w:firstRowLastColumn="0" w:lastRowFirstColumn="0" w:lastRowLastColumn="0"/>
                </w:pPr>
                <w:r>
                  <w:t>100</w:t>
                </w:r>
              </w:p>
            </w:tc>
            <w:tc>
              <w:tcPr>
                <w:tcW w:w="794" w:type="dxa"/>
                <w:tcBorders>
                  <w:bottom w:val="single" w:sz="6" w:space="0" w:color="auto"/>
                </w:tcBorders>
              </w:tcPr>
              <w:p w14:paraId="06E2BA40" w14:textId="77777777" w:rsidR="00C724EA" w:rsidRDefault="00C724EA">
                <w:pPr>
                  <w:cnfStyle w:val="000000000000" w:firstRow="0" w:lastRow="0" w:firstColumn="0" w:lastColumn="0" w:oddVBand="0" w:evenVBand="0" w:oddHBand="0" w:evenHBand="0" w:firstRowFirstColumn="0" w:firstRowLastColumn="0" w:lastRowFirstColumn="0" w:lastRowLastColumn="0"/>
                </w:pPr>
                <w:r>
                  <w:t>100</w:t>
                </w:r>
              </w:p>
            </w:tc>
            <w:tc>
              <w:tcPr>
                <w:tcW w:w="794" w:type="dxa"/>
                <w:tcBorders>
                  <w:bottom w:val="single" w:sz="6" w:space="0" w:color="auto"/>
                </w:tcBorders>
              </w:tcPr>
              <w:p w14:paraId="430FE0B2" w14:textId="77777777" w:rsidR="00C724EA" w:rsidRDefault="00C724EA">
                <w:pPr>
                  <w:cnfStyle w:val="000000000000" w:firstRow="0" w:lastRow="0" w:firstColumn="0" w:lastColumn="0" w:oddVBand="0" w:evenVBand="0" w:oddHBand="0" w:evenHBand="0" w:firstRowFirstColumn="0" w:firstRowLastColumn="0" w:lastRowFirstColumn="0" w:lastRowLastColumn="0"/>
                </w:pPr>
                <w:r>
                  <w:t>400</w:t>
                </w:r>
              </w:p>
            </w:tc>
            <w:tc>
              <w:tcPr>
                <w:tcW w:w="794" w:type="dxa"/>
                <w:tcBorders>
                  <w:bottom w:val="single" w:sz="6" w:space="0" w:color="auto"/>
                </w:tcBorders>
              </w:tcPr>
              <w:p w14:paraId="532BF663" w14:textId="77777777" w:rsidR="00C724EA" w:rsidRDefault="00C724EA">
                <w:pPr>
                  <w:cnfStyle w:val="000000000000" w:firstRow="0" w:lastRow="0" w:firstColumn="0" w:lastColumn="0" w:oddVBand="0" w:evenVBand="0" w:oddHBand="0" w:evenHBand="0" w:firstRowFirstColumn="0" w:firstRowLastColumn="0" w:lastRowFirstColumn="0" w:lastRowLastColumn="0"/>
                </w:pPr>
                <w:r>
                  <w:t>700</w:t>
                </w:r>
              </w:p>
            </w:tc>
            <w:tc>
              <w:tcPr>
                <w:tcW w:w="794" w:type="dxa"/>
                <w:tcBorders>
                  <w:bottom w:val="single" w:sz="6" w:space="0" w:color="auto"/>
                </w:tcBorders>
              </w:tcPr>
              <w:p w14:paraId="5898191E" w14:textId="77777777" w:rsidR="00C724EA" w:rsidRDefault="00C724EA">
                <w:pPr>
                  <w:cnfStyle w:val="000000000000" w:firstRow="0" w:lastRow="0" w:firstColumn="0" w:lastColumn="0" w:oddVBand="0" w:evenVBand="0" w:oddHBand="0" w:evenHBand="0" w:firstRowFirstColumn="0" w:firstRowLastColumn="0" w:lastRowFirstColumn="0" w:lastRowLastColumn="0"/>
                </w:pPr>
                <w:r>
                  <w:t>1 100</w:t>
                </w:r>
              </w:p>
            </w:tc>
          </w:tr>
          <w:tr w:rsidR="00C724EA" w14:paraId="7D041836"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05A2EF1C" w14:textId="77777777" w:rsidR="00C724EA" w:rsidRDefault="00C724EA">
                <w:r>
                  <w:rPr>
                    <w:b/>
                  </w:rPr>
                  <w:t>Total general government output contingencies</w:t>
                </w:r>
              </w:p>
            </w:tc>
            <w:tc>
              <w:tcPr>
                <w:tcW w:w="794" w:type="dxa"/>
                <w:tcBorders>
                  <w:top w:val="single" w:sz="6" w:space="0" w:color="auto"/>
                  <w:bottom w:val="single" w:sz="12" w:space="0" w:color="auto"/>
                </w:tcBorders>
              </w:tcPr>
              <w:p w14:paraId="56BBBF3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5 411</w:t>
                </w:r>
              </w:p>
            </w:tc>
            <w:tc>
              <w:tcPr>
                <w:tcW w:w="794" w:type="dxa"/>
                <w:tcBorders>
                  <w:top w:val="single" w:sz="6" w:space="0" w:color="auto"/>
                  <w:bottom w:val="single" w:sz="12" w:space="0" w:color="auto"/>
                </w:tcBorders>
              </w:tcPr>
              <w:p w14:paraId="7BA47E9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3 563</w:t>
                </w:r>
              </w:p>
            </w:tc>
            <w:tc>
              <w:tcPr>
                <w:tcW w:w="794" w:type="dxa"/>
                <w:tcBorders>
                  <w:top w:val="single" w:sz="6" w:space="0" w:color="auto"/>
                  <w:bottom w:val="single" w:sz="12" w:space="0" w:color="auto"/>
                </w:tcBorders>
              </w:tcPr>
              <w:p w14:paraId="70997B9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5 286</w:t>
                </w:r>
              </w:p>
            </w:tc>
            <w:tc>
              <w:tcPr>
                <w:tcW w:w="794" w:type="dxa"/>
                <w:tcBorders>
                  <w:top w:val="single" w:sz="6" w:space="0" w:color="auto"/>
                  <w:bottom w:val="single" w:sz="12" w:space="0" w:color="auto"/>
                </w:tcBorders>
              </w:tcPr>
              <w:p w14:paraId="4B2718C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6 824</w:t>
                </w:r>
              </w:p>
            </w:tc>
            <w:tc>
              <w:tcPr>
                <w:tcW w:w="794" w:type="dxa"/>
                <w:tcBorders>
                  <w:top w:val="single" w:sz="6" w:space="0" w:color="auto"/>
                  <w:bottom w:val="single" w:sz="12" w:space="0" w:color="auto"/>
                </w:tcBorders>
              </w:tcPr>
              <w:p w14:paraId="35EDC0A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9 256</w:t>
                </w:r>
              </w:p>
            </w:tc>
          </w:tr>
        </w:tbl>
      </w:sdtContent>
    </w:sdt>
    <w:p w14:paraId="2121B825" w14:textId="77777777" w:rsidR="00C724EA" w:rsidRDefault="00C724EA" w:rsidP="00AE503C">
      <w:pPr>
        <w:pStyle w:val="Note"/>
        <w:ind w:left="0" w:firstLine="0"/>
      </w:pPr>
      <w:r w:rsidRPr="00DA1FBC">
        <w:t>Notes:</w:t>
      </w:r>
    </w:p>
    <w:p w14:paraId="25A225E8" w14:textId="77777777" w:rsidR="00C724EA" w:rsidRPr="00DA1FBC" w:rsidRDefault="00C724EA" w:rsidP="00AE503C">
      <w:pPr>
        <w:pStyle w:val="Note"/>
      </w:pPr>
      <w:r w:rsidRPr="00DA1FBC">
        <w:t>(</w:t>
      </w:r>
      <w:r>
        <w:t>a</w:t>
      </w:r>
      <w:r w:rsidRPr="00DA1FBC">
        <w:t>)</w:t>
      </w:r>
      <w:r w:rsidRPr="00DA1FBC">
        <w:tab/>
      </w:r>
      <w:r>
        <w:t>The general government output contingencies have primarily been allocated proportionally across the relevant expense lines in the operating statement.</w:t>
      </w:r>
    </w:p>
    <w:p w14:paraId="5894ED2D" w14:textId="77777777" w:rsidR="00C724EA" w:rsidRPr="00DA1FBC" w:rsidRDefault="00C724EA" w:rsidP="00AE503C">
      <w:pPr>
        <w:pStyle w:val="Note"/>
      </w:pPr>
      <w:r w:rsidRPr="00DA1FBC">
        <w:t>(</w:t>
      </w:r>
      <w:r>
        <w:t>b</w:t>
      </w:r>
      <w:r w:rsidRPr="00DA1FBC">
        <w:t>)</w:t>
      </w:r>
      <w:r w:rsidRPr="00DA1FBC">
        <w:tab/>
        <w:t xml:space="preserve">Reflects existing </w:t>
      </w:r>
      <w:r>
        <w:t>g</w:t>
      </w:r>
      <w:r w:rsidRPr="00DA1FBC">
        <w:t>overnment policy decisions for which funding has yet to be allocated to departments</w:t>
      </w:r>
      <w:r>
        <w:t xml:space="preserve"> </w:t>
      </w:r>
      <w:r w:rsidRPr="00DA1FBC">
        <w:t>and provisions not yet allocated to meet additional price and demand growth for health, disability and education.</w:t>
      </w:r>
    </w:p>
    <w:p w14:paraId="645BC484" w14:textId="77777777" w:rsidR="00C724EA" w:rsidRDefault="00C724EA" w:rsidP="00AE503C">
      <w:pPr>
        <w:pStyle w:val="Note"/>
      </w:pPr>
      <w:r w:rsidRPr="00DA1FBC">
        <w:t>(</w:t>
      </w:r>
      <w:r>
        <w:t>c</w:t>
      </w:r>
      <w:r w:rsidRPr="00DA1FBC">
        <w:t>)</w:t>
      </w:r>
      <w:r w:rsidRPr="00DA1FBC">
        <w:tab/>
        <w:t>An unallocated provision available to contribute to future government policy decisions and commitments.</w:t>
      </w:r>
    </w:p>
    <w:p w14:paraId="2F8EEEBF" w14:textId="77777777" w:rsidR="00C724EA" w:rsidRDefault="00C724EA" w:rsidP="009A3776"/>
    <w:p w14:paraId="1969D35B" w14:textId="77777777" w:rsidR="00C724EA" w:rsidRPr="00DA1FBC" w:rsidRDefault="00C724EA" w:rsidP="009A3776"/>
    <w:p w14:paraId="0BDE05DB" w14:textId="77777777" w:rsidR="00C724EA" w:rsidRDefault="00C724EA" w:rsidP="00C724EA">
      <w:pPr>
        <w:pStyle w:val="Heading3"/>
        <w:numPr>
          <w:ilvl w:val="2"/>
          <w:numId w:val="32"/>
        </w:numPr>
        <w:tabs>
          <w:tab w:val="clear" w:pos="9582"/>
          <w:tab w:val="right" w:pos="7711"/>
        </w:tabs>
        <w:spacing w:after="0"/>
      </w:pPr>
      <w:bookmarkStart w:id="76" w:name="_Toc118814193"/>
      <w:r>
        <w:t>Purchases of non-financial assets by classification of the functions of government and by portfolio department</w:t>
      </w:r>
      <w:bookmarkEnd w:id="76"/>
    </w:p>
    <w:p w14:paraId="5F935416" w14:textId="77777777" w:rsidR="00C724EA" w:rsidRDefault="00C724EA" w:rsidP="00AE503C">
      <w:pPr>
        <w:pStyle w:val="TableHeading"/>
      </w:pPr>
      <w:r>
        <w:t xml:space="preserve">Purchases of non-financial assets by classification of the functions of government </w:t>
      </w:r>
      <w:r>
        <w:tab/>
        <w:t>($ million)</w:t>
      </w:r>
    </w:p>
    <w:sdt>
      <w:sdtPr>
        <w:rPr>
          <w:rFonts w:asciiTheme="minorHAnsi" w:hAnsiTheme="minorHAnsi"/>
          <w:i w:val="0"/>
          <w:sz w:val="22"/>
        </w:rPr>
        <w:alias w:val="Workbook: Link_PEBU_COFOG  |  Table: PNFA_COFOG"/>
        <w:tag w:val="Type:DtfTable|Workbook:Rawdata\PEBU\PEBU\Financial Statements\Manual reports\COFOG\Link_PEBU_COFOG.xlsx|Table:PNFA_COFOG"/>
        <w:id w:val="-1688053575"/>
        <w:placeholder>
          <w:docPart w:val="1BA701B582834CBA97A4E18F933E2DFA"/>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7E7B7337"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320DAC4E" w14:textId="77777777" w:rsidR="00C724EA" w:rsidRDefault="00C724EA"/>
            </w:tc>
            <w:tc>
              <w:tcPr>
                <w:tcW w:w="794" w:type="dxa"/>
              </w:tcPr>
              <w:p w14:paraId="5197FDC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4EEFCC8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60854B7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74AC6BC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15AF3B1D"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523BE15A"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61000136" w14:textId="77777777" w:rsidR="00C724EA" w:rsidRDefault="00C724EA"/>
            </w:tc>
            <w:tc>
              <w:tcPr>
                <w:tcW w:w="794" w:type="dxa"/>
              </w:tcPr>
              <w:p w14:paraId="583B54C0"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772F254F"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66B7468D"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01A7CFF"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339FA16"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69EB7440" w14:textId="77777777">
            <w:tc>
              <w:tcPr>
                <w:cnfStyle w:val="001000000000" w:firstRow="0" w:lastRow="0" w:firstColumn="1" w:lastColumn="0" w:oddVBand="0" w:evenVBand="0" w:oddHBand="0" w:evenHBand="0" w:firstRowFirstColumn="0" w:firstRowLastColumn="0" w:lastRowFirstColumn="0" w:lastRowLastColumn="0"/>
                <w:tcW w:w="3740" w:type="dxa"/>
              </w:tcPr>
              <w:p w14:paraId="5E411ED9" w14:textId="77777777" w:rsidR="00C724EA" w:rsidRDefault="00C724EA">
                <w:r>
                  <w:t>General public services</w:t>
                </w:r>
              </w:p>
            </w:tc>
            <w:tc>
              <w:tcPr>
                <w:tcW w:w="794" w:type="dxa"/>
              </w:tcPr>
              <w:p w14:paraId="03494CEB" w14:textId="77777777" w:rsidR="00C724EA" w:rsidRDefault="00C724EA">
                <w:pPr>
                  <w:cnfStyle w:val="000000000000" w:firstRow="0" w:lastRow="0" w:firstColumn="0" w:lastColumn="0" w:oddVBand="0" w:evenVBand="0" w:oddHBand="0" w:evenHBand="0" w:firstRowFirstColumn="0" w:firstRowLastColumn="0" w:lastRowFirstColumn="0" w:lastRowLastColumn="0"/>
                </w:pPr>
                <w:r>
                  <w:t>244</w:t>
                </w:r>
              </w:p>
            </w:tc>
            <w:tc>
              <w:tcPr>
                <w:tcW w:w="794" w:type="dxa"/>
              </w:tcPr>
              <w:p w14:paraId="2E187DEF" w14:textId="77777777" w:rsidR="00C724EA" w:rsidRDefault="00C724EA">
                <w:pPr>
                  <w:cnfStyle w:val="000000000000" w:firstRow="0" w:lastRow="0" w:firstColumn="0" w:lastColumn="0" w:oddVBand="0" w:evenVBand="0" w:oddHBand="0" w:evenHBand="0" w:firstRowFirstColumn="0" w:firstRowLastColumn="0" w:lastRowFirstColumn="0" w:lastRowLastColumn="0"/>
                </w:pPr>
                <w:r>
                  <w:t>262</w:t>
                </w:r>
              </w:p>
            </w:tc>
            <w:tc>
              <w:tcPr>
                <w:tcW w:w="794" w:type="dxa"/>
              </w:tcPr>
              <w:p w14:paraId="7CA3F3E5" w14:textId="77777777" w:rsidR="00C724EA" w:rsidRDefault="00C724EA">
                <w:pPr>
                  <w:cnfStyle w:val="000000000000" w:firstRow="0" w:lastRow="0" w:firstColumn="0" w:lastColumn="0" w:oddVBand="0" w:evenVBand="0" w:oddHBand="0" w:evenHBand="0" w:firstRowFirstColumn="0" w:firstRowLastColumn="0" w:lastRowFirstColumn="0" w:lastRowLastColumn="0"/>
                </w:pPr>
                <w:r>
                  <w:t>95</w:t>
                </w:r>
              </w:p>
            </w:tc>
            <w:tc>
              <w:tcPr>
                <w:tcW w:w="794" w:type="dxa"/>
              </w:tcPr>
              <w:p w14:paraId="38D08044" w14:textId="77777777" w:rsidR="00C724EA" w:rsidRDefault="00C724EA">
                <w:pPr>
                  <w:cnfStyle w:val="000000000000" w:firstRow="0" w:lastRow="0" w:firstColumn="0" w:lastColumn="0" w:oddVBand="0" w:evenVBand="0" w:oddHBand="0" w:evenHBand="0" w:firstRowFirstColumn="0" w:firstRowLastColumn="0" w:lastRowFirstColumn="0" w:lastRowLastColumn="0"/>
                </w:pPr>
                <w:r>
                  <w:t>116</w:t>
                </w:r>
              </w:p>
            </w:tc>
            <w:tc>
              <w:tcPr>
                <w:tcW w:w="794" w:type="dxa"/>
              </w:tcPr>
              <w:p w14:paraId="31D59615" w14:textId="77777777" w:rsidR="00C724EA" w:rsidRDefault="00C724EA">
                <w:pPr>
                  <w:cnfStyle w:val="000000000000" w:firstRow="0" w:lastRow="0" w:firstColumn="0" w:lastColumn="0" w:oddVBand="0" w:evenVBand="0" w:oddHBand="0" w:evenHBand="0" w:firstRowFirstColumn="0" w:firstRowLastColumn="0" w:lastRowFirstColumn="0" w:lastRowLastColumn="0"/>
                </w:pPr>
                <w:r>
                  <w:t>108</w:t>
                </w:r>
              </w:p>
            </w:tc>
          </w:tr>
          <w:tr w:rsidR="00C724EA" w14:paraId="19716AB6" w14:textId="77777777">
            <w:tc>
              <w:tcPr>
                <w:cnfStyle w:val="001000000000" w:firstRow="0" w:lastRow="0" w:firstColumn="1" w:lastColumn="0" w:oddVBand="0" w:evenVBand="0" w:oddHBand="0" w:evenHBand="0" w:firstRowFirstColumn="0" w:firstRowLastColumn="0" w:lastRowFirstColumn="0" w:lastRowLastColumn="0"/>
                <w:tcW w:w="3740" w:type="dxa"/>
              </w:tcPr>
              <w:p w14:paraId="08D7A62D" w14:textId="77777777" w:rsidR="00C724EA" w:rsidRDefault="00C724EA">
                <w:r>
                  <w:t>Public order and safety</w:t>
                </w:r>
              </w:p>
            </w:tc>
            <w:tc>
              <w:tcPr>
                <w:tcW w:w="794" w:type="dxa"/>
              </w:tcPr>
              <w:p w14:paraId="540EC78A" w14:textId="77777777" w:rsidR="00C724EA" w:rsidRDefault="00C724EA">
                <w:pPr>
                  <w:cnfStyle w:val="000000000000" w:firstRow="0" w:lastRow="0" w:firstColumn="0" w:lastColumn="0" w:oddVBand="0" w:evenVBand="0" w:oddHBand="0" w:evenHBand="0" w:firstRowFirstColumn="0" w:firstRowLastColumn="0" w:lastRowFirstColumn="0" w:lastRowLastColumn="0"/>
                </w:pPr>
                <w:r>
                  <w:t>1 742</w:t>
                </w:r>
              </w:p>
            </w:tc>
            <w:tc>
              <w:tcPr>
                <w:tcW w:w="794" w:type="dxa"/>
              </w:tcPr>
              <w:p w14:paraId="5609E601" w14:textId="77777777" w:rsidR="00C724EA" w:rsidRDefault="00C724EA">
                <w:pPr>
                  <w:cnfStyle w:val="000000000000" w:firstRow="0" w:lastRow="0" w:firstColumn="0" w:lastColumn="0" w:oddVBand="0" w:evenVBand="0" w:oddHBand="0" w:evenHBand="0" w:firstRowFirstColumn="0" w:firstRowLastColumn="0" w:lastRowFirstColumn="0" w:lastRowLastColumn="0"/>
                </w:pPr>
                <w:r>
                  <w:t>1 801</w:t>
                </w:r>
              </w:p>
            </w:tc>
            <w:tc>
              <w:tcPr>
                <w:tcW w:w="794" w:type="dxa"/>
              </w:tcPr>
              <w:p w14:paraId="54C98B47" w14:textId="77777777" w:rsidR="00C724EA" w:rsidRDefault="00C724EA">
                <w:pPr>
                  <w:cnfStyle w:val="000000000000" w:firstRow="0" w:lastRow="0" w:firstColumn="0" w:lastColumn="0" w:oddVBand="0" w:evenVBand="0" w:oddHBand="0" w:evenHBand="0" w:firstRowFirstColumn="0" w:firstRowLastColumn="0" w:lastRowFirstColumn="0" w:lastRowLastColumn="0"/>
                </w:pPr>
                <w:r>
                  <w:t>803</w:t>
                </w:r>
              </w:p>
            </w:tc>
            <w:tc>
              <w:tcPr>
                <w:tcW w:w="794" w:type="dxa"/>
              </w:tcPr>
              <w:p w14:paraId="52F1179B" w14:textId="77777777" w:rsidR="00C724EA" w:rsidRDefault="00C724EA">
                <w:pPr>
                  <w:cnfStyle w:val="000000000000" w:firstRow="0" w:lastRow="0" w:firstColumn="0" w:lastColumn="0" w:oddVBand="0" w:evenVBand="0" w:oddHBand="0" w:evenHBand="0" w:firstRowFirstColumn="0" w:firstRowLastColumn="0" w:lastRowFirstColumn="0" w:lastRowLastColumn="0"/>
                </w:pPr>
                <w:r>
                  <w:t>468</w:t>
                </w:r>
              </w:p>
            </w:tc>
            <w:tc>
              <w:tcPr>
                <w:tcW w:w="794" w:type="dxa"/>
              </w:tcPr>
              <w:p w14:paraId="062375F8" w14:textId="77777777" w:rsidR="00C724EA" w:rsidRDefault="00C724EA">
                <w:pPr>
                  <w:cnfStyle w:val="000000000000" w:firstRow="0" w:lastRow="0" w:firstColumn="0" w:lastColumn="0" w:oddVBand="0" w:evenVBand="0" w:oddHBand="0" w:evenHBand="0" w:firstRowFirstColumn="0" w:firstRowLastColumn="0" w:lastRowFirstColumn="0" w:lastRowLastColumn="0"/>
                </w:pPr>
                <w:r>
                  <w:t>272</w:t>
                </w:r>
              </w:p>
            </w:tc>
          </w:tr>
          <w:tr w:rsidR="00C724EA" w14:paraId="17576AEE" w14:textId="77777777">
            <w:tc>
              <w:tcPr>
                <w:cnfStyle w:val="001000000000" w:firstRow="0" w:lastRow="0" w:firstColumn="1" w:lastColumn="0" w:oddVBand="0" w:evenVBand="0" w:oddHBand="0" w:evenHBand="0" w:firstRowFirstColumn="0" w:firstRowLastColumn="0" w:lastRowFirstColumn="0" w:lastRowLastColumn="0"/>
                <w:tcW w:w="3740" w:type="dxa"/>
              </w:tcPr>
              <w:p w14:paraId="2F1783C3" w14:textId="77777777" w:rsidR="00C724EA" w:rsidRDefault="00C724EA">
                <w:r>
                  <w:t>Economic affairs</w:t>
                </w:r>
              </w:p>
            </w:tc>
            <w:tc>
              <w:tcPr>
                <w:tcW w:w="794" w:type="dxa"/>
              </w:tcPr>
              <w:p w14:paraId="342699CC" w14:textId="77777777" w:rsidR="00C724EA" w:rsidRDefault="00C724EA">
                <w:pPr>
                  <w:cnfStyle w:val="000000000000" w:firstRow="0" w:lastRow="0" w:firstColumn="0" w:lastColumn="0" w:oddVBand="0" w:evenVBand="0" w:oddHBand="0" w:evenHBand="0" w:firstRowFirstColumn="0" w:firstRowLastColumn="0" w:lastRowFirstColumn="0" w:lastRowLastColumn="0"/>
                </w:pPr>
                <w:r>
                  <w:t>226</w:t>
                </w:r>
              </w:p>
            </w:tc>
            <w:tc>
              <w:tcPr>
                <w:tcW w:w="794" w:type="dxa"/>
              </w:tcPr>
              <w:p w14:paraId="47E6E54D" w14:textId="77777777" w:rsidR="00C724EA" w:rsidRDefault="00C724EA">
                <w:pPr>
                  <w:cnfStyle w:val="000000000000" w:firstRow="0" w:lastRow="0" w:firstColumn="0" w:lastColumn="0" w:oddVBand="0" w:evenVBand="0" w:oddHBand="0" w:evenHBand="0" w:firstRowFirstColumn="0" w:firstRowLastColumn="0" w:lastRowFirstColumn="0" w:lastRowLastColumn="0"/>
                </w:pPr>
                <w:r>
                  <w:t>518</w:t>
                </w:r>
              </w:p>
            </w:tc>
            <w:tc>
              <w:tcPr>
                <w:tcW w:w="794" w:type="dxa"/>
              </w:tcPr>
              <w:p w14:paraId="7FF78BAB" w14:textId="77777777" w:rsidR="00C724EA" w:rsidRDefault="00C724EA">
                <w:pPr>
                  <w:cnfStyle w:val="000000000000" w:firstRow="0" w:lastRow="0" w:firstColumn="0" w:lastColumn="0" w:oddVBand="0" w:evenVBand="0" w:oddHBand="0" w:evenHBand="0" w:firstRowFirstColumn="0" w:firstRowLastColumn="0" w:lastRowFirstColumn="0" w:lastRowLastColumn="0"/>
                </w:pPr>
                <w:r>
                  <w:t>221</w:t>
                </w:r>
              </w:p>
            </w:tc>
            <w:tc>
              <w:tcPr>
                <w:tcW w:w="794" w:type="dxa"/>
              </w:tcPr>
              <w:p w14:paraId="56B61103" w14:textId="77777777" w:rsidR="00C724EA" w:rsidRDefault="00C724EA">
                <w:pPr>
                  <w:cnfStyle w:val="000000000000" w:firstRow="0" w:lastRow="0" w:firstColumn="0" w:lastColumn="0" w:oddVBand="0" w:evenVBand="0" w:oddHBand="0" w:evenHBand="0" w:firstRowFirstColumn="0" w:firstRowLastColumn="0" w:lastRowFirstColumn="0" w:lastRowLastColumn="0"/>
                </w:pPr>
                <w:r>
                  <w:t>159</w:t>
                </w:r>
              </w:p>
            </w:tc>
            <w:tc>
              <w:tcPr>
                <w:tcW w:w="794" w:type="dxa"/>
              </w:tcPr>
              <w:p w14:paraId="21B77D87" w14:textId="77777777" w:rsidR="00C724EA" w:rsidRDefault="00C724EA">
                <w:pPr>
                  <w:cnfStyle w:val="000000000000" w:firstRow="0" w:lastRow="0" w:firstColumn="0" w:lastColumn="0" w:oddVBand="0" w:evenVBand="0" w:oddHBand="0" w:evenHBand="0" w:firstRowFirstColumn="0" w:firstRowLastColumn="0" w:lastRowFirstColumn="0" w:lastRowLastColumn="0"/>
                </w:pPr>
                <w:r>
                  <w:t>97</w:t>
                </w:r>
              </w:p>
            </w:tc>
          </w:tr>
          <w:tr w:rsidR="00C724EA" w14:paraId="38785967" w14:textId="77777777">
            <w:tc>
              <w:tcPr>
                <w:cnfStyle w:val="001000000000" w:firstRow="0" w:lastRow="0" w:firstColumn="1" w:lastColumn="0" w:oddVBand="0" w:evenVBand="0" w:oddHBand="0" w:evenHBand="0" w:firstRowFirstColumn="0" w:firstRowLastColumn="0" w:lastRowFirstColumn="0" w:lastRowLastColumn="0"/>
                <w:tcW w:w="3740" w:type="dxa"/>
              </w:tcPr>
              <w:p w14:paraId="0FADD97F" w14:textId="77777777" w:rsidR="00C724EA" w:rsidRDefault="00C724EA">
                <w:r>
                  <w:t>Environmental protection</w:t>
                </w:r>
              </w:p>
            </w:tc>
            <w:tc>
              <w:tcPr>
                <w:tcW w:w="794" w:type="dxa"/>
              </w:tcPr>
              <w:p w14:paraId="1B7D96FC" w14:textId="77777777" w:rsidR="00C724EA" w:rsidRDefault="00C724EA">
                <w:pPr>
                  <w:cnfStyle w:val="000000000000" w:firstRow="0" w:lastRow="0" w:firstColumn="0" w:lastColumn="0" w:oddVBand="0" w:evenVBand="0" w:oddHBand="0" w:evenHBand="0" w:firstRowFirstColumn="0" w:firstRowLastColumn="0" w:lastRowFirstColumn="0" w:lastRowLastColumn="0"/>
                </w:pPr>
                <w:r>
                  <w:t>232</w:t>
                </w:r>
              </w:p>
            </w:tc>
            <w:tc>
              <w:tcPr>
                <w:tcW w:w="794" w:type="dxa"/>
              </w:tcPr>
              <w:p w14:paraId="3C15FDB7" w14:textId="77777777" w:rsidR="00C724EA" w:rsidRDefault="00C724EA">
                <w:pPr>
                  <w:cnfStyle w:val="000000000000" w:firstRow="0" w:lastRow="0" w:firstColumn="0" w:lastColumn="0" w:oddVBand="0" w:evenVBand="0" w:oddHBand="0" w:evenHBand="0" w:firstRowFirstColumn="0" w:firstRowLastColumn="0" w:lastRowFirstColumn="0" w:lastRowLastColumn="0"/>
                </w:pPr>
                <w:r>
                  <w:t>232</w:t>
                </w:r>
              </w:p>
            </w:tc>
            <w:tc>
              <w:tcPr>
                <w:tcW w:w="794" w:type="dxa"/>
              </w:tcPr>
              <w:p w14:paraId="32B329DA" w14:textId="77777777" w:rsidR="00C724EA" w:rsidRDefault="00C724EA">
                <w:pPr>
                  <w:cnfStyle w:val="000000000000" w:firstRow="0" w:lastRow="0" w:firstColumn="0" w:lastColumn="0" w:oddVBand="0" w:evenVBand="0" w:oddHBand="0" w:evenHBand="0" w:firstRowFirstColumn="0" w:firstRowLastColumn="0" w:lastRowFirstColumn="0" w:lastRowLastColumn="0"/>
                </w:pPr>
                <w:r>
                  <w:t>150</w:t>
                </w:r>
              </w:p>
            </w:tc>
            <w:tc>
              <w:tcPr>
                <w:tcW w:w="794" w:type="dxa"/>
              </w:tcPr>
              <w:p w14:paraId="1E5957E7" w14:textId="77777777" w:rsidR="00C724EA" w:rsidRDefault="00C724EA">
                <w:pPr>
                  <w:cnfStyle w:val="000000000000" w:firstRow="0" w:lastRow="0" w:firstColumn="0" w:lastColumn="0" w:oddVBand="0" w:evenVBand="0" w:oddHBand="0" w:evenHBand="0" w:firstRowFirstColumn="0" w:firstRowLastColumn="0" w:lastRowFirstColumn="0" w:lastRowLastColumn="0"/>
                </w:pPr>
                <w:r>
                  <w:t>93</w:t>
                </w:r>
              </w:p>
            </w:tc>
            <w:tc>
              <w:tcPr>
                <w:tcW w:w="794" w:type="dxa"/>
              </w:tcPr>
              <w:p w14:paraId="648E0C3C" w14:textId="77777777" w:rsidR="00C724EA" w:rsidRDefault="00C724EA">
                <w:pPr>
                  <w:cnfStyle w:val="000000000000" w:firstRow="0" w:lastRow="0" w:firstColumn="0" w:lastColumn="0" w:oddVBand="0" w:evenVBand="0" w:oddHBand="0" w:evenHBand="0" w:firstRowFirstColumn="0" w:firstRowLastColumn="0" w:lastRowFirstColumn="0" w:lastRowLastColumn="0"/>
                </w:pPr>
                <w:r>
                  <w:t>62</w:t>
                </w:r>
              </w:p>
            </w:tc>
          </w:tr>
          <w:tr w:rsidR="00C724EA" w14:paraId="4DB8FF64" w14:textId="77777777">
            <w:tc>
              <w:tcPr>
                <w:cnfStyle w:val="001000000000" w:firstRow="0" w:lastRow="0" w:firstColumn="1" w:lastColumn="0" w:oddVBand="0" w:evenVBand="0" w:oddHBand="0" w:evenHBand="0" w:firstRowFirstColumn="0" w:firstRowLastColumn="0" w:lastRowFirstColumn="0" w:lastRowLastColumn="0"/>
                <w:tcW w:w="3740" w:type="dxa"/>
              </w:tcPr>
              <w:p w14:paraId="7C0A84B4" w14:textId="77777777" w:rsidR="00C724EA" w:rsidRDefault="00C724EA">
                <w:r>
                  <w:t>Housing and community amenities</w:t>
                </w:r>
              </w:p>
            </w:tc>
            <w:tc>
              <w:tcPr>
                <w:tcW w:w="794" w:type="dxa"/>
              </w:tcPr>
              <w:p w14:paraId="3A91E7C0" w14:textId="77777777" w:rsidR="00C724EA" w:rsidRDefault="00C724EA">
                <w:pPr>
                  <w:cnfStyle w:val="000000000000" w:firstRow="0" w:lastRow="0" w:firstColumn="0" w:lastColumn="0" w:oddVBand="0" w:evenVBand="0" w:oddHBand="0" w:evenHBand="0" w:firstRowFirstColumn="0" w:firstRowLastColumn="0" w:lastRowFirstColumn="0" w:lastRowLastColumn="0"/>
                </w:pPr>
                <w:r>
                  <w:t>58</w:t>
                </w:r>
              </w:p>
            </w:tc>
            <w:tc>
              <w:tcPr>
                <w:tcW w:w="794" w:type="dxa"/>
              </w:tcPr>
              <w:p w14:paraId="0A747C0E" w14:textId="77777777" w:rsidR="00C724EA" w:rsidRDefault="00C724EA">
                <w:pPr>
                  <w:cnfStyle w:val="000000000000" w:firstRow="0" w:lastRow="0" w:firstColumn="0" w:lastColumn="0" w:oddVBand="0" w:evenVBand="0" w:oddHBand="0" w:evenHBand="0" w:firstRowFirstColumn="0" w:firstRowLastColumn="0" w:lastRowFirstColumn="0" w:lastRowLastColumn="0"/>
                </w:pPr>
                <w:r>
                  <w:t>49</w:t>
                </w:r>
              </w:p>
            </w:tc>
            <w:tc>
              <w:tcPr>
                <w:tcW w:w="794" w:type="dxa"/>
              </w:tcPr>
              <w:p w14:paraId="31C7ED9E" w14:textId="77777777" w:rsidR="00C724EA" w:rsidRDefault="00C724EA">
                <w:pPr>
                  <w:cnfStyle w:val="000000000000" w:firstRow="0" w:lastRow="0" w:firstColumn="0" w:lastColumn="0" w:oddVBand="0" w:evenVBand="0" w:oddHBand="0" w:evenHBand="0" w:firstRowFirstColumn="0" w:firstRowLastColumn="0" w:lastRowFirstColumn="0" w:lastRowLastColumn="0"/>
                </w:pPr>
                <w:r>
                  <w:t>79</w:t>
                </w:r>
              </w:p>
            </w:tc>
            <w:tc>
              <w:tcPr>
                <w:tcW w:w="794" w:type="dxa"/>
              </w:tcPr>
              <w:p w14:paraId="5DF399A4" w14:textId="77777777" w:rsidR="00C724EA" w:rsidRDefault="00C724EA">
                <w:pPr>
                  <w:cnfStyle w:val="000000000000" w:firstRow="0" w:lastRow="0" w:firstColumn="0" w:lastColumn="0" w:oddVBand="0" w:evenVBand="0" w:oddHBand="0" w:evenHBand="0" w:firstRowFirstColumn="0" w:firstRowLastColumn="0" w:lastRowFirstColumn="0" w:lastRowLastColumn="0"/>
                </w:pPr>
                <w:r>
                  <w:t>45</w:t>
                </w:r>
              </w:p>
            </w:tc>
            <w:tc>
              <w:tcPr>
                <w:tcW w:w="794" w:type="dxa"/>
              </w:tcPr>
              <w:p w14:paraId="655A2136" w14:textId="77777777" w:rsidR="00C724EA" w:rsidRDefault="00C724EA">
                <w:pPr>
                  <w:cnfStyle w:val="000000000000" w:firstRow="0" w:lastRow="0" w:firstColumn="0" w:lastColumn="0" w:oddVBand="0" w:evenVBand="0" w:oddHBand="0" w:evenHBand="0" w:firstRowFirstColumn="0" w:firstRowLastColumn="0" w:lastRowFirstColumn="0" w:lastRowLastColumn="0"/>
                </w:pPr>
                <w:r>
                  <w:t>104</w:t>
                </w:r>
              </w:p>
            </w:tc>
          </w:tr>
          <w:tr w:rsidR="00C724EA" w14:paraId="0DA12109" w14:textId="77777777">
            <w:tc>
              <w:tcPr>
                <w:cnfStyle w:val="001000000000" w:firstRow="0" w:lastRow="0" w:firstColumn="1" w:lastColumn="0" w:oddVBand="0" w:evenVBand="0" w:oddHBand="0" w:evenHBand="0" w:firstRowFirstColumn="0" w:firstRowLastColumn="0" w:lastRowFirstColumn="0" w:lastRowLastColumn="0"/>
                <w:tcW w:w="3740" w:type="dxa"/>
              </w:tcPr>
              <w:p w14:paraId="4D2A72F3" w14:textId="77777777" w:rsidR="00C724EA" w:rsidRDefault="00C724EA">
                <w:r>
                  <w:t>Health</w:t>
                </w:r>
              </w:p>
            </w:tc>
            <w:tc>
              <w:tcPr>
                <w:tcW w:w="794" w:type="dxa"/>
              </w:tcPr>
              <w:p w14:paraId="7088A306" w14:textId="77777777" w:rsidR="00C724EA" w:rsidRDefault="00C724EA">
                <w:pPr>
                  <w:cnfStyle w:val="000000000000" w:firstRow="0" w:lastRow="0" w:firstColumn="0" w:lastColumn="0" w:oddVBand="0" w:evenVBand="0" w:oddHBand="0" w:evenHBand="0" w:firstRowFirstColumn="0" w:firstRowLastColumn="0" w:lastRowFirstColumn="0" w:lastRowLastColumn="0"/>
                </w:pPr>
                <w:r>
                  <w:t>2 479</w:t>
                </w:r>
              </w:p>
            </w:tc>
            <w:tc>
              <w:tcPr>
                <w:tcW w:w="794" w:type="dxa"/>
              </w:tcPr>
              <w:p w14:paraId="44E319B6" w14:textId="77777777" w:rsidR="00C724EA" w:rsidRDefault="00C724EA">
                <w:pPr>
                  <w:cnfStyle w:val="000000000000" w:firstRow="0" w:lastRow="0" w:firstColumn="0" w:lastColumn="0" w:oddVBand="0" w:evenVBand="0" w:oddHBand="0" w:evenHBand="0" w:firstRowFirstColumn="0" w:firstRowLastColumn="0" w:lastRowFirstColumn="0" w:lastRowLastColumn="0"/>
                </w:pPr>
                <w:r>
                  <w:t>2 361</w:t>
                </w:r>
              </w:p>
            </w:tc>
            <w:tc>
              <w:tcPr>
                <w:tcW w:w="794" w:type="dxa"/>
              </w:tcPr>
              <w:p w14:paraId="575E30C2" w14:textId="77777777" w:rsidR="00C724EA" w:rsidRDefault="00C724EA">
                <w:pPr>
                  <w:cnfStyle w:val="000000000000" w:firstRow="0" w:lastRow="0" w:firstColumn="0" w:lastColumn="0" w:oddVBand="0" w:evenVBand="0" w:oddHBand="0" w:evenHBand="0" w:firstRowFirstColumn="0" w:firstRowLastColumn="0" w:lastRowFirstColumn="0" w:lastRowLastColumn="0"/>
                </w:pPr>
                <w:r>
                  <w:t>2 032</w:t>
                </w:r>
              </w:p>
            </w:tc>
            <w:tc>
              <w:tcPr>
                <w:tcW w:w="794" w:type="dxa"/>
              </w:tcPr>
              <w:p w14:paraId="538173EB" w14:textId="77777777" w:rsidR="00C724EA" w:rsidRDefault="00C724EA">
                <w:pPr>
                  <w:cnfStyle w:val="000000000000" w:firstRow="0" w:lastRow="0" w:firstColumn="0" w:lastColumn="0" w:oddVBand="0" w:evenVBand="0" w:oddHBand="0" w:evenHBand="0" w:firstRowFirstColumn="0" w:firstRowLastColumn="0" w:lastRowFirstColumn="0" w:lastRowLastColumn="0"/>
                </w:pPr>
                <w:r>
                  <w:t>1 133</w:t>
                </w:r>
              </w:p>
            </w:tc>
            <w:tc>
              <w:tcPr>
                <w:tcW w:w="794" w:type="dxa"/>
              </w:tcPr>
              <w:p w14:paraId="2848D85D" w14:textId="77777777" w:rsidR="00C724EA" w:rsidRDefault="00C724EA">
                <w:pPr>
                  <w:cnfStyle w:val="000000000000" w:firstRow="0" w:lastRow="0" w:firstColumn="0" w:lastColumn="0" w:oddVBand="0" w:evenVBand="0" w:oddHBand="0" w:evenHBand="0" w:firstRowFirstColumn="0" w:firstRowLastColumn="0" w:lastRowFirstColumn="0" w:lastRowLastColumn="0"/>
                </w:pPr>
                <w:r>
                  <w:t>1 159</w:t>
                </w:r>
              </w:p>
            </w:tc>
          </w:tr>
          <w:tr w:rsidR="00C724EA" w14:paraId="2D09C8B8" w14:textId="77777777">
            <w:tc>
              <w:tcPr>
                <w:cnfStyle w:val="001000000000" w:firstRow="0" w:lastRow="0" w:firstColumn="1" w:lastColumn="0" w:oddVBand="0" w:evenVBand="0" w:oddHBand="0" w:evenHBand="0" w:firstRowFirstColumn="0" w:firstRowLastColumn="0" w:lastRowFirstColumn="0" w:lastRowLastColumn="0"/>
                <w:tcW w:w="3740" w:type="dxa"/>
              </w:tcPr>
              <w:p w14:paraId="797D010D" w14:textId="77777777" w:rsidR="00C724EA" w:rsidRDefault="00C724EA">
                <w:r>
                  <w:t>Recreation, culture and religion</w:t>
                </w:r>
              </w:p>
            </w:tc>
            <w:tc>
              <w:tcPr>
                <w:tcW w:w="794" w:type="dxa"/>
              </w:tcPr>
              <w:p w14:paraId="4B9E450F" w14:textId="77777777" w:rsidR="00C724EA" w:rsidRDefault="00C724EA">
                <w:pPr>
                  <w:cnfStyle w:val="000000000000" w:firstRow="0" w:lastRow="0" w:firstColumn="0" w:lastColumn="0" w:oddVBand="0" w:evenVBand="0" w:oddHBand="0" w:evenHBand="0" w:firstRowFirstColumn="0" w:firstRowLastColumn="0" w:lastRowFirstColumn="0" w:lastRowLastColumn="0"/>
                </w:pPr>
                <w:r>
                  <w:t>111</w:t>
                </w:r>
              </w:p>
            </w:tc>
            <w:tc>
              <w:tcPr>
                <w:tcW w:w="794" w:type="dxa"/>
              </w:tcPr>
              <w:p w14:paraId="11CC3BAD" w14:textId="77777777" w:rsidR="00C724EA" w:rsidRDefault="00C724EA">
                <w:pPr>
                  <w:cnfStyle w:val="000000000000" w:firstRow="0" w:lastRow="0" w:firstColumn="0" w:lastColumn="0" w:oddVBand="0" w:evenVBand="0" w:oddHBand="0" w:evenHBand="0" w:firstRowFirstColumn="0" w:firstRowLastColumn="0" w:lastRowFirstColumn="0" w:lastRowLastColumn="0"/>
                </w:pPr>
                <w:r>
                  <w:t>152</w:t>
                </w:r>
              </w:p>
            </w:tc>
            <w:tc>
              <w:tcPr>
                <w:tcW w:w="794" w:type="dxa"/>
              </w:tcPr>
              <w:p w14:paraId="631A0C8D" w14:textId="77777777" w:rsidR="00C724EA" w:rsidRDefault="00C724EA">
                <w:pPr>
                  <w:cnfStyle w:val="000000000000" w:firstRow="0" w:lastRow="0" w:firstColumn="0" w:lastColumn="0" w:oddVBand="0" w:evenVBand="0" w:oddHBand="0" w:evenHBand="0" w:firstRowFirstColumn="0" w:firstRowLastColumn="0" w:lastRowFirstColumn="0" w:lastRowLastColumn="0"/>
                </w:pPr>
                <w:r>
                  <w:t>76</w:t>
                </w:r>
              </w:p>
            </w:tc>
            <w:tc>
              <w:tcPr>
                <w:tcW w:w="794" w:type="dxa"/>
              </w:tcPr>
              <w:p w14:paraId="7960599B" w14:textId="77777777" w:rsidR="00C724EA" w:rsidRDefault="00C724EA">
                <w:pPr>
                  <w:cnfStyle w:val="000000000000" w:firstRow="0" w:lastRow="0" w:firstColumn="0" w:lastColumn="0" w:oddVBand="0" w:evenVBand="0" w:oddHBand="0" w:evenHBand="0" w:firstRowFirstColumn="0" w:firstRowLastColumn="0" w:lastRowFirstColumn="0" w:lastRowLastColumn="0"/>
                </w:pPr>
                <w:r>
                  <w:t>188</w:t>
                </w:r>
              </w:p>
            </w:tc>
            <w:tc>
              <w:tcPr>
                <w:tcW w:w="794" w:type="dxa"/>
              </w:tcPr>
              <w:p w14:paraId="005A8E17" w14:textId="77777777" w:rsidR="00C724EA" w:rsidRDefault="00C724EA">
                <w:pPr>
                  <w:cnfStyle w:val="000000000000" w:firstRow="0" w:lastRow="0" w:firstColumn="0" w:lastColumn="0" w:oddVBand="0" w:evenVBand="0" w:oddHBand="0" w:evenHBand="0" w:firstRowFirstColumn="0" w:firstRowLastColumn="0" w:lastRowFirstColumn="0" w:lastRowLastColumn="0"/>
                </w:pPr>
                <w:r>
                  <w:t>267</w:t>
                </w:r>
              </w:p>
            </w:tc>
          </w:tr>
          <w:tr w:rsidR="00C724EA" w14:paraId="560E850F" w14:textId="77777777">
            <w:tc>
              <w:tcPr>
                <w:cnfStyle w:val="001000000000" w:firstRow="0" w:lastRow="0" w:firstColumn="1" w:lastColumn="0" w:oddVBand="0" w:evenVBand="0" w:oddHBand="0" w:evenHBand="0" w:firstRowFirstColumn="0" w:firstRowLastColumn="0" w:lastRowFirstColumn="0" w:lastRowLastColumn="0"/>
                <w:tcW w:w="3740" w:type="dxa"/>
              </w:tcPr>
              <w:p w14:paraId="6B6615CE" w14:textId="77777777" w:rsidR="00C724EA" w:rsidRDefault="00C724EA">
                <w:r>
                  <w:t>Education</w:t>
                </w:r>
              </w:p>
            </w:tc>
            <w:tc>
              <w:tcPr>
                <w:tcW w:w="794" w:type="dxa"/>
              </w:tcPr>
              <w:p w14:paraId="465F7BB1" w14:textId="77777777" w:rsidR="00C724EA" w:rsidRDefault="00C724EA">
                <w:pPr>
                  <w:cnfStyle w:val="000000000000" w:firstRow="0" w:lastRow="0" w:firstColumn="0" w:lastColumn="0" w:oddVBand="0" w:evenVBand="0" w:oddHBand="0" w:evenHBand="0" w:firstRowFirstColumn="0" w:firstRowLastColumn="0" w:lastRowFirstColumn="0" w:lastRowLastColumn="0"/>
                </w:pPr>
                <w:r>
                  <w:t>2 977</w:t>
                </w:r>
              </w:p>
            </w:tc>
            <w:tc>
              <w:tcPr>
                <w:tcW w:w="794" w:type="dxa"/>
              </w:tcPr>
              <w:p w14:paraId="581918E1" w14:textId="77777777" w:rsidR="00C724EA" w:rsidRDefault="00C724EA">
                <w:pPr>
                  <w:cnfStyle w:val="000000000000" w:firstRow="0" w:lastRow="0" w:firstColumn="0" w:lastColumn="0" w:oddVBand="0" w:evenVBand="0" w:oddHBand="0" w:evenHBand="0" w:firstRowFirstColumn="0" w:firstRowLastColumn="0" w:lastRowFirstColumn="0" w:lastRowLastColumn="0"/>
                </w:pPr>
                <w:r>
                  <w:t>3 471</w:t>
                </w:r>
              </w:p>
            </w:tc>
            <w:tc>
              <w:tcPr>
                <w:tcW w:w="794" w:type="dxa"/>
              </w:tcPr>
              <w:p w14:paraId="55DC58F0" w14:textId="77777777" w:rsidR="00C724EA" w:rsidRDefault="00C724EA">
                <w:pPr>
                  <w:cnfStyle w:val="000000000000" w:firstRow="0" w:lastRow="0" w:firstColumn="0" w:lastColumn="0" w:oddVBand="0" w:evenVBand="0" w:oddHBand="0" w:evenHBand="0" w:firstRowFirstColumn="0" w:firstRowLastColumn="0" w:lastRowFirstColumn="0" w:lastRowLastColumn="0"/>
                </w:pPr>
                <w:r>
                  <w:t>1 915</w:t>
                </w:r>
              </w:p>
            </w:tc>
            <w:tc>
              <w:tcPr>
                <w:tcW w:w="794" w:type="dxa"/>
              </w:tcPr>
              <w:p w14:paraId="014CC9EE" w14:textId="77777777" w:rsidR="00C724EA" w:rsidRDefault="00C724EA">
                <w:pPr>
                  <w:cnfStyle w:val="000000000000" w:firstRow="0" w:lastRow="0" w:firstColumn="0" w:lastColumn="0" w:oddVBand="0" w:evenVBand="0" w:oddHBand="0" w:evenHBand="0" w:firstRowFirstColumn="0" w:firstRowLastColumn="0" w:lastRowFirstColumn="0" w:lastRowLastColumn="0"/>
                </w:pPr>
                <w:r>
                  <w:t>1 199</w:t>
                </w:r>
              </w:p>
            </w:tc>
            <w:tc>
              <w:tcPr>
                <w:tcW w:w="794" w:type="dxa"/>
              </w:tcPr>
              <w:p w14:paraId="79EB61A9" w14:textId="77777777" w:rsidR="00C724EA" w:rsidRDefault="00C724EA">
                <w:pPr>
                  <w:cnfStyle w:val="000000000000" w:firstRow="0" w:lastRow="0" w:firstColumn="0" w:lastColumn="0" w:oddVBand="0" w:evenVBand="0" w:oddHBand="0" w:evenHBand="0" w:firstRowFirstColumn="0" w:firstRowLastColumn="0" w:lastRowFirstColumn="0" w:lastRowLastColumn="0"/>
                </w:pPr>
                <w:r>
                  <w:t>1 258</w:t>
                </w:r>
              </w:p>
            </w:tc>
          </w:tr>
          <w:tr w:rsidR="00C724EA" w14:paraId="1366729D" w14:textId="77777777">
            <w:tc>
              <w:tcPr>
                <w:cnfStyle w:val="001000000000" w:firstRow="0" w:lastRow="0" w:firstColumn="1" w:lastColumn="0" w:oddVBand="0" w:evenVBand="0" w:oddHBand="0" w:evenHBand="0" w:firstRowFirstColumn="0" w:firstRowLastColumn="0" w:lastRowFirstColumn="0" w:lastRowLastColumn="0"/>
                <w:tcW w:w="3740" w:type="dxa"/>
              </w:tcPr>
              <w:p w14:paraId="06136ECA" w14:textId="77777777" w:rsidR="00C724EA" w:rsidRDefault="00C724EA">
                <w:r>
                  <w:t>Social protection</w:t>
                </w:r>
              </w:p>
            </w:tc>
            <w:tc>
              <w:tcPr>
                <w:tcW w:w="794" w:type="dxa"/>
              </w:tcPr>
              <w:p w14:paraId="328DE2CC" w14:textId="77777777" w:rsidR="00C724EA" w:rsidRDefault="00C724EA">
                <w:pPr>
                  <w:cnfStyle w:val="000000000000" w:firstRow="0" w:lastRow="0" w:firstColumn="0" w:lastColumn="0" w:oddVBand="0" w:evenVBand="0" w:oddHBand="0" w:evenHBand="0" w:firstRowFirstColumn="0" w:firstRowLastColumn="0" w:lastRowFirstColumn="0" w:lastRowLastColumn="0"/>
                </w:pPr>
                <w:r>
                  <w:t>569</w:t>
                </w:r>
              </w:p>
            </w:tc>
            <w:tc>
              <w:tcPr>
                <w:tcW w:w="794" w:type="dxa"/>
              </w:tcPr>
              <w:p w14:paraId="0842746B" w14:textId="77777777" w:rsidR="00C724EA" w:rsidRDefault="00C724EA">
                <w:pPr>
                  <w:cnfStyle w:val="000000000000" w:firstRow="0" w:lastRow="0" w:firstColumn="0" w:lastColumn="0" w:oddVBand="0" w:evenVBand="0" w:oddHBand="0" w:evenHBand="0" w:firstRowFirstColumn="0" w:firstRowLastColumn="0" w:lastRowFirstColumn="0" w:lastRowLastColumn="0"/>
                </w:pPr>
                <w:r>
                  <w:t>457</w:t>
                </w:r>
              </w:p>
            </w:tc>
            <w:tc>
              <w:tcPr>
                <w:tcW w:w="794" w:type="dxa"/>
              </w:tcPr>
              <w:p w14:paraId="7878EB35" w14:textId="77777777" w:rsidR="00C724EA" w:rsidRDefault="00C724EA">
                <w:pPr>
                  <w:cnfStyle w:val="000000000000" w:firstRow="0" w:lastRow="0" w:firstColumn="0" w:lastColumn="0" w:oddVBand="0" w:evenVBand="0" w:oddHBand="0" w:evenHBand="0" w:firstRowFirstColumn="0" w:firstRowLastColumn="0" w:lastRowFirstColumn="0" w:lastRowLastColumn="0"/>
                </w:pPr>
                <w:r>
                  <w:t>900</w:t>
                </w:r>
              </w:p>
            </w:tc>
            <w:tc>
              <w:tcPr>
                <w:tcW w:w="794" w:type="dxa"/>
              </w:tcPr>
              <w:p w14:paraId="51E45540" w14:textId="77777777" w:rsidR="00C724EA" w:rsidRDefault="00C724EA">
                <w:pPr>
                  <w:cnfStyle w:val="000000000000" w:firstRow="0" w:lastRow="0" w:firstColumn="0" w:lastColumn="0" w:oddVBand="0" w:evenVBand="0" w:oddHBand="0" w:evenHBand="0" w:firstRowFirstColumn="0" w:firstRowLastColumn="0" w:lastRowFirstColumn="0" w:lastRowLastColumn="0"/>
                </w:pPr>
                <w:r>
                  <w:t>462</w:t>
                </w:r>
              </w:p>
            </w:tc>
            <w:tc>
              <w:tcPr>
                <w:tcW w:w="794" w:type="dxa"/>
              </w:tcPr>
              <w:p w14:paraId="3FA761F9" w14:textId="77777777" w:rsidR="00C724EA" w:rsidRDefault="00C724EA">
                <w:pPr>
                  <w:cnfStyle w:val="000000000000" w:firstRow="0" w:lastRow="0" w:firstColumn="0" w:lastColumn="0" w:oddVBand="0" w:evenVBand="0" w:oddHBand="0" w:evenHBand="0" w:firstRowFirstColumn="0" w:firstRowLastColumn="0" w:lastRowFirstColumn="0" w:lastRowLastColumn="0"/>
                </w:pPr>
                <w:r>
                  <w:t>89</w:t>
                </w:r>
              </w:p>
            </w:tc>
          </w:tr>
          <w:tr w:rsidR="00C724EA" w14:paraId="23761A08" w14:textId="77777777">
            <w:tc>
              <w:tcPr>
                <w:cnfStyle w:val="001000000000" w:firstRow="0" w:lastRow="0" w:firstColumn="1" w:lastColumn="0" w:oddVBand="0" w:evenVBand="0" w:oddHBand="0" w:evenHBand="0" w:firstRowFirstColumn="0" w:firstRowLastColumn="0" w:lastRowFirstColumn="0" w:lastRowLastColumn="0"/>
                <w:tcW w:w="3740" w:type="dxa"/>
              </w:tcPr>
              <w:p w14:paraId="5C47ACC0" w14:textId="77777777" w:rsidR="00C724EA" w:rsidRDefault="00C724EA">
                <w:r>
                  <w:t>Transport</w:t>
                </w:r>
              </w:p>
            </w:tc>
            <w:tc>
              <w:tcPr>
                <w:tcW w:w="794" w:type="dxa"/>
              </w:tcPr>
              <w:p w14:paraId="44BB3909" w14:textId="77777777" w:rsidR="00C724EA" w:rsidRDefault="00C724EA">
                <w:pPr>
                  <w:cnfStyle w:val="000000000000" w:firstRow="0" w:lastRow="0" w:firstColumn="0" w:lastColumn="0" w:oddVBand="0" w:evenVBand="0" w:oddHBand="0" w:evenHBand="0" w:firstRowFirstColumn="0" w:firstRowLastColumn="0" w:lastRowFirstColumn="0" w:lastRowLastColumn="0"/>
                </w:pPr>
                <w:r>
                  <w:t>13 846</w:t>
                </w:r>
              </w:p>
            </w:tc>
            <w:tc>
              <w:tcPr>
                <w:tcW w:w="794" w:type="dxa"/>
              </w:tcPr>
              <w:p w14:paraId="5D87EEB3" w14:textId="77777777" w:rsidR="00C724EA" w:rsidRDefault="00C724EA">
                <w:pPr>
                  <w:cnfStyle w:val="000000000000" w:firstRow="0" w:lastRow="0" w:firstColumn="0" w:lastColumn="0" w:oddVBand="0" w:evenVBand="0" w:oddHBand="0" w:evenHBand="0" w:firstRowFirstColumn="0" w:firstRowLastColumn="0" w:lastRowFirstColumn="0" w:lastRowLastColumn="0"/>
                </w:pPr>
                <w:r>
                  <w:t>13 286</w:t>
                </w:r>
              </w:p>
            </w:tc>
            <w:tc>
              <w:tcPr>
                <w:tcW w:w="794" w:type="dxa"/>
              </w:tcPr>
              <w:p w14:paraId="42DD4077" w14:textId="77777777" w:rsidR="00C724EA" w:rsidRDefault="00C724EA">
                <w:pPr>
                  <w:cnfStyle w:val="000000000000" w:firstRow="0" w:lastRow="0" w:firstColumn="0" w:lastColumn="0" w:oddVBand="0" w:evenVBand="0" w:oddHBand="0" w:evenHBand="0" w:firstRowFirstColumn="0" w:firstRowLastColumn="0" w:lastRowFirstColumn="0" w:lastRowLastColumn="0"/>
                </w:pPr>
                <w:r>
                  <w:t>12 871</w:t>
                </w:r>
              </w:p>
            </w:tc>
            <w:tc>
              <w:tcPr>
                <w:tcW w:w="794" w:type="dxa"/>
              </w:tcPr>
              <w:p w14:paraId="3CFEDD3D" w14:textId="77777777" w:rsidR="00C724EA" w:rsidRDefault="00C724EA">
                <w:pPr>
                  <w:cnfStyle w:val="000000000000" w:firstRow="0" w:lastRow="0" w:firstColumn="0" w:lastColumn="0" w:oddVBand="0" w:evenVBand="0" w:oddHBand="0" w:evenHBand="0" w:firstRowFirstColumn="0" w:firstRowLastColumn="0" w:lastRowFirstColumn="0" w:lastRowLastColumn="0"/>
                </w:pPr>
                <w:r>
                  <w:t>12 364</w:t>
                </w:r>
              </w:p>
            </w:tc>
            <w:tc>
              <w:tcPr>
                <w:tcW w:w="794" w:type="dxa"/>
              </w:tcPr>
              <w:p w14:paraId="187A35FE" w14:textId="77777777" w:rsidR="00C724EA" w:rsidRDefault="00C724EA">
                <w:pPr>
                  <w:cnfStyle w:val="000000000000" w:firstRow="0" w:lastRow="0" w:firstColumn="0" w:lastColumn="0" w:oddVBand="0" w:evenVBand="0" w:oddHBand="0" w:evenHBand="0" w:firstRowFirstColumn="0" w:firstRowLastColumn="0" w:lastRowFirstColumn="0" w:lastRowLastColumn="0"/>
                </w:pPr>
                <w:r>
                  <w:t>12 372</w:t>
                </w:r>
              </w:p>
            </w:tc>
          </w:tr>
          <w:tr w:rsidR="00C724EA" w14:paraId="1379A752"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04D166B2" w14:textId="77777777" w:rsidR="00C724EA" w:rsidRDefault="00C724EA">
                <w:r>
                  <w:t>Not allocated by function</w:t>
                </w:r>
                <w:r>
                  <w:rPr>
                    <w:vertAlign w:val="superscript"/>
                  </w:rPr>
                  <w:t xml:space="preserve"> (a)</w:t>
                </w:r>
              </w:p>
            </w:tc>
            <w:tc>
              <w:tcPr>
                <w:tcW w:w="794" w:type="dxa"/>
                <w:tcBorders>
                  <w:bottom w:val="single" w:sz="6" w:space="0" w:color="auto"/>
                </w:tcBorders>
              </w:tcPr>
              <w:p w14:paraId="705D8092" w14:textId="77777777" w:rsidR="00C724EA" w:rsidRDefault="00C724EA">
                <w:pPr>
                  <w:cnfStyle w:val="000000000000" w:firstRow="0" w:lastRow="0" w:firstColumn="0" w:lastColumn="0" w:oddVBand="0" w:evenVBand="0" w:oddHBand="0" w:evenHBand="0" w:firstRowFirstColumn="0" w:firstRowLastColumn="0" w:lastRowFirstColumn="0" w:lastRowLastColumn="0"/>
                </w:pPr>
                <w:r>
                  <w:t>(7 347)</w:t>
                </w:r>
              </w:p>
            </w:tc>
            <w:tc>
              <w:tcPr>
                <w:tcW w:w="794" w:type="dxa"/>
                <w:tcBorders>
                  <w:bottom w:val="single" w:sz="6" w:space="0" w:color="auto"/>
                </w:tcBorders>
              </w:tcPr>
              <w:p w14:paraId="4E1A4CEF" w14:textId="77777777" w:rsidR="00C724EA" w:rsidRDefault="00C724EA">
                <w:pPr>
                  <w:cnfStyle w:val="000000000000" w:firstRow="0" w:lastRow="0" w:firstColumn="0" w:lastColumn="0" w:oddVBand="0" w:evenVBand="0" w:oddHBand="0" w:evenHBand="0" w:firstRowFirstColumn="0" w:firstRowLastColumn="0" w:lastRowFirstColumn="0" w:lastRowLastColumn="0"/>
                </w:pPr>
                <w:r>
                  <w:t>(7 908)</w:t>
                </w:r>
              </w:p>
            </w:tc>
            <w:tc>
              <w:tcPr>
                <w:tcW w:w="794" w:type="dxa"/>
                <w:tcBorders>
                  <w:bottom w:val="single" w:sz="6" w:space="0" w:color="auto"/>
                </w:tcBorders>
              </w:tcPr>
              <w:p w14:paraId="62065C3E" w14:textId="77777777" w:rsidR="00C724EA" w:rsidRDefault="00C724EA">
                <w:pPr>
                  <w:cnfStyle w:val="000000000000" w:firstRow="0" w:lastRow="0" w:firstColumn="0" w:lastColumn="0" w:oddVBand="0" w:evenVBand="0" w:oddHBand="0" w:evenHBand="0" w:firstRowFirstColumn="0" w:firstRowLastColumn="0" w:lastRowFirstColumn="0" w:lastRowLastColumn="0"/>
                </w:pPr>
                <w:r>
                  <w:t>(2 345)</w:t>
                </w:r>
              </w:p>
            </w:tc>
            <w:tc>
              <w:tcPr>
                <w:tcW w:w="794" w:type="dxa"/>
                <w:tcBorders>
                  <w:bottom w:val="single" w:sz="6" w:space="0" w:color="auto"/>
                </w:tcBorders>
              </w:tcPr>
              <w:p w14:paraId="290D942F" w14:textId="77777777" w:rsidR="00C724EA" w:rsidRDefault="00C724EA">
                <w:pPr>
                  <w:cnfStyle w:val="000000000000" w:firstRow="0" w:lastRow="0" w:firstColumn="0" w:lastColumn="0" w:oddVBand="0" w:evenVBand="0" w:oddHBand="0" w:evenHBand="0" w:firstRowFirstColumn="0" w:firstRowLastColumn="0" w:lastRowFirstColumn="0" w:lastRowLastColumn="0"/>
                </w:pPr>
                <w:r>
                  <w:t>2 440</w:t>
                </w:r>
              </w:p>
            </w:tc>
            <w:tc>
              <w:tcPr>
                <w:tcW w:w="794" w:type="dxa"/>
                <w:tcBorders>
                  <w:bottom w:val="single" w:sz="6" w:space="0" w:color="auto"/>
                </w:tcBorders>
              </w:tcPr>
              <w:p w14:paraId="08FAAADD" w14:textId="77777777" w:rsidR="00C724EA" w:rsidRDefault="00C724EA">
                <w:pPr>
                  <w:cnfStyle w:val="000000000000" w:firstRow="0" w:lastRow="0" w:firstColumn="0" w:lastColumn="0" w:oddVBand="0" w:evenVBand="0" w:oddHBand="0" w:evenHBand="0" w:firstRowFirstColumn="0" w:firstRowLastColumn="0" w:lastRowFirstColumn="0" w:lastRowLastColumn="0"/>
                </w:pPr>
                <w:r>
                  <w:t>2 133</w:t>
                </w:r>
              </w:p>
            </w:tc>
          </w:tr>
          <w:tr w:rsidR="00C724EA" w14:paraId="1AFDC67C"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3D14AFC2" w14:textId="77777777" w:rsidR="00C724EA" w:rsidRDefault="00C724EA">
                <w:r>
                  <w:rPr>
                    <w:b/>
                  </w:rPr>
                  <w:t>Total purchases of non</w:t>
                </w:r>
                <w:r>
                  <w:rPr>
                    <w:b/>
                  </w:rPr>
                  <w:noBreakHyphen/>
                  <w:t>financial assets</w:t>
                </w:r>
              </w:p>
            </w:tc>
            <w:tc>
              <w:tcPr>
                <w:tcW w:w="794" w:type="dxa"/>
                <w:tcBorders>
                  <w:top w:val="single" w:sz="6" w:space="0" w:color="auto"/>
                  <w:bottom w:val="single" w:sz="12" w:space="0" w:color="auto"/>
                </w:tcBorders>
              </w:tcPr>
              <w:p w14:paraId="5DA77D7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15 138</w:t>
                </w:r>
              </w:p>
            </w:tc>
            <w:tc>
              <w:tcPr>
                <w:tcW w:w="794" w:type="dxa"/>
                <w:tcBorders>
                  <w:top w:val="single" w:sz="6" w:space="0" w:color="auto"/>
                  <w:bottom w:val="single" w:sz="12" w:space="0" w:color="auto"/>
                </w:tcBorders>
              </w:tcPr>
              <w:p w14:paraId="7D843B5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14 681</w:t>
                </w:r>
              </w:p>
            </w:tc>
            <w:tc>
              <w:tcPr>
                <w:tcW w:w="794" w:type="dxa"/>
                <w:tcBorders>
                  <w:top w:val="single" w:sz="6" w:space="0" w:color="auto"/>
                  <w:bottom w:val="single" w:sz="12" w:space="0" w:color="auto"/>
                </w:tcBorders>
              </w:tcPr>
              <w:p w14:paraId="54E4F93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16 795</w:t>
                </w:r>
              </w:p>
            </w:tc>
            <w:tc>
              <w:tcPr>
                <w:tcW w:w="794" w:type="dxa"/>
                <w:tcBorders>
                  <w:top w:val="single" w:sz="6" w:space="0" w:color="auto"/>
                  <w:bottom w:val="single" w:sz="12" w:space="0" w:color="auto"/>
                </w:tcBorders>
              </w:tcPr>
              <w:p w14:paraId="6F392B1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18 666</w:t>
                </w:r>
              </w:p>
            </w:tc>
            <w:tc>
              <w:tcPr>
                <w:tcW w:w="794" w:type="dxa"/>
                <w:tcBorders>
                  <w:top w:val="single" w:sz="6" w:space="0" w:color="auto"/>
                  <w:bottom w:val="single" w:sz="12" w:space="0" w:color="auto"/>
                </w:tcBorders>
              </w:tcPr>
              <w:p w14:paraId="7F37CE9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17 920</w:t>
                </w:r>
              </w:p>
            </w:tc>
          </w:tr>
        </w:tbl>
      </w:sdtContent>
    </w:sdt>
    <w:p w14:paraId="14B4431D" w14:textId="77777777" w:rsidR="00C724EA" w:rsidRPr="00DA1FBC" w:rsidRDefault="00C724EA" w:rsidP="00AE503C">
      <w:pPr>
        <w:pStyle w:val="Note"/>
        <w:ind w:left="0" w:firstLine="0"/>
      </w:pPr>
      <w:r w:rsidRPr="00DA1FBC">
        <w:t>Note:</w:t>
      </w:r>
    </w:p>
    <w:p w14:paraId="627F6E9F" w14:textId="3D60A231" w:rsidR="00C724EA" w:rsidRDefault="00C724EA" w:rsidP="00AE503C">
      <w:pPr>
        <w:pStyle w:val="Note"/>
      </w:pPr>
      <w:r w:rsidRPr="00DA1FBC">
        <w:t>(a)</w:t>
      </w:r>
      <w:r w:rsidRPr="00DA1FBC">
        <w:tab/>
        <w:t xml:space="preserve">Estimated amount available to be allocated to departments and projects in future budgets, including major capital investment. </w:t>
      </w:r>
      <w:r w:rsidR="00247A06">
        <w:br/>
      </w:r>
      <w:r w:rsidRPr="00DA1FBC">
        <w:t>It also includes estimated underspends, which may be subject to carryover.</w:t>
      </w:r>
    </w:p>
    <w:p w14:paraId="4DC3C7B7" w14:textId="77777777" w:rsidR="00C724EA" w:rsidRDefault="00C724EA" w:rsidP="00AE503C"/>
    <w:p w14:paraId="6AD19E48" w14:textId="77777777" w:rsidR="00C724EA" w:rsidRDefault="00C724EA" w:rsidP="00F35C3B">
      <w:pPr>
        <w:pStyle w:val="TableHeading"/>
        <w:pageBreakBefore/>
        <w:spacing w:before="0"/>
        <w:ind w:left="851" w:hanging="851"/>
        <w:outlineLvl w:val="2"/>
      </w:pPr>
      <w:r w:rsidRPr="00181E4A">
        <w:lastRenderedPageBreak/>
        <w:t>Purchases of non-financial assets by portfolio department</w:t>
      </w:r>
      <w:r w:rsidRPr="00181E4A">
        <w:tab/>
        <w:t>($ million)</w:t>
      </w:r>
    </w:p>
    <w:sdt>
      <w:sdtPr>
        <w:rPr>
          <w:rFonts w:asciiTheme="minorHAnsi" w:hAnsiTheme="minorHAnsi"/>
          <w:i w:val="0"/>
          <w:sz w:val="22"/>
        </w:rPr>
        <w:alias w:val="Workbook: Link_PEBU_COFOG  |  Table: PNFA_by_dept"/>
        <w:tag w:val="Type:DtfTable|Workbook:Rawdata\PEBU\PEBU\Financial Statements\Manual reports\COFOG\Link_PEBU_COFOG.xlsx|Table:PNFA_by_dept"/>
        <w:id w:val="-1567103925"/>
        <w:placeholder>
          <w:docPart w:val="5201958FF98A41F1A1D567D7E1425C3F"/>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0AD69009"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6B21217" w14:textId="77777777" w:rsidR="00C724EA" w:rsidRDefault="00C724EA"/>
            </w:tc>
            <w:tc>
              <w:tcPr>
                <w:tcW w:w="794" w:type="dxa"/>
              </w:tcPr>
              <w:p w14:paraId="786CBF6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7EF8352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131BE58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3040FCC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482D3EF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05B6141B"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6460631D" w14:textId="77777777" w:rsidR="00C724EA" w:rsidRDefault="00C724EA"/>
            </w:tc>
            <w:tc>
              <w:tcPr>
                <w:tcW w:w="794" w:type="dxa"/>
              </w:tcPr>
              <w:p w14:paraId="60C73210"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54D88A8B"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1247E492"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6B1861F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1744CE1"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5720ECB1" w14:textId="77777777">
            <w:tc>
              <w:tcPr>
                <w:cnfStyle w:val="001000000000" w:firstRow="0" w:lastRow="0" w:firstColumn="1" w:lastColumn="0" w:oddVBand="0" w:evenVBand="0" w:oddHBand="0" w:evenHBand="0" w:firstRowFirstColumn="0" w:firstRowLastColumn="0" w:lastRowFirstColumn="0" w:lastRowLastColumn="0"/>
                <w:tcW w:w="3740" w:type="dxa"/>
              </w:tcPr>
              <w:p w14:paraId="352E0469" w14:textId="77777777" w:rsidR="00C724EA" w:rsidRDefault="00C724EA">
                <w:r>
                  <w:t>Education and Training</w:t>
                </w:r>
              </w:p>
            </w:tc>
            <w:tc>
              <w:tcPr>
                <w:tcW w:w="794" w:type="dxa"/>
              </w:tcPr>
              <w:p w14:paraId="416BF740" w14:textId="77777777" w:rsidR="00C724EA" w:rsidRDefault="00C724EA">
                <w:pPr>
                  <w:cnfStyle w:val="000000000000" w:firstRow="0" w:lastRow="0" w:firstColumn="0" w:lastColumn="0" w:oddVBand="0" w:evenVBand="0" w:oddHBand="0" w:evenHBand="0" w:firstRowFirstColumn="0" w:firstRowLastColumn="0" w:lastRowFirstColumn="0" w:lastRowLastColumn="0"/>
                </w:pPr>
                <w:r>
                  <w:t>2 808</w:t>
                </w:r>
              </w:p>
            </w:tc>
            <w:tc>
              <w:tcPr>
                <w:tcW w:w="794" w:type="dxa"/>
              </w:tcPr>
              <w:p w14:paraId="65F93A8C" w14:textId="77777777" w:rsidR="00C724EA" w:rsidRDefault="00C724EA">
                <w:pPr>
                  <w:cnfStyle w:val="000000000000" w:firstRow="0" w:lastRow="0" w:firstColumn="0" w:lastColumn="0" w:oddVBand="0" w:evenVBand="0" w:oddHBand="0" w:evenHBand="0" w:firstRowFirstColumn="0" w:firstRowLastColumn="0" w:lastRowFirstColumn="0" w:lastRowLastColumn="0"/>
                </w:pPr>
                <w:r>
                  <w:t>3 316</w:t>
                </w:r>
              </w:p>
            </w:tc>
            <w:tc>
              <w:tcPr>
                <w:tcW w:w="794" w:type="dxa"/>
              </w:tcPr>
              <w:p w14:paraId="25480712" w14:textId="77777777" w:rsidR="00C724EA" w:rsidRDefault="00C724EA">
                <w:pPr>
                  <w:cnfStyle w:val="000000000000" w:firstRow="0" w:lastRow="0" w:firstColumn="0" w:lastColumn="0" w:oddVBand="0" w:evenVBand="0" w:oddHBand="0" w:evenHBand="0" w:firstRowFirstColumn="0" w:firstRowLastColumn="0" w:lastRowFirstColumn="0" w:lastRowLastColumn="0"/>
                </w:pPr>
                <w:r>
                  <w:t>1 849</w:t>
                </w:r>
              </w:p>
            </w:tc>
            <w:tc>
              <w:tcPr>
                <w:tcW w:w="794" w:type="dxa"/>
              </w:tcPr>
              <w:p w14:paraId="5743FAD4" w14:textId="77777777" w:rsidR="00C724EA" w:rsidRDefault="00C724EA">
                <w:pPr>
                  <w:cnfStyle w:val="000000000000" w:firstRow="0" w:lastRow="0" w:firstColumn="0" w:lastColumn="0" w:oddVBand="0" w:evenVBand="0" w:oddHBand="0" w:evenHBand="0" w:firstRowFirstColumn="0" w:firstRowLastColumn="0" w:lastRowFirstColumn="0" w:lastRowLastColumn="0"/>
                </w:pPr>
                <w:r>
                  <w:t>931</w:t>
                </w:r>
              </w:p>
            </w:tc>
            <w:tc>
              <w:tcPr>
                <w:tcW w:w="794" w:type="dxa"/>
              </w:tcPr>
              <w:p w14:paraId="65FA872E" w14:textId="77777777" w:rsidR="00C724EA" w:rsidRDefault="00C724EA">
                <w:pPr>
                  <w:cnfStyle w:val="000000000000" w:firstRow="0" w:lastRow="0" w:firstColumn="0" w:lastColumn="0" w:oddVBand="0" w:evenVBand="0" w:oddHBand="0" w:evenHBand="0" w:firstRowFirstColumn="0" w:firstRowLastColumn="0" w:lastRowFirstColumn="0" w:lastRowLastColumn="0"/>
                </w:pPr>
                <w:r>
                  <w:t>370</w:t>
                </w:r>
              </w:p>
            </w:tc>
          </w:tr>
          <w:tr w:rsidR="00C724EA" w14:paraId="7D0B05E8" w14:textId="77777777">
            <w:tc>
              <w:tcPr>
                <w:cnfStyle w:val="001000000000" w:firstRow="0" w:lastRow="0" w:firstColumn="1" w:lastColumn="0" w:oddVBand="0" w:evenVBand="0" w:oddHBand="0" w:evenHBand="0" w:firstRowFirstColumn="0" w:firstRowLastColumn="0" w:lastRowFirstColumn="0" w:lastRowLastColumn="0"/>
                <w:tcW w:w="3740" w:type="dxa"/>
              </w:tcPr>
              <w:p w14:paraId="25251B3E" w14:textId="77777777" w:rsidR="00C724EA" w:rsidRDefault="00C724EA">
                <w:r>
                  <w:t>Environment, Land, Water and Planning</w:t>
                </w:r>
              </w:p>
            </w:tc>
            <w:tc>
              <w:tcPr>
                <w:tcW w:w="794" w:type="dxa"/>
              </w:tcPr>
              <w:p w14:paraId="1B92E44E" w14:textId="77777777" w:rsidR="00C724EA" w:rsidRDefault="00C724EA">
                <w:pPr>
                  <w:cnfStyle w:val="000000000000" w:firstRow="0" w:lastRow="0" w:firstColumn="0" w:lastColumn="0" w:oddVBand="0" w:evenVBand="0" w:oddHBand="0" w:evenHBand="0" w:firstRowFirstColumn="0" w:firstRowLastColumn="0" w:lastRowFirstColumn="0" w:lastRowLastColumn="0"/>
                </w:pPr>
                <w:r>
                  <w:t>406</w:t>
                </w:r>
              </w:p>
            </w:tc>
            <w:tc>
              <w:tcPr>
                <w:tcW w:w="794" w:type="dxa"/>
              </w:tcPr>
              <w:p w14:paraId="6D4D4273" w14:textId="77777777" w:rsidR="00C724EA" w:rsidRDefault="00C724EA">
                <w:pPr>
                  <w:cnfStyle w:val="000000000000" w:firstRow="0" w:lastRow="0" w:firstColumn="0" w:lastColumn="0" w:oddVBand="0" w:evenVBand="0" w:oddHBand="0" w:evenHBand="0" w:firstRowFirstColumn="0" w:firstRowLastColumn="0" w:lastRowFirstColumn="0" w:lastRowLastColumn="0"/>
                </w:pPr>
                <w:r>
                  <w:t>417</w:t>
                </w:r>
              </w:p>
            </w:tc>
            <w:tc>
              <w:tcPr>
                <w:tcW w:w="794" w:type="dxa"/>
              </w:tcPr>
              <w:p w14:paraId="47FB25DF" w14:textId="77777777" w:rsidR="00C724EA" w:rsidRDefault="00C724EA">
                <w:pPr>
                  <w:cnfStyle w:val="000000000000" w:firstRow="0" w:lastRow="0" w:firstColumn="0" w:lastColumn="0" w:oddVBand="0" w:evenVBand="0" w:oddHBand="0" w:evenHBand="0" w:firstRowFirstColumn="0" w:firstRowLastColumn="0" w:lastRowFirstColumn="0" w:lastRowLastColumn="0"/>
                </w:pPr>
                <w:r>
                  <w:t>286</w:t>
                </w:r>
              </w:p>
            </w:tc>
            <w:tc>
              <w:tcPr>
                <w:tcW w:w="794" w:type="dxa"/>
              </w:tcPr>
              <w:p w14:paraId="08E8ABAA" w14:textId="77777777" w:rsidR="00C724EA" w:rsidRDefault="00C724EA">
                <w:pPr>
                  <w:cnfStyle w:val="000000000000" w:firstRow="0" w:lastRow="0" w:firstColumn="0" w:lastColumn="0" w:oddVBand="0" w:evenVBand="0" w:oddHBand="0" w:evenHBand="0" w:firstRowFirstColumn="0" w:firstRowLastColumn="0" w:lastRowFirstColumn="0" w:lastRowLastColumn="0"/>
                </w:pPr>
                <w:r>
                  <w:t>200</w:t>
                </w:r>
              </w:p>
            </w:tc>
            <w:tc>
              <w:tcPr>
                <w:tcW w:w="794" w:type="dxa"/>
              </w:tcPr>
              <w:p w14:paraId="610E4F74" w14:textId="77777777" w:rsidR="00C724EA" w:rsidRDefault="00C724EA">
                <w:pPr>
                  <w:cnfStyle w:val="000000000000" w:firstRow="0" w:lastRow="0" w:firstColumn="0" w:lastColumn="0" w:oddVBand="0" w:evenVBand="0" w:oddHBand="0" w:evenHBand="0" w:firstRowFirstColumn="0" w:firstRowLastColumn="0" w:lastRowFirstColumn="0" w:lastRowLastColumn="0"/>
                </w:pPr>
                <w:r>
                  <w:t>146</w:t>
                </w:r>
              </w:p>
            </w:tc>
          </w:tr>
          <w:tr w:rsidR="00C724EA" w14:paraId="66F9D6A2" w14:textId="77777777">
            <w:tc>
              <w:tcPr>
                <w:cnfStyle w:val="001000000000" w:firstRow="0" w:lastRow="0" w:firstColumn="1" w:lastColumn="0" w:oddVBand="0" w:evenVBand="0" w:oddHBand="0" w:evenHBand="0" w:firstRowFirstColumn="0" w:firstRowLastColumn="0" w:lastRowFirstColumn="0" w:lastRowLastColumn="0"/>
                <w:tcW w:w="3740" w:type="dxa"/>
              </w:tcPr>
              <w:p w14:paraId="2AEE7D49" w14:textId="77777777" w:rsidR="00C724EA" w:rsidRDefault="00C724EA">
                <w:r>
                  <w:t>Families, Fairness and Housing</w:t>
                </w:r>
              </w:p>
            </w:tc>
            <w:tc>
              <w:tcPr>
                <w:tcW w:w="794" w:type="dxa"/>
              </w:tcPr>
              <w:p w14:paraId="1A49117E" w14:textId="77777777" w:rsidR="00C724EA" w:rsidRDefault="00C724EA">
                <w:pPr>
                  <w:cnfStyle w:val="000000000000" w:firstRow="0" w:lastRow="0" w:firstColumn="0" w:lastColumn="0" w:oddVBand="0" w:evenVBand="0" w:oddHBand="0" w:evenHBand="0" w:firstRowFirstColumn="0" w:firstRowLastColumn="0" w:lastRowFirstColumn="0" w:lastRowLastColumn="0"/>
                </w:pPr>
                <w:r>
                  <w:t>112</w:t>
                </w:r>
              </w:p>
            </w:tc>
            <w:tc>
              <w:tcPr>
                <w:tcW w:w="794" w:type="dxa"/>
              </w:tcPr>
              <w:p w14:paraId="0030DC8E" w14:textId="77777777" w:rsidR="00C724EA" w:rsidRDefault="00C724EA">
                <w:pPr>
                  <w:cnfStyle w:val="000000000000" w:firstRow="0" w:lastRow="0" w:firstColumn="0" w:lastColumn="0" w:oddVBand="0" w:evenVBand="0" w:oddHBand="0" w:evenHBand="0" w:firstRowFirstColumn="0" w:firstRowLastColumn="0" w:lastRowFirstColumn="0" w:lastRowLastColumn="0"/>
                </w:pPr>
                <w:r>
                  <w:t>128</w:t>
                </w:r>
              </w:p>
            </w:tc>
            <w:tc>
              <w:tcPr>
                <w:tcW w:w="794" w:type="dxa"/>
              </w:tcPr>
              <w:p w14:paraId="6D89D587" w14:textId="77777777" w:rsidR="00C724EA" w:rsidRDefault="00C724EA">
                <w:pPr>
                  <w:cnfStyle w:val="000000000000" w:firstRow="0" w:lastRow="0" w:firstColumn="0" w:lastColumn="0" w:oddVBand="0" w:evenVBand="0" w:oddHBand="0" w:evenHBand="0" w:firstRowFirstColumn="0" w:firstRowLastColumn="0" w:lastRowFirstColumn="0" w:lastRowLastColumn="0"/>
                </w:pPr>
                <w:r>
                  <w:t>59</w:t>
                </w:r>
              </w:p>
            </w:tc>
            <w:tc>
              <w:tcPr>
                <w:tcW w:w="794" w:type="dxa"/>
              </w:tcPr>
              <w:p w14:paraId="5BD180BF" w14:textId="77777777" w:rsidR="00C724EA" w:rsidRDefault="00C724EA">
                <w:pPr>
                  <w:cnfStyle w:val="000000000000" w:firstRow="0" w:lastRow="0" w:firstColumn="0" w:lastColumn="0" w:oddVBand="0" w:evenVBand="0" w:oddHBand="0" w:evenHBand="0" w:firstRowFirstColumn="0" w:firstRowLastColumn="0" w:lastRowFirstColumn="0" w:lastRowLastColumn="0"/>
                </w:pPr>
                <w:r>
                  <w:t>51</w:t>
                </w:r>
              </w:p>
            </w:tc>
            <w:tc>
              <w:tcPr>
                <w:tcW w:w="794" w:type="dxa"/>
              </w:tcPr>
              <w:p w14:paraId="0F450C69" w14:textId="77777777" w:rsidR="00C724EA" w:rsidRDefault="00C724EA">
                <w:pPr>
                  <w:cnfStyle w:val="000000000000" w:firstRow="0" w:lastRow="0" w:firstColumn="0" w:lastColumn="0" w:oddVBand="0" w:evenVBand="0" w:oddHBand="0" w:evenHBand="0" w:firstRowFirstColumn="0" w:firstRowLastColumn="0" w:lastRowFirstColumn="0" w:lastRowLastColumn="0"/>
                </w:pPr>
                <w:r>
                  <w:t>51</w:t>
                </w:r>
              </w:p>
            </w:tc>
          </w:tr>
          <w:tr w:rsidR="00C724EA" w14:paraId="46108E6C" w14:textId="77777777">
            <w:tc>
              <w:tcPr>
                <w:cnfStyle w:val="001000000000" w:firstRow="0" w:lastRow="0" w:firstColumn="1" w:lastColumn="0" w:oddVBand="0" w:evenVBand="0" w:oddHBand="0" w:evenHBand="0" w:firstRowFirstColumn="0" w:firstRowLastColumn="0" w:lastRowFirstColumn="0" w:lastRowLastColumn="0"/>
                <w:tcW w:w="3740" w:type="dxa"/>
              </w:tcPr>
              <w:p w14:paraId="19ABF16D" w14:textId="77777777" w:rsidR="00C724EA" w:rsidRDefault="00C724EA">
                <w:r>
                  <w:t>Health</w:t>
                </w:r>
              </w:p>
            </w:tc>
            <w:tc>
              <w:tcPr>
                <w:tcW w:w="794" w:type="dxa"/>
              </w:tcPr>
              <w:p w14:paraId="74599DA3" w14:textId="77777777" w:rsidR="00C724EA" w:rsidRDefault="00C724EA">
                <w:pPr>
                  <w:cnfStyle w:val="000000000000" w:firstRow="0" w:lastRow="0" w:firstColumn="0" w:lastColumn="0" w:oddVBand="0" w:evenVBand="0" w:oddHBand="0" w:evenHBand="0" w:firstRowFirstColumn="0" w:firstRowLastColumn="0" w:lastRowFirstColumn="0" w:lastRowLastColumn="0"/>
                </w:pPr>
                <w:r>
                  <w:t>1 571</w:t>
                </w:r>
              </w:p>
            </w:tc>
            <w:tc>
              <w:tcPr>
                <w:tcW w:w="794" w:type="dxa"/>
              </w:tcPr>
              <w:p w14:paraId="2D017B84" w14:textId="77777777" w:rsidR="00C724EA" w:rsidRDefault="00C724EA">
                <w:pPr>
                  <w:cnfStyle w:val="000000000000" w:firstRow="0" w:lastRow="0" w:firstColumn="0" w:lastColumn="0" w:oddVBand="0" w:evenVBand="0" w:oddHBand="0" w:evenHBand="0" w:firstRowFirstColumn="0" w:firstRowLastColumn="0" w:lastRowFirstColumn="0" w:lastRowLastColumn="0"/>
                </w:pPr>
                <w:r>
                  <w:t>2 235</w:t>
                </w:r>
              </w:p>
            </w:tc>
            <w:tc>
              <w:tcPr>
                <w:tcW w:w="794" w:type="dxa"/>
              </w:tcPr>
              <w:p w14:paraId="2CEC2FD3" w14:textId="77777777" w:rsidR="00C724EA" w:rsidRDefault="00C724EA">
                <w:pPr>
                  <w:cnfStyle w:val="000000000000" w:firstRow="0" w:lastRow="0" w:firstColumn="0" w:lastColumn="0" w:oddVBand="0" w:evenVBand="0" w:oddHBand="0" w:evenHBand="0" w:firstRowFirstColumn="0" w:firstRowLastColumn="0" w:lastRowFirstColumn="0" w:lastRowLastColumn="0"/>
                </w:pPr>
                <w:r>
                  <w:t>1 350</w:t>
                </w:r>
              </w:p>
            </w:tc>
            <w:tc>
              <w:tcPr>
                <w:tcW w:w="794" w:type="dxa"/>
              </w:tcPr>
              <w:p w14:paraId="7BF38651" w14:textId="77777777" w:rsidR="00C724EA" w:rsidRDefault="00C724EA">
                <w:pPr>
                  <w:cnfStyle w:val="000000000000" w:firstRow="0" w:lastRow="0" w:firstColumn="0" w:lastColumn="0" w:oddVBand="0" w:evenVBand="0" w:oddHBand="0" w:evenHBand="0" w:firstRowFirstColumn="0" w:firstRowLastColumn="0" w:lastRowFirstColumn="0" w:lastRowLastColumn="0"/>
                </w:pPr>
                <w:r>
                  <w:t>632</w:t>
                </w:r>
              </w:p>
            </w:tc>
            <w:tc>
              <w:tcPr>
                <w:tcW w:w="794" w:type="dxa"/>
              </w:tcPr>
              <w:p w14:paraId="4874DB5E" w14:textId="77777777" w:rsidR="00C724EA" w:rsidRDefault="00C724EA">
                <w:pPr>
                  <w:cnfStyle w:val="000000000000" w:firstRow="0" w:lastRow="0" w:firstColumn="0" w:lastColumn="0" w:oddVBand="0" w:evenVBand="0" w:oddHBand="0" w:evenHBand="0" w:firstRowFirstColumn="0" w:firstRowLastColumn="0" w:lastRowFirstColumn="0" w:lastRowLastColumn="0"/>
                </w:pPr>
                <w:r>
                  <w:t>519</w:t>
                </w:r>
              </w:p>
            </w:tc>
          </w:tr>
          <w:tr w:rsidR="00C724EA" w14:paraId="213071BA" w14:textId="77777777">
            <w:tc>
              <w:tcPr>
                <w:cnfStyle w:val="001000000000" w:firstRow="0" w:lastRow="0" w:firstColumn="1" w:lastColumn="0" w:oddVBand="0" w:evenVBand="0" w:oddHBand="0" w:evenHBand="0" w:firstRowFirstColumn="0" w:firstRowLastColumn="0" w:lastRowFirstColumn="0" w:lastRowLastColumn="0"/>
                <w:tcW w:w="3740" w:type="dxa"/>
              </w:tcPr>
              <w:p w14:paraId="0434A6F2" w14:textId="77777777" w:rsidR="00C724EA" w:rsidRDefault="00C724EA">
                <w:r>
                  <w:t>Jobs, Precincts and Regions</w:t>
                </w:r>
              </w:p>
            </w:tc>
            <w:tc>
              <w:tcPr>
                <w:tcW w:w="794" w:type="dxa"/>
              </w:tcPr>
              <w:p w14:paraId="72F53FFE" w14:textId="77777777" w:rsidR="00C724EA" w:rsidRDefault="00C724EA">
                <w:pPr>
                  <w:cnfStyle w:val="000000000000" w:firstRow="0" w:lastRow="0" w:firstColumn="0" w:lastColumn="0" w:oddVBand="0" w:evenVBand="0" w:oddHBand="0" w:evenHBand="0" w:firstRowFirstColumn="0" w:firstRowLastColumn="0" w:lastRowFirstColumn="0" w:lastRowLastColumn="0"/>
                </w:pPr>
                <w:r>
                  <w:t>54</w:t>
                </w:r>
              </w:p>
            </w:tc>
            <w:tc>
              <w:tcPr>
                <w:tcW w:w="794" w:type="dxa"/>
              </w:tcPr>
              <w:p w14:paraId="45A4E850" w14:textId="77777777" w:rsidR="00C724EA" w:rsidRDefault="00C724EA">
                <w:pPr>
                  <w:cnfStyle w:val="000000000000" w:firstRow="0" w:lastRow="0" w:firstColumn="0" w:lastColumn="0" w:oddVBand="0" w:evenVBand="0" w:oddHBand="0" w:evenHBand="0" w:firstRowFirstColumn="0" w:firstRowLastColumn="0" w:lastRowFirstColumn="0" w:lastRowLastColumn="0"/>
                </w:pPr>
                <w:r>
                  <w:t>384</w:t>
                </w:r>
              </w:p>
            </w:tc>
            <w:tc>
              <w:tcPr>
                <w:tcW w:w="794" w:type="dxa"/>
              </w:tcPr>
              <w:p w14:paraId="62711469" w14:textId="77777777" w:rsidR="00C724EA" w:rsidRDefault="00C724EA">
                <w:pPr>
                  <w:cnfStyle w:val="000000000000" w:firstRow="0" w:lastRow="0" w:firstColumn="0" w:lastColumn="0" w:oddVBand="0" w:evenVBand="0" w:oddHBand="0" w:evenHBand="0" w:firstRowFirstColumn="0" w:firstRowLastColumn="0" w:lastRowFirstColumn="0" w:lastRowLastColumn="0"/>
                </w:pPr>
                <w:r>
                  <w:t>44</w:t>
                </w:r>
              </w:p>
            </w:tc>
            <w:tc>
              <w:tcPr>
                <w:tcW w:w="794" w:type="dxa"/>
              </w:tcPr>
              <w:p w14:paraId="2728E7B3" w14:textId="77777777" w:rsidR="00C724EA" w:rsidRDefault="00C724EA">
                <w:pPr>
                  <w:cnfStyle w:val="000000000000" w:firstRow="0" w:lastRow="0" w:firstColumn="0" w:lastColumn="0" w:oddVBand="0" w:evenVBand="0" w:oddHBand="0" w:evenHBand="0" w:firstRowFirstColumn="0" w:firstRowLastColumn="0" w:lastRowFirstColumn="0" w:lastRowLastColumn="0"/>
                </w:pPr>
                <w:r>
                  <w:t>30</w:t>
                </w:r>
              </w:p>
            </w:tc>
            <w:tc>
              <w:tcPr>
                <w:tcW w:w="794" w:type="dxa"/>
              </w:tcPr>
              <w:p w14:paraId="674D728D" w14:textId="77777777" w:rsidR="00C724EA" w:rsidRDefault="00C724EA">
                <w:pPr>
                  <w:cnfStyle w:val="000000000000" w:firstRow="0" w:lastRow="0" w:firstColumn="0" w:lastColumn="0" w:oddVBand="0" w:evenVBand="0" w:oddHBand="0" w:evenHBand="0" w:firstRowFirstColumn="0" w:firstRowLastColumn="0" w:lastRowFirstColumn="0" w:lastRowLastColumn="0"/>
                </w:pPr>
                <w:r>
                  <w:t>30</w:t>
                </w:r>
              </w:p>
            </w:tc>
          </w:tr>
          <w:tr w:rsidR="00C724EA" w14:paraId="27718FBA" w14:textId="77777777">
            <w:tc>
              <w:tcPr>
                <w:cnfStyle w:val="001000000000" w:firstRow="0" w:lastRow="0" w:firstColumn="1" w:lastColumn="0" w:oddVBand="0" w:evenVBand="0" w:oddHBand="0" w:evenHBand="0" w:firstRowFirstColumn="0" w:firstRowLastColumn="0" w:lastRowFirstColumn="0" w:lastRowLastColumn="0"/>
                <w:tcW w:w="3740" w:type="dxa"/>
              </w:tcPr>
              <w:p w14:paraId="5A87B2A1" w14:textId="77777777" w:rsidR="00C724EA" w:rsidRDefault="00C724EA">
                <w:r>
                  <w:t>Justice and Community Safety</w:t>
                </w:r>
              </w:p>
            </w:tc>
            <w:tc>
              <w:tcPr>
                <w:tcW w:w="794" w:type="dxa"/>
              </w:tcPr>
              <w:p w14:paraId="22DC9DF6" w14:textId="77777777" w:rsidR="00C724EA" w:rsidRDefault="00C724EA">
                <w:pPr>
                  <w:cnfStyle w:val="000000000000" w:firstRow="0" w:lastRow="0" w:firstColumn="0" w:lastColumn="0" w:oddVBand="0" w:evenVBand="0" w:oddHBand="0" w:evenHBand="0" w:firstRowFirstColumn="0" w:firstRowLastColumn="0" w:lastRowFirstColumn="0" w:lastRowLastColumn="0"/>
                </w:pPr>
                <w:r>
                  <w:t>958</w:t>
                </w:r>
              </w:p>
            </w:tc>
            <w:tc>
              <w:tcPr>
                <w:tcW w:w="794" w:type="dxa"/>
              </w:tcPr>
              <w:p w14:paraId="04A4A72F" w14:textId="77777777" w:rsidR="00C724EA" w:rsidRDefault="00C724EA">
                <w:pPr>
                  <w:cnfStyle w:val="000000000000" w:firstRow="0" w:lastRow="0" w:firstColumn="0" w:lastColumn="0" w:oddVBand="0" w:evenVBand="0" w:oddHBand="0" w:evenHBand="0" w:firstRowFirstColumn="0" w:firstRowLastColumn="0" w:lastRowFirstColumn="0" w:lastRowLastColumn="0"/>
                </w:pPr>
                <w:r>
                  <w:t>1 011</w:t>
                </w:r>
              </w:p>
            </w:tc>
            <w:tc>
              <w:tcPr>
                <w:tcW w:w="794" w:type="dxa"/>
              </w:tcPr>
              <w:p w14:paraId="3BAE6E1F" w14:textId="77777777" w:rsidR="00C724EA" w:rsidRDefault="00C724EA">
                <w:pPr>
                  <w:cnfStyle w:val="000000000000" w:firstRow="0" w:lastRow="0" w:firstColumn="0" w:lastColumn="0" w:oddVBand="0" w:evenVBand="0" w:oddHBand="0" w:evenHBand="0" w:firstRowFirstColumn="0" w:firstRowLastColumn="0" w:lastRowFirstColumn="0" w:lastRowLastColumn="0"/>
                </w:pPr>
                <w:r>
                  <w:t>304</w:t>
                </w:r>
              </w:p>
            </w:tc>
            <w:tc>
              <w:tcPr>
                <w:tcW w:w="794" w:type="dxa"/>
              </w:tcPr>
              <w:p w14:paraId="2DC37002" w14:textId="77777777" w:rsidR="00C724EA" w:rsidRDefault="00C724EA">
                <w:pPr>
                  <w:cnfStyle w:val="000000000000" w:firstRow="0" w:lastRow="0" w:firstColumn="0" w:lastColumn="0" w:oddVBand="0" w:evenVBand="0" w:oddHBand="0" w:evenHBand="0" w:firstRowFirstColumn="0" w:firstRowLastColumn="0" w:lastRowFirstColumn="0" w:lastRowLastColumn="0"/>
                </w:pPr>
                <w:r>
                  <w:t>181</w:t>
                </w:r>
              </w:p>
            </w:tc>
            <w:tc>
              <w:tcPr>
                <w:tcW w:w="794" w:type="dxa"/>
              </w:tcPr>
              <w:p w14:paraId="3DACC0E9" w14:textId="77777777" w:rsidR="00C724EA" w:rsidRDefault="00C724EA">
                <w:pPr>
                  <w:cnfStyle w:val="000000000000" w:firstRow="0" w:lastRow="0" w:firstColumn="0" w:lastColumn="0" w:oddVBand="0" w:evenVBand="0" w:oddHBand="0" w:evenHBand="0" w:firstRowFirstColumn="0" w:firstRowLastColumn="0" w:lastRowFirstColumn="0" w:lastRowLastColumn="0"/>
                </w:pPr>
                <w:r>
                  <w:t>132</w:t>
                </w:r>
              </w:p>
            </w:tc>
          </w:tr>
          <w:tr w:rsidR="00C724EA" w14:paraId="39EA4273" w14:textId="77777777">
            <w:tc>
              <w:tcPr>
                <w:cnfStyle w:val="001000000000" w:firstRow="0" w:lastRow="0" w:firstColumn="1" w:lastColumn="0" w:oddVBand="0" w:evenVBand="0" w:oddHBand="0" w:evenHBand="0" w:firstRowFirstColumn="0" w:firstRowLastColumn="0" w:lastRowFirstColumn="0" w:lastRowLastColumn="0"/>
                <w:tcW w:w="3740" w:type="dxa"/>
              </w:tcPr>
              <w:p w14:paraId="4AA38752" w14:textId="77777777" w:rsidR="00C724EA" w:rsidRDefault="00C724EA">
                <w:r>
                  <w:t>Premier and Cabinet</w:t>
                </w:r>
              </w:p>
            </w:tc>
            <w:tc>
              <w:tcPr>
                <w:tcW w:w="794" w:type="dxa"/>
              </w:tcPr>
              <w:p w14:paraId="7E8B29D4" w14:textId="77777777" w:rsidR="00C724EA" w:rsidRDefault="00C724EA">
                <w:pPr>
                  <w:cnfStyle w:val="000000000000" w:firstRow="0" w:lastRow="0" w:firstColumn="0" w:lastColumn="0" w:oddVBand="0" w:evenVBand="0" w:oddHBand="0" w:evenHBand="0" w:firstRowFirstColumn="0" w:firstRowLastColumn="0" w:lastRowFirstColumn="0" w:lastRowLastColumn="0"/>
                </w:pPr>
                <w:r>
                  <w:t>47</w:t>
                </w:r>
              </w:p>
            </w:tc>
            <w:tc>
              <w:tcPr>
                <w:tcW w:w="794" w:type="dxa"/>
              </w:tcPr>
              <w:p w14:paraId="3BD0B070" w14:textId="77777777" w:rsidR="00C724EA" w:rsidRDefault="00C724EA">
                <w:pPr>
                  <w:cnfStyle w:val="000000000000" w:firstRow="0" w:lastRow="0" w:firstColumn="0" w:lastColumn="0" w:oddVBand="0" w:evenVBand="0" w:oddHBand="0" w:evenHBand="0" w:firstRowFirstColumn="0" w:firstRowLastColumn="0" w:lastRowFirstColumn="0" w:lastRowLastColumn="0"/>
                </w:pPr>
                <w:r>
                  <w:t>41</w:t>
                </w:r>
              </w:p>
            </w:tc>
            <w:tc>
              <w:tcPr>
                <w:tcW w:w="794" w:type="dxa"/>
              </w:tcPr>
              <w:p w14:paraId="500D8D6E" w14:textId="77777777" w:rsidR="00C724EA" w:rsidRDefault="00C724EA">
                <w:pPr>
                  <w:cnfStyle w:val="000000000000" w:firstRow="0" w:lastRow="0" w:firstColumn="0" w:lastColumn="0" w:oddVBand="0" w:evenVBand="0" w:oddHBand="0" w:evenHBand="0" w:firstRowFirstColumn="0" w:firstRowLastColumn="0" w:lastRowFirstColumn="0" w:lastRowLastColumn="0"/>
                </w:pPr>
                <w:r>
                  <w:t>18</w:t>
                </w:r>
              </w:p>
            </w:tc>
            <w:tc>
              <w:tcPr>
                <w:tcW w:w="794" w:type="dxa"/>
              </w:tcPr>
              <w:p w14:paraId="32F79F83" w14:textId="77777777" w:rsidR="00C724EA" w:rsidRDefault="00C724EA">
                <w:pPr>
                  <w:cnfStyle w:val="000000000000" w:firstRow="0" w:lastRow="0" w:firstColumn="0" w:lastColumn="0" w:oddVBand="0" w:evenVBand="0" w:oddHBand="0" w:evenHBand="0" w:firstRowFirstColumn="0" w:firstRowLastColumn="0" w:lastRowFirstColumn="0" w:lastRowLastColumn="0"/>
                </w:pPr>
                <w:r>
                  <w:t>37</w:t>
                </w:r>
              </w:p>
            </w:tc>
            <w:tc>
              <w:tcPr>
                <w:tcW w:w="794" w:type="dxa"/>
              </w:tcPr>
              <w:p w14:paraId="60AF234E" w14:textId="77777777" w:rsidR="00C724EA" w:rsidRDefault="00C724EA">
                <w:pPr>
                  <w:cnfStyle w:val="000000000000" w:firstRow="0" w:lastRow="0" w:firstColumn="0" w:lastColumn="0" w:oddVBand="0" w:evenVBand="0" w:oddHBand="0" w:evenHBand="0" w:firstRowFirstColumn="0" w:firstRowLastColumn="0" w:lastRowFirstColumn="0" w:lastRowLastColumn="0"/>
                </w:pPr>
                <w:r>
                  <w:t>37</w:t>
                </w:r>
              </w:p>
            </w:tc>
          </w:tr>
          <w:tr w:rsidR="00C724EA" w14:paraId="39109387" w14:textId="77777777">
            <w:tc>
              <w:tcPr>
                <w:cnfStyle w:val="001000000000" w:firstRow="0" w:lastRow="0" w:firstColumn="1" w:lastColumn="0" w:oddVBand="0" w:evenVBand="0" w:oddHBand="0" w:evenHBand="0" w:firstRowFirstColumn="0" w:firstRowLastColumn="0" w:lastRowFirstColumn="0" w:lastRowLastColumn="0"/>
                <w:tcW w:w="3740" w:type="dxa"/>
              </w:tcPr>
              <w:p w14:paraId="6B040AD2" w14:textId="77777777" w:rsidR="00C724EA" w:rsidRDefault="00C724EA">
                <w:r>
                  <w:t>Transport</w:t>
                </w:r>
              </w:p>
            </w:tc>
            <w:tc>
              <w:tcPr>
                <w:tcW w:w="794" w:type="dxa"/>
              </w:tcPr>
              <w:p w14:paraId="151FFA5A" w14:textId="77777777" w:rsidR="00C724EA" w:rsidRDefault="00C724EA">
                <w:pPr>
                  <w:cnfStyle w:val="000000000000" w:firstRow="0" w:lastRow="0" w:firstColumn="0" w:lastColumn="0" w:oddVBand="0" w:evenVBand="0" w:oddHBand="0" w:evenHBand="0" w:firstRowFirstColumn="0" w:firstRowLastColumn="0" w:lastRowFirstColumn="0" w:lastRowLastColumn="0"/>
                </w:pPr>
                <w:r>
                  <w:t>8 430</w:t>
                </w:r>
              </w:p>
            </w:tc>
            <w:tc>
              <w:tcPr>
                <w:tcW w:w="794" w:type="dxa"/>
              </w:tcPr>
              <w:p w14:paraId="06D3FD14" w14:textId="77777777" w:rsidR="00C724EA" w:rsidRDefault="00C724EA">
                <w:pPr>
                  <w:cnfStyle w:val="000000000000" w:firstRow="0" w:lastRow="0" w:firstColumn="0" w:lastColumn="0" w:oddVBand="0" w:evenVBand="0" w:oddHBand="0" w:evenHBand="0" w:firstRowFirstColumn="0" w:firstRowLastColumn="0" w:lastRowFirstColumn="0" w:lastRowLastColumn="0"/>
                </w:pPr>
                <w:r>
                  <w:t>11 738</w:t>
                </w:r>
              </w:p>
            </w:tc>
            <w:tc>
              <w:tcPr>
                <w:tcW w:w="794" w:type="dxa"/>
              </w:tcPr>
              <w:p w14:paraId="0DA0AC74" w14:textId="77777777" w:rsidR="00C724EA" w:rsidRDefault="00C724EA">
                <w:pPr>
                  <w:cnfStyle w:val="000000000000" w:firstRow="0" w:lastRow="0" w:firstColumn="0" w:lastColumn="0" w:oddVBand="0" w:evenVBand="0" w:oddHBand="0" w:evenHBand="0" w:firstRowFirstColumn="0" w:firstRowLastColumn="0" w:lastRowFirstColumn="0" w:lastRowLastColumn="0"/>
                </w:pPr>
                <w:r>
                  <w:t>6 918</w:t>
                </w:r>
              </w:p>
            </w:tc>
            <w:tc>
              <w:tcPr>
                <w:tcW w:w="794" w:type="dxa"/>
              </w:tcPr>
              <w:p w14:paraId="68049CDA" w14:textId="77777777" w:rsidR="00C724EA" w:rsidRDefault="00C724EA">
                <w:pPr>
                  <w:cnfStyle w:val="000000000000" w:firstRow="0" w:lastRow="0" w:firstColumn="0" w:lastColumn="0" w:oddVBand="0" w:evenVBand="0" w:oddHBand="0" w:evenHBand="0" w:firstRowFirstColumn="0" w:firstRowLastColumn="0" w:lastRowFirstColumn="0" w:lastRowLastColumn="0"/>
                </w:pPr>
                <w:r>
                  <w:t>4 118</w:t>
                </w:r>
              </w:p>
            </w:tc>
            <w:tc>
              <w:tcPr>
                <w:tcW w:w="794" w:type="dxa"/>
              </w:tcPr>
              <w:p w14:paraId="140258AD" w14:textId="77777777" w:rsidR="00C724EA" w:rsidRDefault="00C724EA">
                <w:pPr>
                  <w:cnfStyle w:val="000000000000" w:firstRow="0" w:lastRow="0" w:firstColumn="0" w:lastColumn="0" w:oddVBand="0" w:evenVBand="0" w:oddHBand="0" w:evenHBand="0" w:firstRowFirstColumn="0" w:firstRowLastColumn="0" w:lastRowFirstColumn="0" w:lastRowLastColumn="0"/>
                </w:pPr>
                <w:r>
                  <w:t>985</w:t>
                </w:r>
              </w:p>
            </w:tc>
          </w:tr>
          <w:tr w:rsidR="00C724EA" w14:paraId="57E30E22" w14:textId="77777777">
            <w:tc>
              <w:tcPr>
                <w:cnfStyle w:val="001000000000" w:firstRow="0" w:lastRow="0" w:firstColumn="1" w:lastColumn="0" w:oddVBand="0" w:evenVBand="0" w:oddHBand="0" w:evenHBand="0" w:firstRowFirstColumn="0" w:firstRowLastColumn="0" w:lastRowFirstColumn="0" w:lastRowLastColumn="0"/>
                <w:tcW w:w="3740" w:type="dxa"/>
              </w:tcPr>
              <w:p w14:paraId="4BF8821A" w14:textId="77777777" w:rsidR="00C724EA" w:rsidRDefault="00C724EA">
                <w:r>
                  <w:t>Treasury and Finance</w:t>
                </w:r>
              </w:p>
            </w:tc>
            <w:tc>
              <w:tcPr>
                <w:tcW w:w="794" w:type="dxa"/>
              </w:tcPr>
              <w:p w14:paraId="17A3F40B" w14:textId="77777777" w:rsidR="00C724EA" w:rsidRDefault="00C724EA">
                <w:pPr>
                  <w:cnfStyle w:val="000000000000" w:firstRow="0" w:lastRow="0" w:firstColumn="0" w:lastColumn="0" w:oddVBand="0" w:evenVBand="0" w:oddHBand="0" w:evenHBand="0" w:firstRowFirstColumn="0" w:firstRowLastColumn="0" w:lastRowFirstColumn="0" w:lastRowLastColumn="0"/>
                </w:pPr>
                <w:r>
                  <w:t>190</w:t>
                </w:r>
              </w:p>
            </w:tc>
            <w:tc>
              <w:tcPr>
                <w:tcW w:w="794" w:type="dxa"/>
              </w:tcPr>
              <w:p w14:paraId="07D6003F" w14:textId="77777777" w:rsidR="00C724EA" w:rsidRDefault="00C724EA">
                <w:pPr>
                  <w:cnfStyle w:val="000000000000" w:firstRow="0" w:lastRow="0" w:firstColumn="0" w:lastColumn="0" w:oddVBand="0" w:evenVBand="0" w:oddHBand="0" w:evenHBand="0" w:firstRowFirstColumn="0" w:firstRowLastColumn="0" w:lastRowFirstColumn="0" w:lastRowLastColumn="0"/>
                </w:pPr>
                <w:r>
                  <w:t>216</w:t>
                </w:r>
              </w:p>
            </w:tc>
            <w:tc>
              <w:tcPr>
                <w:tcW w:w="794" w:type="dxa"/>
              </w:tcPr>
              <w:p w14:paraId="37D437D8" w14:textId="77777777" w:rsidR="00C724EA" w:rsidRDefault="00C724EA">
                <w:pPr>
                  <w:cnfStyle w:val="000000000000" w:firstRow="0" w:lastRow="0" w:firstColumn="0" w:lastColumn="0" w:oddVBand="0" w:evenVBand="0" w:oddHBand="0" w:evenHBand="0" w:firstRowFirstColumn="0" w:firstRowLastColumn="0" w:lastRowFirstColumn="0" w:lastRowLastColumn="0"/>
                </w:pPr>
                <w:r>
                  <w:t>71</w:t>
                </w:r>
              </w:p>
            </w:tc>
            <w:tc>
              <w:tcPr>
                <w:tcW w:w="794" w:type="dxa"/>
              </w:tcPr>
              <w:p w14:paraId="636F33D5" w14:textId="77777777" w:rsidR="00C724EA" w:rsidRDefault="00C724EA">
                <w:pPr>
                  <w:cnfStyle w:val="000000000000" w:firstRow="0" w:lastRow="0" w:firstColumn="0" w:lastColumn="0" w:oddVBand="0" w:evenVBand="0" w:oddHBand="0" w:evenHBand="0" w:firstRowFirstColumn="0" w:firstRowLastColumn="0" w:lastRowFirstColumn="0" w:lastRowLastColumn="0"/>
                </w:pPr>
                <w:r>
                  <w:t>78</w:t>
                </w:r>
              </w:p>
            </w:tc>
            <w:tc>
              <w:tcPr>
                <w:tcW w:w="794" w:type="dxa"/>
              </w:tcPr>
              <w:p w14:paraId="3C244E77" w14:textId="77777777" w:rsidR="00C724EA" w:rsidRDefault="00C724EA">
                <w:pPr>
                  <w:cnfStyle w:val="000000000000" w:firstRow="0" w:lastRow="0" w:firstColumn="0" w:lastColumn="0" w:oddVBand="0" w:evenVBand="0" w:oddHBand="0" w:evenHBand="0" w:firstRowFirstColumn="0" w:firstRowLastColumn="0" w:lastRowFirstColumn="0" w:lastRowLastColumn="0"/>
                </w:pPr>
                <w:r>
                  <w:t>70</w:t>
                </w:r>
              </w:p>
            </w:tc>
          </w:tr>
          <w:tr w:rsidR="00C724EA" w14:paraId="0388E195" w14:textId="77777777">
            <w:tc>
              <w:tcPr>
                <w:cnfStyle w:val="001000000000" w:firstRow="0" w:lastRow="0" w:firstColumn="1" w:lastColumn="0" w:oddVBand="0" w:evenVBand="0" w:oddHBand="0" w:evenHBand="0" w:firstRowFirstColumn="0" w:firstRowLastColumn="0" w:lastRowFirstColumn="0" w:lastRowLastColumn="0"/>
                <w:tcW w:w="3740" w:type="dxa"/>
              </w:tcPr>
              <w:p w14:paraId="3CA22590" w14:textId="77777777" w:rsidR="00C724EA" w:rsidRDefault="00C724EA">
                <w:r>
                  <w:t>Parliament</w:t>
                </w:r>
              </w:p>
            </w:tc>
            <w:tc>
              <w:tcPr>
                <w:tcW w:w="794" w:type="dxa"/>
              </w:tcPr>
              <w:p w14:paraId="3387DEC7" w14:textId="77777777" w:rsidR="00C724EA" w:rsidRDefault="00C724EA">
                <w:pPr>
                  <w:cnfStyle w:val="000000000000" w:firstRow="0" w:lastRow="0" w:firstColumn="0" w:lastColumn="0" w:oddVBand="0" w:evenVBand="0" w:oddHBand="0" w:evenHBand="0" w:firstRowFirstColumn="0" w:firstRowLastColumn="0" w:lastRowFirstColumn="0" w:lastRowLastColumn="0"/>
                </w:pPr>
                <w:r>
                  <w:t>19</w:t>
                </w:r>
              </w:p>
            </w:tc>
            <w:tc>
              <w:tcPr>
                <w:tcW w:w="794" w:type="dxa"/>
              </w:tcPr>
              <w:p w14:paraId="7E7A4D7C" w14:textId="77777777" w:rsidR="00C724EA" w:rsidRDefault="00C724EA">
                <w:pPr>
                  <w:cnfStyle w:val="000000000000" w:firstRow="0" w:lastRow="0" w:firstColumn="0" w:lastColumn="0" w:oddVBand="0" w:evenVBand="0" w:oddHBand="0" w:evenHBand="0" w:firstRowFirstColumn="0" w:firstRowLastColumn="0" w:lastRowFirstColumn="0" w:lastRowLastColumn="0"/>
                </w:pPr>
                <w:r>
                  <w:t>28</w:t>
                </w:r>
              </w:p>
            </w:tc>
            <w:tc>
              <w:tcPr>
                <w:tcW w:w="794" w:type="dxa"/>
              </w:tcPr>
              <w:p w14:paraId="34FB7C0B" w14:textId="77777777" w:rsidR="00C724EA" w:rsidRDefault="00C724EA">
                <w:pPr>
                  <w:cnfStyle w:val="000000000000" w:firstRow="0" w:lastRow="0" w:firstColumn="0" w:lastColumn="0" w:oddVBand="0" w:evenVBand="0" w:oddHBand="0" w:evenHBand="0" w:firstRowFirstColumn="0" w:firstRowLastColumn="0" w:lastRowFirstColumn="0" w:lastRowLastColumn="0"/>
                </w:pPr>
                <w:r>
                  <w:t>7</w:t>
                </w:r>
              </w:p>
            </w:tc>
            <w:tc>
              <w:tcPr>
                <w:tcW w:w="794" w:type="dxa"/>
              </w:tcPr>
              <w:p w14:paraId="2ED27E59" w14:textId="77777777" w:rsidR="00C724EA" w:rsidRDefault="00C724EA">
                <w:pPr>
                  <w:cnfStyle w:val="000000000000" w:firstRow="0" w:lastRow="0" w:firstColumn="0" w:lastColumn="0" w:oddVBand="0" w:evenVBand="0" w:oddHBand="0" w:evenHBand="0" w:firstRowFirstColumn="0" w:firstRowLastColumn="0" w:lastRowFirstColumn="0" w:lastRowLastColumn="0"/>
                </w:pPr>
                <w:r>
                  <w:t>3</w:t>
                </w:r>
              </w:p>
            </w:tc>
            <w:tc>
              <w:tcPr>
                <w:tcW w:w="794" w:type="dxa"/>
              </w:tcPr>
              <w:p w14:paraId="5C45F9B1" w14:textId="77777777" w:rsidR="00C724EA" w:rsidRDefault="00C724EA">
                <w:pPr>
                  <w:cnfStyle w:val="000000000000" w:firstRow="0" w:lastRow="0" w:firstColumn="0" w:lastColumn="0" w:oddVBand="0" w:evenVBand="0" w:oddHBand="0" w:evenHBand="0" w:firstRowFirstColumn="0" w:firstRowLastColumn="0" w:lastRowFirstColumn="0" w:lastRowLastColumn="0"/>
                </w:pPr>
                <w:r>
                  <w:t>3</w:t>
                </w:r>
              </w:p>
            </w:tc>
          </w:tr>
          <w:tr w:rsidR="00C724EA" w14:paraId="6019E698" w14:textId="77777777">
            <w:tc>
              <w:tcPr>
                <w:cnfStyle w:val="001000000000" w:firstRow="0" w:lastRow="0" w:firstColumn="1" w:lastColumn="0" w:oddVBand="0" w:evenVBand="0" w:oddHBand="0" w:evenHBand="0" w:firstRowFirstColumn="0" w:firstRowLastColumn="0" w:lastRowFirstColumn="0" w:lastRowLastColumn="0"/>
                <w:tcW w:w="3740" w:type="dxa"/>
              </w:tcPr>
              <w:p w14:paraId="3542C248" w14:textId="77777777" w:rsidR="00C724EA" w:rsidRDefault="00C724EA">
                <w:r>
                  <w:t>Courts</w:t>
                </w:r>
              </w:p>
            </w:tc>
            <w:tc>
              <w:tcPr>
                <w:tcW w:w="794" w:type="dxa"/>
              </w:tcPr>
              <w:p w14:paraId="5D2423FD" w14:textId="77777777" w:rsidR="00C724EA" w:rsidRDefault="00C724EA">
                <w:pPr>
                  <w:cnfStyle w:val="000000000000" w:firstRow="0" w:lastRow="0" w:firstColumn="0" w:lastColumn="0" w:oddVBand="0" w:evenVBand="0" w:oddHBand="0" w:evenHBand="0" w:firstRowFirstColumn="0" w:firstRowLastColumn="0" w:lastRowFirstColumn="0" w:lastRowLastColumn="0"/>
                </w:pPr>
                <w:r>
                  <w:t>158</w:t>
                </w:r>
              </w:p>
            </w:tc>
            <w:tc>
              <w:tcPr>
                <w:tcW w:w="794" w:type="dxa"/>
              </w:tcPr>
              <w:p w14:paraId="4E8586F6" w14:textId="77777777" w:rsidR="00C724EA" w:rsidRDefault="00C724EA">
                <w:pPr>
                  <w:cnfStyle w:val="000000000000" w:firstRow="0" w:lastRow="0" w:firstColumn="0" w:lastColumn="0" w:oddVBand="0" w:evenVBand="0" w:oddHBand="0" w:evenHBand="0" w:firstRowFirstColumn="0" w:firstRowLastColumn="0" w:lastRowFirstColumn="0" w:lastRowLastColumn="0"/>
                </w:pPr>
                <w:r>
                  <w:t>222</w:t>
                </w:r>
              </w:p>
            </w:tc>
            <w:tc>
              <w:tcPr>
                <w:tcW w:w="794" w:type="dxa"/>
              </w:tcPr>
              <w:p w14:paraId="73977457" w14:textId="77777777" w:rsidR="00C724EA" w:rsidRDefault="00C724EA">
                <w:pPr>
                  <w:cnfStyle w:val="000000000000" w:firstRow="0" w:lastRow="0" w:firstColumn="0" w:lastColumn="0" w:oddVBand="0" w:evenVBand="0" w:oddHBand="0" w:evenHBand="0" w:firstRowFirstColumn="0" w:firstRowLastColumn="0" w:lastRowFirstColumn="0" w:lastRowLastColumn="0"/>
                </w:pPr>
                <w:r>
                  <w:t>249</w:t>
                </w:r>
              </w:p>
            </w:tc>
            <w:tc>
              <w:tcPr>
                <w:tcW w:w="794" w:type="dxa"/>
              </w:tcPr>
              <w:p w14:paraId="145719CE" w14:textId="77777777" w:rsidR="00C724EA" w:rsidRDefault="00C724EA">
                <w:pPr>
                  <w:cnfStyle w:val="000000000000" w:firstRow="0" w:lastRow="0" w:firstColumn="0" w:lastColumn="0" w:oddVBand="0" w:evenVBand="0" w:oddHBand="0" w:evenHBand="0" w:firstRowFirstColumn="0" w:firstRowLastColumn="0" w:lastRowFirstColumn="0" w:lastRowLastColumn="0"/>
                </w:pPr>
                <w:r>
                  <w:t>120</w:t>
                </w:r>
              </w:p>
            </w:tc>
            <w:tc>
              <w:tcPr>
                <w:tcW w:w="794" w:type="dxa"/>
              </w:tcPr>
              <w:p w14:paraId="6C85B266" w14:textId="77777777" w:rsidR="00C724EA" w:rsidRDefault="00C724EA">
                <w:pPr>
                  <w:cnfStyle w:val="000000000000" w:firstRow="0" w:lastRow="0" w:firstColumn="0" w:lastColumn="0" w:oddVBand="0" w:evenVBand="0" w:oddHBand="0" w:evenHBand="0" w:firstRowFirstColumn="0" w:firstRowLastColumn="0" w:lastRowFirstColumn="0" w:lastRowLastColumn="0"/>
                </w:pPr>
                <w:r>
                  <w:t>19</w:t>
                </w:r>
              </w:p>
            </w:tc>
          </w:tr>
          <w:tr w:rsidR="00C724EA" w14:paraId="5D3F2853" w14:textId="77777777">
            <w:tc>
              <w:tcPr>
                <w:cnfStyle w:val="001000000000" w:firstRow="0" w:lastRow="0" w:firstColumn="1" w:lastColumn="0" w:oddVBand="0" w:evenVBand="0" w:oddHBand="0" w:evenHBand="0" w:firstRowFirstColumn="0" w:firstRowLastColumn="0" w:lastRowFirstColumn="0" w:lastRowLastColumn="0"/>
                <w:tcW w:w="3740" w:type="dxa"/>
              </w:tcPr>
              <w:p w14:paraId="5CB032A7" w14:textId="77777777" w:rsidR="00C724EA" w:rsidRDefault="00C724EA">
                <w:r>
                  <w:t>Regulatory bodies and other part funded agencies</w:t>
                </w:r>
                <w:r>
                  <w:rPr>
                    <w:vertAlign w:val="superscript"/>
                  </w:rPr>
                  <w:t xml:space="preserve"> (a)</w:t>
                </w:r>
              </w:p>
            </w:tc>
            <w:tc>
              <w:tcPr>
                <w:tcW w:w="794" w:type="dxa"/>
              </w:tcPr>
              <w:p w14:paraId="6E941DE9" w14:textId="77777777" w:rsidR="00C724EA" w:rsidRDefault="00C724EA">
                <w:pPr>
                  <w:cnfStyle w:val="000000000000" w:firstRow="0" w:lastRow="0" w:firstColumn="0" w:lastColumn="0" w:oddVBand="0" w:evenVBand="0" w:oddHBand="0" w:evenHBand="0" w:firstRowFirstColumn="0" w:firstRowLastColumn="0" w:lastRowFirstColumn="0" w:lastRowLastColumn="0"/>
                </w:pPr>
                <w:r>
                  <w:t>165</w:t>
                </w:r>
              </w:p>
            </w:tc>
            <w:tc>
              <w:tcPr>
                <w:tcW w:w="794" w:type="dxa"/>
              </w:tcPr>
              <w:p w14:paraId="434C6D67" w14:textId="77777777" w:rsidR="00C724EA" w:rsidRDefault="00C724EA">
                <w:pPr>
                  <w:cnfStyle w:val="000000000000" w:firstRow="0" w:lastRow="0" w:firstColumn="0" w:lastColumn="0" w:oddVBand="0" w:evenVBand="0" w:oddHBand="0" w:evenHBand="0" w:firstRowFirstColumn="0" w:firstRowLastColumn="0" w:lastRowFirstColumn="0" w:lastRowLastColumn="0"/>
                </w:pPr>
                <w:r>
                  <w:t>211</w:t>
                </w:r>
              </w:p>
            </w:tc>
            <w:tc>
              <w:tcPr>
                <w:tcW w:w="794" w:type="dxa"/>
              </w:tcPr>
              <w:p w14:paraId="660DE8B3" w14:textId="77777777" w:rsidR="00C724EA" w:rsidRDefault="00C724EA">
                <w:pPr>
                  <w:cnfStyle w:val="000000000000" w:firstRow="0" w:lastRow="0" w:firstColumn="0" w:lastColumn="0" w:oddVBand="0" w:evenVBand="0" w:oddHBand="0" w:evenHBand="0" w:firstRowFirstColumn="0" w:firstRowLastColumn="0" w:lastRowFirstColumn="0" w:lastRowLastColumn="0"/>
                </w:pPr>
                <w:r>
                  <w:t>142</w:t>
                </w:r>
              </w:p>
            </w:tc>
            <w:tc>
              <w:tcPr>
                <w:tcW w:w="794" w:type="dxa"/>
              </w:tcPr>
              <w:p w14:paraId="3EA50487" w14:textId="77777777" w:rsidR="00C724EA" w:rsidRDefault="00C724EA">
                <w:pPr>
                  <w:cnfStyle w:val="000000000000" w:firstRow="0" w:lastRow="0" w:firstColumn="0" w:lastColumn="0" w:oddVBand="0" w:evenVBand="0" w:oddHBand="0" w:evenHBand="0" w:firstRowFirstColumn="0" w:firstRowLastColumn="0" w:lastRowFirstColumn="0" w:lastRowLastColumn="0"/>
                </w:pPr>
                <w:r>
                  <w:t>128</w:t>
                </w:r>
              </w:p>
            </w:tc>
            <w:tc>
              <w:tcPr>
                <w:tcW w:w="794" w:type="dxa"/>
              </w:tcPr>
              <w:p w14:paraId="5BAB7F4A" w14:textId="77777777" w:rsidR="00C724EA" w:rsidRDefault="00C724EA">
                <w:pPr>
                  <w:cnfStyle w:val="000000000000" w:firstRow="0" w:lastRow="0" w:firstColumn="0" w:lastColumn="0" w:oddVBand="0" w:evenVBand="0" w:oddHBand="0" w:evenHBand="0" w:firstRowFirstColumn="0" w:firstRowLastColumn="0" w:lastRowFirstColumn="0" w:lastRowLastColumn="0"/>
                </w:pPr>
                <w:r>
                  <w:t>137</w:t>
                </w:r>
              </w:p>
            </w:tc>
          </w:tr>
          <w:tr w:rsidR="00C724EA" w14:paraId="168C844F" w14:textId="77777777">
            <w:tc>
              <w:tcPr>
                <w:cnfStyle w:val="001000000000" w:firstRow="0" w:lastRow="0" w:firstColumn="1" w:lastColumn="0" w:oddVBand="0" w:evenVBand="0" w:oddHBand="0" w:evenHBand="0" w:firstRowFirstColumn="0" w:firstRowLastColumn="0" w:lastRowFirstColumn="0" w:lastRowLastColumn="0"/>
                <w:tcW w:w="3740" w:type="dxa"/>
              </w:tcPr>
              <w:p w14:paraId="5AFAEE50" w14:textId="77777777" w:rsidR="00C724EA" w:rsidRDefault="00C724EA">
                <w:r>
                  <w:t>Asset contingencies not allocated to departments</w:t>
                </w:r>
                <w:r>
                  <w:rPr>
                    <w:vertAlign w:val="superscript"/>
                  </w:rPr>
                  <w:t xml:space="preserve"> (b)</w:t>
                </w:r>
              </w:p>
            </w:tc>
            <w:tc>
              <w:tcPr>
                <w:tcW w:w="794" w:type="dxa"/>
              </w:tcPr>
              <w:p w14:paraId="67955E0F" w14:textId="77777777" w:rsidR="00C724EA" w:rsidRDefault="00C724EA">
                <w:pPr>
                  <w:cnfStyle w:val="000000000000" w:firstRow="0" w:lastRow="0" w:firstColumn="0" w:lastColumn="0" w:oddVBand="0" w:evenVBand="0" w:oddHBand="0" w:evenHBand="0" w:firstRowFirstColumn="0" w:firstRowLastColumn="0" w:lastRowFirstColumn="0" w:lastRowLastColumn="0"/>
                </w:pPr>
                <w:r>
                  <w:t>7 611</w:t>
                </w:r>
              </w:p>
            </w:tc>
            <w:tc>
              <w:tcPr>
                <w:tcW w:w="794" w:type="dxa"/>
              </w:tcPr>
              <w:p w14:paraId="68464DF9" w14:textId="77777777" w:rsidR="00C724EA" w:rsidRDefault="00C724EA">
                <w:pPr>
                  <w:cnfStyle w:val="000000000000" w:firstRow="0" w:lastRow="0" w:firstColumn="0" w:lastColumn="0" w:oddVBand="0" w:evenVBand="0" w:oddHBand="0" w:evenHBand="0" w:firstRowFirstColumn="0" w:firstRowLastColumn="0" w:lastRowFirstColumn="0" w:lastRowLastColumn="0"/>
                </w:pPr>
                <w:r>
                  <w:t>2 674</w:t>
                </w:r>
              </w:p>
            </w:tc>
            <w:tc>
              <w:tcPr>
                <w:tcW w:w="794" w:type="dxa"/>
              </w:tcPr>
              <w:p w14:paraId="6C2A3234" w14:textId="77777777" w:rsidR="00C724EA" w:rsidRDefault="00C724EA">
                <w:pPr>
                  <w:cnfStyle w:val="000000000000" w:firstRow="0" w:lastRow="0" w:firstColumn="0" w:lastColumn="0" w:oddVBand="0" w:evenVBand="0" w:oddHBand="0" w:evenHBand="0" w:firstRowFirstColumn="0" w:firstRowLastColumn="0" w:lastRowFirstColumn="0" w:lastRowLastColumn="0"/>
                </w:pPr>
                <w:r>
                  <w:t>8 307</w:t>
                </w:r>
              </w:p>
            </w:tc>
            <w:tc>
              <w:tcPr>
                <w:tcW w:w="794" w:type="dxa"/>
              </w:tcPr>
              <w:p w14:paraId="29D4F28C" w14:textId="77777777" w:rsidR="00C724EA" w:rsidRDefault="00C724EA">
                <w:pPr>
                  <w:cnfStyle w:val="000000000000" w:firstRow="0" w:lastRow="0" w:firstColumn="0" w:lastColumn="0" w:oddVBand="0" w:evenVBand="0" w:oddHBand="0" w:evenHBand="0" w:firstRowFirstColumn="0" w:firstRowLastColumn="0" w:lastRowFirstColumn="0" w:lastRowLastColumn="0"/>
                </w:pPr>
                <w:r>
                  <w:t>9 956</w:t>
                </w:r>
              </w:p>
            </w:tc>
            <w:tc>
              <w:tcPr>
                <w:tcW w:w="794" w:type="dxa"/>
              </w:tcPr>
              <w:p w14:paraId="6969AFDC" w14:textId="77777777" w:rsidR="00C724EA" w:rsidRDefault="00C724EA">
                <w:pPr>
                  <w:cnfStyle w:val="000000000000" w:firstRow="0" w:lastRow="0" w:firstColumn="0" w:lastColumn="0" w:oddVBand="0" w:evenVBand="0" w:oddHBand="0" w:evenHBand="0" w:firstRowFirstColumn="0" w:firstRowLastColumn="0" w:lastRowFirstColumn="0" w:lastRowLastColumn="0"/>
                </w:pPr>
                <w:r>
                  <w:t>14 400</w:t>
                </w:r>
              </w:p>
            </w:tc>
          </w:tr>
          <w:tr w:rsidR="00C724EA" w14:paraId="13D3FF08"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27BC8811" w14:textId="77777777" w:rsidR="00C724EA" w:rsidRDefault="00C724EA">
                <w:r>
                  <w:t>Adjustments</w:t>
                </w:r>
                <w:r>
                  <w:rPr>
                    <w:vertAlign w:val="superscript"/>
                  </w:rPr>
                  <w:t xml:space="preserve"> (c)</w:t>
                </w:r>
              </w:p>
            </w:tc>
            <w:tc>
              <w:tcPr>
                <w:tcW w:w="794" w:type="dxa"/>
                <w:tcBorders>
                  <w:bottom w:val="single" w:sz="6" w:space="0" w:color="auto"/>
                </w:tcBorders>
              </w:tcPr>
              <w:p w14:paraId="06BCC4F4" w14:textId="77777777" w:rsidR="00C724EA" w:rsidRDefault="00C724EA">
                <w:pPr>
                  <w:cnfStyle w:val="000000000000" w:firstRow="0" w:lastRow="0" w:firstColumn="0" w:lastColumn="0" w:oddVBand="0" w:evenVBand="0" w:oddHBand="0" w:evenHBand="0" w:firstRowFirstColumn="0" w:firstRowLastColumn="0" w:lastRowFirstColumn="0" w:lastRowLastColumn="0"/>
                </w:pPr>
                <w:r>
                  <w:t>(7 391)</w:t>
                </w:r>
              </w:p>
            </w:tc>
            <w:tc>
              <w:tcPr>
                <w:tcW w:w="794" w:type="dxa"/>
                <w:tcBorders>
                  <w:bottom w:val="single" w:sz="6" w:space="0" w:color="auto"/>
                </w:tcBorders>
              </w:tcPr>
              <w:p w14:paraId="12DC70C7" w14:textId="77777777" w:rsidR="00C724EA" w:rsidRDefault="00C724EA">
                <w:pPr>
                  <w:cnfStyle w:val="000000000000" w:firstRow="0" w:lastRow="0" w:firstColumn="0" w:lastColumn="0" w:oddVBand="0" w:evenVBand="0" w:oddHBand="0" w:evenHBand="0" w:firstRowFirstColumn="0" w:firstRowLastColumn="0" w:lastRowFirstColumn="0" w:lastRowLastColumn="0"/>
                </w:pPr>
                <w:r>
                  <w:t>(7 938)</w:t>
                </w:r>
              </w:p>
            </w:tc>
            <w:tc>
              <w:tcPr>
                <w:tcW w:w="794" w:type="dxa"/>
                <w:tcBorders>
                  <w:bottom w:val="single" w:sz="6" w:space="0" w:color="auto"/>
                </w:tcBorders>
              </w:tcPr>
              <w:p w14:paraId="2DDF353F" w14:textId="77777777" w:rsidR="00C724EA" w:rsidRDefault="00C724EA">
                <w:pPr>
                  <w:cnfStyle w:val="000000000000" w:firstRow="0" w:lastRow="0" w:firstColumn="0" w:lastColumn="0" w:oddVBand="0" w:evenVBand="0" w:oddHBand="0" w:evenHBand="0" w:firstRowFirstColumn="0" w:firstRowLastColumn="0" w:lastRowFirstColumn="0" w:lastRowLastColumn="0"/>
                </w:pPr>
                <w:r>
                  <w:t>(2 810)</w:t>
                </w:r>
              </w:p>
            </w:tc>
            <w:tc>
              <w:tcPr>
                <w:tcW w:w="794" w:type="dxa"/>
                <w:tcBorders>
                  <w:bottom w:val="single" w:sz="6" w:space="0" w:color="auto"/>
                </w:tcBorders>
              </w:tcPr>
              <w:p w14:paraId="670A7924" w14:textId="77777777" w:rsidR="00C724EA" w:rsidRDefault="00C724EA">
                <w:pPr>
                  <w:cnfStyle w:val="000000000000" w:firstRow="0" w:lastRow="0" w:firstColumn="0" w:lastColumn="0" w:oddVBand="0" w:evenVBand="0" w:oddHBand="0" w:evenHBand="0" w:firstRowFirstColumn="0" w:firstRowLastColumn="0" w:lastRowFirstColumn="0" w:lastRowLastColumn="0"/>
                </w:pPr>
                <w:r>
                  <w:t>2 199</w:t>
                </w:r>
              </w:p>
            </w:tc>
            <w:tc>
              <w:tcPr>
                <w:tcW w:w="794" w:type="dxa"/>
                <w:tcBorders>
                  <w:bottom w:val="single" w:sz="6" w:space="0" w:color="auto"/>
                </w:tcBorders>
              </w:tcPr>
              <w:p w14:paraId="17D65051" w14:textId="77777777" w:rsidR="00C724EA" w:rsidRDefault="00C724EA">
                <w:pPr>
                  <w:cnfStyle w:val="000000000000" w:firstRow="0" w:lastRow="0" w:firstColumn="0" w:lastColumn="0" w:oddVBand="0" w:evenVBand="0" w:oddHBand="0" w:evenHBand="0" w:firstRowFirstColumn="0" w:firstRowLastColumn="0" w:lastRowFirstColumn="0" w:lastRowLastColumn="0"/>
                </w:pPr>
                <w:r>
                  <w:t>1 020</w:t>
                </w:r>
              </w:p>
            </w:tc>
          </w:tr>
          <w:tr w:rsidR="00C724EA" w14:paraId="3ACAE8AB"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46EB93F2" w14:textId="77777777" w:rsidR="00C724EA" w:rsidRDefault="00C724EA">
                <w:r>
                  <w:rPr>
                    <w:b/>
                  </w:rPr>
                  <w:t>Total purchases of non</w:t>
                </w:r>
                <w:r>
                  <w:rPr>
                    <w:b/>
                  </w:rPr>
                  <w:noBreakHyphen/>
                  <w:t>financial assets</w:t>
                </w:r>
              </w:p>
            </w:tc>
            <w:tc>
              <w:tcPr>
                <w:tcW w:w="794" w:type="dxa"/>
                <w:tcBorders>
                  <w:top w:val="single" w:sz="6" w:space="0" w:color="auto"/>
                  <w:bottom w:val="single" w:sz="12" w:space="0" w:color="auto"/>
                </w:tcBorders>
              </w:tcPr>
              <w:p w14:paraId="5697940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15 138</w:t>
                </w:r>
              </w:p>
            </w:tc>
            <w:tc>
              <w:tcPr>
                <w:tcW w:w="794" w:type="dxa"/>
                <w:tcBorders>
                  <w:top w:val="single" w:sz="6" w:space="0" w:color="auto"/>
                  <w:bottom w:val="single" w:sz="12" w:space="0" w:color="auto"/>
                </w:tcBorders>
              </w:tcPr>
              <w:p w14:paraId="1017176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14 681</w:t>
                </w:r>
              </w:p>
            </w:tc>
            <w:tc>
              <w:tcPr>
                <w:tcW w:w="794" w:type="dxa"/>
                <w:tcBorders>
                  <w:top w:val="single" w:sz="6" w:space="0" w:color="auto"/>
                  <w:bottom w:val="single" w:sz="12" w:space="0" w:color="auto"/>
                </w:tcBorders>
              </w:tcPr>
              <w:p w14:paraId="60E9A71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16 795</w:t>
                </w:r>
              </w:p>
            </w:tc>
            <w:tc>
              <w:tcPr>
                <w:tcW w:w="794" w:type="dxa"/>
                <w:tcBorders>
                  <w:top w:val="single" w:sz="6" w:space="0" w:color="auto"/>
                  <w:bottom w:val="single" w:sz="12" w:space="0" w:color="auto"/>
                </w:tcBorders>
              </w:tcPr>
              <w:p w14:paraId="7EBC84B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18 666</w:t>
                </w:r>
              </w:p>
            </w:tc>
            <w:tc>
              <w:tcPr>
                <w:tcW w:w="794" w:type="dxa"/>
                <w:tcBorders>
                  <w:top w:val="single" w:sz="6" w:space="0" w:color="auto"/>
                  <w:bottom w:val="single" w:sz="12" w:space="0" w:color="auto"/>
                </w:tcBorders>
              </w:tcPr>
              <w:p w14:paraId="213CF68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17 920</w:t>
                </w:r>
              </w:p>
            </w:tc>
          </w:tr>
        </w:tbl>
      </w:sdtContent>
    </w:sdt>
    <w:p w14:paraId="154CCE7A" w14:textId="77777777" w:rsidR="00C724EA" w:rsidRPr="00DA1FBC" w:rsidRDefault="00C724EA" w:rsidP="00AE503C">
      <w:pPr>
        <w:pStyle w:val="Note"/>
        <w:ind w:left="0" w:firstLine="0"/>
      </w:pPr>
      <w:r w:rsidRPr="00DA1FBC">
        <w:t>Notes:</w:t>
      </w:r>
    </w:p>
    <w:p w14:paraId="3E99D671" w14:textId="77777777" w:rsidR="00C724EA" w:rsidRPr="00DA1FBC" w:rsidRDefault="00C724EA" w:rsidP="00AE503C">
      <w:pPr>
        <w:pStyle w:val="Note"/>
      </w:pPr>
      <w:r w:rsidRPr="00DA1FBC">
        <w:t>(a)</w:t>
      </w:r>
      <w:r w:rsidRPr="00DA1FBC">
        <w:tab/>
        <w:t>Other general government sector agencies not allocated to departmental portfolios.</w:t>
      </w:r>
    </w:p>
    <w:p w14:paraId="2EC488C4" w14:textId="77777777" w:rsidR="00C724EA" w:rsidRPr="00DA1FBC" w:rsidRDefault="00C724EA" w:rsidP="00AE503C">
      <w:pPr>
        <w:pStyle w:val="Note"/>
      </w:pPr>
      <w:r w:rsidRPr="00DA1FBC">
        <w:t>(b)</w:t>
      </w:r>
      <w:r w:rsidRPr="00DA1FBC">
        <w:tab/>
        <w:t>The following table provides a breakdown of the general government sector asset contingencies not allocated to departments.</w:t>
      </w:r>
    </w:p>
    <w:p w14:paraId="44BF8744" w14:textId="77777777" w:rsidR="00C724EA" w:rsidRDefault="00C724EA" w:rsidP="00AE503C">
      <w:pPr>
        <w:pStyle w:val="Note"/>
      </w:pPr>
      <w:r w:rsidRPr="00DA1FBC">
        <w:t>(c)</w:t>
      </w:r>
      <w:r w:rsidRPr="00DA1FBC">
        <w:tab/>
        <w:t>Mainly comprises estimated departmental underspend, which may be subject to carryover, and estimated underspends by other regulatory bodies and other part</w:t>
      </w:r>
      <w:r w:rsidRPr="00DA1FBC">
        <w:noBreakHyphen/>
        <w:t>funded agencies.</w:t>
      </w:r>
    </w:p>
    <w:p w14:paraId="02B52129" w14:textId="77777777" w:rsidR="00C724EA" w:rsidRPr="00DA1FBC" w:rsidRDefault="00C724EA" w:rsidP="00247A06"/>
    <w:p w14:paraId="79C5D31F" w14:textId="77777777" w:rsidR="00C724EA" w:rsidRDefault="00C724EA" w:rsidP="00377158">
      <w:pPr>
        <w:pStyle w:val="TableHeading"/>
      </w:pPr>
      <w:r w:rsidRPr="00181E4A">
        <w:t xml:space="preserve">General government asset contingencies not allocated to departments </w:t>
      </w:r>
      <w:r w:rsidRPr="00181E4A">
        <w:tab/>
        <w:t>($ million)</w:t>
      </w:r>
    </w:p>
    <w:sdt>
      <w:sdtPr>
        <w:rPr>
          <w:rFonts w:asciiTheme="minorHAnsi" w:hAnsiTheme="minorHAnsi"/>
          <w:i w:val="0"/>
          <w:sz w:val="22"/>
        </w:rPr>
        <w:alias w:val="Workbook: Link_PEBU_COFOG  |  Table: Asset_contingencies"/>
        <w:tag w:val="Type:DtfTable|Workbook:Rawdata\PEBU\PEBU\Financial Statements\Manual reports\COFOG\Link_PEBU_COFOG.xlsx|Table:Asset_contingencies"/>
        <w:id w:val="1445423784"/>
        <w:placeholder>
          <w:docPart w:val="865095B864924C54A40BCE858871C15F"/>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19B53AB1"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35413311" w14:textId="77777777" w:rsidR="00C724EA" w:rsidRDefault="00C724EA"/>
            </w:tc>
            <w:tc>
              <w:tcPr>
                <w:tcW w:w="794" w:type="dxa"/>
              </w:tcPr>
              <w:p w14:paraId="2150E5D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378D908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4CEEE38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039AE93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68F1A78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7156C5E9"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8995ECF" w14:textId="77777777" w:rsidR="00C724EA" w:rsidRDefault="00C724EA"/>
            </w:tc>
            <w:tc>
              <w:tcPr>
                <w:tcW w:w="794" w:type="dxa"/>
              </w:tcPr>
              <w:p w14:paraId="0ED7021F"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69790759"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631BC1FD"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AEDECE3"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54A5A278"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5A216725" w14:textId="77777777">
            <w:tc>
              <w:tcPr>
                <w:cnfStyle w:val="001000000000" w:firstRow="0" w:lastRow="0" w:firstColumn="1" w:lastColumn="0" w:oddVBand="0" w:evenVBand="0" w:oddHBand="0" w:evenHBand="0" w:firstRowFirstColumn="0" w:firstRowLastColumn="0" w:lastRowFirstColumn="0" w:lastRowLastColumn="0"/>
                <w:tcW w:w="3740" w:type="dxa"/>
              </w:tcPr>
              <w:p w14:paraId="28F36033" w14:textId="77777777" w:rsidR="00C724EA" w:rsidRDefault="00C724EA">
                <w:r>
                  <w:t>Decisions made but not yet allocated</w:t>
                </w:r>
                <w:r>
                  <w:rPr>
                    <w:vertAlign w:val="superscript"/>
                  </w:rPr>
                  <w:t xml:space="preserve"> (a)(b)</w:t>
                </w:r>
              </w:p>
            </w:tc>
            <w:tc>
              <w:tcPr>
                <w:tcW w:w="794" w:type="dxa"/>
              </w:tcPr>
              <w:p w14:paraId="1BBE5561" w14:textId="77777777" w:rsidR="00C724EA" w:rsidRDefault="00C724EA">
                <w:pPr>
                  <w:cnfStyle w:val="000000000000" w:firstRow="0" w:lastRow="0" w:firstColumn="0" w:lastColumn="0" w:oddVBand="0" w:evenVBand="0" w:oddHBand="0" w:evenHBand="0" w:firstRowFirstColumn="0" w:firstRowLastColumn="0" w:lastRowFirstColumn="0" w:lastRowLastColumn="0"/>
                </w:pPr>
                <w:r>
                  <w:t>8 831</w:t>
                </w:r>
              </w:p>
            </w:tc>
            <w:tc>
              <w:tcPr>
                <w:tcW w:w="794" w:type="dxa"/>
              </w:tcPr>
              <w:p w14:paraId="6FDE1D56" w14:textId="77777777" w:rsidR="00C724EA" w:rsidRDefault="00C724EA">
                <w:pPr>
                  <w:cnfStyle w:val="000000000000" w:firstRow="0" w:lastRow="0" w:firstColumn="0" w:lastColumn="0" w:oddVBand="0" w:evenVBand="0" w:oddHBand="0" w:evenHBand="0" w:firstRowFirstColumn="0" w:firstRowLastColumn="0" w:lastRowFirstColumn="0" w:lastRowLastColumn="0"/>
                </w:pPr>
                <w:r>
                  <w:t>2 991</w:t>
                </w:r>
              </w:p>
            </w:tc>
            <w:tc>
              <w:tcPr>
                <w:tcW w:w="794" w:type="dxa"/>
              </w:tcPr>
              <w:p w14:paraId="371867CD" w14:textId="77777777" w:rsidR="00C724EA" w:rsidRDefault="00C724EA">
                <w:pPr>
                  <w:cnfStyle w:val="000000000000" w:firstRow="0" w:lastRow="0" w:firstColumn="0" w:lastColumn="0" w:oddVBand="0" w:evenVBand="0" w:oddHBand="0" w:evenHBand="0" w:firstRowFirstColumn="0" w:firstRowLastColumn="0" w:lastRowFirstColumn="0" w:lastRowLastColumn="0"/>
                </w:pPr>
                <w:r>
                  <w:t>10 808</w:t>
                </w:r>
              </w:p>
            </w:tc>
            <w:tc>
              <w:tcPr>
                <w:tcW w:w="794" w:type="dxa"/>
              </w:tcPr>
              <w:p w14:paraId="3E52EB2E" w14:textId="77777777" w:rsidR="00C724EA" w:rsidRDefault="00C724EA">
                <w:pPr>
                  <w:cnfStyle w:val="000000000000" w:firstRow="0" w:lastRow="0" w:firstColumn="0" w:lastColumn="0" w:oddVBand="0" w:evenVBand="0" w:oddHBand="0" w:evenHBand="0" w:firstRowFirstColumn="0" w:firstRowLastColumn="0" w:lastRowFirstColumn="0" w:lastRowLastColumn="0"/>
                </w:pPr>
                <w:r>
                  <w:t>12 484</w:t>
                </w:r>
              </w:p>
            </w:tc>
            <w:tc>
              <w:tcPr>
                <w:tcW w:w="794" w:type="dxa"/>
              </w:tcPr>
              <w:p w14:paraId="0E151709" w14:textId="77777777" w:rsidR="00C724EA" w:rsidRDefault="00C724EA">
                <w:pPr>
                  <w:cnfStyle w:val="000000000000" w:firstRow="0" w:lastRow="0" w:firstColumn="0" w:lastColumn="0" w:oddVBand="0" w:evenVBand="0" w:oddHBand="0" w:evenHBand="0" w:firstRowFirstColumn="0" w:firstRowLastColumn="0" w:lastRowFirstColumn="0" w:lastRowLastColumn="0"/>
                </w:pPr>
                <w:r>
                  <w:t>16 171</w:t>
                </w:r>
              </w:p>
            </w:tc>
          </w:tr>
          <w:tr w:rsidR="00C724EA" w14:paraId="2BB439B1"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E7EDD18" w14:textId="77777777" w:rsidR="00C724EA" w:rsidRDefault="00C724EA">
                <w:r>
                  <w:t>Funding not allocated to specific purposes</w:t>
                </w:r>
                <w:r>
                  <w:rPr>
                    <w:vertAlign w:val="superscript"/>
                  </w:rPr>
                  <w:t xml:space="preserve"> (c)</w:t>
                </w:r>
              </w:p>
            </w:tc>
            <w:tc>
              <w:tcPr>
                <w:tcW w:w="794" w:type="dxa"/>
                <w:tcBorders>
                  <w:bottom w:val="single" w:sz="6" w:space="0" w:color="auto"/>
                </w:tcBorders>
              </w:tcPr>
              <w:p w14:paraId="73F4B5B6"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0DEBF8B6"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Borders>
                  <w:bottom w:val="single" w:sz="6" w:space="0" w:color="auto"/>
                </w:tcBorders>
              </w:tcPr>
              <w:p w14:paraId="30B11FAE" w14:textId="77777777" w:rsidR="00C724EA" w:rsidRDefault="00C724EA">
                <w:pPr>
                  <w:cnfStyle w:val="000000000000" w:firstRow="0" w:lastRow="0" w:firstColumn="0" w:lastColumn="0" w:oddVBand="0" w:evenVBand="0" w:oddHBand="0" w:evenHBand="0" w:firstRowFirstColumn="0" w:firstRowLastColumn="0" w:lastRowFirstColumn="0" w:lastRowLastColumn="0"/>
                </w:pPr>
                <w:r>
                  <w:t>500</w:t>
                </w:r>
              </w:p>
            </w:tc>
            <w:tc>
              <w:tcPr>
                <w:tcW w:w="794" w:type="dxa"/>
                <w:tcBorders>
                  <w:bottom w:val="single" w:sz="6" w:space="0" w:color="auto"/>
                </w:tcBorders>
              </w:tcPr>
              <w:p w14:paraId="16192D95" w14:textId="77777777" w:rsidR="00C724EA" w:rsidRDefault="00C724EA">
                <w:pPr>
                  <w:cnfStyle w:val="000000000000" w:firstRow="0" w:lastRow="0" w:firstColumn="0" w:lastColumn="0" w:oddVBand="0" w:evenVBand="0" w:oddHBand="0" w:evenHBand="0" w:firstRowFirstColumn="0" w:firstRowLastColumn="0" w:lastRowFirstColumn="0" w:lastRowLastColumn="0"/>
                </w:pPr>
                <w:r>
                  <w:t>700</w:t>
                </w:r>
              </w:p>
            </w:tc>
            <w:tc>
              <w:tcPr>
                <w:tcW w:w="794" w:type="dxa"/>
                <w:tcBorders>
                  <w:bottom w:val="single" w:sz="6" w:space="0" w:color="auto"/>
                </w:tcBorders>
              </w:tcPr>
              <w:p w14:paraId="5EF658A9" w14:textId="77777777" w:rsidR="00C724EA" w:rsidRDefault="00C724EA">
                <w:pPr>
                  <w:cnfStyle w:val="000000000000" w:firstRow="0" w:lastRow="0" w:firstColumn="0" w:lastColumn="0" w:oddVBand="0" w:evenVBand="0" w:oddHBand="0" w:evenHBand="0" w:firstRowFirstColumn="0" w:firstRowLastColumn="0" w:lastRowFirstColumn="0" w:lastRowLastColumn="0"/>
                </w:pPr>
                <w:r>
                  <w:t>1 200</w:t>
                </w:r>
              </w:p>
            </w:tc>
          </w:tr>
          <w:tr w:rsidR="00C724EA" w14:paraId="4CEC2756"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3C15FD2A" w14:textId="77777777" w:rsidR="00C724EA" w:rsidRDefault="00C724EA">
                <w:r>
                  <w:rPr>
                    <w:b/>
                  </w:rPr>
                  <w:t>Total general government asset contingencies</w:t>
                </w:r>
              </w:p>
            </w:tc>
            <w:tc>
              <w:tcPr>
                <w:tcW w:w="794" w:type="dxa"/>
                <w:tcBorders>
                  <w:top w:val="single" w:sz="6" w:space="0" w:color="auto"/>
                  <w:bottom w:val="single" w:sz="12" w:space="0" w:color="auto"/>
                </w:tcBorders>
              </w:tcPr>
              <w:p w14:paraId="329E012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8 831</w:t>
                </w:r>
              </w:p>
            </w:tc>
            <w:tc>
              <w:tcPr>
                <w:tcW w:w="794" w:type="dxa"/>
                <w:tcBorders>
                  <w:top w:val="single" w:sz="6" w:space="0" w:color="auto"/>
                  <w:bottom w:val="single" w:sz="12" w:space="0" w:color="auto"/>
                </w:tcBorders>
              </w:tcPr>
              <w:p w14:paraId="729E5D2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2 991</w:t>
                </w:r>
              </w:p>
            </w:tc>
            <w:tc>
              <w:tcPr>
                <w:tcW w:w="794" w:type="dxa"/>
                <w:tcBorders>
                  <w:top w:val="single" w:sz="6" w:space="0" w:color="auto"/>
                  <w:bottom w:val="single" w:sz="12" w:space="0" w:color="auto"/>
                </w:tcBorders>
              </w:tcPr>
              <w:p w14:paraId="4067846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11 308</w:t>
                </w:r>
              </w:p>
            </w:tc>
            <w:tc>
              <w:tcPr>
                <w:tcW w:w="794" w:type="dxa"/>
                <w:tcBorders>
                  <w:top w:val="single" w:sz="6" w:space="0" w:color="auto"/>
                  <w:bottom w:val="single" w:sz="12" w:space="0" w:color="auto"/>
                </w:tcBorders>
              </w:tcPr>
              <w:p w14:paraId="5E4FD70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13 184</w:t>
                </w:r>
              </w:p>
            </w:tc>
            <w:tc>
              <w:tcPr>
                <w:tcW w:w="794" w:type="dxa"/>
                <w:tcBorders>
                  <w:top w:val="single" w:sz="6" w:space="0" w:color="auto"/>
                  <w:bottom w:val="single" w:sz="12" w:space="0" w:color="auto"/>
                </w:tcBorders>
              </w:tcPr>
              <w:p w14:paraId="37F8554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17 371</w:t>
                </w:r>
              </w:p>
            </w:tc>
          </w:tr>
        </w:tbl>
      </w:sdtContent>
    </w:sdt>
    <w:p w14:paraId="1AADDDF8" w14:textId="77777777" w:rsidR="00C724EA" w:rsidRPr="00DA1FBC" w:rsidRDefault="00C724EA" w:rsidP="00AE503C">
      <w:pPr>
        <w:pStyle w:val="Note"/>
        <w:ind w:left="0" w:firstLine="0"/>
      </w:pPr>
      <w:r w:rsidRPr="00DA1FBC">
        <w:t>Notes:</w:t>
      </w:r>
    </w:p>
    <w:p w14:paraId="1B2930C3" w14:textId="77777777" w:rsidR="00C724EA" w:rsidRPr="00DA1FBC" w:rsidRDefault="00C724EA" w:rsidP="00AE503C">
      <w:pPr>
        <w:pStyle w:val="Note"/>
      </w:pPr>
      <w:r w:rsidRPr="00DA1FBC">
        <w:t>(a)</w:t>
      </w:r>
      <w:r w:rsidRPr="00DA1FBC">
        <w:tab/>
        <w:t>A provision to account for asset policy decisions for which the funding has yet to be allocated to departments.</w:t>
      </w:r>
    </w:p>
    <w:p w14:paraId="16406F20" w14:textId="77777777" w:rsidR="00C724EA" w:rsidRPr="00DA1FBC" w:rsidRDefault="00C724EA" w:rsidP="00AE503C">
      <w:pPr>
        <w:pStyle w:val="Note"/>
      </w:pPr>
      <w:r w:rsidRPr="00DA1FBC">
        <w:t>(b)</w:t>
      </w:r>
      <w:r w:rsidRPr="00DA1FBC">
        <w:tab/>
        <w:t>Asset contingencies include equity contributions to other sectors for capital projects which are included as part of net cash flows from investments in financial assets for policy purposes, rather than purchases of non-financial assets, on the cash flow statement.</w:t>
      </w:r>
    </w:p>
    <w:p w14:paraId="40F3E0A3" w14:textId="77777777" w:rsidR="00C724EA" w:rsidRDefault="00C724EA" w:rsidP="00AE503C">
      <w:pPr>
        <w:pStyle w:val="Note"/>
      </w:pPr>
      <w:r w:rsidRPr="00DA1FBC">
        <w:t>(c)</w:t>
      </w:r>
      <w:r w:rsidRPr="00DA1FBC">
        <w:tab/>
        <w:t>An unallocated provision available for future government asset investment decisions.</w:t>
      </w:r>
    </w:p>
    <w:p w14:paraId="66FDA807" w14:textId="77777777" w:rsidR="00C724EA" w:rsidRPr="00A4543A" w:rsidRDefault="00C724EA" w:rsidP="00AE503C"/>
    <w:p w14:paraId="2C23F414" w14:textId="77777777" w:rsidR="00C724EA" w:rsidRPr="00716669" w:rsidRDefault="00C724EA" w:rsidP="00F35C3B">
      <w:pPr>
        <w:pStyle w:val="Heading3"/>
        <w:pageBreakBefore/>
        <w:numPr>
          <w:ilvl w:val="2"/>
          <w:numId w:val="32"/>
        </w:numPr>
        <w:tabs>
          <w:tab w:val="clear" w:pos="9582"/>
          <w:tab w:val="right" w:pos="7711"/>
        </w:tabs>
        <w:spacing w:before="0" w:after="60"/>
      </w:pPr>
      <w:bookmarkStart w:id="77" w:name="_Toc118814194"/>
      <w:r w:rsidRPr="00716669">
        <w:lastRenderedPageBreak/>
        <w:t>Net acquisition of non-financial assets from transactions</w:t>
      </w:r>
      <w:r w:rsidRPr="00716669">
        <w:tab/>
        <w:t>($ million)</w:t>
      </w:r>
      <w:bookmarkEnd w:id="77"/>
    </w:p>
    <w:sdt>
      <w:sdtPr>
        <w:rPr>
          <w:rFonts w:asciiTheme="minorHAnsi" w:hAnsiTheme="minorHAnsi"/>
          <w:i w:val="0"/>
          <w:sz w:val="22"/>
        </w:rPr>
        <w:alias w:val="Workbook: SRIMS_PEBU_EFS_OS  |  Table: Net_acquisition_NFA"/>
        <w:tag w:val="Type:DtfTable|Workbook:Rawdata\PEBU\PEBU\Financial Statements\SRIMS exports\SRIMS_PEBU_EFS_OS.xlsx|Table:Net_acquisition_NFA"/>
        <w:id w:val="-673875593"/>
        <w:placeholder>
          <w:docPart w:val="CDF04A0CB2CB4406BD5F81D2DE42AC38"/>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41BB271F"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A576D71" w14:textId="77777777" w:rsidR="00C724EA" w:rsidRDefault="00C724EA"/>
            </w:tc>
            <w:tc>
              <w:tcPr>
                <w:tcW w:w="794" w:type="dxa"/>
              </w:tcPr>
              <w:p w14:paraId="070E818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528B430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43962A9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72EDE48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2B644BC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36BAE65C"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43D89B57" w14:textId="77777777" w:rsidR="00C724EA" w:rsidRDefault="00C724EA"/>
            </w:tc>
            <w:tc>
              <w:tcPr>
                <w:tcW w:w="794" w:type="dxa"/>
              </w:tcPr>
              <w:p w14:paraId="67CC3298"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1FBDD0D4"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5001262A"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5721E83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AD70A81"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6BA95F26" w14:textId="77777777">
            <w:tc>
              <w:tcPr>
                <w:cnfStyle w:val="001000000000" w:firstRow="0" w:lastRow="0" w:firstColumn="1" w:lastColumn="0" w:oddVBand="0" w:evenVBand="0" w:oddHBand="0" w:evenHBand="0" w:firstRowFirstColumn="0" w:firstRowLastColumn="0" w:lastRowFirstColumn="0" w:lastRowLastColumn="0"/>
                <w:tcW w:w="3740" w:type="dxa"/>
              </w:tcPr>
              <w:p w14:paraId="3B2415B0" w14:textId="3F3B0472" w:rsidR="00C724EA" w:rsidRDefault="00C724EA">
                <w:r>
                  <w:t>Purchases of non</w:t>
                </w:r>
                <w:r>
                  <w:noBreakHyphen/>
                  <w:t xml:space="preserve">financial assets </w:t>
                </w:r>
                <w:r w:rsidR="00247A06">
                  <w:br/>
                </w:r>
                <w:r>
                  <w:t>(including change in inventories)</w:t>
                </w:r>
              </w:p>
            </w:tc>
            <w:tc>
              <w:tcPr>
                <w:tcW w:w="794" w:type="dxa"/>
              </w:tcPr>
              <w:p w14:paraId="7260D89A" w14:textId="77777777" w:rsidR="00C724EA" w:rsidRDefault="00C724EA">
                <w:pPr>
                  <w:cnfStyle w:val="000000000000" w:firstRow="0" w:lastRow="0" w:firstColumn="0" w:lastColumn="0" w:oddVBand="0" w:evenVBand="0" w:oddHBand="0" w:evenHBand="0" w:firstRowFirstColumn="0" w:firstRowLastColumn="0" w:lastRowFirstColumn="0" w:lastRowLastColumn="0"/>
                </w:pPr>
                <w:r>
                  <w:t>14 746</w:t>
                </w:r>
              </w:p>
            </w:tc>
            <w:tc>
              <w:tcPr>
                <w:tcW w:w="794" w:type="dxa"/>
              </w:tcPr>
              <w:p w14:paraId="086279B8" w14:textId="77777777" w:rsidR="00C724EA" w:rsidRDefault="00C724EA">
                <w:pPr>
                  <w:cnfStyle w:val="000000000000" w:firstRow="0" w:lastRow="0" w:firstColumn="0" w:lastColumn="0" w:oddVBand="0" w:evenVBand="0" w:oddHBand="0" w:evenHBand="0" w:firstRowFirstColumn="0" w:firstRowLastColumn="0" w:lastRowFirstColumn="0" w:lastRowLastColumn="0"/>
                </w:pPr>
                <w:r>
                  <w:t>14 174</w:t>
                </w:r>
              </w:p>
            </w:tc>
            <w:tc>
              <w:tcPr>
                <w:tcW w:w="794" w:type="dxa"/>
              </w:tcPr>
              <w:p w14:paraId="44E43F5E" w14:textId="77777777" w:rsidR="00C724EA" w:rsidRDefault="00C724EA">
                <w:pPr>
                  <w:cnfStyle w:val="000000000000" w:firstRow="0" w:lastRow="0" w:firstColumn="0" w:lastColumn="0" w:oddVBand="0" w:evenVBand="0" w:oddHBand="0" w:evenHBand="0" w:firstRowFirstColumn="0" w:firstRowLastColumn="0" w:lastRowFirstColumn="0" w:lastRowLastColumn="0"/>
                </w:pPr>
                <w:r>
                  <w:t>16 518</w:t>
                </w:r>
              </w:p>
            </w:tc>
            <w:tc>
              <w:tcPr>
                <w:tcW w:w="794" w:type="dxa"/>
              </w:tcPr>
              <w:p w14:paraId="035FC37B" w14:textId="77777777" w:rsidR="00C724EA" w:rsidRDefault="00C724EA">
                <w:pPr>
                  <w:cnfStyle w:val="000000000000" w:firstRow="0" w:lastRow="0" w:firstColumn="0" w:lastColumn="0" w:oddVBand="0" w:evenVBand="0" w:oddHBand="0" w:evenHBand="0" w:firstRowFirstColumn="0" w:firstRowLastColumn="0" w:lastRowFirstColumn="0" w:lastRowLastColumn="0"/>
                </w:pPr>
                <w:r>
                  <w:t>18 442</w:t>
                </w:r>
              </w:p>
            </w:tc>
            <w:tc>
              <w:tcPr>
                <w:tcW w:w="794" w:type="dxa"/>
              </w:tcPr>
              <w:p w14:paraId="0BDB005B" w14:textId="77777777" w:rsidR="00C724EA" w:rsidRDefault="00C724EA">
                <w:pPr>
                  <w:cnfStyle w:val="000000000000" w:firstRow="0" w:lastRow="0" w:firstColumn="0" w:lastColumn="0" w:oddVBand="0" w:evenVBand="0" w:oddHBand="0" w:evenHBand="0" w:firstRowFirstColumn="0" w:firstRowLastColumn="0" w:lastRowFirstColumn="0" w:lastRowLastColumn="0"/>
                </w:pPr>
                <w:r>
                  <w:t>17 924</w:t>
                </w:r>
              </w:p>
            </w:tc>
          </w:tr>
          <w:tr w:rsidR="00C724EA" w14:paraId="14C2C879" w14:textId="77777777">
            <w:tc>
              <w:tcPr>
                <w:cnfStyle w:val="001000000000" w:firstRow="0" w:lastRow="0" w:firstColumn="1" w:lastColumn="0" w:oddVBand="0" w:evenVBand="0" w:oddHBand="0" w:evenHBand="0" w:firstRowFirstColumn="0" w:firstRowLastColumn="0" w:lastRowFirstColumn="0" w:lastRowLastColumn="0"/>
                <w:tcW w:w="3740" w:type="dxa"/>
              </w:tcPr>
              <w:p w14:paraId="5BB42891" w14:textId="77777777" w:rsidR="00C724EA" w:rsidRDefault="00C724EA">
                <w:r>
                  <w:t>Less: Sales of non</w:t>
                </w:r>
                <w:r>
                  <w:noBreakHyphen/>
                  <w:t>financial assets</w:t>
                </w:r>
              </w:p>
            </w:tc>
            <w:tc>
              <w:tcPr>
                <w:tcW w:w="794" w:type="dxa"/>
              </w:tcPr>
              <w:p w14:paraId="298534F1" w14:textId="77777777" w:rsidR="00C724EA" w:rsidRDefault="00C724EA">
                <w:pPr>
                  <w:cnfStyle w:val="000000000000" w:firstRow="0" w:lastRow="0" w:firstColumn="0" w:lastColumn="0" w:oddVBand="0" w:evenVBand="0" w:oddHBand="0" w:evenHBand="0" w:firstRowFirstColumn="0" w:firstRowLastColumn="0" w:lastRowFirstColumn="0" w:lastRowLastColumn="0"/>
                </w:pPr>
                <w:r>
                  <w:t>(693)</w:t>
                </w:r>
              </w:p>
            </w:tc>
            <w:tc>
              <w:tcPr>
                <w:tcW w:w="794" w:type="dxa"/>
              </w:tcPr>
              <w:p w14:paraId="764CDB76" w14:textId="77777777" w:rsidR="00C724EA" w:rsidRDefault="00C724EA">
                <w:pPr>
                  <w:cnfStyle w:val="000000000000" w:firstRow="0" w:lastRow="0" w:firstColumn="0" w:lastColumn="0" w:oddVBand="0" w:evenVBand="0" w:oddHBand="0" w:evenHBand="0" w:firstRowFirstColumn="0" w:firstRowLastColumn="0" w:lastRowFirstColumn="0" w:lastRowLastColumn="0"/>
                </w:pPr>
                <w:r>
                  <w:t>(423)</w:t>
                </w:r>
              </w:p>
            </w:tc>
            <w:tc>
              <w:tcPr>
                <w:tcW w:w="794" w:type="dxa"/>
              </w:tcPr>
              <w:p w14:paraId="7D8C3CDE" w14:textId="77777777" w:rsidR="00C724EA" w:rsidRDefault="00C724EA">
                <w:pPr>
                  <w:cnfStyle w:val="000000000000" w:firstRow="0" w:lastRow="0" w:firstColumn="0" w:lastColumn="0" w:oddVBand="0" w:evenVBand="0" w:oddHBand="0" w:evenHBand="0" w:firstRowFirstColumn="0" w:firstRowLastColumn="0" w:lastRowFirstColumn="0" w:lastRowLastColumn="0"/>
                </w:pPr>
                <w:r>
                  <w:t>(661)</w:t>
                </w:r>
              </w:p>
            </w:tc>
            <w:tc>
              <w:tcPr>
                <w:tcW w:w="794" w:type="dxa"/>
              </w:tcPr>
              <w:p w14:paraId="08080C5C" w14:textId="77777777" w:rsidR="00C724EA" w:rsidRDefault="00C724EA">
                <w:pPr>
                  <w:cnfStyle w:val="000000000000" w:firstRow="0" w:lastRow="0" w:firstColumn="0" w:lastColumn="0" w:oddVBand="0" w:evenVBand="0" w:oddHBand="0" w:evenHBand="0" w:firstRowFirstColumn="0" w:firstRowLastColumn="0" w:lastRowFirstColumn="0" w:lastRowLastColumn="0"/>
                </w:pPr>
                <w:r>
                  <w:t>(607)</w:t>
                </w:r>
              </w:p>
            </w:tc>
            <w:tc>
              <w:tcPr>
                <w:tcW w:w="794" w:type="dxa"/>
              </w:tcPr>
              <w:p w14:paraId="37CED4B4" w14:textId="77777777" w:rsidR="00C724EA" w:rsidRDefault="00C724EA">
                <w:pPr>
                  <w:cnfStyle w:val="000000000000" w:firstRow="0" w:lastRow="0" w:firstColumn="0" w:lastColumn="0" w:oddVBand="0" w:evenVBand="0" w:oddHBand="0" w:evenHBand="0" w:firstRowFirstColumn="0" w:firstRowLastColumn="0" w:lastRowFirstColumn="0" w:lastRowLastColumn="0"/>
                </w:pPr>
                <w:r>
                  <w:t>(698)</w:t>
                </w:r>
              </w:p>
            </w:tc>
          </w:tr>
          <w:tr w:rsidR="00C724EA" w14:paraId="7BC9D843" w14:textId="77777777">
            <w:tc>
              <w:tcPr>
                <w:cnfStyle w:val="001000000000" w:firstRow="0" w:lastRow="0" w:firstColumn="1" w:lastColumn="0" w:oddVBand="0" w:evenVBand="0" w:oddHBand="0" w:evenHBand="0" w:firstRowFirstColumn="0" w:firstRowLastColumn="0" w:lastRowFirstColumn="0" w:lastRowLastColumn="0"/>
                <w:tcW w:w="3740" w:type="dxa"/>
              </w:tcPr>
              <w:p w14:paraId="0F917D96" w14:textId="77777777" w:rsidR="00C724EA" w:rsidRDefault="00C724EA">
                <w:r>
                  <w:t>Less: Depreciation and amortisation</w:t>
                </w:r>
              </w:p>
            </w:tc>
            <w:tc>
              <w:tcPr>
                <w:tcW w:w="794" w:type="dxa"/>
              </w:tcPr>
              <w:p w14:paraId="5B8B9CBC" w14:textId="77777777" w:rsidR="00C724EA" w:rsidRDefault="00C724EA">
                <w:pPr>
                  <w:cnfStyle w:val="000000000000" w:firstRow="0" w:lastRow="0" w:firstColumn="0" w:lastColumn="0" w:oddVBand="0" w:evenVBand="0" w:oddHBand="0" w:evenHBand="0" w:firstRowFirstColumn="0" w:firstRowLastColumn="0" w:lastRowFirstColumn="0" w:lastRowLastColumn="0"/>
                </w:pPr>
                <w:r>
                  <w:t>(4 650)</w:t>
                </w:r>
              </w:p>
            </w:tc>
            <w:tc>
              <w:tcPr>
                <w:tcW w:w="794" w:type="dxa"/>
              </w:tcPr>
              <w:p w14:paraId="1608CFCF" w14:textId="77777777" w:rsidR="00C724EA" w:rsidRDefault="00C724EA">
                <w:pPr>
                  <w:cnfStyle w:val="000000000000" w:firstRow="0" w:lastRow="0" w:firstColumn="0" w:lastColumn="0" w:oddVBand="0" w:evenVBand="0" w:oddHBand="0" w:evenHBand="0" w:firstRowFirstColumn="0" w:firstRowLastColumn="0" w:lastRowFirstColumn="0" w:lastRowLastColumn="0"/>
                </w:pPr>
                <w:r>
                  <w:t>(4 712)</w:t>
                </w:r>
              </w:p>
            </w:tc>
            <w:tc>
              <w:tcPr>
                <w:tcW w:w="794" w:type="dxa"/>
              </w:tcPr>
              <w:p w14:paraId="6B19072C" w14:textId="77777777" w:rsidR="00C724EA" w:rsidRDefault="00C724EA">
                <w:pPr>
                  <w:cnfStyle w:val="000000000000" w:firstRow="0" w:lastRow="0" w:firstColumn="0" w:lastColumn="0" w:oddVBand="0" w:evenVBand="0" w:oddHBand="0" w:evenHBand="0" w:firstRowFirstColumn="0" w:firstRowLastColumn="0" w:lastRowFirstColumn="0" w:lastRowLastColumn="0"/>
                </w:pPr>
                <w:r>
                  <w:t>(4 714)</w:t>
                </w:r>
              </w:p>
            </w:tc>
            <w:tc>
              <w:tcPr>
                <w:tcW w:w="794" w:type="dxa"/>
              </w:tcPr>
              <w:p w14:paraId="3A350E0F" w14:textId="77777777" w:rsidR="00C724EA" w:rsidRDefault="00C724EA">
                <w:pPr>
                  <w:cnfStyle w:val="000000000000" w:firstRow="0" w:lastRow="0" w:firstColumn="0" w:lastColumn="0" w:oddVBand="0" w:evenVBand="0" w:oddHBand="0" w:evenHBand="0" w:firstRowFirstColumn="0" w:firstRowLastColumn="0" w:lastRowFirstColumn="0" w:lastRowLastColumn="0"/>
                </w:pPr>
                <w:r>
                  <w:t>(4 829)</w:t>
                </w:r>
              </w:p>
            </w:tc>
            <w:tc>
              <w:tcPr>
                <w:tcW w:w="794" w:type="dxa"/>
              </w:tcPr>
              <w:p w14:paraId="20691EA8" w14:textId="77777777" w:rsidR="00C724EA" w:rsidRDefault="00C724EA">
                <w:pPr>
                  <w:cnfStyle w:val="000000000000" w:firstRow="0" w:lastRow="0" w:firstColumn="0" w:lastColumn="0" w:oddVBand="0" w:evenVBand="0" w:oddHBand="0" w:evenHBand="0" w:firstRowFirstColumn="0" w:firstRowLastColumn="0" w:lastRowFirstColumn="0" w:lastRowLastColumn="0"/>
                </w:pPr>
                <w:r>
                  <w:t>(5 094)</w:t>
                </w:r>
              </w:p>
            </w:tc>
          </w:tr>
          <w:tr w:rsidR="00C724EA" w14:paraId="1EA8EDC1"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097A7C40" w14:textId="77777777" w:rsidR="00C724EA" w:rsidRDefault="00C724EA">
                <w:r>
                  <w:t>Less: Other movements in non</w:t>
                </w:r>
                <w:r>
                  <w:noBreakHyphen/>
                  <w:t>financial assets</w:t>
                </w:r>
                <w:r>
                  <w:rPr>
                    <w:vertAlign w:val="superscript"/>
                  </w:rPr>
                  <w:t xml:space="preserve"> (a)(b)</w:t>
                </w:r>
              </w:p>
            </w:tc>
            <w:tc>
              <w:tcPr>
                <w:tcW w:w="794" w:type="dxa"/>
                <w:tcBorders>
                  <w:bottom w:val="single" w:sz="6" w:space="0" w:color="auto"/>
                </w:tcBorders>
              </w:tcPr>
              <w:p w14:paraId="3AFD6B1B" w14:textId="77777777" w:rsidR="00C724EA" w:rsidRDefault="00C724EA">
                <w:pPr>
                  <w:cnfStyle w:val="000000000000" w:firstRow="0" w:lastRow="0" w:firstColumn="0" w:lastColumn="0" w:oddVBand="0" w:evenVBand="0" w:oddHBand="0" w:evenHBand="0" w:firstRowFirstColumn="0" w:firstRowLastColumn="0" w:lastRowFirstColumn="0" w:lastRowLastColumn="0"/>
                </w:pPr>
                <w:r>
                  <w:t>(2 900)</w:t>
                </w:r>
              </w:p>
            </w:tc>
            <w:tc>
              <w:tcPr>
                <w:tcW w:w="794" w:type="dxa"/>
                <w:tcBorders>
                  <w:bottom w:val="single" w:sz="6" w:space="0" w:color="auto"/>
                </w:tcBorders>
              </w:tcPr>
              <w:p w14:paraId="2702CC11" w14:textId="77777777" w:rsidR="00C724EA" w:rsidRDefault="00C724EA">
                <w:pPr>
                  <w:cnfStyle w:val="000000000000" w:firstRow="0" w:lastRow="0" w:firstColumn="0" w:lastColumn="0" w:oddVBand="0" w:evenVBand="0" w:oddHBand="0" w:evenHBand="0" w:firstRowFirstColumn="0" w:firstRowLastColumn="0" w:lastRowFirstColumn="0" w:lastRowLastColumn="0"/>
                </w:pPr>
                <w:r>
                  <w:t>125</w:t>
                </w:r>
              </w:p>
            </w:tc>
            <w:tc>
              <w:tcPr>
                <w:tcW w:w="794" w:type="dxa"/>
                <w:tcBorders>
                  <w:bottom w:val="single" w:sz="6" w:space="0" w:color="auto"/>
                </w:tcBorders>
              </w:tcPr>
              <w:p w14:paraId="315B792D" w14:textId="77777777" w:rsidR="00C724EA" w:rsidRDefault="00C724EA">
                <w:pPr>
                  <w:cnfStyle w:val="000000000000" w:firstRow="0" w:lastRow="0" w:firstColumn="0" w:lastColumn="0" w:oddVBand="0" w:evenVBand="0" w:oddHBand="0" w:evenHBand="0" w:firstRowFirstColumn="0" w:firstRowLastColumn="0" w:lastRowFirstColumn="0" w:lastRowLastColumn="0"/>
                </w:pPr>
                <w:r>
                  <w:t>(3 186)</w:t>
                </w:r>
              </w:p>
            </w:tc>
            <w:tc>
              <w:tcPr>
                <w:tcW w:w="794" w:type="dxa"/>
                <w:tcBorders>
                  <w:bottom w:val="single" w:sz="6" w:space="0" w:color="auto"/>
                </w:tcBorders>
              </w:tcPr>
              <w:p w14:paraId="1D447463" w14:textId="77777777" w:rsidR="00C724EA" w:rsidRDefault="00C724EA">
                <w:pPr>
                  <w:cnfStyle w:val="000000000000" w:firstRow="0" w:lastRow="0" w:firstColumn="0" w:lastColumn="0" w:oddVBand="0" w:evenVBand="0" w:oddHBand="0" w:evenHBand="0" w:firstRowFirstColumn="0" w:firstRowLastColumn="0" w:lastRowFirstColumn="0" w:lastRowLastColumn="0"/>
                </w:pPr>
                <w:r>
                  <w:t>(6 471)</w:t>
                </w:r>
              </w:p>
            </w:tc>
            <w:tc>
              <w:tcPr>
                <w:tcW w:w="794" w:type="dxa"/>
                <w:tcBorders>
                  <w:bottom w:val="single" w:sz="6" w:space="0" w:color="auto"/>
                </w:tcBorders>
              </w:tcPr>
              <w:p w14:paraId="6631C6EA" w14:textId="77777777" w:rsidR="00C724EA" w:rsidRDefault="00C724EA">
                <w:pPr>
                  <w:cnfStyle w:val="000000000000" w:firstRow="0" w:lastRow="0" w:firstColumn="0" w:lastColumn="0" w:oddVBand="0" w:evenVBand="0" w:oddHBand="0" w:evenHBand="0" w:firstRowFirstColumn="0" w:firstRowLastColumn="0" w:lastRowFirstColumn="0" w:lastRowLastColumn="0"/>
                </w:pPr>
                <w:r>
                  <w:t>(15 129)</w:t>
                </w:r>
              </w:p>
            </w:tc>
          </w:tr>
          <w:tr w:rsidR="00C724EA" w14:paraId="744A63C0"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51B5CA6C" w14:textId="77777777" w:rsidR="00C724EA" w:rsidRDefault="00C724EA">
                <w:r>
                  <w:rPr>
                    <w:b/>
                  </w:rPr>
                  <w:t>Total net acquisition of non</w:t>
                </w:r>
                <w:r>
                  <w:rPr>
                    <w:b/>
                  </w:rPr>
                  <w:noBreakHyphen/>
                  <w:t>financial assets from transactions</w:t>
                </w:r>
              </w:p>
            </w:tc>
            <w:tc>
              <w:tcPr>
                <w:tcW w:w="794" w:type="dxa"/>
                <w:tcBorders>
                  <w:top w:val="single" w:sz="6" w:space="0" w:color="auto"/>
                  <w:bottom w:val="single" w:sz="12" w:space="0" w:color="auto"/>
                </w:tcBorders>
              </w:tcPr>
              <w:p w14:paraId="46236BB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6 504</w:t>
                </w:r>
              </w:p>
            </w:tc>
            <w:tc>
              <w:tcPr>
                <w:tcW w:w="794" w:type="dxa"/>
                <w:tcBorders>
                  <w:top w:val="single" w:sz="6" w:space="0" w:color="auto"/>
                  <w:bottom w:val="single" w:sz="12" w:space="0" w:color="auto"/>
                </w:tcBorders>
              </w:tcPr>
              <w:p w14:paraId="57E9686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9 164</w:t>
                </w:r>
              </w:p>
            </w:tc>
            <w:tc>
              <w:tcPr>
                <w:tcW w:w="794" w:type="dxa"/>
                <w:tcBorders>
                  <w:top w:val="single" w:sz="6" w:space="0" w:color="auto"/>
                  <w:bottom w:val="single" w:sz="12" w:space="0" w:color="auto"/>
                </w:tcBorders>
              </w:tcPr>
              <w:p w14:paraId="30575EC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7 957</w:t>
                </w:r>
              </w:p>
            </w:tc>
            <w:tc>
              <w:tcPr>
                <w:tcW w:w="794" w:type="dxa"/>
                <w:tcBorders>
                  <w:top w:val="single" w:sz="6" w:space="0" w:color="auto"/>
                  <w:bottom w:val="single" w:sz="12" w:space="0" w:color="auto"/>
                </w:tcBorders>
              </w:tcPr>
              <w:p w14:paraId="22DCFCC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6 536</w:t>
                </w:r>
              </w:p>
            </w:tc>
            <w:tc>
              <w:tcPr>
                <w:tcW w:w="794" w:type="dxa"/>
                <w:tcBorders>
                  <w:top w:val="single" w:sz="6" w:space="0" w:color="auto"/>
                  <w:bottom w:val="single" w:sz="12" w:space="0" w:color="auto"/>
                </w:tcBorders>
              </w:tcPr>
              <w:p w14:paraId="12DAF08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(2 997)</w:t>
                </w:r>
              </w:p>
            </w:tc>
          </w:tr>
        </w:tbl>
      </w:sdtContent>
    </w:sdt>
    <w:p w14:paraId="64E1AE7D" w14:textId="77777777" w:rsidR="00C724EA" w:rsidRPr="00DA1FBC" w:rsidRDefault="00C724EA" w:rsidP="00AE503C">
      <w:pPr>
        <w:pStyle w:val="Note"/>
        <w:ind w:left="0" w:firstLine="0"/>
      </w:pPr>
      <w:r w:rsidRPr="00DA1FBC">
        <w:t>Notes:</w:t>
      </w:r>
    </w:p>
    <w:p w14:paraId="40EFE76C" w14:textId="77777777" w:rsidR="00C724EA" w:rsidRPr="00DA1FBC" w:rsidRDefault="00C724EA" w:rsidP="00AE503C">
      <w:pPr>
        <w:pStyle w:val="Note"/>
      </w:pPr>
      <w:bookmarkStart w:id="78" w:name="_Hlk5278972"/>
      <w:r w:rsidRPr="00DA1FBC">
        <w:t>(a)</w:t>
      </w:r>
      <w:r w:rsidRPr="00DA1FBC">
        <w:tab/>
        <w:t>Other movements in non-financial assets includes transferring fixed assets to other sectors of government, recognising the right</w:t>
      </w:r>
      <w:r w:rsidRPr="00DA1FBC">
        <w:noBreakHyphen/>
        <w:t>of</w:t>
      </w:r>
      <w:r w:rsidRPr="00DA1FBC">
        <w:noBreakHyphen/>
        <w:t xml:space="preserve">use assets under lease arrangements, and recognising service concession arrangements, including from public private partnerships. </w:t>
      </w:r>
    </w:p>
    <w:bookmarkEnd w:id="78"/>
    <w:p w14:paraId="4E8DF74B" w14:textId="77777777" w:rsidR="00C724EA" w:rsidRPr="00EB0DCC" w:rsidRDefault="00C724EA" w:rsidP="00AE503C">
      <w:pPr>
        <w:pStyle w:val="Note"/>
        <w:rPr>
          <w:lang w:val="en-US"/>
        </w:rPr>
      </w:pPr>
      <w:r w:rsidRPr="00DA1FBC">
        <w:t>(b)</w:t>
      </w:r>
      <w:r w:rsidRPr="00DA1FBC">
        <w:tab/>
      </w:r>
      <w:bookmarkStart w:id="79" w:name="_Hlk5279049"/>
      <w:r w:rsidRPr="00DA1FBC">
        <w:t xml:space="preserve">The public private partnerships across the budget and forward estimates relate to the High Capacity Metro Trains </w:t>
      </w:r>
      <w:r>
        <w:t>p</w:t>
      </w:r>
      <w:r w:rsidRPr="00DA1FBC">
        <w:t xml:space="preserve">roject, the Metro Tunnel, the new Footscray Hospital, </w:t>
      </w:r>
      <w:r>
        <w:t xml:space="preserve">the </w:t>
      </w:r>
      <w:r w:rsidRPr="00DA1FBC">
        <w:t>Frankston Hospital Redevelopment</w:t>
      </w:r>
      <w:bookmarkEnd w:id="79"/>
      <w:r>
        <w:t xml:space="preserve"> and the West Gate Tunnel Project</w:t>
      </w:r>
      <w:r>
        <w:rPr>
          <w:color w:val="FF0000"/>
        </w:rPr>
        <w:t>.</w:t>
      </w:r>
      <w:r w:rsidRPr="00DA1FBC">
        <w:t xml:space="preserve"> </w:t>
      </w:r>
    </w:p>
    <w:bookmarkEnd w:id="71"/>
    <w:p w14:paraId="1BBD0F23" w14:textId="77777777" w:rsidR="00C724EA" w:rsidRDefault="00C724EA" w:rsidP="00AE503C"/>
    <w:p w14:paraId="3754E904" w14:textId="562670AA" w:rsidR="00247A06" w:rsidRDefault="00247A06" w:rsidP="00247A06">
      <w:pPr>
        <w:sectPr w:rsidR="00247A06" w:rsidSect="00486AB1">
          <w:type w:val="continuous"/>
          <w:pgSz w:w="9979" w:h="14175" w:code="34"/>
          <w:pgMar w:top="1134" w:right="1134" w:bottom="1134" w:left="1134" w:header="624" w:footer="567" w:gutter="0"/>
          <w:cols w:space="708"/>
          <w:titlePg/>
          <w:docGrid w:linePitch="360"/>
        </w:sectPr>
      </w:pPr>
    </w:p>
    <w:p w14:paraId="4F7C0017" w14:textId="77777777" w:rsidR="00C724EA" w:rsidRPr="00890874" w:rsidRDefault="00C724EA" w:rsidP="00F35C3B">
      <w:pPr>
        <w:pStyle w:val="Heading2"/>
        <w:pageBreakBefore/>
        <w:numPr>
          <w:ilvl w:val="1"/>
          <w:numId w:val="32"/>
        </w:numPr>
        <w:tabs>
          <w:tab w:val="clear" w:pos="9582"/>
        </w:tabs>
        <w:spacing w:before="0" w:after="60"/>
        <w:ind w:left="851" w:hanging="851"/>
        <w:outlineLvl w:val="2"/>
        <w:sectPr w:rsidR="00C724EA" w:rsidRPr="00890874" w:rsidSect="00486AB1">
          <w:footerReference w:type="first" r:id="rId48"/>
          <w:pgSz w:w="9979" w:h="14175" w:code="34"/>
          <w:pgMar w:top="1134" w:right="1134" w:bottom="1134" w:left="1134" w:header="624" w:footer="567" w:gutter="0"/>
          <w:cols w:space="708"/>
          <w:docGrid w:linePitch="360"/>
        </w:sectPr>
      </w:pPr>
      <w:r w:rsidRPr="00890874">
        <w:lastRenderedPageBreak/>
        <w:t>MAJOR ASSETS AND INVESTMENTS</w:t>
      </w:r>
    </w:p>
    <w:p w14:paraId="631C50B0" w14:textId="77777777" w:rsidR="00C724EA" w:rsidRPr="00CB3BFE" w:rsidRDefault="00C724EA" w:rsidP="00AE503C">
      <w:pPr>
        <w:pStyle w:val="Heading30"/>
      </w:pPr>
      <w:r w:rsidRPr="00890874">
        <w:t>Introduction</w:t>
      </w:r>
    </w:p>
    <w:p w14:paraId="50506413" w14:textId="77777777" w:rsidR="00C724EA" w:rsidRDefault="00C724EA" w:rsidP="00AE503C">
      <w:r>
        <w:t xml:space="preserve">This </w:t>
      </w:r>
      <w:r w:rsidRPr="00890874">
        <w:t>section</w:t>
      </w:r>
      <w:r>
        <w:t xml:space="preserve"> outlines the major assets that the general government sector controls </w:t>
      </w:r>
      <w:r w:rsidRPr="00CB3BFE">
        <w:t>reflecting</w:t>
      </w:r>
      <w:r>
        <w:t xml:space="preserve"> investing activities in the previous, current and future years.</w:t>
      </w:r>
    </w:p>
    <w:p w14:paraId="371C1B93" w14:textId="77777777" w:rsidR="00C724EA" w:rsidRPr="00CB3BFE" w:rsidRDefault="00C724EA" w:rsidP="00AE503C">
      <w:pPr>
        <w:pStyle w:val="Heading30"/>
      </w:pPr>
      <w:r>
        <w:br w:type="column"/>
      </w:r>
      <w:r w:rsidRPr="00890874">
        <w:t>Structure</w:t>
      </w:r>
    </w:p>
    <w:p w14:paraId="79D416FB" w14:textId="7B45D8FE" w:rsidR="00C13D41" w:rsidRDefault="00C724EA">
      <w:pPr>
        <w:pStyle w:val="TOC9"/>
        <w:rPr>
          <w:rFonts w:eastAsiaTheme="minorEastAsia"/>
          <w:noProof/>
          <w:spacing w:val="0"/>
          <w:lang w:eastAsia="en-AU"/>
        </w:rPr>
      </w:pPr>
      <w:r>
        <w:fldChar w:fldCharType="begin"/>
      </w:r>
      <w:r>
        <w:instrText xml:space="preserve"> TOC \h \z \t "Heading 3 (#),9" \b Section_4 \* MERGEFORMAT </w:instrText>
      </w:r>
      <w:r>
        <w:fldChar w:fldCharType="separate"/>
      </w:r>
      <w:hyperlink w:anchor="_Toc118814333" w:history="1">
        <w:r w:rsidR="00C13D41" w:rsidRPr="00E12BF4">
          <w:rPr>
            <w:rStyle w:val="Hyperlink"/>
            <w:noProof/>
          </w:rPr>
          <w:t>3.4.1</w:t>
        </w:r>
        <w:r w:rsidR="00C13D41">
          <w:rPr>
            <w:rFonts w:eastAsiaTheme="minorEastAsia"/>
            <w:noProof/>
            <w:spacing w:val="0"/>
            <w:lang w:eastAsia="en-AU"/>
          </w:rPr>
          <w:tab/>
        </w:r>
        <w:r w:rsidR="00C13D41" w:rsidRPr="00E12BF4">
          <w:rPr>
            <w:rStyle w:val="Hyperlink"/>
            <w:noProof/>
          </w:rPr>
          <w:t xml:space="preserve">Total land, buildings, infrastructure, plant and </w:t>
        </w:r>
        <w:r w:rsidR="00C13D41">
          <w:rPr>
            <w:rStyle w:val="Hyperlink"/>
            <w:noProof/>
          </w:rPr>
          <w:br/>
        </w:r>
        <w:r w:rsidR="00C13D41" w:rsidRPr="00E12BF4">
          <w:rPr>
            <w:rStyle w:val="Hyperlink"/>
            <w:noProof/>
          </w:rPr>
          <w:t>equipment</w:t>
        </w:r>
        <w:r w:rsidR="00C13D41">
          <w:rPr>
            <w:noProof/>
            <w:webHidden/>
          </w:rPr>
          <w:tab/>
        </w:r>
        <w:r w:rsidR="00C13D41">
          <w:rPr>
            <w:noProof/>
            <w:webHidden/>
          </w:rPr>
          <w:fldChar w:fldCharType="begin"/>
        </w:r>
        <w:r w:rsidR="00C13D41">
          <w:rPr>
            <w:noProof/>
            <w:webHidden/>
          </w:rPr>
          <w:instrText xml:space="preserve"> PAGEREF _Toc118814333 \h </w:instrText>
        </w:r>
        <w:r w:rsidR="00C13D41">
          <w:rPr>
            <w:noProof/>
            <w:webHidden/>
          </w:rPr>
        </w:r>
        <w:r w:rsidR="00C13D41">
          <w:rPr>
            <w:noProof/>
            <w:webHidden/>
          </w:rPr>
          <w:fldChar w:fldCharType="separate"/>
        </w:r>
        <w:r w:rsidR="00DB425E">
          <w:rPr>
            <w:noProof/>
            <w:webHidden/>
          </w:rPr>
          <w:t>53</w:t>
        </w:r>
        <w:r w:rsidR="00C13D41">
          <w:rPr>
            <w:noProof/>
            <w:webHidden/>
          </w:rPr>
          <w:fldChar w:fldCharType="end"/>
        </w:r>
      </w:hyperlink>
    </w:p>
    <w:p w14:paraId="588297CA" w14:textId="11DC3358" w:rsidR="00C13D41" w:rsidRDefault="000B629B">
      <w:pPr>
        <w:pStyle w:val="TOC9"/>
        <w:rPr>
          <w:rFonts w:eastAsiaTheme="minorEastAsia"/>
          <w:noProof/>
          <w:spacing w:val="0"/>
          <w:lang w:eastAsia="en-AU"/>
        </w:rPr>
      </w:pPr>
      <w:hyperlink w:anchor="_Toc118814334" w:history="1">
        <w:r w:rsidR="00C13D41" w:rsidRPr="00E12BF4">
          <w:rPr>
            <w:rStyle w:val="Hyperlink"/>
            <w:noProof/>
          </w:rPr>
          <w:t>3.4.2</w:t>
        </w:r>
        <w:r w:rsidR="00C13D41">
          <w:rPr>
            <w:rFonts w:eastAsiaTheme="minorEastAsia"/>
            <w:noProof/>
            <w:spacing w:val="0"/>
            <w:lang w:eastAsia="en-AU"/>
          </w:rPr>
          <w:tab/>
        </w:r>
        <w:r w:rsidR="00C13D41" w:rsidRPr="00E12BF4">
          <w:rPr>
            <w:rStyle w:val="Hyperlink"/>
            <w:noProof/>
          </w:rPr>
          <w:t>Depreciation</w:t>
        </w:r>
        <w:r w:rsidR="00C13D41">
          <w:rPr>
            <w:noProof/>
            <w:webHidden/>
          </w:rPr>
          <w:tab/>
        </w:r>
        <w:r w:rsidR="00C13D41">
          <w:rPr>
            <w:noProof/>
            <w:webHidden/>
          </w:rPr>
          <w:fldChar w:fldCharType="begin"/>
        </w:r>
        <w:r w:rsidR="00C13D41">
          <w:rPr>
            <w:noProof/>
            <w:webHidden/>
          </w:rPr>
          <w:instrText xml:space="preserve"> PAGEREF _Toc118814334 \h </w:instrText>
        </w:r>
        <w:r w:rsidR="00C13D41">
          <w:rPr>
            <w:noProof/>
            <w:webHidden/>
          </w:rPr>
        </w:r>
        <w:r w:rsidR="00C13D41">
          <w:rPr>
            <w:noProof/>
            <w:webHidden/>
          </w:rPr>
          <w:fldChar w:fldCharType="separate"/>
        </w:r>
        <w:r w:rsidR="00DB425E">
          <w:rPr>
            <w:noProof/>
            <w:webHidden/>
          </w:rPr>
          <w:t>54</w:t>
        </w:r>
        <w:r w:rsidR="00C13D41">
          <w:rPr>
            <w:noProof/>
            <w:webHidden/>
          </w:rPr>
          <w:fldChar w:fldCharType="end"/>
        </w:r>
      </w:hyperlink>
    </w:p>
    <w:p w14:paraId="2505FCEC" w14:textId="736E5ECB" w:rsidR="00C13D41" w:rsidRDefault="000B629B">
      <w:pPr>
        <w:pStyle w:val="TOC9"/>
        <w:rPr>
          <w:rFonts w:eastAsiaTheme="minorEastAsia"/>
          <w:noProof/>
          <w:spacing w:val="0"/>
          <w:lang w:eastAsia="en-AU"/>
        </w:rPr>
      </w:pPr>
      <w:hyperlink w:anchor="_Toc118814335" w:history="1">
        <w:r w:rsidR="00C13D41" w:rsidRPr="00E12BF4">
          <w:rPr>
            <w:rStyle w:val="Hyperlink"/>
            <w:noProof/>
          </w:rPr>
          <w:t>3.4.3</w:t>
        </w:r>
        <w:r w:rsidR="00C13D41">
          <w:rPr>
            <w:rFonts w:eastAsiaTheme="minorEastAsia"/>
            <w:noProof/>
            <w:spacing w:val="0"/>
            <w:lang w:eastAsia="en-AU"/>
          </w:rPr>
          <w:tab/>
        </w:r>
        <w:r w:rsidR="00C13D41" w:rsidRPr="00E12BF4">
          <w:rPr>
            <w:rStyle w:val="Hyperlink"/>
            <w:noProof/>
          </w:rPr>
          <w:t>Reconciliation of movements in land, buildings, infrastructure,  plant and equipment</w:t>
        </w:r>
        <w:r w:rsidR="00C13D41">
          <w:rPr>
            <w:noProof/>
            <w:webHidden/>
          </w:rPr>
          <w:tab/>
        </w:r>
        <w:r w:rsidR="00C13D41">
          <w:rPr>
            <w:noProof/>
            <w:webHidden/>
          </w:rPr>
          <w:fldChar w:fldCharType="begin"/>
        </w:r>
        <w:r w:rsidR="00C13D41">
          <w:rPr>
            <w:noProof/>
            <w:webHidden/>
          </w:rPr>
          <w:instrText xml:space="preserve"> PAGEREF _Toc118814335 \h </w:instrText>
        </w:r>
        <w:r w:rsidR="00C13D41">
          <w:rPr>
            <w:noProof/>
            <w:webHidden/>
          </w:rPr>
        </w:r>
        <w:r w:rsidR="00C13D41">
          <w:rPr>
            <w:noProof/>
            <w:webHidden/>
          </w:rPr>
          <w:fldChar w:fldCharType="separate"/>
        </w:r>
        <w:r w:rsidR="00DB425E">
          <w:rPr>
            <w:noProof/>
            <w:webHidden/>
          </w:rPr>
          <w:t>55</w:t>
        </w:r>
        <w:r w:rsidR="00C13D41">
          <w:rPr>
            <w:noProof/>
            <w:webHidden/>
          </w:rPr>
          <w:fldChar w:fldCharType="end"/>
        </w:r>
      </w:hyperlink>
    </w:p>
    <w:p w14:paraId="71C4A9B8" w14:textId="2A1AD222" w:rsidR="00C13D41" w:rsidRDefault="000B629B">
      <w:pPr>
        <w:pStyle w:val="TOC9"/>
        <w:rPr>
          <w:rFonts w:eastAsiaTheme="minorEastAsia"/>
          <w:noProof/>
          <w:spacing w:val="0"/>
          <w:lang w:eastAsia="en-AU"/>
        </w:rPr>
      </w:pPr>
      <w:hyperlink w:anchor="_Toc118814336" w:history="1">
        <w:r w:rsidR="00C13D41" w:rsidRPr="00E12BF4">
          <w:rPr>
            <w:rStyle w:val="Hyperlink"/>
            <w:noProof/>
          </w:rPr>
          <w:t>3.4.4</w:t>
        </w:r>
        <w:r w:rsidR="00C13D41">
          <w:rPr>
            <w:rFonts w:eastAsiaTheme="minorEastAsia"/>
            <w:noProof/>
            <w:spacing w:val="0"/>
            <w:lang w:eastAsia="en-AU"/>
          </w:rPr>
          <w:tab/>
        </w:r>
        <w:r w:rsidR="00C13D41" w:rsidRPr="00E12BF4">
          <w:rPr>
            <w:rStyle w:val="Hyperlink"/>
            <w:noProof/>
          </w:rPr>
          <w:t>Other non-financial assets</w:t>
        </w:r>
        <w:r w:rsidR="00C13D41">
          <w:rPr>
            <w:noProof/>
            <w:webHidden/>
          </w:rPr>
          <w:tab/>
        </w:r>
        <w:r w:rsidR="00C13D41">
          <w:rPr>
            <w:noProof/>
            <w:webHidden/>
          </w:rPr>
          <w:fldChar w:fldCharType="begin"/>
        </w:r>
        <w:r w:rsidR="00C13D41">
          <w:rPr>
            <w:noProof/>
            <w:webHidden/>
          </w:rPr>
          <w:instrText xml:space="preserve"> PAGEREF _Toc118814336 \h </w:instrText>
        </w:r>
        <w:r w:rsidR="00C13D41">
          <w:rPr>
            <w:noProof/>
            <w:webHidden/>
          </w:rPr>
        </w:r>
        <w:r w:rsidR="00C13D41">
          <w:rPr>
            <w:noProof/>
            <w:webHidden/>
          </w:rPr>
          <w:fldChar w:fldCharType="separate"/>
        </w:r>
        <w:r w:rsidR="00DB425E">
          <w:rPr>
            <w:noProof/>
            <w:webHidden/>
          </w:rPr>
          <w:t>56</w:t>
        </w:r>
        <w:r w:rsidR="00C13D41">
          <w:rPr>
            <w:noProof/>
            <w:webHidden/>
          </w:rPr>
          <w:fldChar w:fldCharType="end"/>
        </w:r>
      </w:hyperlink>
    </w:p>
    <w:p w14:paraId="20AFFCB2" w14:textId="226A8ED3" w:rsidR="00C13D41" w:rsidRDefault="000B629B">
      <w:pPr>
        <w:pStyle w:val="TOC9"/>
        <w:rPr>
          <w:rFonts w:eastAsiaTheme="minorEastAsia"/>
          <w:noProof/>
          <w:spacing w:val="0"/>
          <w:lang w:eastAsia="en-AU"/>
        </w:rPr>
      </w:pPr>
      <w:hyperlink w:anchor="_Toc118814337" w:history="1">
        <w:r w:rsidR="00C13D41" w:rsidRPr="00E12BF4">
          <w:rPr>
            <w:rStyle w:val="Hyperlink"/>
            <w:noProof/>
          </w:rPr>
          <w:t>3.4.5</w:t>
        </w:r>
        <w:r w:rsidR="00C13D41">
          <w:rPr>
            <w:rFonts w:eastAsiaTheme="minorEastAsia"/>
            <w:noProof/>
            <w:spacing w:val="0"/>
            <w:lang w:eastAsia="en-AU"/>
          </w:rPr>
          <w:tab/>
        </w:r>
        <w:r w:rsidR="00C13D41" w:rsidRPr="00E12BF4">
          <w:rPr>
            <w:rStyle w:val="Hyperlink"/>
            <w:noProof/>
          </w:rPr>
          <w:t xml:space="preserve">Total assets by classification of </w:t>
        </w:r>
        <w:r w:rsidR="00F35C3B">
          <w:rPr>
            <w:rStyle w:val="Hyperlink"/>
            <w:noProof/>
          </w:rPr>
          <w:br/>
        </w:r>
        <w:r w:rsidR="00C13D41" w:rsidRPr="00E12BF4">
          <w:rPr>
            <w:rStyle w:val="Hyperlink"/>
            <w:noProof/>
          </w:rPr>
          <w:t>the functions of government</w:t>
        </w:r>
        <w:r w:rsidR="00C13D41">
          <w:rPr>
            <w:noProof/>
            <w:webHidden/>
          </w:rPr>
          <w:tab/>
        </w:r>
        <w:r w:rsidR="00C13D41">
          <w:rPr>
            <w:noProof/>
            <w:webHidden/>
          </w:rPr>
          <w:fldChar w:fldCharType="begin"/>
        </w:r>
        <w:r w:rsidR="00C13D41">
          <w:rPr>
            <w:noProof/>
            <w:webHidden/>
          </w:rPr>
          <w:instrText xml:space="preserve"> PAGEREF _Toc118814337 \h </w:instrText>
        </w:r>
        <w:r w:rsidR="00C13D41">
          <w:rPr>
            <w:noProof/>
            <w:webHidden/>
          </w:rPr>
        </w:r>
        <w:r w:rsidR="00C13D41">
          <w:rPr>
            <w:noProof/>
            <w:webHidden/>
          </w:rPr>
          <w:fldChar w:fldCharType="separate"/>
        </w:r>
        <w:r w:rsidR="00DB425E">
          <w:rPr>
            <w:noProof/>
            <w:webHidden/>
          </w:rPr>
          <w:t>56</w:t>
        </w:r>
        <w:r w:rsidR="00C13D41">
          <w:rPr>
            <w:noProof/>
            <w:webHidden/>
          </w:rPr>
          <w:fldChar w:fldCharType="end"/>
        </w:r>
      </w:hyperlink>
    </w:p>
    <w:p w14:paraId="6448BBBD" w14:textId="1A7DEE17" w:rsidR="00C724EA" w:rsidRDefault="00C724EA" w:rsidP="00473474">
      <w:pPr>
        <w:pStyle w:val="TOC9"/>
      </w:pPr>
      <w:r>
        <w:rPr>
          <w:noProof/>
          <w:lang w:val="en-US"/>
        </w:rPr>
        <w:fldChar w:fldCharType="end"/>
      </w:r>
    </w:p>
    <w:p w14:paraId="5557259D" w14:textId="77777777" w:rsidR="00C724EA" w:rsidRDefault="00C724EA" w:rsidP="00AE503C">
      <w:pPr>
        <w:sectPr w:rsidR="00C724EA" w:rsidSect="00486AB1">
          <w:type w:val="continuous"/>
          <w:pgSz w:w="9979" w:h="14175" w:code="34"/>
          <w:pgMar w:top="1134" w:right="1134" w:bottom="1134" w:left="1134" w:header="624" w:footer="567" w:gutter="0"/>
          <w:cols w:num="2" w:space="708"/>
          <w:titlePg/>
          <w:docGrid w:linePitch="360"/>
        </w:sectPr>
      </w:pPr>
    </w:p>
    <w:p w14:paraId="0B4ADDB7" w14:textId="77777777" w:rsidR="00C724EA" w:rsidRPr="009A3776" w:rsidRDefault="00C724EA" w:rsidP="00C724EA">
      <w:pPr>
        <w:pStyle w:val="Heading3"/>
        <w:numPr>
          <w:ilvl w:val="2"/>
          <w:numId w:val="32"/>
        </w:numPr>
        <w:tabs>
          <w:tab w:val="clear" w:pos="9582"/>
          <w:tab w:val="right" w:pos="7711"/>
        </w:tabs>
        <w:spacing w:after="60"/>
      </w:pPr>
      <w:bookmarkStart w:id="80" w:name="_Toc118814333"/>
      <w:bookmarkStart w:id="81" w:name="Section_4"/>
      <w:r w:rsidRPr="009A3776">
        <w:t xml:space="preserve">Total land, buildings, infrastructure, plant and equipment </w:t>
      </w:r>
      <w:r w:rsidRPr="009A3776">
        <w:rPr>
          <w:vertAlign w:val="superscript"/>
        </w:rPr>
        <w:t>(a)</w:t>
      </w:r>
      <w:r w:rsidRPr="009A3776">
        <w:tab/>
        <w:t>($ million)</w:t>
      </w:r>
      <w:bookmarkEnd w:id="80"/>
    </w:p>
    <w:sdt>
      <w:sdtPr>
        <w:rPr>
          <w:rFonts w:asciiTheme="minorHAnsi" w:hAnsiTheme="minorHAnsi"/>
          <w:i w:val="0"/>
          <w:sz w:val="22"/>
        </w:rPr>
        <w:alias w:val="Workbook: SRIMS_PEBU_EFS_BS  |  Table: Land_buildings_infrastructure"/>
        <w:tag w:val="Type:DtfTable|Workbook:Rawdata\PEBU\PEBU\Financial Statements\SRIMS exports\SRIMS_PEBU_EFS_BS.xlsx|Table:Land_buildings_infrastructure"/>
        <w:id w:val="-954797700"/>
        <w:placeholder>
          <w:docPart w:val="3274B0F4AFBF4FDAB1AD226927A3B556"/>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081CDF1E"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2287B9D" w14:textId="77777777" w:rsidR="00C724EA" w:rsidRDefault="00C724EA"/>
            </w:tc>
            <w:tc>
              <w:tcPr>
                <w:tcW w:w="794" w:type="dxa"/>
              </w:tcPr>
              <w:p w14:paraId="761B107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0753D50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361FB30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7923CC5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6D62F34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38D29CF3"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6A8250A" w14:textId="77777777" w:rsidR="00C724EA" w:rsidRDefault="00C724EA"/>
            </w:tc>
            <w:tc>
              <w:tcPr>
                <w:tcW w:w="794" w:type="dxa"/>
              </w:tcPr>
              <w:p w14:paraId="0BA1D1BE"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59F82915"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204CFA46"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42A1BA2"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E72E547"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0C2D4E8F" w14:textId="77777777">
            <w:tc>
              <w:tcPr>
                <w:cnfStyle w:val="001000000000" w:firstRow="0" w:lastRow="0" w:firstColumn="1" w:lastColumn="0" w:oddVBand="0" w:evenVBand="0" w:oddHBand="0" w:evenHBand="0" w:firstRowFirstColumn="0" w:firstRowLastColumn="0" w:lastRowFirstColumn="0" w:lastRowLastColumn="0"/>
                <w:tcW w:w="3740" w:type="dxa"/>
              </w:tcPr>
              <w:p w14:paraId="02DBED0C" w14:textId="77777777" w:rsidR="00C724EA" w:rsidRDefault="00C724EA">
                <w:r>
                  <w:t>Buildings</w:t>
                </w:r>
              </w:p>
            </w:tc>
            <w:tc>
              <w:tcPr>
                <w:tcW w:w="794" w:type="dxa"/>
              </w:tcPr>
              <w:p w14:paraId="4A21A5DF" w14:textId="77777777" w:rsidR="00C724EA" w:rsidRDefault="00C724EA">
                <w:pPr>
                  <w:cnfStyle w:val="000000000000" w:firstRow="0" w:lastRow="0" w:firstColumn="0" w:lastColumn="0" w:oddVBand="0" w:evenVBand="0" w:oddHBand="0" w:evenHBand="0" w:firstRowFirstColumn="0" w:firstRowLastColumn="0" w:lastRowFirstColumn="0" w:lastRowLastColumn="0"/>
                </w:pPr>
                <w:r>
                  <w:t>54 613</w:t>
                </w:r>
              </w:p>
            </w:tc>
            <w:tc>
              <w:tcPr>
                <w:tcW w:w="794" w:type="dxa"/>
              </w:tcPr>
              <w:p w14:paraId="07E544EB" w14:textId="77777777" w:rsidR="00C724EA" w:rsidRDefault="00C724EA">
                <w:pPr>
                  <w:cnfStyle w:val="000000000000" w:firstRow="0" w:lastRow="0" w:firstColumn="0" w:lastColumn="0" w:oddVBand="0" w:evenVBand="0" w:oddHBand="0" w:evenHBand="0" w:firstRowFirstColumn="0" w:firstRowLastColumn="0" w:lastRowFirstColumn="0" w:lastRowLastColumn="0"/>
                </w:pPr>
                <w:r>
                  <w:t>54 426</w:t>
                </w:r>
              </w:p>
            </w:tc>
            <w:tc>
              <w:tcPr>
                <w:tcW w:w="794" w:type="dxa"/>
              </w:tcPr>
              <w:p w14:paraId="01919AE1" w14:textId="77777777" w:rsidR="00C724EA" w:rsidRDefault="00C724EA">
                <w:pPr>
                  <w:cnfStyle w:val="000000000000" w:firstRow="0" w:lastRow="0" w:firstColumn="0" w:lastColumn="0" w:oddVBand="0" w:evenVBand="0" w:oddHBand="0" w:evenHBand="0" w:firstRowFirstColumn="0" w:firstRowLastColumn="0" w:lastRowFirstColumn="0" w:lastRowLastColumn="0"/>
                </w:pPr>
                <w:r>
                  <w:t>57 454</w:t>
                </w:r>
              </w:p>
            </w:tc>
            <w:tc>
              <w:tcPr>
                <w:tcW w:w="794" w:type="dxa"/>
              </w:tcPr>
              <w:p w14:paraId="49EF635C" w14:textId="77777777" w:rsidR="00C724EA" w:rsidRDefault="00C724EA">
                <w:pPr>
                  <w:cnfStyle w:val="000000000000" w:firstRow="0" w:lastRow="0" w:firstColumn="0" w:lastColumn="0" w:oddVBand="0" w:evenVBand="0" w:oddHBand="0" w:evenHBand="0" w:firstRowFirstColumn="0" w:firstRowLastColumn="0" w:lastRowFirstColumn="0" w:lastRowLastColumn="0"/>
                </w:pPr>
                <w:r>
                  <w:t>61 319</w:t>
                </w:r>
              </w:p>
            </w:tc>
            <w:tc>
              <w:tcPr>
                <w:tcW w:w="794" w:type="dxa"/>
              </w:tcPr>
              <w:p w14:paraId="7FC38E0C" w14:textId="77777777" w:rsidR="00C724EA" w:rsidRDefault="00C724EA">
                <w:pPr>
                  <w:cnfStyle w:val="000000000000" w:firstRow="0" w:lastRow="0" w:firstColumn="0" w:lastColumn="0" w:oddVBand="0" w:evenVBand="0" w:oddHBand="0" w:evenHBand="0" w:firstRowFirstColumn="0" w:firstRowLastColumn="0" w:lastRowFirstColumn="0" w:lastRowLastColumn="0"/>
                </w:pPr>
                <w:r>
                  <w:t>63 398</w:t>
                </w:r>
              </w:p>
            </w:tc>
          </w:tr>
          <w:tr w:rsidR="00C724EA" w14:paraId="69BA58C0" w14:textId="77777777">
            <w:tc>
              <w:tcPr>
                <w:cnfStyle w:val="001000000000" w:firstRow="0" w:lastRow="0" w:firstColumn="1" w:lastColumn="0" w:oddVBand="0" w:evenVBand="0" w:oddHBand="0" w:evenHBand="0" w:firstRowFirstColumn="0" w:firstRowLastColumn="0" w:lastRowFirstColumn="0" w:lastRowLastColumn="0"/>
                <w:tcW w:w="3740" w:type="dxa"/>
              </w:tcPr>
              <w:p w14:paraId="412B8284" w14:textId="77777777" w:rsidR="00C724EA" w:rsidRDefault="00C724EA">
                <w:r>
                  <w:t>Land and national parks</w:t>
                </w:r>
              </w:p>
            </w:tc>
            <w:tc>
              <w:tcPr>
                <w:tcW w:w="794" w:type="dxa"/>
              </w:tcPr>
              <w:p w14:paraId="3D3ACF21" w14:textId="77777777" w:rsidR="00C724EA" w:rsidRDefault="00C724EA">
                <w:pPr>
                  <w:cnfStyle w:val="000000000000" w:firstRow="0" w:lastRow="0" w:firstColumn="0" w:lastColumn="0" w:oddVBand="0" w:evenVBand="0" w:oddHBand="0" w:evenHBand="0" w:firstRowFirstColumn="0" w:firstRowLastColumn="0" w:lastRowFirstColumn="0" w:lastRowLastColumn="0"/>
                </w:pPr>
                <w:r>
                  <w:t>93 906</w:t>
                </w:r>
              </w:p>
            </w:tc>
            <w:tc>
              <w:tcPr>
                <w:tcW w:w="794" w:type="dxa"/>
              </w:tcPr>
              <w:p w14:paraId="14290247" w14:textId="77777777" w:rsidR="00C724EA" w:rsidRDefault="00C724EA">
                <w:pPr>
                  <w:cnfStyle w:val="000000000000" w:firstRow="0" w:lastRow="0" w:firstColumn="0" w:lastColumn="0" w:oddVBand="0" w:evenVBand="0" w:oddHBand="0" w:evenHBand="0" w:firstRowFirstColumn="0" w:firstRowLastColumn="0" w:lastRowFirstColumn="0" w:lastRowLastColumn="0"/>
                </w:pPr>
                <w:r>
                  <w:t>94 476</w:t>
                </w:r>
              </w:p>
            </w:tc>
            <w:tc>
              <w:tcPr>
                <w:tcW w:w="794" w:type="dxa"/>
              </w:tcPr>
              <w:p w14:paraId="044916BE" w14:textId="77777777" w:rsidR="00C724EA" w:rsidRDefault="00C724EA">
                <w:pPr>
                  <w:cnfStyle w:val="000000000000" w:firstRow="0" w:lastRow="0" w:firstColumn="0" w:lastColumn="0" w:oddVBand="0" w:evenVBand="0" w:oddHBand="0" w:evenHBand="0" w:firstRowFirstColumn="0" w:firstRowLastColumn="0" w:lastRowFirstColumn="0" w:lastRowLastColumn="0"/>
                </w:pPr>
                <w:r>
                  <w:t>94 813</w:t>
                </w:r>
              </w:p>
            </w:tc>
            <w:tc>
              <w:tcPr>
                <w:tcW w:w="794" w:type="dxa"/>
              </w:tcPr>
              <w:p w14:paraId="02FA2C4D" w14:textId="77777777" w:rsidR="00C724EA" w:rsidRDefault="00C724EA">
                <w:pPr>
                  <w:cnfStyle w:val="000000000000" w:firstRow="0" w:lastRow="0" w:firstColumn="0" w:lastColumn="0" w:oddVBand="0" w:evenVBand="0" w:oddHBand="0" w:evenHBand="0" w:firstRowFirstColumn="0" w:firstRowLastColumn="0" w:lastRowFirstColumn="0" w:lastRowLastColumn="0"/>
                </w:pPr>
                <w:r>
                  <w:t>101 386</w:t>
                </w:r>
              </w:p>
            </w:tc>
            <w:tc>
              <w:tcPr>
                <w:tcW w:w="794" w:type="dxa"/>
              </w:tcPr>
              <w:p w14:paraId="52823F11" w14:textId="77777777" w:rsidR="00C724EA" w:rsidRDefault="00C724EA">
                <w:pPr>
                  <w:cnfStyle w:val="000000000000" w:firstRow="0" w:lastRow="0" w:firstColumn="0" w:lastColumn="0" w:oddVBand="0" w:evenVBand="0" w:oddHBand="0" w:evenHBand="0" w:firstRowFirstColumn="0" w:firstRowLastColumn="0" w:lastRowFirstColumn="0" w:lastRowLastColumn="0"/>
                </w:pPr>
                <w:r>
                  <w:t>101 536</w:t>
                </w:r>
              </w:p>
            </w:tc>
          </w:tr>
          <w:tr w:rsidR="00C724EA" w14:paraId="557EB001" w14:textId="77777777">
            <w:tc>
              <w:tcPr>
                <w:cnfStyle w:val="001000000000" w:firstRow="0" w:lastRow="0" w:firstColumn="1" w:lastColumn="0" w:oddVBand="0" w:evenVBand="0" w:oddHBand="0" w:evenHBand="0" w:firstRowFirstColumn="0" w:firstRowLastColumn="0" w:lastRowFirstColumn="0" w:lastRowLastColumn="0"/>
                <w:tcW w:w="3740" w:type="dxa"/>
              </w:tcPr>
              <w:p w14:paraId="2CEBABF9" w14:textId="77777777" w:rsidR="00C724EA" w:rsidRDefault="00C724EA">
                <w:r>
                  <w:t>Infrastructure systems</w:t>
                </w:r>
              </w:p>
            </w:tc>
            <w:tc>
              <w:tcPr>
                <w:tcW w:w="794" w:type="dxa"/>
              </w:tcPr>
              <w:p w14:paraId="68312A59" w14:textId="77777777" w:rsidR="00C724EA" w:rsidRDefault="00C724EA">
                <w:pPr>
                  <w:cnfStyle w:val="000000000000" w:firstRow="0" w:lastRow="0" w:firstColumn="0" w:lastColumn="0" w:oddVBand="0" w:evenVBand="0" w:oddHBand="0" w:evenHBand="0" w:firstRowFirstColumn="0" w:firstRowLastColumn="0" w:lastRowFirstColumn="0" w:lastRowLastColumn="0"/>
                </w:pPr>
                <w:r>
                  <w:t>23 374</w:t>
                </w:r>
              </w:p>
            </w:tc>
            <w:tc>
              <w:tcPr>
                <w:tcW w:w="794" w:type="dxa"/>
              </w:tcPr>
              <w:p w14:paraId="41328FB1" w14:textId="77777777" w:rsidR="00C724EA" w:rsidRDefault="00C724EA">
                <w:pPr>
                  <w:cnfStyle w:val="000000000000" w:firstRow="0" w:lastRow="0" w:firstColumn="0" w:lastColumn="0" w:oddVBand="0" w:evenVBand="0" w:oddHBand="0" w:evenHBand="0" w:firstRowFirstColumn="0" w:firstRowLastColumn="0" w:lastRowFirstColumn="0" w:lastRowLastColumn="0"/>
                </w:pPr>
                <w:r>
                  <w:t>25 680</w:t>
                </w:r>
              </w:p>
            </w:tc>
            <w:tc>
              <w:tcPr>
                <w:tcW w:w="794" w:type="dxa"/>
              </w:tcPr>
              <w:p w14:paraId="4BBF60B4" w14:textId="77777777" w:rsidR="00C724EA" w:rsidRDefault="00C724EA">
                <w:pPr>
                  <w:cnfStyle w:val="000000000000" w:firstRow="0" w:lastRow="0" w:firstColumn="0" w:lastColumn="0" w:oddVBand="0" w:evenVBand="0" w:oddHBand="0" w:evenHBand="0" w:firstRowFirstColumn="0" w:firstRowLastColumn="0" w:lastRowFirstColumn="0" w:lastRowLastColumn="0"/>
                </w:pPr>
                <w:r>
                  <w:t>30 847</w:t>
                </w:r>
              </w:p>
            </w:tc>
            <w:tc>
              <w:tcPr>
                <w:tcW w:w="794" w:type="dxa"/>
              </w:tcPr>
              <w:p w14:paraId="07EDA659" w14:textId="77777777" w:rsidR="00C724EA" w:rsidRDefault="00C724EA">
                <w:pPr>
                  <w:cnfStyle w:val="000000000000" w:firstRow="0" w:lastRow="0" w:firstColumn="0" w:lastColumn="0" w:oddVBand="0" w:evenVBand="0" w:oddHBand="0" w:evenHBand="0" w:firstRowFirstColumn="0" w:firstRowLastColumn="0" w:lastRowFirstColumn="0" w:lastRowLastColumn="0"/>
                </w:pPr>
                <w:r>
                  <w:t>31 177</w:t>
                </w:r>
              </w:p>
            </w:tc>
            <w:tc>
              <w:tcPr>
                <w:tcW w:w="794" w:type="dxa"/>
              </w:tcPr>
              <w:p w14:paraId="4313465A" w14:textId="77777777" w:rsidR="00C724EA" w:rsidRDefault="00C724EA">
                <w:pPr>
                  <w:cnfStyle w:val="000000000000" w:firstRow="0" w:lastRow="0" w:firstColumn="0" w:lastColumn="0" w:oddVBand="0" w:evenVBand="0" w:oddHBand="0" w:evenHBand="0" w:firstRowFirstColumn="0" w:firstRowLastColumn="0" w:lastRowFirstColumn="0" w:lastRowLastColumn="0"/>
                </w:pPr>
                <w:r>
                  <w:t>25 089</w:t>
                </w:r>
              </w:p>
            </w:tc>
          </w:tr>
          <w:tr w:rsidR="00C724EA" w14:paraId="3DE32A04" w14:textId="77777777">
            <w:tc>
              <w:tcPr>
                <w:cnfStyle w:val="001000000000" w:firstRow="0" w:lastRow="0" w:firstColumn="1" w:lastColumn="0" w:oddVBand="0" w:evenVBand="0" w:oddHBand="0" w:evenHBand="0" w:firstRowFirstColumn="0" w:firstRowLastColumn="0" w:lastRowFirstColumn="0" w:lastRowLastColumn="0"/>
                <w:tcW w:w="3740" w:type="dxa"/>
              </w:tcPr>
              <w:p w14:paraId="7832F0E0" w14:textId="77777777" w:rsidR="00C724EA" w:rsidRDefault="00C724EA">
                <w:r>
                  <w:t>Plant, equipment and vehicles</w:t>
                </w:r>
              </w:p>
            </w:tc>
            <w:tc>
              <w:tcPr>
                <w:tcW w:w="794" w:type="dxa"/>
              </w:tcPr>
              <w:p w14:paraId="554FAB66" w14:textId="77777777" w:rsidR="00C724EA" w:rsidRDefault="00C724EA">
                <w:pPr>
                  <w:cnfStyle w:val="000000000000" w:firstRow="0" w:lastRow="0" w:firstColumn="0" w:lastColumn="0" w:oddVBand="0" w:evenVBand="0" w:oddHBand="0" w:evenHBand="0" w:firstRowFirstColumn="0" w:firstRowLastColumn="0" w:lastRowFirstColumn="0" w:lastRowLastColumn="0"/>
                </w:pPr>
                <w:r>
                  <w:t>6 057</w:t>
                </w:r>
              </w:p>
            </w:tc>
            <w:tc>
              <w:tcPr>
                <w:tcW w:w="794" w:type="dxa"/>
              </w:tcPr>
              <w:p w14:paraId="6C6F42CA" w14:textId="77777777" w:rsidR="00C724EA" w:rsidRDefault="00C724EA">
                <w:pPr>
                  <w:cnfStyle w:val="000000000000" w:firstRow="0" w:lastRow="0" w:firstColumn="0" w:lastColumn="0" w:oddVBand="0" w:evenVBand="0" w:oddHBand="0" w:evenHBand="0" w:firstRowFirstColumn="0" w:firstRowLastColumn="0" w:lastRowFirstColumn="0" w:lastRowLastColumn="0"/>
                </w:pPr>
                <w:r>
                  <w:t>6 506</w:t>
                </w:r>
              </w:p>
            </w:tc>
            <w:tc>
              <w:tcPr>
                <w:tcW w:w="794" w:type="dxa"/>
              </w:tcPr>
              <w:p w14:paraId="03623E51" w14:textId="77777777" w:rsidR="00C724EA" w:rsidRDefault="00C724EA">
                <w:pPr>
                  <w:cnfStyle w:val="000000000000" w:firstRow="0" w:lastRow="0" w:firstColumn="0" w:lastColumn="0" w:oddVBand="0" w:evenVBand="0" w:oddHBand="0" w:evenHBand="0" w:firstRowFirstColumn="0" w:firstRowLastColumn="0" w:lastRowFirstColumn="0" w:lastRowLastColumn="0"/>
                </w:pPr>
                <w:r>
                  <w:t>5 262</w:t>
                </w:r>
              </w:p>
            </w:tc>
            <w:tc>
              <w:tcPr>
                <w:tcW w:w="794" w:type="dxa"/>
              </w:tcPr>
              <w:p w14:paraId="6AFD5183" w14:textId="77777777" w:rsidR="00C724EA" w:rsidRDefault="00C724EA">
                <w:pPr>
                  <w:cnfStyle w:val="000000000000" w:firstRow="0" w:lastRow="0" w:firstColumn="0" w:lastColumn="0" w:oddVBand="0" w:evenVBand="0" w:oddHBand="0" w:evenHBand="0" w:firstRowFirstColumn="0" w:firstRowLastColumn="0" w:lastRowFirstColumn="0" w:lastRowLastColumn="0"/>
                </w:pPr>
                <w:r>
                  <w:t>4 964</w:t>
                </w:r>
              </w:p>
            </w:tc>
            <w:tc>
              <w:tcPr>
                <w:tcW w:w="794" w:type="dxa"/>
              </w:tcPr>
              <w:p w14:paraId="132CEF40" w14:textId="77777777" w:rsidR="00C724EA" w:rsidRDefault="00C724EA">
                <w:pPr>
                  <w:cnfStyle w:val="000000000000" w:firstRow="0" w:lastRow="0" w:firstColumn="0" w:lastColumn="0" w:oddVBand="0" w:evenVBand="0" w:oddHBand="0" w:evenHBand="0" w:firstRowFirstColumn="0" w:firstRowLastColumn="0" w:lastRowFirstColumn="0" w:lastRowLastColumn="0"/>
                </w:pPr>
                <w:r>
                  <w:t>4 763</w:t>
                </w:r>
              </w:p>
            </w:tc>
          </w:tr>
          <w:tr w:rsidR="00C724EA" w14:paraId="40C8CB0E" w14:textId="77777777">
            <w:tc>
              <w:tcPr>
                <w:cnfStyle w:val="001000000000" w:firstRow="0" w:lastRow="0" w:firstColumn="1" w:lastColumn="0" w:oddVBand="0" w:evenVBand="0" w:oddHBand="0" w:evenHBand="0" w:firstRowFirstColumn="0" w:firstRowLastColumn="0" w:lastRowFirstColumn="0" w:lastRowLastColumn="0"/>
                <w:tcW w:w="3740" w:type="dxa"/>
              </w:tcPr>
              <w:p w14:paraId="4ECFA508" w14:textId="77777777" w:rsidR="00C724EA" w:rsidRDefault="00C724EA">
                <w:r>
                  <w:t>Roads and road infrastructure</w:t>
                </w:r>
              </w:p>
            </w:tc>
            <w:tc>
              <w:tcPr>
                <w:tcW w:w="794" w:type="dxa"/>
              </w:tcPr>
              <w:p w14:paraId="0EFB0BFC" w14:textId="77777777" w:rsidR="00C724EA" w:rsidRDefault="00C724EA">
                <w:pPr>
                  <w:cnfStyle w:val="000000000000" w:firstRow="0" w:lastRow="0" w:firstColumn="0" w:lastColumn="0" w:oddVBand="0" w:evenVBand="0" w:oddHBand="0" w:evenHBand="0" w:firstRowFirstColumn="0" w:firstRowLastColumn="0" w:lastRowFirstColumn="0" w:lastRowLastColumn="0"/>
                </w:pPr>
                <w:r>
                  <w:t>40 834</w:t>
                </w:r>
              </w:p>
            </w:tc>
            <w:tc>
              <w:tcPr>
                <w:tcW w:w="794" w:type="dxa"/>
              </w:tcPr>
              <w:p w14:paraId="5007817C" w14:textId="77777777" w:rsidR="00C724EA" w:rsidRDefault="00C724EA">
                <w:pPr>
                  <w:cnfStyle w:val="000000000000" w:firstRow="0" w:lastRow="0" w:firstColumn="0" w:lastColumn="0" w:oddVBand="0" w:evenVBand="0" w:oddHBand="0" w:evenHBand="0" w:firstRowFirstColumn="0" w:firstRowLastColumn="0" w:lastRowFirstColumn="0" w:lastRowLastColumn="0"/>
                </w:pPr>
                <w:r>
                  <w:t>40 213</w:t>
                </w:r>
              </w:p>
            </w:tc>
            <w:tc>
              <w:tcPr>
                <w:tcW w:w="794" w:type="dxa"/>
              </w:tcPr>
              <w:p w14:paraId="4AFF6210" w14:textId="77777777" w:rsidR="00C724EA" w:rsidRDefault="00C724EA">
                <w:pPr>
                  <w:cnfStyle w:val="000000000000" w:firstRow="0" w:lastRow="0" w:firstColumn="0" w:lastColumn="0" w:oddVBand="0" w:evenVBand="0" w:oddHBand="0" w:evenHBand="0" w:firstRowFirstColumn="0" w:firstRowLastColumn="0" w:lastRowFirstColumn="0" w:lastRowLastColumn="0"/>
                </w:pPr>
                <w:r>
                  <w:t>47 714</w:t>
                </w:r>
              </w:p>
            </w:tc>
            <w:tc>
              <w:tcPr>
                <w:tcW w:w="794" w:type="dxa"/>
              </w:tcPr>
              <w:p w14:paraId="4261EEDB" w14:textId="77777777" w:rsidR="00C724EA" w:rsidRDefault="00C724EA">
                <w:pPr>
                  <w:cnfStyle w:val="000000000000" w:firstRow="0" w:lastRow="0" w:firstColumn="0" w:lastColumn="0" w:oddVBand="0" w:evenVBand="0" w:oddHBand="0" w:evenHBand="0" w:firstRowFirstColumn="0" w:firstRowLastColumn="0" w:lastRowFirstColumn="0" w:lastRowLastColumn="0"/>
                </w:pPr>
                <w:r>
                  <w:t>53 532</w:t>
                </w:r>
              </w:p>
            </w:tc>
            <w:tc>
              <w:tcPr>
                <w:tcW w:w="794" w:type="dxa"/>
              </w:tcPr>
              <w:p w14:paraId="421528BE" w14:textId="77777777" w:rsidR="00C724EA" w:rsidRDefault="00C724EA">
                <w:pPr>
                  <w:cnfStyle w:val="000000000000" w:firstRow="0" w:lastRow="0" w:firstColumn="0" w:lastColumn="0" w:oddVBand="0" w:evenVBand="0" w:oddHBand="0" w:evenHBand="0" w:firstRowFirstColumn="0" w:firstRowLastColumn="0" w:lastRowFirstColumn="0" w:lastRowLastColumn="0"/>
                </w:pPr>
                <w:r>
                  <w:t>56 425</w:t>
                </w:r>
              </w:p>
            </w:tc>
          </w:tr>
          <w:tr w:rsidR="00C724EA" w14:paraId="28CA7C80" w14:textId="77777777">
            <w:tc>
              <w:tcPr>
                <w:cnfStyle w:val="001000000000" w:firstRow="0" w:lastRow="0" w:firstColumn="1" w:lastColumn="0" w:oddVBand="0" w:evenVBand="0" w:oddHBand="0" w:evenHBand="0" w:firstRowFirstColumn="0" w:firstRowLastColumn="0" w:lastRowFirstColumn="0" w:lastRowLastColumn="0"/>
                <w:tcW w:w="3740" w:type="dxa"/>
              </w:tcPr>
              <w:p w14:paraId="72229D3E" w14:textId="77777777" w:rsidR="00C724EA" w:rsidRDefault="00C724EA">
                <w:r>
                  <w:t>Earthworks</w:t>
                </w:r>
              </w:p>
            </w:tc>
            <w:tc>
              <w:tcPr>
                <w:tcW w:w="794" w:type="dxa"/>
              </w:tcPr>
              <w:p w14:paraId="34F74677" w14:textId="77777777" w:rsidR="00C724EA" w:rsidRDefault="00C724EA">
                <w:pPr>
                  <w:cnfStyle w:val="000000000000" w:firstRow="0" w:lastRow="0" w:firstColumn="0" w:lastColumn="0" w:oddVBand="0" w:evenVBand="0" w:oddHBand="0" w:evenHBand="0" w:firstRowFirstColumn="0" w:firstRowLastColumn="0" w:lastRowFirstColumn="0" w:lastRowLastColumn="0"/>
                </w:pPr>
                <w:r>
                  <w:t>10 035</w:t>
                </w:r>
              </w:p>
            </w:tc>
            <w:tc>
              <w:tcPr>
                <w:tcW w:w="794" w:type="dxa"/>
              </w:tcPr>
              <w:p w14:paraId="0D570F49" w14:textId="77777777" w:rsidR="00C724EA" w:rsidRDefault="00C724EA">
                <w:pPr>
                  <w:cnfStyle w:val="000000000000" w:firstRow="0" w:lastRow="0" w:firstColumn="0" w:lastColumn="0" w:oddVBand="0" w:evenVBand="0" w:oddHBand="0" w:evenHBand="0" w:firstRowFirstColumn="0" w:firstRowLastColumn="0" w:lastRowFirstColumn="0" w:lastRowLastColumn="0"/>
                </w:pPr>
                <w:r>
                  <w:t>10 035</w:t>
                </w:r>
              </w:p>
            </w:tc>
            <w:tc>
              <w:tcPr>
                <w:tcW w:w="794" w:type="dxa"/>
              </w:tcPr>
              <w:p w14:paraId="5FF22501" w14:textId="77777777" w:rsidR="00C724EA" w:rsidRDefault="00C724EA">
                <w:pPr>
                  <w:cnfStyle w:val="000000000000" w:firstRow="0" w:lastRow="0" w:firstColumn="0" w:lastColumn="0" w:oddVBand="0" w:evenVBand="0" w:oddHBand="0" w:evenHBand="0" w:firstRowFirstColumn="0" w:firstRowLastColumn="0" w:lastRowFirstColumn="0" w:lastRowLastColumn="0"/>
                </w:pPr>
                <w:r>
                  <w:t>9 950</w:t>
                </w:r>
              </w:p>
            </w:tc>
            <w:tc>
              <w:tcPr>
                <w:tcW w:w="794" w:type="dxa"/>
              </w:tcPr>
              <w:p w14:paraId="67828E1F" w14:textId="77777777" w:rsidR="00C724EA" w:rsidRDefault="00C724EA">
                <w:pPr>
                  <w:cnfStyle w:val="000000000000" w:firstRow="0" w:lastRow="0" w:firstColumn="0" w:lastColumn="0" w:oddVBand="0" w:evenVBand="0" w:oddHBand="0" w:evenHBand="0" w:firstRowFirstColumn="0" w:firstRowLastColumn="0" w:lastRowFirstColumn="0" w:lastRowLastColumn="0"/>
                </w:pPr>
                <w:r>
                  <w:t>10 057</w:t>
                </w:r>
              </w:p>
            </w:tc>
            <w:tc>
              <w:tcPr>
                <w:tcW w:w="794" w:type="dxa"/>
              </w:tcPr>
              <w:p w14:paraId="169337A5" w14:textId="77777777" w:rsidR="00C724EA" w:rsidRDefault="00C724EA">
                <w:pPr>
                  <w:cnfStyle w:val="000000000000" w:firstRow="0" w:lastRow="0" w:firstColumn="0" w:lastColumn="0" w:oddVBand="0" w:evenVBand="0" w:oddHBand="0" w:evenHBand="0" w:firstRowFirstColumn="0" w:firstRowLastColumn="0" w:lastRowFirstColumn="0" w:lastRowLastColumn="0"/>
                </w:pPr>
                <w:r>
                  <w:t>10 053</w:t>
                </w:r>
              </w:p>
            </w:tc>
          </w:tr>
          <w:tr w:rsidR="00C724EA" w14:paraId="1C4DA1F2"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7B16FFE1" w14:textId="77777777" w:rsidR="00C724EA" w:rsidRDefault="00C724EA">
                <w:r>
                  <w:t>Cultural assets</w:t>
                </w:r>
              </w:p>
            </w:tc>
            <w:tc>
              <w:tcPr>
                <w:tcW w:w="794" w:type="dxa"/>
                <w:tcBorders>
                  <w:bottom w:val="single" w:sz="6" w:space="0" w:color="auto"/>
                </w:tcBorders>
              </w:tcPr>
              <w:p w14:paraId="3C636295" w14:textId="77777777" w:rsidR="00C724EA" w:rsidRDefault="00C724EA">
                <w:pPr>
                  <w:cnfStyle w:val="000000000000" w:firstRow="0" w:lastRow="0" w:firstColumn="0" w:lastColumn="0" w:oddVBand="0" w:evenVBand="0" w:oddHBand="0" w:evenHBand="0" w:firstRowFirstColumn="0" w:firstRowLastColumn="0" w:lastRowFirstColumn="0" w:lastRowLastColumn="0"/>
                </w:pPr>
                <w:r>
                  <w:t>6 765</w:t>
                </w:r>
              </w:p>
            </w:tc>
            <w:tc>
              <w:tcPr>
                <w:tcW w:w="794" w:type="dxa"/>
                <w:tcBorders>
                  <w:bottom w:val="single" w:sz="6" w:space="0" w:color="auto"/>
                </w:tcBorders>
              </w:tcPr>
              <w:p w14:paraId="4BC9D41B" w14:textId="77777777" w:rsidR="00C724EA" w:rsidRDefault="00C724EA">
                <w:pPr>
                  <w:cnfStyle w:val="000000000000" w:firstRow="0" w:lastRow="0" w:firstColumn="0" w:lastColumn="0" w:oddVBand="0" w:evenVBand="0" w:oddHBand="0" w:evenHBand="0" w:firstRowFirstColumn="0" w:firstRowLastColumn="0" w:lastRowFirstColumn="0" w:lastRowLastColumn="0"/>
                </w:pPr>
                <w:r>
                  <w:t>6 765</w:t>
                </w:r>
              </w:p>
            </w:tc>
            <w:tc>
              <w:tcPr>
                <w:tcW w:w="794" w:type="dxa"/>
                <w:tcBorders>
                  <w:bottom w:val="single" w:sz="6" w:space="0" w:color="auto"/>
                </w:tcBorders>
              </w:tcPr>
              <w:p w14:paraId="18DAF1D1" w14:textId="77777777" w:rsidR="00C724EA" w:rsidRDefault="00C724EA">
                <w:pPr>
                  <w:cnfStyle w:val="000000000000" w:firstRow="0" w:lastRow="0" w:firstColumn="0" w:lastColumn="0" w:oddVBand="0" w:evenVBand="0" w:oddHBand="0" w:evenHBand="0" w:firstRowFirstColumn="0" w:firstRowLastColumn="0" w:lastRowFirstColumn="0" w:lastRowLastColumn="0"/>
                </w:pPr>
                <w:r>
                  <w:t>6 771</w:t>
                </w:r>
              </w:p>
            </w:tc>
            <w:tc>
              <w:tcPr>
                <w:tcW w:w="794" w:type="dxa"/>
                <w:tcBorders>
                  <w:bottom w:val="single" w:sz="6" w:space="0" w:color="auto"/>
                </w:tcBorders>
              </w:tcPr>
              <w:p w14:paraId="227BA8E2" w14:textId="77777777" w:rsidR="00C724EA" w:rsidRDefault="00C724EA">
                <w:pPr>
                  <w:cnfStyle w:val="000000000000" w:firstRow="0" w:lastRow="0" w:firstColumn="0" w:lastColumn="0" w:oddVBand="0" w:evenVBand="0" w:oddHBand="0" w:evenHBand="0" w:firstRowFirstColumn="0" w:firstRowLastColumn="0" w:lastRowFirstColumn="0" w:lastRowLastColumn="0"/>
                </w:pPr>
                <w:r>
                  <w:t>7 607</w:t>
                </w:r>
              </w:p>
            </w:tc>
            <w:tc>
              <w:tcPr>
                <w:tcW w:w="794" w:type="dxa"/>
                <w:tcBorders>
                  <w:bottom w:val="single" w:sz="6" w:space="0" w:color="auto"/>
                </w:tcBorders>
              </w:tcPr>
              <w:p w14:paraId="7D0AA44A" w14:textId="77777777" w:rsidR="00C724EA" w:rsidRDefault="00C724EA">
                <w:pPr>
                  <w:cnfStyle w:val="000000000000" w:firstRow="0" w:lastRow="0" w:firstColumn="0" w:lastColumn="0" w:oddVBand="0" w:evenVBand="0" w:oddHBand="0" w:evenHBand="0" w:firstRowFirstColumn="0" w:firstRowLastColumn="0" w:lastRowFirstColumn="0" w:lastRowLastColumn="0"/>
                </w:pPr>
                <w:r>
                  <w:t>7 854</w:t>
                </w:r>
              </w:p>
            </w:tc>
          </w:tr>
          <w:tr w:rsidR="00C724EA" w14:paraId="5C4A11FD"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694A8C84" w14:textId="77777777" w:rsidR="00C724EA" w:rsidRDefault="00C724EA">
                <w:r>
                  <w:rPr>
                    <w:b/>
                  </w:rPr>
                  <w:t>Total land, buildings, infrastructure, plant and equipment</w:t>
                </w:r>
              </w:p>
            </w:tc>
            <w:tc>
              <w:tcPr>
                <w:tcW w:w="794" w:type="dxa"/>
                <w:tcBorders>
                  <w:top w:val="single" w:sz="6" w:space="0" w:color="auto"/>
                  <w:bottom w:val="single" w:sz="12" w:space="0" w:color="auto"/>
                </w:tcBorders>
              </w:tcPr>
              <w:p w14:paraId="6BFD885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235 585</w:t>
                </w:r>
              </w:p>
            </w:tc>
            <w:tc>
              <w:tcPr>
                <w:tcW w:w="794" w:type="dxa"/>
                <w:tcBorders>
                  <w:top w:val="single" w:sz="6" w:space="0" w:color="auto"/>
                  <w:bottom w:val="single" w:sz="12" w:space="0" w:color="auto"/>
                </w:tcBorders>
              </w:tcPr>
              <w:p w14:paraId="7864F42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238 100</w:t>
                </w:r>
              </w:p>
            </w:tc>
            <w:tc>
              <w:tcPr>
                <w:tcW w:w="794" w:type="dxa"/>
                <w:tcBorders>
                  <w:top w:val="single" w:sz="6" w:space="0" w:color="auto"/>
                  <w:bottom w:val="single" w:sz="12" w:space="0" w:color="auto"/>
                </w:tcBorders>
              </w:tcPr>
              <w:p w14:paraId="53F882E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252 812</w:t>
                </w:r>
              </w:p>
            </w:tc>
            <w:tc>
              <w:tcPr>
                <w:tcW w:w="794" w:type="dxa"/>
                <w:tcBorders>
                  <w:top w:val="single" w:sz="6" w:space="0" w:color="auto"/>
                  <w:bottom w:val="single" w:sz="12" w:space="0" w:color="auto"/>
                </w:tcBorders>
              </w:tcPr>
              <w:p w14:paraId="7FC3551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270 041</w:t>
                </w:r>
              </w:p>
            </w:tc>
            <w:tc>
              <w:tcPr>
                <w:tcW w:w="794" w:type="dxa"/>
                <w:tcBorders>
                  <w:top w:val="single" w:sz="6" w:space="0" w:color="auto"/>
                  <w:bottom w:val="single" w:sz="12" w:space="0" w:color="auto"/>
                </w:tcBorders>
              </w:tcPr>
              <w:p w14:paraId="03A4973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269 119</w:t>
                </w:r>
              </w:p>
            </w:tc>
          </w:tr>
        </w:tbl>
      </w:sdtContent>
    </w:sdt>
    <w:p w14:paraId="20A0FE2A" w14:textId="77777777" w:rsidR="00C724EA" w:rsidRPr="003A1BED" w:rsidRDefault="00C724EA" w:rsidP="00AE503C">
      <w:pPr>
        <w:pStyle w:val="Note"/>
        <w:ind w:left="0" w:firstLine="0"/>
      </w:pPr>
      <w:r w:rsidRPr="003A1BED">
        <w:t>Note:</w:t>
      </w:r>
    </w:p>
    <w:p w14:paraId="5B435045" w14:textId="77777777" w:rsidR="00C724EA" w:rsidRPr="003A1BED" w:rsidRDefault="00C724EA" w:rsidP="00AE503C">
      <w:pPr>
        <w:pStyle w:val="Note"/>
      </w:pPr>
      <w:r w:rsidRPr="003A1BED">
        <w:t>(a)</w:t>
      </w:r>
      <w:r w:rsidRPr="003A1BED">
        <w:tab/>
        <w:t>The balances for each class of assets includes those related to service concession arrangement assets and right-of-use assets.</w:t>
      </w:r>
    </w:p>
    <w:p w14:paraId="406B5E0E" w14:textId="77777777" w:rsidR="00C724EA" w:rsidRPr="003A1BED" w:rsidRDefault="00C724EA" w:rsidP="00AE503C"/>
    <w:p w14:paraId="720403A5" w14:textId="77777777" w:rsidR="00C724EA" w:rsidRPr="003A1BED" w:rsidRDefault="00C724EA" w:rsidP="00F35C3B">
      <w:pPr>
        <w:pageBreakBefore/>
        <w:spacing w:before="0"/>
      </w:pPr>
      <w:r w:rsidRPr="003A1BED">
        <w:lastRenderedPageBreak/>
        <w:t>The following two tables are subsets of total land, buildings, infrastructure, plant and equipment by right-of-use (leased) assets and service concession assets.</w:t>
      </w:r>
    </w:p>
    <w:p w14:paraId="1F0CB280" w14:textId="77777777" w:rsidR="00C724EA" w:rsidRDefault="00C724EA" w:rsidP="00AE503C">
      <w:pPr>
        <w:pStyle w:val="TableHeading"/>
      </w:pPr>
      <w:r w:rsidRPr="00E4496E">
        <w:t xml:space="preserve">Total </w:t>
      </w:r>
      <w:r w:rsidRPr="0075710E">
        <w:t xml:space="preserve">right-of-use </w:t>
      </w:r>
      <w:r w:rsidRPr="00E4496E">
        <w:t>(leased) assets: buildings, infrastructure, plant and equipment</w:t>
      </w:r>
      <w:r w:rsidRPr="00E4496E">
        <w:tab/>
        <w:t>($</w:t>
      </w:r>
      <w:r>
        <w:t xml:space="preserve"> </w:t>
      </w:r>
      <w:r w:rsidRPr="00E4496E">
        <w:t>million)</w:t>
      </w:r>
    </w:p>
    <w:sdt>
      <w:sdtPr>
        <w:rPr>
          <w:rFonts w:asciiTheme="minorHAnsi" w:hAnsiTheme="minorHAnsi"/>
          <w:i w:val="0"/>
          <w:sz w:val="22"/>
        </w:rPr>
        <w:alias w:val="Workbook: SRIMS_PEBU_EFS_BS  |  Table: Right_of_use_assets"/>
        <w:tag w:val="Type:DtfTable|Workbook:Rawdata\PEBU\PEBU\Financial Statements\SRIMS exports\SRIMS_PEBU_EFS_BS.xlsx|Table:Right_of_use_assets"/>
        <w:id w:val="-464281104"/>
        <w:placeholder>
          <w:docPart w:val="334D373C43294DEBB9A6FB87458B89B9"/>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6425FB59"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45289F28" w14:textId="77777777" w:rsidR="00C724EA" w:rsidRDefault="00C724EA"/>
            </w:tc>
            <w:tc>
              <w:tcPr>
                <w:tcW w:w="794" w:type="dxa"/>
              </w:tcPr>
              <w:p w14:paraId="426EA66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29F1EA2D"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40B17B6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73D78A4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2EE00B8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7E068CD8"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20287AF9" w14:textId="77777777" w:rsidR="00C724EA" w:rsidRDefault="00C724EA"/>
            </w:tc>
            <w:tc>
              <w:tcPr>
                <w:tcW w:w="794" w:type="dxa"/>
              </w:tcPr>
              <w:p w14:paraId="4C025CAD"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11AA37DC"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4A2DB2B0"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562CD384"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0BB5708"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40C34511" w14:textId="77777777">
            <w:tc>
              <w:tcPr>
                <w:cnfStyle w:val="001000000000" w:firstRow="0" w:lastRow="0" w:firstColumn="1" w:lastColumn="0" w:oddVBand="0" w:evenVBand="0" w:oddHBand="0" w:evenHBand="0" w:firstRowFirstColumn="0" w:firstRowLastColumn="0" w:lastRowFirstColumn="0" w:lastRowLastColumn="0"/>
                <w:tcW w:w="3740" w:type="dxa"/>
              </w:tcPr>
              <w:p w14:paraId="5C562A7C" w14:textId="77777777" w:rsidR="00C724EA" w:rsidRDefault="00C724EA">
                <w:r>
                  <w:t>Buildings</w:t>
                </w:r>
              </w:p>
            </w:tc>
            <w:tc>
              <w:tcPr>
                <w:tcW w:w="794" w:type="dxa"/>
              </w:tcPr>
              <w:p w14:paraId="70A8C62A" w14:textId="77777777" w:rsidR="00C724EA" w:rsidRDefault="00C724EA">
                <w:pPr>
                  <w:cnfStyle w:val="000000000000" w:firstRow="0" w:lastRow="0" w:firstColumn="0" w:lastColumn="0" w:oddVBand="0" w:evenVBand="0" w:oddHBand="0" w:evenHBand="0" w:firstRowFirstColumn="0" w:firstRowLastColumn="0" w:lastRowFirstColumn="0" w:lastRowLastColumn="0"/>
                </w:pPr>
                <w:r>
                  <w:t>8 141</w:t>
                </w:r>
              </w:p>
            </w:tc>
            <w:tc>
              <w:tcPr>
                <w:tcW w:w="794" w:type="dxa"/>
              </w:tcPr>
              <w:p w14:paraId="15C72169" w14:textId="77777777" w:rsidR="00C724EA" w:rsidRDefault="00C724EA">
                <w:pPr>
                  <w:cnfStyle w:val="000000000000" w:firstRow="0" w:lastRow="0" w:firstColumn="0" w:lastColumn="0" w:oddVBand="0" w:evenVBand="0" w:oddHBand="0" w:evenHBand="0" w:firstRowFirstColumn="0" w:firstRowLastColumn="0" w:lastRowFirstColumn="0" w:lastRowLastColumn="0"/>
                </w:pPr>
                <w:r>
                  <w:t>8 185</w:t>
                </w:r>
              </w:p>
            </w:tc>
            <w:tc>
              <w:tcPr>
                <w:tcW w:w="794" w:type="dxa"/>
              </w:tcPr>
              <w:p w14:paraId="13597F35" w14:textId="77777777" w:rsidR="00C724EA" w:rsidRDefault="00C724EA">
                <w:pPr>
                  <w:cnfStyle w:val="000000000000" w:firstRow="0" w:lastRow="0" w:firstColumn="0" w:lastColumn="0" w:oddVBand="0" w:evenVBand="0" w:oddHBand="0" w:evenHBand="0" w:firstRowFirstColumn="0" w:firstRowLastColumn="0" w:lastRowFirstColumn="0" w:lastRowLastColumn="0"/>
                </w:pPr>
                <w:r>
                  <w:t>7 588</w:t>
                </w:r>
              </w:p>
            </w:tc>
            <w:tc>
              <w:tcPr>
                <w:tcW w:w="794" w:type="dxa"/>
              </w:tcPr>
              <w:p w14:paraId="6B71C15C" w14:textId="77777777" w:rsidR="00C724EA" w:rsidRDefault="00C724EA">
                <w:pPr>
                  <w:cnfStyle w:val="000000000000" w:firstRow="0" w:lastRow="0" w:firstColumn="0" w:lastColumn="0" w:oddVBand="0" w:evenVBand="0" w:oddHBand="0" w:evenHBand="0" w:firstRowFirstColumn="0" w:firstRowLastColumn="0" w:lastRowFirstColumn="0" w:lastRowLastColumn="0"/>
                </w:pPr>
                <w:r>
                  <w:t>7 019</w:t>
                </w:r>
              </w:p>
            </w:tc>
            <w:tc>
              <w:tcPr>
                <w:tcW w:w="794" w:type="dxa"/>
              </w:tcPr>
              <w:p w14:paraId="0613CD9A" w14:textId="77777777" w:rsidR="00C724EA" w:rsidRDefault="00C724EA">
                <w:pPr>
                  <w:cnfStyle w:val="000000000000" w:firstRow="0" w:lastRow="0" w:firstColumn="0" w:lastColumn="0" w:oddVBand="0" w:evenVBand="0" w:oddHBand="0" w:evenHBand="0" w:firstRowFirstColumn="0" w:firstRowLastColumn="0" w:lastRowFirstColumn="0" w:lastRowLastColumn="0"/>
                </w:pPr>
                <w:r>
                  <w:t>6 458</w:t>
                </w:r>
              </w:p>
            </w:tc>
          </w:tr>
          <w:tr w:rsidR="00C724EA" w14:paraId="1AA1AB93" w14:textId="77777777">
            <w:tc>
              <w:tcPr>
                <w:cnfStyle w:val="001000000000" w:firstRow="0" w:lastRow="0" w:firstColumn="1" w:lastColumn="0" w:oddVBand="0" w:evenVBand="0" w:oddHBand="0" w:evenHBand="0" w:firstRowFirstColumn="0" w:firstRowLastColumn="0" w:lastRowFirstColumn="0" w:lastRowLastColumn="0"/>
                <w:tcW w:w="3740" w:type="dxa"/>
              </w:tcPr>
              <w:p w14:paraId="1E3D78E4" w14:textId="77777777" w:rsidR="00C724EA" w:rsidRDefault="00C724EA">
                <w:r>
                  <w:t>Infrastructure systems</w:t>
                </w:r>
              </w:p>
            </w:tc>
            <w:tc>
              <w:tcPr>
                <w:tcW w:w="794" w:type="dxa"/>
              </w:tcPr>
              <w:p w14:paraId="375382E5"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Pr>
              <w:p w14:paraId="19D14A49"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Pr>
              <w:p w14:paraId="0D1B83C0" w14:textId="77777777" w:rsidR="00C724EA" w:rsidRDefault="00C724EA">
                <w:pPr>
                  <w:cnfStyle w:val="000000000000" w:firstRow="0" w:lastRow="0" w:firstColumn="0" w:lastColumn="0" w:oddVBand="0" w:evenVBand="0" w:oddHBand="0" w:evenHBand="0" w:firstRowFirstColumn="0" w:firstRowLastColumn="0" w:lastRowFirstColumn="0" w:lastRowLastColumn="0"/>
                </w:pPr>
                <w:r>
                  <w:t>2</w:t>
                </w:r>
              </w:p>
            </w:tc>
            <w:tc>
              <w:tcPr>
                <w:tcW w:w="794" w:type="dxa"/>
              </w:tcPr>
              <w:p w14:paraId="739A1D2F" w14:textId="77777777" w:rsidR="00C724EA" w:rsidRDefault="00C724EA">
                <w:pPr>
                  <w:cnfStyle w:val="000000000000" w:firstRow="0" w:lastRow="0" w:firstColumn="0" w:lastColumn="0" w:oddVBand="0" w:evenVBand="0" w:oddHBand="0" w:evenHBand="0" w:firstRowFirstColumn="0" w:firstRowLastColumn="0" w:lastRowFirstColumn="0" w:lastRowLastColumn="0"/>
                </w:pPr>
                <w:r>
                  <w:t>2</w:t>
                </w:r>
              </w:p>
            </w:tc>
            <w:tc>
              <w:tcPr>
                <w:tcW w:w="794" w:type="dxa"/>
              </w:tcPr>
              <w:p w14:paraId="7A5E9C5E" w14:textId="77777777" w:rsidR="00C724EA" w:rsidRDefault="00C724EA">
                <w:pPr>
                  <w:cnfStyle w:val="000000000000" w:firstRow="0" w:lastRow="0" w:firstColumn="0" w:lastColumn="0" w:oddVBand="0" w:evenVBand="0" w:oddHBand="0" w:evenHBand="0" w:firstRowFirstColumn="0" w:firstRowLastColumn="0" w:lastRowFirstColumn="0" w:lastRowLastColumn="0"/>
                </w:pPr>
                <w:r>
                  <w:t>2</w:t>
                </w:r>
              </w:p>
            </w:tc>
          </w:tr>
          <w:tr w:rsidR="00C724EA" w14:paraId="66F2AAE8"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73FEFC2" w14:textId="77777777" w:rsidR="00C724EA" w:rsidRDefault="00C724EA">
                <w:r>
                  <w:t>Plant, equipment and vehicles</w:t>
                </w:r>
              </w:p>
            </w:tc>
            <w:tc>
              <w:tcPr>
                <w:tcW w:w="794" w:type="dxa"/>
                <w:tcBorders>
                  <w:bottom w:val="single" w:sz="6" w:space="0" w:color="auto"/>
                </w:tcBorders>
              </w:tcPr>
              <w:p w14:paraId="7ADDB8A5" w14:textId="77777777" w:rsidR="00C724EA" w:rsidRDefault="00C724EA">
                <w:pPr>
                  <w:cnfStyle w:val="000000000000" w:firstRow="0" w:lastRow="0" w:firstColumn="0" w:lastColumn="0" w:oddVBand="0" w:evenVBand="0" w:oddHBand="0" w:evenHBand="0" w:firstRowFirstColumn="0" w:firstRowLastColumn="0" w:lastRowFirstColumn="0" w:lastRowLastColumn="0"/>
                </w:pPr>
                <w:r>
                  <w:t>402</w:t>
                </w:r>
              </w:p>
            </w:tc>
            <w:tc>
              <w:tcPr>
                <w:tcW w:w="794" w:type="dxa"/>
                <w:tcBorders>
                  <w:bottom w:val="single" w:sz="6" w:space="0" w:color="auto"/>
                </w:tcBorders>
              </w:tcPr>
              <w:p w14:paraId="2701839C" w14:textId="77777777" w:rsidR="00C724EA" w:rsidRDefault="00C724EA">
                <w:pPr>
                  <w:cnfStyle w:val="000000000000" w:firstRow="0" w:lastRow="0" w:firstColumn="0" w:lastColumn="0" w:oddVBand="0" w:evenVBand="0" w:oddHBand="0" w:evenHBand="0" w:firstRowFirstColumn="0" w:firstRowLastColumn="0" w:lastRowFirstColumn="0" w:lastRowLastColumn="0"/>
                </w:pPr>
                <w:r>
                  <w:t>401</w:t>
                </w:r>
              </w:p>
            </w:tc>
            <w:tc>
              <w:tcPr>
                <w:tcW w:w="794" w:type="dxa"/>
                <w:tcBorders>
                  <w:bottom w:val="single" w:sz="6" w:space="0" w:color="auto"/>
                </w:tcBorders>
              </w:tcPr>
              <w:p w14:paraId="0022C048" w14:textId="77777777" w:rsidR="00C724EA" w:rsidRDefault="00C724EA">
                <w:pPr>
                  <w:cnfStyle w:val="000000000000" w:firstRow="0" w:lastRow="0" w:firstColumn="0" w:lastColumn="0" w:oddVBand="0" w:evenVBand="0" w:oddHBand="0" w:evenHBand="0" w:firstRowFirstColumn="0" w:firstRowLastColumn="0" w:lastRowFirstColumn="0" w:lastRowLastColumn="0"/>
                </w:pPr>
                <w:r>
                  <w:t>294</w:t>
                </w:r>
              </w:p>
            </w:tc>
            <w:tc>
              <w:tcPr>
                <w:tcW w:w="794" w:type="dxa"/>
                <w:tcBorders>
                  <w:bottom w:val="single" w:sz="6" w:space="0" w:color="auto"/>
                </w:tcBorders>
              </w:tcPr>
              <w:p w14:paraId="50373E02" w14:textId="77777777" w:rsidR="00C724EA" w:rsidRDefault="00C724EA">
                <w:pPr>
                  <w:cnfStyle w:val="000000000000" w:firstRow="0" w:lastRow="0" w:firstColumn="0" w:lastColumn="0" w:oddVBand="0" w:evenVBand="0" w:oddHBand="0" w:evenHBand="0" w:firstRowFirstColumn="0" w:firstRowLastColumn="0" w:lastRowFirstColumn="0" w:lastRowLastColumn="0"/>
                </w:pPr>
                <w:r>
                  <w:t>209</w:t>
                </w:r>
              </w:p>
            </w:tc>
            <w:tc>
              <w:tcPr>
                <w:tcW w:w="794" w:type="dxa"/>
                <w:tcBorders>
                  <w:bottom w:val="single" w:sz="6" w:space="0" w:color="auto"/>
                </w:tcBorders>
              </w:tcPr>
              <w:p w14:paraId="7252A0E0" w14:textId="77777777" w:rsidR="00C724EA" w:rsidRDefault="00C724EA">
                <w:pPr>
                  <w:cnfStyle w:val="000000000000" w:firstRow="0" w:lastRow="0" w:firstColumn="0" w:lastColumn="0" w:oddVBand="0" w:evenVBand="0" w:oddHBand="0" w:evenHBand="0" w:firstRowFirstColumn="0" w:firstRowLastColumn="0" w:lastRowFirstColumn="0" w:lastRowLastColumn="0"/>
                </w:pPr>
                <w:r>
                  <w:t>123</w:t>
                </w:r>
              </w:p>
            </w:tc>
          </w:tr>
          <w:tr w:rsidR="00C724EA" w14:paraId="0C5BCCB4"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0693781A" w14:textId="77777777" w:rsidR="00C724EA" w:rsidRDefault="00C724EA">
                <w:r>
                  <w:rPr>
                    <w:b/>
                  </w:rPr>
                  <w:t>Total right</w:t>
                </w:r>
                <w:r>
                  <w:rPr>
                    <w:b/>
                  </w:rPr>
                  <w:noBreakHyphen/>
                  <w:t>of</w:t>
                </w:r>
                <w:r>
                  <w:rPr>
                    <w:b/>
                  </w:rPr>
                  <w:noBreakHyphen/>
                  <w:t>use assets: buildings, infrastructure, plant and equipment</w:t>
                </w:r>
              </w:p>
            </w:tc>
            <w:tc>
              <w:tcPr>
                <w:tcW w:w="794" w:type="dxa"/>
                <w:tcBorders>
                  <w:top w:val="single" w:sz="6" w:space="0" w:color="auto"/>
                  <w:bottom w:val="single" w:sz="12" w:space="0" w:color="auto"/>
                </w:tcBorders>
              </w:tcPr>
              <w:p w14:paraId="62732D8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8 544</w:t>
                </w:r>
              </w:p>
            </w:tc>
            <w:tc>
              <w:tcPr>
                <w:tcW w:w="794" w:type="dxa"/>
                <w:tcBorders>
                  <w:top w:val="single" w:sz="6" w:space="0" w:color="auto"/>
                  <w:bottom w:val="single" w:sz="12" w:space="0" w:color="auto"/>
                </w:tcBorders>
              </w:tcPr>
              <w:p w14:paraId="77A7453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8 587</w:t>
                </w:r>
              </w:p>
            </w:tc>
            <w:tc>
              <w:tcPr>
                <w:tcW w:w="794" w:type="dxa"/>
                <w:tcBorders>
                  <w:top w:val="single" w:sz="6" w:space="0" w:color="auto"/>
                  <w:bottom w:val="single" w:sz="12" w:space="0" w:color="auto"/>
                </w:tcBorders>
              </w:tcPr>
              <w:p w14:paraId="6717951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7 883</w:t>
                </w:r>
              </w:p>
            </w:tc>
            <w:tc>
              <w:tcPr>
                <w:tcW w:w="794" w:type="dxa"/>
                <w:tcBorders>
                  <w:top w:val="single" w:sz="6" w:space="0" w:color="auto"/>
                  <w:bottom w:val="single" w:sz="12" w:space="0" w:color="auto"/>
                </w:tcBorders>
              </w:tcPr>
              <w:p w14:paraId="0EBF771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7 230</w:t>
                </w:r>
              </w:p>
            </w:tc>
            <w:tc>
              <w:tcPr>
                <w:tcW w:w="794" w:type="dxa"/>
                <w:tcBorders>
                  <w:top w:val="single" w:sz="6" w:space="0" w:color="auto"/>
                  <w:bottom w:val="single" w:sz="12" w:space="0" w:color="auto"/>
                </w:tcBorders>
              </w:tcPr>
              <w:p w14:paraId="624857C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6 584</w:t>
                </w:r>
              </w:p>
            </w:tc>
          </w:tr>
        </w:tbl>
      </w:sdtContent>
    </w:sdt>
    <w:p w14:paraId="38C8C858" w14:textId="77777777" w:rsidR="00C724EA" w:rsidRDefault="00C724EA" w:rsidP="00AE503C"/>
    <w:p w14:paraId="09BA9F3B" w14:textId="77777777" w:rsidR="00C724EA" w:rsidRDefault="00C724EA" w:rsidP="009A3776">
      <w:pPr>
        <w:pStyle w:val="TableHeading"/>
        <w:spacing w:after="0"/>
      </w:pPr>
      <w:r>
        <w:t>Total service concession assets: land, buildings, infrastructure, plant and equipment</w:t>
      </w:r>
    </w:p>
    <w:p w14:paraId="577B43F1" w14:textId="77777777" w:rsidR="00C724EA" w:rsidRDefault="00C724EA" w:rsidP="009A3776">
      <w:pPr>
        <w:pStyle w:val="TableUnits"/>
      </w:pPr>
      <w:r>
        <w:t>($ million)</w:t>
      </w:r>
    </w:p>
    <w:sdt>
      <w:sdtPr>
        <w:rPr>
          <w:rFonts w:asciiTheme="minorHAnsi" w:hAnsiTheme="minorHAnsi"/>
          <w:i w:val="0"/>
          <w:sz w:val="22"/>
        </w:rPr>
        <w:alias w:val="Workbook: SRIMS_PEBU_EFS_BS  |  Table: Service_Concessions_Assets"/>
        <w:tag w:val="Type:DtfTable|Workbook:Rawdata\PEBU\PEBU\Financial Statements\SRIMS exports\SRIMS_PEBU_EFS_BS.xlsx|Table:Service_Concessions_Assets"/>
        <w:id w:val="1882969186"/>
        <w:placeholder>
          <w:docPart w:val="ED635F05007045B792F846407B00253F"/>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5DBFF1F3"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2EEA6685" w14:textId="77777777" w:rsidR="00C724EA" w:rsidRDefault="00C724EA"/>
            </w:tc>
            <w:tc>
              <w:tcPr>
                <w:tcW w:w="794" w:type="dxa"/>
              </w:tcPr>
              <w:p w14:paraId="716BBA5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4CD91E2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4067C4E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67FA4F0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08B6895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51022286"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27B1D038" w14:textId="77777777" w:rsidR="00C724EA" w:rsidRDefault="00C724EA"/>
            </w:tc>
            <w:tc>
              <w:tcPr>
                <w:tcW w:w="794" w:type="dxa"/>
              </w:tcPr>
              <w:p w14:paraId="6B8DBF1F"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37E9ECBE"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242BFED4"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6DBE1A2"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7C6BDCCA"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044643A1" w14:textId="77777777">
            <w:tc>
              <w:tcPr>
                <w:cnfStyle w:val="001000000000" w:firstRow="0" w:lastRow="0" w:firstColumn="1" w:lastColumn="0" w:oddVBand="0" w:evenVBand="0" w:oddHBand="0" w:evenHBand="0" w:firstRowFirstColumn="0" w:firstRowLastColumn="0" w:lastRowFirstColumn="0" w:lastRowLastColumn="0"/>
                <w:tcW w:w="3740" w:type="dxa"/>
              </w:tcPr>
              <w:p w14:paraId="59F3534F" w14:textId="77777777" w:rsidR="00C724EA" w:rsidRDefault="00C724EA">
                <w:r>
                  <w:t>Buildings</w:t>
                </w:r>
              </w:p>
            </w:tc>
            <w:tc>
              <w:tcPr>
                <w:tcW w:w="794" w:type="dxa"/>
              </w:tcPr>
              <w:p w14:paraId="66CFD55D" w14:textId="77777777" w:rsidR="00C724EA" w:rsidRDefault="00C724EA">
                <w:pPr>
                  <w:cnfStyle w:val="000000000000" w:firstRow="0" w:lastRow="0" w:firstColumn="0" w:lastColumn="0" w:oddVBand="0" w:evenVBand="0" w:oddHBand="0" w:evenHBand="0" w:firstRowFirstColumn="0" w:firstRowLastColumn="0" w:lastRowFirstColumn="0" w:lastRowLastColumn="0"/>
                </w:pPr>
                <w:r>
                  <w:t>1 927</w:t>
                </w:r>
              </w:p>
            </w:tc>
            <w:tc>
              <w:tcPr>
                <w:tcW w:w="794" w:type="dxa"/>
              </w:tcPr>
              <w:p w14:paraId="4E393E8E" w14:textId="77777777" w:rsidR="00C724EA" w:rsidRDefault="00C724EA">
                <w:pPr>
                  <w:cnfStyle w:val="000000000000" w:firstRow="0" w:lastRow="0" w:firstColumn="0" w:lastColumn="0" w:oddVBand="0" w:evenVBand="0" w:oddHBand="0" w:evenHBand="0" w:firstRowFirstColumn="0" w:firstRowLastColumn="0" w:lastRowFirstColumn="0" w:lastRowLastColumn="0"/>
                </w:pPr>
                <w:r>
                  <w:t>1 927</w:t>
                </w:r>
              </w:p>
            </w:tc>
            <w:tc>
              <w:tcPr>
                <w:tcW w:w="794" w:type="dxa"/>
              </w:tcPr>
              <w:p w14:paraId="0521AB66" w14:textId="77777777" w:rsidR="00C724EA" w:rsidRDefault="00C724EA">
                <w:pPr>
                  <w:cnfStyle w:val="000000000000" w:firstRow="0" w:lastRow="0" w:firstColumn="0" w:lastColumn="0" w:oddVBand="0" w:evenVBand="0" w:oddHBand="0" w:evenHBand="0" w:firstRowFirstColumn="0" w:firstRowLastColumn="0" w:lastRowFirstColumn="0" w:lastRowLastColumn="0"/>
                </w:pPr>
                <w:r>
                  <w:t>1 875</w:t>
                </w:r>
              </w:p>
            </w:tc>
            <w:tc>
              <w:tcPr>
                <w:tcW w:w="794" w:type="dxa"/>
              </w:tcPr>
              <w:p w14:paraId="77B92B6A" w14:textId="77777777" w:rsidR="00C724EA" w:rsidRDefault="00C724EA">
                <w:pPr>
                  <w:cnfStyle w:val="000000000000" w:firstRow="0" w:lastRow="0" w:firstColumn="0" w:lastColumn="0" w:oddVBand="0" w:evenVBand="0" w:oddHBand="0" w:evenHBand="0" w:firstRowFirstColumn="0" w:firstRowLastColumn="0" w:lastRowFirstColumn="0" w:lastRowLastColumn="0"/>
                </w:pPr>
                <w:r>
                  <w:t>1 821</w:t>
                </w:r>
              </w:p>
            </w:tc>
            <w:tc>
              <w:tcPr>
                <w:tcW w:w="794" w:type="dxa"/>
              </w:tcPr>
              <w:p w14:paraId="15C366AA" w14:textId="77777777" w:rsidR="00C724EA" w:rsidRDefault="00C724EA">
                <w:pPr>
                  <w:cnfStyle w:val="000000000000" w:firstRow="0" w:lastRow="0" w:firstColumn="0" w:lastColumn="0" w:oddVBand="0" w:evenVBand="0" w:oddHBand="0" w:evenHBand="0" w:firstRowFirstColumn="0" w:firstRowLastColumn="0" w:lastRowFirstColumn="0" w:lastRowLastColumn="0"/>
                </w:pPr>
                <w:r>
                  <w:t>1 767</w:t>
                </w:r>
              </w:p>
            </w:tc>
          </w:tr>
          <w:tr w:rsidR="00C724EA" w14:paraId="70DBF474" w14:textId="77777777">
            <w:tc>
              <w:tcPr>
                <w:cnfStyle w:val="001000000000" w:firstRow="0" w:lastRow="0" w:firstColumn="1" w:lastColumn="0" w:oddVBand="0" w:evenVBand="0" w:oddHBand="0" w:evenHBand="0" w:firstRowFirstColumn="0" w:firstRowLastColumn="0" w:lastRowFirstColumn="0" w:lastRowLastColumn="0"/>
                <w:tcW w:w="3740" w:type="dxa"/>
              </w:tcPr>
              <w:p w14:paraId="169D2FFD" w14:textId="77777777" w:rsidR="00C724EA" w:rsidRDefault="00C724EA">
                <w:r>
                  <w:t>Land</w:t>
                </w:r>
              </w:p>
            </w:tc>
            <w:tc>
              <w:tcPr>
                <w:tcW w:w="794" w:type="dxa"/>
              </w:tcPr>
              <w:p w14:paraId="2746AEBD" w14:textId="77777777" w:rsidR="00C724EA" w:rsidRDefault="00C724EA">
                <w:pPr>
                  <w:cnfStyle w:val="000000000000" w:firstRow="0" w:lastRow="0" w:firstColumn="0" w:lastColumn="0" w:oddVBand="0" w:evenVBand="0" w:oddHBand="0" w:evenHBand="0" w:firstRowFirstColumn="0" w:firstRowLastColumn="0" w:lastRowFirstColumn="0" w:lastRowLastColumn="0"/>
                </w:pPr>
                <w:r>
                  <w:t>3 353</w:t>
                </w:r>
              </w:p>
            </w:tc>
            <w:tc>
              <w:tcPr>
                <w:tcW w:w="794" w:type="dxa"/>
              </w:tcPr>
              <w:p w14:paraId="5DAA5A7B" w14:textId="77777777" w:rsidR="00C724EA" w:rsidRDefault="00C724EA">
                <w:pPr>
                  <w:cnfStyle w:val="000000000000" w:firstRow="0" w:lastRow="0" w:firstColumn="0" w:lastColumn="0" w:oddVBand="0" w:evenVBand="0" w:oddHBand="0" w:evenHBand="0" w:firstRowFirstColumn="0" w:firstRowLastColumn="0" w:lastRowFirstColumn="0" w:lastRowLastColumn="0"/>
                </w:pPr>
                <w:r>
                  <w:t>3 353</w:t>
                </w:r>
              </w:p>
            </w:tc>
            <w:tc>
              <w:tcPr>
                <w:tcW w:w="794" w:type="dxa"/>
              </w:tcPr>
              <w:p w14:paraId="6B5E0802" w14:textId="77777777" w:rsidR="00C724EA" w:rsidRDefault="00C724EA">
                <w:pPr>
                  <w:cnfStyle w:val="000000000000" w:firstRow="0" w:lastRow="0" w:firstColumn="0" w:lastColumn="0" w:oddVBand="0" w:evenVBand="0" w:oddHBand="0" w:evenHBand="0" w:firstRowFirstColumn="0" w:firstRowLastColumn="0" w:lastRowFirstColumn="0" w:lastRowLastColumn="0"/>
                </w:pPr>
                <w:r>
                  <w:t>3 353</w:t>
                </w:r>
              </w:p>
            </w:tc>
            <w:tc>
              <w:tcPr>
                <w:tcW w:w="794" w:type="dxa"/>
              </w:tcPr>
              <w:p w14:paraId="11662113" w14:textId="77777777" w:rsidR="00C724EA" w:rsidRDefault="00C724EA">
                <w:pPr>
                  <w:cnfStyle w:val="000000000000" w:firstRow="0" w:lastRow="0" w:firstColumn="0" w:lastColumn="0" w:oddVBand="0" w:evenVBand="0" w:oddHBand="0" w:evenHBand="0" w:firstRowFirstColumn="0" w:firstRowLastColumn="0" w:lastRowFirstColumn="0" w:lastRowLastColumn="0"/>
                </w:pPr>
                <w:r>
                  <w:t>3 653</w:t>
                </w:r>
              </w:p>
            </w:tc>
            <w:tc>
              <w:tcPr>
                <w:tcW w:w="794" w:type="dxa"/>
              </w:tcPr>
              <w:p w14:paraId="160FA28F" w14:textId="77777777" w:rsidR="00C724EA" w:rsidRDefault="00C724EA">
                <w:pPr>
                  <w:cnfStyle w:val="000000000000" w:firstRow="0" w:lastRow="0" w:firstColumn="0" w:lastColumn="0" w:oddVBand="0" w:evenVBand="0" w:oddHBand="0" w:evenHBand="0" w:firstRowFirstColumn="0" w:firstRowLastColumn="0" w:lastRowFirstColumn="0" w:lastRowLastColumn="0"/>
                </w:pPr>
                <w:r>
                  <w:t>3 653</w:t>
                </w:r>
              </w:p>
            </w:tc>
          </w:tr>
          <w:tr w:rsidR="00C724EA" w14:paraId="5E6F6C96" w14:textId="77777777">
            <w:tc>
              <w:tcPr>
                <w:cnfStyle w:val="001000000000" w:firstRow="0" w:lastRow="0" w:firstColumn="1" w:lastColumn="0" w:oddVBand="0" w:evenVBand="0" w:oddHBand="0" w:evenHBand="0" w:firstRowFirstColumn="0" w:firstRowLastColumn="0" w:lastRowFirstColumn="0" w:lastRowLastColumn="0"/>
                <w:tcW w:w="3740" w:type="dxa"/>
              </w:tcPr>
              <w:p w14:paraId="413E024C" w14:textId="77777777" w:rsidR="00C724EA" w:rsidRDefault="00C724EA">
                <w:r>
                  <w:t>Infrastructure systems</w:t>
                </w:r>
              </w:p>
            </w:tc>
            <w:tc>
              <w:tcPr>
                <w:tcW w:w="794" w:type="dxa"/>
              </w:tcPr>
              <w:p w14:paraId="02EAF6B4" w14:textId="77777777" w:rsidR="00C724EA" w:rsidRDefault="00C724EA">
                <w:pPr>
                  <w:cnfStyle w:val="000000000000" w:firstRow="0" w:lastRow="0" w:firstColumn="0" w:lastColumn="0" w:oddVBand="0" w:evenVBand="0" w:oddHBand="0" w:evenHBand="0" w:firstRowFirstColumn="0" w:firstRowLastColumn="0" w:lastRowFirstColumn="0" w:lastRowLastColumn="0"/>
                </w:pPr>
                <w:r>
                  <w:t>8 327</w:t>
                </w:r>
              </w:p>
            </w:tc>
            <w:tc>
              <w:tcPr>
                <w:tcW w:w="794" w:type="dxa"/>
              </w:tcPr>
              <w:p w14:paraId="0B0709BF" w14:textId="77777777" w:rsidR="00C724EA" w:rsidRDefault="00C724EA">
                <w:pPr>
                  <w:cnfStyle w:val="000000000000" w:firstRow="0" w:lastRow="0" w:firstColumn="0" w:lastColumn="0" w:oddVBand="0" w:evenVBand="0" w:oddHBand="0" w:evenHBand="0" w:firstRowFirstColumn="0" w:firstRowLastColumn="0" w:lastRowFirstColumn="0" w:lastRowLastColumn="0"/>
                </w:pPr>
                <w:r>
                  <w:t>8 590</w:t>
                </w:r>
              </w:p>
            </w:tc>
            <w:tc>
              <w:tcPr>
                <w:tcW w:w="794" w:type="dxa"/>
              </w:tcPr>
              <w:p w14:paraId="280D9A44" w14:textId="77777777" w:rsidR="00C724EA" w:rsidRDefault="00C724EA">
                <w:pPr>
                  <w:cnfStyle w:val="000000000000" w:firstRow="0" w:lastRow="0" w:firstColumn="0" w:lastColumn="0" w:oddVBand="0" w:evenVBand="0" w:oddHBand="0" w:evenHBand="0" w:firstRowFirstColumn="0" w:firstRowLastColumn="0" w:lastRowFirstColumn="0" w:lastRowLastColumn="0"/>
                </w:pPr>
                <w:r>
                  <w:t>10 326</w:t>
                </w:r>
              </w:p>
            </w:tc>
            <w:tc>
              <w:tcPr>
                <w:tcW w:w="794" w:type="dxa"/>
              </w:tcPr>
              <w:p w14:paraId="2CE3DDD0" w14:textId="77777777" w:rsidR="00C724EA" w:rsidRDefault="00C724EA">
                <w:pPr>
                  <w:cnfStyle w:val="000000000000" w:firstRow="0" w:lastRow="0" w:firstColumn="0" w:lastColumn="0" w:oddVBand="0" w:evenVBand="0" w:oddHBand="0" w:evenHBand="0" w:firstRowFirstColumn="0" w:firstRowLastColumn="0" w:lastRowFirstColumn="0" w:lastRowLastColumn="0"/>
                </w:pPr>
                <w:r>
                  <w:t>10 544</w:t>
                </w:r>
              </w:p>
            </w:tc>
            <w:tc>
              <w:tcPr>
                <w:tcW w:w="794" w:type="dxa"/>
              </w:tcPr>
              <w:p w14:paraId="3CC14B38" w14:textId="77777777" w:rsidR="00C724EA" w:rsidRDefault="00C724EA">
                <w:pPr>
                  <w:cnfStyle w:val="000000000000" w:firstRow="0" w:lastRow="0" w:firstColumn="0" w:lastColumn="0" w:oddVBand="0" w:evenVBand="0" w:oddHBand="0" w:evenHBand="0" w:firstRowFirstColumn="0" w:firstRowLastColumn="0" w:lastRowFirstColumn="0" w:lastRowLastColumn="0"/>
                </w:pPr>
                <w:r>
                  <w:t>1 646</w:t>
                </w:r>
              </w:p>
            </w:tc>
          </w:tr>
          <w:tr w:rsidR="00C724EA" w14:paraId="363D4C3D" w14:textId="77777777">
            <w:tc>
              <w:tcPr>
                <w:cnfStyle w:val="001000000000" w:firstRow="0" w:lastRow="0" w:firstColumn="1" w:lastColumn="0" w:oddVBand="0" w:evenVBand="0" w:oddHBand="0" w:evenHBand="0" w:firstRowFirstColumn="0" w:firstRowLastColumn="0" w:lastRowFirstColumn="0" w:lastRowLastColumn="0"/>
                <w:tcW w:w="3740" w:type="dxa"/>
              </w:tcPr>
              <w:p w14:paraId="73A5925A" w14:textId="77777777" w:rsidR="00C724EA" w:rsidRDefault="00C724EA">
                <w:r>
                  <w:t>Plant, equipment and vehicles</w:t>
                </w:r>
              </w:p>
            </w:tc>
            <w:tc>
              <w:tcPr>
                <w:tcW w:w="794" w:type="dxa"/>
              </w:tcPr>
              <w:p w14:paraId="31EC7B0F" w14:textId="77777777" w:rsidR="00C724EA" w:rsidRDefault="00C724EA">
                <w:pPr>
                  <w:cnfStyle w:val="000000000000" w:firstRow="0" w:lastRow="0" w:firstColumn="0" w:lastColumn="0" w:oddVBand="0" w:evenVBand="0" w:oddHBand="0" w:evenHBand="0" w:firstRowFirstColumn="0" w:firstRowLastColumn="0" w:lastRowFirstColumn="0" w:lastRowLastColumn="0"/>
                </w:pPr>
                <w:r>
                  <w:t>1 430</w:t>
                </w:r>
              </w:p>
            </w:tc>
            <w:tc>
              <w:tcPr>
                <w:tcW w:w="794" w:type="dxa"/>
              </w:tcPr>
              <w:p w14:paraId="5839CBBC" w14:textId="77777777" w:rsidR="00C724EA" w:rsidRDefault="00C724EA">
                <w:pPr>
                  <w:cnfStyle w:val="000000000000" w:firstRow="0" w:lastRow="0" w:firstColumn="0" w:lastColumn="0" w:oddVBand="0" w:evenVBand="0" w:oddHBand="0" w:evenHBand="0" w:firstRowFirstColumn="0" w:firstRowLastColumn="0" w:lastRowFirstColumn="0" w:lastRowLastColumn="0"/>
                </w:pPr>
                <w:r>
                  <w:t>1 430</w:t>
                </w:r>
              </w:p>
            </w:tc>
            <w:tc>
              <w:tcPr>
                <w:tcW w:w="794" w:type="dxa"/>
              </w:tcPr>
              <w:p w14:paraId="3C49CA9B" w14:textId="77777777" w:rsidR="00C724EA" w:rsidRDefault="00C724EA">
                <w:pPr>
                  <w:cnfStyle w:val="000000000000" w:firstRow="0" w:lastRow="0" w:firstColumn="0" w:lastColumn="0" w:oddVBand="0" w:evenVBand="0" w:oddHBand="0" w:evenHBand="0" w:firstRowFirstColumn="0" w:firstRowLastColumn="0" w:lastRowFirstColumn="0" w:lastRowLastColumn="0"/>
                </w:pPr>
                <w:r>
                  <w:t>96</w:t>
                </w:r>
              </w:p>
            </w:tc>
            <w:tc>
              <w:tcPr>
                <w:tcW w:w="794" w:type="dxa"/>
              </w:tcPr>
              <w:p w14:paraId="75EE77F1" w14:textId="77777777" w:rsidR="00C724EA" w:rsidRDefault="00C724EA">
                <w:pPr>
                  <w:cnfStyle w:val="000000000000" w:firstRow="0" w:lastRow="0" w:firstColumn="0" w:lastColumn="0" w:oddVBand="0" w:evenVBand="0" w:oddHBand="0" w:evenHBand="0" w:firstRowFirstColumn="0" w:firstRowLastColumn="0" w:lastRowFirstColumn="0" w:lastRowLastColumn="0"/>
                </w:pPr>
                <w:r>
                  <w:t>141</w:t>
                </w:r>
              </w:p>
            </w:tc>
            <w:tc>
              <w:tcPr>
                <w:tcW w:w="794" w:type="dxa"/>
              </w:tcPr>
              <w:p w14:paraId="587C5E5F" w14:textId="77777777" w:rsidR="00C724EA" w:rsidRDefault="00C724EA">
                <w:pPr>
                  <w:cnfStyle w:val="000000000000" w:firstRow="0" w:lastRow="0" w:firstColumn="0" w:lastColumn="0" w:oddVBand="0" w:evenVBand="0" w:oddHBand="0" w:evenHBand="0" w:firstRowFirstColumn="0" w:firstRowLastColumn="0" w:lastRowFirstColumn="0" w:lastRowLastColumn="0"/>
                </w:pPr>
                <w:r>
                  <w:t>170</w:t>
                </w:r>
              </w:p>
            </w:tc>
          </w:tr>
          <w:tr w:rsidR="00C724EA" w14:paraId="60D78460" w14:textId="77777777">
            <w:tc>
              <w:tcPr>
                <w:cnfStyle w:val="001000000000" w:firstRow="0" w:lastRow="0" w:firstColumn="1" w:lastColumn="0" w:oddVBand="0" w:evenVBand="0" w:oddHBand="0" w:evenHBand="0" w:firstRowFirstColumn="0" w:firstRowLastColumn="0" w:lastRowFirstColumn="0" w:lastRowLastColumn="0"/>
                <w:tcW w:w="3740" w:type="dxa"/>
              </w:tcPr>
              <w:p w14:paraId="68A27EF3" w14:textId="77777777" w:rsidR="00C724EA" w:rsidRDefault="00C724EA">
                <w:r>
                  <w:t>Roads and road infrastructure</w:t>
                </w:r>
              </w:p>
            </w:tc>
            <w:tc>
              <w:tcPr>
                <w:tcW w:w="794" w:type="dxa"/>
              </w:tcPr>
              <w:p w14:paraId="3CED125C" w14:textId="77777777" w:rsidR="00C724EA" w:rsidRDefault="00C724EA">
                <w:pPr>
                  <w:cnfStyle w:val="000000000000" w:firstRow="0" w:lastRow="0" w:firstColumn="0" w:lastColumn="0" w:oddVBand="0" w:evenVBand="0" w:oddHBand="0" w:evenHBand="0" w:firstRowFirstColumn="0" w:firstRowLastColumn="0" w:lastRowFirstColumn="0" w:lastRowLastColumn="0"/>
                </w:pPr>
                <w:r>
                  <w:t>15 434</w:t>
                </w:r>
              </w:p>
            </w:tc>
            <w:tc>
              <w:tcPr>
                <w:tcW w:w="794" w:type="dxa"/>
              </w:tcPr>
              <w:p w14:paraId="6DE62458" w14:textId="77777777" w:rsidR="00C724EA" w:rsidRDefault="00C724EA">
                <w:pPr>
                  <w:cnfStyle w:val="000000000000" w:firstRow="0" w:lastRow="0" w:firstColumn="0" w:lastColumn="0" w:oddVBand="0" w:evenVBand="0" w:oddHBand="0" w:evenHBand="0" w:firstRowFirstColumn="0" w:firstRowLastColumn="0" w:lastRowFirstColumn="0" w:lastRowLastColumn="0"/>
                </w:pPr>
                <w:r>
                  <w:t>15 242</w:t>
                </w:r>
              </w:p>
            </w:tc>
            <w:tc>
              <w:tcPr>
                <w:tcW w:w="794" w:type="dxa"/>
              </w:tcPr>
              <w:p w14:paraId="310D2467" w14:textId="77777777" w:rsidR="00C724EA" w:rsidRDefault="00C724EA">
                <w:pPr>
                  <w:cnfStyle w:val="000000000000" w:firstRow="0" w:lastRow="0" w:firstColumn="0" w:lastColumn="0" w:oddVBand="0" w:evenVBand="0" w:oddHBand="0" w:evenHBand="0" w:firstRowFirstColumn="0" w:firstRowLastColumn="0" w:lastRowFirstColumn="0" w:lastRowLastColumn="0"/>
                </w:pPr>
                <w:r>
                  <w:t>16 795</w:t>
                </w:r>
              </w:p>
            </w:tc>
            <w:tc>
              <w:tcPr>
                <w:tcW w:w="794" w:type="dxa"/>
              </w:tcPr>
              <w:p w14:paraId="603A5490" w14:textId="77777777" w:rsidR="00C724EA" w:rsidRDefault="00C724EA">
                <w:pPr>
                  <w:cnfStyle w:val="000000000000" w:firstRow="0" w:lastRow="0" w:firstColumn="0" w:lastColumn="0" w:oddVBand="0" w:evenVBand="0" w:oddHBand="0" w:evenHBand="0" w:firstRowFirstColumn="0" w:firstRowLastColumn="0" w:lastRowFirstColumn="0" w:lastRowLastColumn="0"/>
                </w:pPr>
                <w:r>
                  <w:t>18 391</w:t>
                </w:r>
              </w:p>
            </w:tc>
            <w:tc>
              <w:tcPr>
                <w:tcW w:w="794" w:type="dxa"/>
              </w:tcPr>
              <w:p w14:paraId="38CB0DA7" w14:textId="77777777" w:rsidR="00C724EA" w:rsidRDefault="00C724EA">
                <w:pPr>
                  <w:cnfStyle w:val="000000000000" w:firstRow="0" w:lastRow="0" w:firstColumn="0" w:lastColumn="0" w:oddVBand="0" w:evenVBand="0" w:oddHBand="0" w:evenHBand="0" w:firstRowFirstColumn="0" w:firstRowLastColumn="0" w:lastRowFirstColumn="0" w:lastRowLastColumn="0"/>
                </w:pPr>
                <w:r>
                  <w:t>18 535</w:t>
                </w:r>
              </w:p>
            </w:tc>
          </w:tr>
          <w:tr w:rsidR="00C724EA" w14:paraId="37BA66D5"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6FE465E" w14:textId="77777777" w:rsidR="00C724EA" w:rsidRDefault="00C724EA">
                <w:r>
                  <w:t>Earthworks</w:t>
                </w:r>
              </w:p>
            </w:tc>
            <w:tc>
              <w:tcPr>
                <w:tcW w:w="794" w:type="dxa"/>
                <w:tcBorders>
                  <w:bottom w:val="single" w:sz="6" w:space="0" w:color="auto"/>
                </w:tcBorders>
              </w:tcPr>
              <w:p w14:paraId="23DE68C7" w14:textId="77777777" w:rsidR="00C724EA" w:rsidRDefault="00C724EA">
                <w:pPr>
                  <w:cnfStyle w:val="000000000000" w:firstRow="0" w:lastRow="0" w:firstColumn="0" w:lastColumn="0" w:oddVBand="0" w:evenVBand="0" w:oddHBand="0" w:evenHBand="0" w:firstRowFirstColumn="0" w:firstRowLastColumn="0" w:lastRowFirstColumn="0" w:lastRowLastColumn="0"/>
                </w:pPr>
                <w:r>
                  <w:t>916</w:t>
                </w:r>
              </w:p>
            </w:tc>
            <w:tc>
              <w:tcPr>
                <w:tcW w:w="794" w:type="dxa"/>
                <w:tcBorders>
                  <w:bottom w:val="single" w:sz="6" w:space="0" w:color="auto"/>
                </w:tcBorders>
              </w:tcPr>
              <w:p w14:paraId="266671F6" w14:textId="77777777" w:rsidR="00C724EA" w:rsidRDefault="00C724EA">
                <w:pPr>
                  <w:cnfStyle w:val="000000000000" w:firstRow="0" w:lastRow="0" w:firstColumn="0" w:lastColumn="0" w:oddVBand="0" w:evenVBand="0" w:oddHBand="0" w:evenHBand="0" w:firstRowFirstColumn="0" w:firstRowLastColumn="0" w:lastRowFirstColumn="0" w:lastRowLastColumn="0"/>
                </w:pPr>
                <w:r>
                  <w:t>916</w:t>
                </w:r>
              </w:p>
            </w:tc>
            <w:tc>
              <w:tcPr>
                <w:tcW w:w="794" w:type="dxa"/>
                <w:tcBorders>
                  <w:bottom w:val="single" w:sz="6" w:space="0" w:color="auto"/>
                </w:tcBorders>
              </w:tcPr>
              <w:p w14:paraId="432EB1C6" w14:textId="77777777" w:rsidR="00C724EA" w:rsidRDefault="00C724EA">
                <w:pPr>
                  <w:cnfStyle w:val="000000000000" w:firstRow="0" w:lastRow="0" w:firstColumn="0" w:lastColumn="0" w:oddVBand="0" w:evenVBand="0" w:oddHBand="0" w:evenHBand="0" w:firstRowFirstColumn="0" w:firstRowLastColumn="0" w:lastRowFirstColumn="0" w:lastRowLastColumn="0"/>
                </w:pPr>
                <w:r>
                  <w:t>916</w:t>
                </w:r>
              </w:p>
            </w:tc>
            <w:tc>
              <w:tcPr>
                <w:tcW w:w="794" w:type="dxa"/>
                <w:tcBorders>
                  <w:bottom w:val="single" w:sz="6" w:space="0" w:color="auto"/>
                </w:tcBorders>
              </w:tcPr>
              <w:p w14:paraId="7166D6BD" w14:textId="77777777" w:rsidR="00C724EA" w:rsidRDefault="00C724EA">
                <w:pPr>
                  <w:cnfStyle w:val="000000000000" w:firstRow="0" w:lastRow="0" w:firstColumn="0" w:lastColumn="0" w:oddVBand="0" w:evenVBand="0" w:oddHBand="0" w:evenHBand="0" w:firstRowFirstColumn="0" w:firstRowLastColumn="0" w:lastRowFirstColumn="0" w:lastRowLastColumn="0"/>
                </w:pPr>
                <w:r>
                  <w:t>990</w:t>
                </w:r>
              </w:p>
            </w:tc>
            <w:tc>
              <w:tcPr>
                <w:tcW w:w="794" w:type="dxa"/>
                <w:tcBorders>
                  <w:bottom w:val="single" w:sz="6" w:space="0" w:color="auto"/>
                </w:tcBorders>
              </w:tcPr>
              <w:p w14:paraId="1148FA63" w14:textId="77777777" w:rsidR="00C724EA" w:rsidRDefault="00C724EA">
                <w:pPr>
                  <w:cnfStyle w:val="000000000000" w:firstRow="0" w:lastRow="0" w:firstColumn="0" w:lastColumn="0" w:oddVBand="0" w:evenVBand="0" w:oddHBand="0" w:evenHBand="0" w:firstRowFirstColumn="0" w:firstRowLastColumn="0" w:lastRowFirstColumn="0" w:lastRowLastColumn="0"/>
                </w:pPr>
                <w:r>
                  <w:t>990</w:t>
                </w:r>
              </w:p>
            </w:tc>
          </w:tr>
          <w:tr w:rsidR="00C724EA" w14:paraId="514038FD"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0507BC12" w14:textId="77777777" w:rsidR="00C724EA" w:rsidRDefault="00C724EA">
                <w:r>
                  <w:rPr>
                    <w:b/>
                  </w:rPr>
                  <w:t>Total service concession assets: land, buildings, infrastructure, plant and equipment</w:t>
                </w:r>
              </w:p>
            </w:tc>
            <w:tc>
              <w:tcPr>
                <w:tcW w:w="794" w:type="dxa"/>
                <w:tcBorders>
                  <w:top w:val="single" w:sz="6" w:space="0" w:color="auto"/>
                  <w:bottom w:val="single" w:sz="12" w:space="0" w:color="auto"/>
                </w:tcBorders>
              </w:tcPr>
              <w:p w14:paraId="14C6A4F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31 386</w:t>
                </w:r>
              </w:p>
            </w:tc>
            <w:tc>
              <w:tcPr>
                <w:tcW w:w="794" w:type="dxa"/>
                <w:tcBorders>
                  <w:top w:val="single" w:sz="6" w:space="0" w:color="auto"/>
                  <w:bottom w:val="single" w:sz="12" w:space="0" w:color="auto"/>
                </w:tcBorders>
              </w:tcPr>
              <w:p w14:paraId="23B3EBA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31 457</w:t>
                </w:r>
              </w:p>
            </w:tc>
            <w:tc>
              <w:tcPr>
                <w:tcW w:w="794" w:type="dxa"/>
                <w:tcBorders>
                  <w:top w:val="single" w:sz="6" w:space="0" w:color="auto"/>
                  <w:bottom w:val="single" w:sz="12" w:space="0" w:color="auto"/>
                </w:tcBorders>
              </w:tcPr>
              <w:p w14:paraId="48634D0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33 360</w:t>
                </w:r>
              </w:p>
            </w:tc>
            <w:tc>
              <w:tcPr>
                <w:tcW w:w="794" w:type="dxa"/>
                <w:tcBorders>
                  <w:top w:val="single" w:sz="6" w:space="0" w:color="auto"/>
                  <w:bottom w:val="single" w:sz="12" w:space="0" w:color="auto"/>
                </w:tcBorders>
              </w:tcPr>
              <w:p w14:paraId="248F526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35 540</w:t>
                </w:r>
              </w:p>
            </w:tc>
            <w:tc>
              <w:tcPr>
                <w:tcW w:w="794" w:type="dxa"/>
                <w:tcBorders>
                  <w:top w:val="single" w:sz="6" w:space="0" w:color="auto"/>
                  <w:bottom w:val="single" w:sz="12" w:space="0" w:color="auto"/>
                </w:tcBorders>
              </w:tcPr>
              <w:p w14:paraId="2958DDC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26 762</w:t>
                </w:r>
              </w:p>
            </w:tc>
          </w:tr>
        </w:tbl>
      </w:sdtContent>
    </w:sdt>
    <w:p w14:paraId="27D70FC3" w14:textId="77777777" w:rsidR="00C724EA" w:rsidRDefault="00C724EA" w:rsidP="00AE503C"/>
    <w:p w14:paraId="00847B1E" w14:textId="77777777" w:rsidR="00C724EA" w:rsidRDefault="00C724EA" w:rsidP="00AE503C"/>
    <w:p w14:paraId="7573E81D" w14:textId="77777777" w:rsidR="00C724EA" w:rsidRDefault="00C724EA" w:rsidP="00C724EA">
      <w:pPr>
        <w:pStyle w:val="Heading3"/>
        <w:numPr>
          <w:ilvl w:val="2"/>
          <w:numId w:val="32"/>
        </w:numPr>
        <w:tabs>
          <w:tab w:val="clear" w:pos="9582"/>
          <w:tab w:val="right" w:pos="7711"/>
        </w:tabs>
        <w:spacing w:after="60"/>
      </w:pPr>
      <w:bookmarkStart w:id="82" w:name="_Toc118814334"/>
      <w:r w:rsidRPr="00853550">
        <w:t>Depreciation</w:t>
      </w:r>
      <w:r w:rsidRPr="00D804E7">
        <w:tab/>
        <w:t>($ million)</w:t>
      </w:r>
      <w:bookmarkEnd w:id="82"/>
    </w:p>
    <w:sdt>
      <w:sdtPr>
        <w:rPr>
          <w:rFonts w:asciiTheme="minorHAnsi" w:hAnsiTheme="minorHAnsi"/>
          <w:i w:val="0"/>
          <w:sz w:val="22"/>
        </w:rPr>
        <w:alias w:val="Workbook: SRIMS_PEBU_EFS_OS  |  Table: Depreciation"/>
        <w:tag w:val="Type:DtfTable|Workbook:Rawdata\PEBU\PEBU\Financial Statements\SRIMS exports\SRIMS_PEBU_EFS_OS.xlsx|Table:Depreciation"/>
        <w:id w:val="-301234371"/>
        <w:placeholder>
          <w:docPart w:val="0F3A3019C9C245EBA31E03919770F2A6"/>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46A62C52"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A9CA5E8" w14:textId="77777777" w:rsidR="00C724EA" w:rsidRDefault="00C724EA"/>
            </w:tc>
            <w:tc>
              <w:tcPr>
                <w:tcW w:w="794" w:type="dxa"/>
              </w:tcPr>
              <w:p w14:paraId="6695A6F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163280E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2A87385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2088499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277B778D"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70EC9415"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6FFF264B" w14:textId="77777777" w:rsidR="00C724EA" w:rsidRDefault="00C724EA"/>
            </w:tc>
            <w:tc>
              <w:tcPr>
                <w:tcW w:w="794" w:type="dxa"/>
              </w:tcPr>
              <w:p w14:paraId="2A6D09A7"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34180FA1"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1A1C63AA"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E2831DF"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770E0BE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74D47CE9" w14:textId="77777777">
            <w:tc>
              <w:tcPr>
                <w:cnfStyle w:val="001000000000" w:firstRow="0" w:lastRow="0" w:firstColumn="1" w:lastColumn="0" w:oddVBand="0" w:evenVBand="0" w:oddHBand="0" w:evenHBand="0" w:firstRowFirstColumn="0" w:firstRowLastColumn="0" w:lastRowFirstColumn="0" w:lastRowLastColumn="0"/>
                <w:tcW w:w="3740" w:type="dxa"/>
              </w:tcPr>
              <w:p w14:paraId="3EF9D5C0" w14:textId="77777777" w:rsidR="00C724EA" w:rsidRDefault="00C724EA">
                <w:r>
                  <w:t>Buildings</w:t>
                </w:r>
                <w:r>
                  <w:rPr>
                    <w:vertAlign w:val="superscript"/>
                  </w:rPr>
                  <w:t xml:space="preserve"> (a)</w:t>
                </w:r>
              </w:p>
            </w:tc>
            <w:tc>
              <w:tcPr>
                <w:tcW w:w="794" w:type="dxa"/>
              </w:tcPr>
              <w:p w14:paraId="118A04CA" w14:textId="77777777" w:rsidR="00C724EA" w:rsidRDefault="00C724EA">
                <w:pPr>
                  <w:cnfStyle w:val="000000000000" w:firstRow="0" w:lastRow="0" w:firstColumn="0" w:lastColumn="0" w:oddVBand="0" w:evenVBand="0" w:oddHBand="0" w:evenHBand="0" w:firstRowFirstColumn="0" w:firstRowLastColumn="0" w:lastRowFirstColumn="0" w:lastRowLastColumn="0"/>
                </w:pPr>
                <w:r>
                  <w:t>2 448</w:t>
                </w:r>
              </w:p>
            </w:tc>
            <w:tc>
              <w:tcPr>
                <w:tcW w:w="794" w:type="dxa"/>
              </w:tcPr>
              <w:p w14:paraId="76E66B48" w14:textId="77777777" w:rsidR="00C724EA" w:rsidRDefault="00C724EA">
                <w:pPr>
                  <w:cnfStyle w:val="000000000000" w:firstRow="0" w:lastRow="0" w:firstColumn="0" w:lastColumn="0" w:oddVBand="0" w:evenVBand="0" w:oddHBand="0" w:evenHBand="0" w:firstRowFirstColumn="0" w:firstRowLastColumn="0" w:lastRowFirstColumn="0" w:lastRowLastColumn="0"/>
                </w:pPr>
                <w:r>
                  <w:t>2 490</w:t>
                </w:r>
              </w:p>
            </w:tc>
            <w:tc>
              <w:tcPr>
                <w:tcW w:w="794" w:type="dxa"/>
              </w:tcPr>
              <w:p w14:paraId="00AEA850" w14:textId="77777777" w:rsidR="00C724EA" w:rsidRDefault="00C724EA">
                <w:pPr>
                  <w:cnfStyle w:val="000000000000" w:firstRow="0" w:lastRow="0" w:firstColumn="0" w:lastColumn="0" w:oddVBand="0" w:evenVBand="0" w:oddHBand="0" w:evenHBand="0" w:firstRowFirstColumn="0" w:firstRowLastColumn="0" w:lastRowFirstColumn="0" w:lastRowLastColumn="0"/>
                </w:pPr>
                <w:r>
                  <w:t>2 535</w:t>
                </w:r>
              </w:p>
            </w:tc>
            <w:tc>
              <w:tcPr>
                <w:tcW w:w="794" w:type="dxa"/>
              </w:tcPr>
              <w:p w14:paraId="477BC1FB" w14:textId="77777777" w:rsidR="00C724EA" w:rsidRDefault="00C724EA">
                <w:pPr>
                  <w:cnfStyle w:val="000000000000" w:firstRow="0" w:lastRow="0" w:firstColumn="0" w:lastColumn="0" w:oddVBand="0" w:evenVBand="0" w:oddHBand="0" w:evenHBand="0" w:firstRowFirstColumn="0" w:firstRowLastColumn="0" w:lastRowFirstColumn="0" w:lastRowLastColumn="0"/>
                </w:pPr>
                <w:r>
                  <w:t>2 640</w:t>
                </w:r>
              </w:p>
            </w:tc>
            <w:tc>
              <w:tcPr>
                <w:tcW w:w="794" w:type="dxa"/>
              </w:tcPr>
              <w:p w14:paraId="71CD8782" w14:textId="77777777" w:rsidR="00C724EA" w:rsidRDefault="00C724EA">
                <w:pPr>
                  <w:cnfStyle w:val="000000000000" w:firstRow="0" w:lastRow="0" w:firstColumn="0" w:lastColumn="0" w:oddVBand="0" w:evenVBand="0" w:oddHBand="0" w:evenHBand="0" w:firstRowFirstColumn="0" w:firstRowLastColumn="0" w:lastRowFirstColumn="0" w:lastRowLastColumn="0"/>
                </w:pPr>
                <w:r>
                  <w:t>2 766</w:t>
                </w:r>
              </w:p>
            </w:tc>
          </w:tr>
          <w:tr w:rsidR="00C724EA" w14:paraId="53C3E9F0" w14:textId="77777777">
            <w:tc>
              <w:tcPr>
                <w:cnfStyle w:val="001000000000" w:firstRow="0" w:lastRow="0" w:firstColumn="1" w:lastColumn="0" w:oddVBand="0" w:evenVBand="0" w:oddHBand="0" w:evenHBand="0" w:firstRowFirstColumn="0" w:firstRowLastColumn="0" w:lastRowFirstColumn="0" w:lastRowLastColumn="0"/>
                <w:tcW w:w="3740" w:type="dxa"/>
              </w:tcPr>
              <w:p w14:paraId="16C8EC0F" w14:textId="77777777" w:rsidR="00C724EA" w:rsidRDefault="00C724EA">
                <w:r>
                  <w:t>Infrastructure systems</w:t>
                </w:r>
              </w:p>
            </w:tc>
            <w:tc>
              <w:tcPr>
                <w:tcW w:w="794" w:type="dxa"/>
              </w:tcPr>
              <w:p w14:paraId="3514C734" w14:textId="77777777" w:rsidR="00C724EA" w:rsidRDefault="00C724EA">
                <w:pPr>
                  <w:cnfStyle w:val="000000000000" w:firstRow="0" w:lastRow="0" w:firstColumn="0" w:lastColumn="0" w:oddVBand="0" w:evenVBand="0" w:oddHBand="0" w:evenHBand="0" w:firstRowFirstColumn="0" w:firstRowLastColumn="0" w:lastRowFirstColumn="0" w:lastRowLastColumn="0"/>
                </w:pPr>
                <w:r>
                  <w:t>53</w:t>
                </w:r>
              </w:p>
            </w:tc>
            <w:tc>
              <w:tcPr>
                <w:tcW w:w="794" w:type="dxa"/>
              </w:tcPr>
              <w:p w14:paraId="792AE1DD" w14:textId="77777777" w:rsidR="00C724EA" w:rsidRDefault="00C724EA">
                <w:pPr>
                  <w:cnfStyle w:val="000000000000" w:firstRow="0" w:lastRow="0" w:firstColumn="0" w:lastColumn="0" w:oddVBand="0" w:evenVBand="0" w:oddHBand="0" w:evenHBand="0" w:firstRowFirstColumn="0" w:firstRowLastColumn="0" w:lastRowFirstColumn="0" w:lastRowLastColumn="0"/>
                </w:pPr>
                <w:r>
                  <w:t>53</w:t>
                </w:r>
              </w:p>
            </w:tc>
            <w:tc>
              <w:tcPr>
                <w:tcW w:w="794" w:type="dxa"/>
              </w:tcPr>
              <w:p w14:paraId="7D27E287" w14:textId="77777777" w:rsidR="00C724EA" w:rsidRDefault="00C724EA">
                <w:pPr>
                  <w:cnfStyle w:val="000000000000" w:firstRow="0" w:lastRow="0" w:firstColumn="0" w:lastColumn="0" w:oddVBand="0" w:evenVBand="0" w:oddHBand="0" w:evenHBand="0" w:firstRowFirstColumn="0" w:firstRowLastColumn="0" w:lastRowFirstColumn="0" w:lastRowLastColumn="0"/>
                </w:pPr>
                <w:r>
                  <w:t>54</w:t>
                </w:r>
              </w:p>
            </w:tc>
            <w:tc>
              <w:tcPr>
                <w:tcW w:w="794" w:type="dxa"/>
              </w:tcPr>
              <w:p w14:paraId="7E2A4FFF" w14:textId="77777777" w:rsidR="00C724EA" w:rsidRDefault="00C724EA">
                <w:pPr>
                  <w:cnfStyle w:val="000000000000" w:firstRow="0" w:lastRow="0" w:firstColumn="0" w:lastColumn="0" w:oddVBand="0" w:evenVBand="0" w:oddHBand="0" w:evenHBand="0" w:firstRowFirstColumn="0" w:firstRowLastColumn="0" w:lastRowFirstColumn="0" w:lastRowLastColumn="0"/>
                </w:pPr>
                <w:r>
                  <w:t>60</w:t>
                </w:r>
              </w:p>
            </w:tc>
            <w:tc>
              <w:tcPr>
                <w:tcW w:w="794" w:type="dxa"/>
              </w:tcPr>
              <w:p w14:paraId="384BECB0" w14:textId="77777777" w:rsidR="00C724EA" w:rsidRDefault="00C724EA">
                <w:pPr>
                  <w:cnfStyle w:val="000000000000" w:firstRow="0" w:lastRow="0" w:firstColumn="0" w:lastColumn="0" w:oddVBand="0" w:evenVBand="0" w:oddHBand="0" w:evenHBand="0" w:firstRowFirstColumn="0" w:firstRowLastColumn="0" w:lastRowFirstColumn="0" w:lastRowLastColumn="0"/>
                </w:pPr>
                <w:r>
                  <w:t>56</w:t>
                </w:r>
              </w:p>
            </w:tc>
          </w:tr>
          <w:tr w:rsidR="00C724EA" w14:paraId="158E102E" w14:textId="77777777">
            <w:tc>
              <w:tcPr>
                <w:cnfStyle w:val="001000000000" w:firstRow="0" w:lastRow="0" w:firstColumn="1" w:lastColumn="0" w:oddVBand="0" w:evenVBand="0" w:oddHBand="0" w:evenHBand="0" w:firstRowFirstColumn="0" w:firstRowLastColumn="0" w:lastRowFirstColumn="0" w:lastRowLastColumn="0"/>
                <w:tcW w:w="3740" w:type="dxa"/>
              </w:tcPr>
              <w:p w14:paraId="1DF27967" w14:textId="77777777" w:rsidR="00C724EA" w:rsidRDefault="00C724EA">
                <w:r>
                  <w:t>Plant, equipment and vehicles</w:t>
                </w:r>
                <w:r>
                  <w:rPr>
                    <w:vertAlign w:val="superscript"/>
                  </w:rPr>
                  <w:t xml:space="preserve"> (a)</w:t>
                </w:r>
              </w:p>
            </w:tc>
            <w:tc>
              <w:tcPr>
                <w:tcW w:w="794" w:type="dxa"/>
              </w:tcPr>
              <w:p w14:paraId="7A281664" w14:textId="77777777" w:rsidR="00C724EA" w:rsidRDefault="00C724EA">
                <w:pPr>
                  <w:cnfStyle w:val="000000000000" w:firstRow="0" w:lastRow="0" w:firstColumn="0" w:lastColumn="0" w:oddVBand="0" w:evenVBand="0" w:oddHBand="0" w:evenHBand="0" w:firstRowFirstColumn="0" w:firstRowLastColumn="0" w:lastRowFirstColumn="0" w:lastRowLastColumn="0"/>
                </w:pPr>
                <w:r>
                  <w:t>890</w:t>
                </w:r>
              </w:p>
            </w:tc>
            <w:tc>
              <w:tcPr>
                <w:tcW w:w="794" w:type="dxa"/>
              </w:tcPr>
              <w:p w14:paraId="6EF00072" w14:textId="77777777" w:rsidR="00C724EA" w:rsidRDefault="00C724EA">
                <w:pPr>
                  <w:cnfStyle w:val="000000000000" w:firstRow="0" w:lastRow="0" w:firstColumn="0" w:lastColumn="0" w:oddVBand="0" w:evenVBand="0" w:oddHBand="0" w:evenHBand="0" w:firstRowFirstColumn="0" w:firstRowLastColumn="0" w:lastRowFirstColumn="0" w:lastRowLastColumn="0"/>
                </w:pPr>
                <w:r>
                  <w:t>888</w:t>
                </w:r>
              </w:p>
            </w:tc>
            <w:tc>
              <w:tcPr>
                <w:tcW w:w="794" w:type="dxa"/>
              </w:tcPr>
              <w:p w14:paraId="084E1B04" w14:textId="77777777" w:rsidR="00C724EA" w:rsidRDefault="00C724EA">
                <w:pPr>
                  <w:cnfStyle w:val="000000000000" w:firstRow="0" w:lastRow="0" w:firstColumn="0" w:lastColumn="0" w:oddVBand="0" w:evenVBand="0" w:oddHBand="0" w:evenHBand="0" w:firstRowFirstColumn="0" w:firstRowLastColumn="0" w:lastRowFirstColumn="0" w:lastRowLastColumn="0"/>
                </w:pPr>
                <w:r>
                  <w:t>863</w:t>
                </w:r>
              </w:p>
            </w:tc>
            <w:tc>
              <w:tcPr>
                <w:tcW w:w="794" w:type="dxa"/>
              </w:tcPr>
              <w:p w14:paraId="376F16D6" w14:textId="77777777" w:rsidR="00C724EA" w:rsidRDefault="00C724EA">
                <w:pPr>
                  <w:cnfStyle w:val="000000000000" w:firstRow="0" w:lastRow="0" w:firstColumn="0" w:lastColumn="0" w:oddVBand="0" w:evenVBand="0" w:oddHBand="0" w:evenHBand="0" w:firstRowFirstColumn="0" w:firstRowLastColumn="0" w:lastRowFirstColumn="0" w:lastRowLastColumn="0"/>
                </w:pPr>
                <w:r>
                  <w:t>867</w:t>
                </w:r>
              </w:p>
            </w:tc>
            <w:tc>
              <w:tcPr>
                <w:tcW w:w="794" w:type="dxa"/>
              </w:tcPr>
              <w:p w14:paraId="3BCBD3ED" w14:textId="77777777" w:rsidR="00C724EA" w:rsidRDefault="00C724EA">
                <w:pPr>
                  <w:cnfStyle w:val="000000000000" w:firstRow="0" w:lastRow="0" w:firstColumn="0" w:lastColumn="0" w:oddVBand="0" w:evenVBand="0" w:oddHBand="0" w:evenHBand="0" w:firstRowFirstColumn="0" w:firstRowLastColumn="0" w:lastRowFirstColumn="0" w:lastRowLastColumn="0"/>
                </w:pPr>
                <w:r>
                  <w:t>863</w:t>
                </w:r>
              </w:p>
            </w:tc>
          </w:tr>
          <w:tr w:rsidR="00C724EA" w14:paraId="43926173" w14:textId="77777777">
            <w:tc>
              <w:tcPr>
                <w:cnfStyle w:val="001000000000" w:firstRow="0" w:lastRow="0" w:firstColumn="1" w:lastColumn="0" w:oddVBand="0" w:evenVBand="0" w:oddHBand="0" w:evenHBand="0" w:firstRowFirstColumn="0" w:firstRowLastColumn="0" w:lastRowFirstColumn="0" w:lastRowLastColumn="0"/>
                <w:tcW w:w="3740" w:type="dxa"/>
              </w:tcPr>
              <w:p w14:paraId="060F6977" w14:textId="77777777" w:rsidR="00C724EA" w:rsidRDefault="00C724EA">
                <w:r>
                  <w:t>Roads and road networks</w:t>
                </w:r>
                <w:r>
                  <w:rPr>
                    <w:vertAlign w:val="superscript"/>
                  </w:rPr>
                  <w:t xml:space="preserve"> (a)</w:t>
                </w:r>
              </w:p>
            </w:tc>
            <w:tc>
              <w:tcPr>
                <w:tcW w:w="794" w:type="dxa"/>
              </w:tcPr>
              <w:p w14:paraId="184DA8EA" w14:textId="77777777" w:rsidR="00C724EA" w:rsidRDefault="00C724EA">
                <w:pPr>
                  <w:cnfStyle w:val="000000000000" w:firstRow="0" w:lastRow="0" w:firstColumn="0" w:lastColumn="0" w:oddVBand="0" w:evenVBand="0" w:oddHBand="0" w:evenHBand="0" w:firstRowFirstColumn="0" w:firstRowLastColumn="0" w:lastRowFirstColumn="0" w:lastRowLastColumn="0"/>
                </w:pPr>
                <w:r>
                  <w:t>967</w:t>
                </w:r>
              </w:p>
            </w:tc>
            <w:tc>
              <w:tcPr>
                <w:tcW w:w="794" w:type="dxa"/>
              </w:tcPr>
              <w:p w14:paraId="7655D2B3" w14:textId="77777777" w:rsidR="00C724EA" w:rsidRDefault="00C724EA">
                <w:pPr>
                  <w:cnfStyle w:val="000000000000" w:firstRow="0" w:lastRow="0" w:firstColumn="0" w:lastColumn="0" w:oddVBand="0" w:evenVBand="0" w:oddHBand="0" w:evenHBand="0" w:firstRowFirstColumn="0" w:firstRowLastColumn="0" w:lastRowFirstColumn="0" w:lastRowLastColumn="0"/>
                </w:pPr>
                <w:r>
                  <w:t>967</w:t>
                </w:r>
              </w:p>
            </w:tc>
            <w:tc>
              <w:tcPr>
                <w:tcW w:w="794" w:type="dxa"/>
              </w:tcPr>
              <w:p w14:paraId="558117FC" w14:textId="77777777" w:rsidR="00C724EA" w:rsidRDefault="00C724EA">
                <w:pPr>
                  <w:cnfStyle w:val="000000000000" w:firstRow="0" w:lastRow="0" w:firstColumn="0" w:lastColumn="0" w:oddVBand="0" w:evenVBand="0" w:oddHBand="0" w:evenHBand="0" w:firstRowFirstColumn="0" w:firstRowLastColumn="0" w:lastRowFirstColumn="0" w:lastRowLastColumn="0"/>
                </w:pPr>
                <w:r>
                  <w:t>949</w:t>
                </w:r>
              </w:p>
            </w:tc>
            <w:tc>
              <w:tcPr>
                <w:tcW w:w="794" w:type="dxa"/>
              </w:tcPr>
              <w:p w14:paraId="5481FB3B" w14:textId="77777777" w:rsidR="00C724EA" w:rsidRDefault="00C724EA">
                <w:pPr>
                  <w:cnfStyle w:val="000000000000" w:firstRow="0" w:lastRow="0" w:firstColumn="0" w:lastColumn="0" w:oddVBand="0" w:evenVBand="0" w:oddHBand="0" w:evenHBand="0" w:firstRowFirstColumn="0" w:firstRowLastColumn="0" w:lastRowFirstColumn="0" w:lastRowLastColumn="0"/>
                </w:pPr>
                <w:r>
                  <w:t>941</w:t>
                </w:r>
              </w:p>
            </w:tc>
            <w:tc>
              <w:tcPr>
                <w:tcW w:w="794" w:type="dxa"/>
              </w:tcPr>
              <w:p w14:paraId="198FFABA" w14:textId="77777777" w:rsidR="00C724EA" w:rsidRDefault="00C724EA">
                <w:pPr>
                  <w:cnfStyle w:val="000000000000" w:firstRow="0" w:lastRow="0" w:firstColumn="0" w:lastColumn="0" w:oddVBand="0" w:evenVBand="0" w:oddHBand="0" w:evenHBand="0" w:firstRowFirstColumn="0" w:firstRowLastColumn="0" w:lastRowFirstColumn="0" w:lastRowLastColumn="0"/>
                </w:pPr>
                <w:r>
                  <w:t>1 087</w:t>
                </w:r>
              </w:p>
            </w:tc>
          </w:tr>
          <w:tr w:rsidR="00C724EA" w14:paraId="7130BF14" w14:textId="77777777">
            <w:tc>
              <w:tcPr>
                <w:cnfStyle w:val="001000000000" w:firstRow="0" w:lastRow="0" w:firstColumn="1" w:lastColumn="0" w:oddVBand="0" w:evenVBand="0" w:oddHBand="0" w:evenHBand="0" w:firstRowFirstColumn="0" w:firstRowLastColumn="0" w:lastRowFirstColumn="0" w:lastRowLastColumn="0"/>
                <w:tcW w:w="3740" w:type="dxa"/>
              </w:tcPr>
              <w:p w14:paraId="61B1553D" w14:textId="77777777" w:rsidR="00C724EA" w:rsidRDefault="00C724EA">
                <w:r>
                  <w:t>Cultural assets</w:t>
                </w:r>
              </w:p>
            </w:tc>
            <w:tc>
              <w:tcPr>
                <w:tcW w:w="794" w:type="dxa"/>
              </w:tcPr>
              <w:p w14:paraId="6B1FE48B" w14:textId="77777777" w:rsidR="00C724EA" w:rsidRDefault="00C724EA">
                <w:pPr>
                  <w:cnfStyle w:val="000000000000" w:firstRow="0" w:lastRow="0" w:firstColumn="0" w:lastColumn="0" w:oddVBand="0" w:evenVBand="0" w:oddHBand="0" w:evenHBand="0" w:firstRowFirstColumn="0" w:firstRowLastColumn="0" w:lastRowFirstColumn="0" w:lastRowLastColumn="0"/>
                </w:pPr>
                <w:r>
                  <w:t>16</w:t>
                </w:r>
              </w:p>
            </w:tc>
            <w:tc>
              <w:tcPr>
                <w:tcW w:w="794" w:type="dxa"/>
              </w:tcPr>
              <w:p w14:paraId="418F8B1A" w14:textId="77777777" w:rsidR="00C724EA" w:rsidRDefault="00C724EA">
                <w:pPr>
                  <w:cnfStyle w:val="000000000000" w:firstRow="0" w:lastRow="0" w:firstColumn="0" w:lastColumn="0" w:oddVBand="0" w:evenVBand="0" w:oddHBand="0" w:evenHBand="0" w:firstRowFirstColumn="0" w:firstRowLastColumn="0" w:lastRowFirstColumn="0" w:lastRowLastColumn="0"/>
                </w:pPr>
                <w:r>
                  <w:t>16</w:t>
                </w:r>
              </w:p>
            </w:tc>
            <w:tc>
              <w:tcPr>
                <w:tcW w:w="794" w:type="dxa"/>
              </w:tcPr>
              <w:p w14:paraId="3AD83FC9" w14:textId="77777777" w:rsidR="00C724EA" w:rsidRDefault="00C724EA">
                <w:pPr>
                  <w:cnfStyle w:val="000000000000" w:firstRow="0" w:lastRow="0" w:firstColumn="0" w:lastColumn="0" w:oddVBand="0" w:evenVBand="0" w:oddHBand="0" w:evenHBand="0" w:firstRowFirstColumn="0" w:firstRowLastColumn="0" w:lastRowFirstColumn="0" w:lastRowLastColumn="0"/>
                </w:pPr>
                <w:r>
                  <w:t>16</w:t>
                </w:r>
              </w:p>
            </w:tc>
            <w:tc>
              <w:tcPr>
                <w:tcW w:w="794" w:type="dxa"/>
              </w:tcPr>
              <w:p w14:paraId="1513C59C" w14:textId="77777777" w:rsidR="00C724EA" w:rsidRDefault="00C724EA">
                <w:pPr>
                  <w:cnfStyle w:val="000000000000" w:firstRow="0" w:lastRow="0" w:firstColumn="0" w:lastColumn="0" w:oddVBand="0" w:evenVBand="0" w:oddHBand="0" w:evenHBand="0" w:firstRowFirstColumn="0" w:firstRowLastColumn="0" w:lastRowFirstColumn="0" w:lastRowLastColumn="0"/>
                </w:pPr>
                <w:r>
                  <w:t>16</w:t>
                </w:r>
              </w:p>
            </w:tc>
            <w:tc>
              <w:tcPr>
                <w:tcW w:w="794" w:type="dxa"/>
              </w:tcPr>
              <w:p w14:paraId="32909F01" w14:textId="77777777" w:rsidR="00C724EA" w:rsidRDefault="00C724EA">
                <w:pPr>
                  <w:cnfStyle w:val="000000000000" w:firstRow="0" w:lastRow="0" w:firstColumn="0" w:lastColumn="0" w:oddVBand="0" w:evenVBand="0" w:oddHBand="0" w:evenHBand="0" w:firstRowFirstColumn="0" w:firstRowLastColumn="0" w:lastRowFirstColumn="0" w:lastRowLastColumn="0"/>
                </w:pPr>
                <w:r>
                  <w:t>16</w:t>
                </w:r>
              </w:p>
            </w:tc>
          </w:tr>
          <w:tr w:rsidR="00C724EA" w14:paraId="4BD6302D"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761F5AAC" w14:textId="77777777" w:rsidR="00C724EA" w:rsidRDefault="00C724EA">
                <w:r>
                  <w:t>Intangible produced assets</w:t>
                </w:r>
                <w:r>
                  <w:rPr>
                    <w:vertAlign w:val="superscript"/>
                  </w:rPr>
                  <w:t xml:space="preserve"> (b)</w:t>
                </w:r>
              </w:p>
            </w:tc>
            <w:tc>
              <w:tcPr>
                <w:tcW w:w="794" w:type="dxa"/>
                <w:tcBorders>
                  <w:bottom w:val="single" w:sz="6" w:space="0" w:color="auto"/>
                </w:tcBorders>
              </w:tcPr>
              <w:p w14:paraId="2BE674CB" w14:textId="77777777" w:rsidR="00C724EA" w:rsidRDefault="00C724EA">
                <w:pPr>
                  <w:cnfStyle w:val="000000000000" w:firstRow="0" w:lastRow="0" w:firstColumn="0" w:lastColumn="0" w:oddVBand="0" w:evenVBand="0" w:oddHBand="0" w:evenHBand="0" w:firstRowFirstColumn="0" w:firstRowLastColumn="0" w:lastRowFirstColumn="0" w:lastRowLastColumn="0"/>
                </w:pPr>
                <w:r>
                  <w:t>277</w:t>
                </w:r>
              </w:p>
            </w:tc>
            <w:tc>
              <w:tcPr>
                <w:tcW w:w="794" w:type="dxa"/>
                <w:tcBorders>
                  <w:bottom w:val="single" w:sz="6" w:space="0" w:color="auto"/>
                </w:tcBorders>
              </w:tcPr>
              <w:p w14:paraId="431B5069" w14:textId="77777777" w:rsidR="00C724EA" w:rsidRDefault="00C724EA">
                <w:pPr>
                  <w:cnfStyle w:val="000000000000" w:firstRow="0" w:lastRow="0" w:firstColumn="0" w:lastColumn="0" w:oddVBand="0" w:evenVBand="0" w:oddHBand="0" w:evenHBand="0" w:firstRowFirstColumn="0" w:firstRowLastColumn="0" w:lastRowFirstColumn="0" w:lastRowLastColumn="0"/>
                </w:pPr>
                <w:r>
                  <w:t>298</w:t>
                </w:r>
              </w:p>
            </w:tc>
            <w:tc>
              <w:tcPr>
                <w:tcW w:w="794" w:type="dxa"/>
                <w:tcBorders>
                  <w:bottom w:val="single" w:sz="6" w:space="0" w:color="auto"/>
                </w:tcBorders>
              </w:tcPr>
              <w:p w14:paraId="09E89C9F" w14:textId="77777777" w:rsidR="00C724EA" w:rsidRDefault="00C724EA">
                <w:pPr>
                  <w:cnfStyle w:val="000000000000" w:firstRow="0" w:lastRow="0" w:firstColumn="0" w:lastColumn="0" w:oddVBand="0" w:evenVBand="0" w:oddHBand="0" w:evenHBand="0" w:firstRowFirstColumn="0" w:firstRowLastColumn="0" w:lastRowFirstColumn="0" w:lastRowLastColumn="0"/>
                </w:pPr>
                <w:r>
                  <w:t>297</w:t>
                </w:r>
              </w:p>
            </w:tc>
            <w:tc>
              <w:tcPr>
                <w:tcW w:w="794" w:type="dxa"/>
                <w:tcBorders>
                  <w:bottom w:val="single" w:sz="6" w:space="0" w:color="auto"/>
                </w:tcBorders>
              </w:tcPr>
              <w:p w14:paraId="3BCD3663" w14:textId="77777777" w:rsidR="00C724EA" w:rsidRDefault="00C724EA">
                <w:pPr>
                  <w:cnfStyle w:val="000000000000" w:firstRow="0" w:lastRow="0" w:firstColumn="0" w:lastColumn="0" w:oddVBand="0" w:evenVBand="0" w:oddHBand="0" w:evenHBand="0" w:firstRowFirstColumn="0" w:firstRowLastColumn="0" w:lastRowFirstColumn="0" w:lastRowLastColumn="0"/>
                </w:pPr>
                <w:r>
                  <w:t>304</w:t>
                </w:r>
              </w:p>
            </w:tc>
            <w:tc>
              <w:tcPr>
                <w:tcW w:w="794" w:type="dxa"/>
                <w:tcBorders>
                  <w:bottom w:val="single" w:sz="6" w:space="0" w:color="auto"/>
                </w:tcBorders>
              </w:tcPr>
              <w:p w14:paraId="4AAC3766" w14:textId="77777777" w:rsidR="00C724EA" w:rsidRDefault="00C724EA">
                <w:pPr>
                  <w:cnfStyle w:val="000000000000" w:firstRow="0" w:lastRow="0" w:firstColumn="0" w:lastColumn="0" w:oddVBand="0" w:evenVBand="0" w:oddHBand="0" w:evenHBand="0" w:firstRowFirstColumn="0" w:firstRowLastColumn="0" w:lastRowFirstColumn="0" w:lastRowLastColumn="0"/>
                </w:pPr>
                <w:r>
                  <w:t>306</w:t>
                </w:r>
              </w:p>
            </w:tc>
          </w:tr>
          <w:tr w:rsidR="00C724EA" w14:paraId="56CBF4CC"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73030C4E" w14:textId="77777777" w:rsidR="00C724EA" w:rsidRDefault="00C724EA">
                <w:r>
                  <w:rPr>
                    <w:b/>
                  </w:rPr>
                  <w:t>Total depreciation</w:t>
                </w:r>
              </w:p>
            </w:tc>
            <w:tc>
              <w:tcPr>
                <w:tcW w:w="794" w:type="dxa"/>
                <w:tcBorders>
                  <w:top w:val="single" w:sz="6" w:space="0" w:color="auto"/>
                  <w:bottom w:val="single" w:sz="12" w:space="0" w:color="auto"/>
                </w:tcBorders>
              </w:tcPr>
              <w:p w14:paraId="56FC03F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4 650</w:t>
                </w:r>
              </w:p>
            </w:tc>
            <w:tc>
              <w:tcPr>
                <w:tcW w:w="794" w:type="dxa"/>
                <w:tcBorders>
                  <w:top w:val="single" w:sz="6" w:space="0" w:color="auto"/>
                  <w:bottom w:val="single" w:sz="12" w:space="0" w:color="auto"/>
                </w:tcBorders>
              </w:tcPr>
              <w:p w14:paraId="1D322AA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4 712</w:t>
                </w:r>
              </w:p>
            </w:tc>
            <w:tc>
              <w:tcPr>
                <w:tcW w:w="794" w:type="dxa"/>
                <w:tcBorders>
                  <w:top w:val="single" w:sz="6" w:space="0" w:color="auto"/>
                  <w:bottom w:val="single" w:sz="12" w:space="0" w:color="auto"/>
                </w:tcBorders>
              </w:tcPr>
              <w:p w14:paraId="2899FF9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4 714</w:t>
                </w:r>
              </w:p>
            </w:tc>
            <w:tc>
              <w:tcPr>
                <w:tcW w:w="794" w:type="dxa"/>
                <w:tcBorders>
                  <w:top w:val="single" w:sz="6" w:space="0" w:color="auto"/>
                  <w:bottom w:val="single" w:sz="12" w:space="0" w:color="auto"/>
                </w:tcBorders>
              </w:tcPr>
              <w:p w14:paraId="36EDFD1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4 829</w:t>
                </w:r>
              </w:p>
            </w:tc>
            <w:tc>
              <w:tcPr>
                <w:tcW w:w="794" w:type="dxa"/>
                <w:tcBorders>
                  <w:top w:val="single" w:sz="6" w:space="0" w:color="auto"/>
                  <w:bottom w:val="single" w:sz="12" w:space="0" w:color="auto"/>
                </w:tcBorders>
              </w:tcPr>
              <w:p w14:paraId="6312797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5 094</w:t>
                </w:r>
              </w:p>
            </w:tc>
          </w:tr>
        </w:tbl>
      </w:sdtContent>
    </w:sdt>
    <w:p w14:paraId="697B1305" w14:textId="77777777" w:rsidR="00C724EA" w:rsidRPr="003A1BED" w:rsidRDefault="00C724EA" w:rsidP="00AE503C">
      <w:pPr>
        <w:pStyle w:val="Note"/>
        <w:ind w:left="0" w:firstLine="0"/>
      </w:pPr>
      <w:r w:rsidRPr="003A1BED">
        <w:t>Notes:</w:t>
      </w:r>
    </w:p>
    <w:p w14:paraId="319589A6" w14:textId="77777777" w:rsidR="00C724EA" w:rsidRPr="003A1BED" w:rsidRDefault="00C724EA" w:rsidP="00AE503C">
      <w:pPr>
        <w:pStyle w:val="Note"/>
      </w:pPr>
      <w:r w:rsidRPr="003A1BED">
        <w:t>(a)</w:t>
      </w:r>
      <w:r w:rsidRPr="003A1BED">
        <w:tab/>
        <w:t>Includes estimated depreciation on amounts not yet allocated to projects in 202</w:t>
      </w:r>
      <w:r>
        <w:t>2</w:t>
      </w:r>
      <w:r w:rsidRPr="003A1BED">
        <w:t>-2</w:t>
      </w:r>
      <w:r>
        <w:t>3</w:t>
      </w:r>
      <w:r w:rsidRPr="003A1BED">
        <w:t xml:space="preserve"> to 202</w:t>
      </w:r>
      <w:r>
        <w:t>5</w:t>
      </w:r>
      <w:r w:rsidRPr="003A1BED">
        <w:t>-2</w:t>
      </w:r>
      <w:r>
        <w:t>6</w:t>
      </w:r>
      <w:r w:rsidRPr="003A1BED">
        <w:t>.</w:t>
      </w:r>
    </w:p>
    <w:p w14:paraId="50CE6F2F" w14:textId="77777777" w:rsidR="00C724EA" w:rsidRPr="003A1BED" w:rsidRDefault="00C724EA" w:rsidP="00AE503C">
      <w:pPr>
        <w:pStyle w:val="Note"/>
      </w:pPr>
      <w:r w:rsidRPr="003A1BED">
        <w:t>(b)</w:t>
      </w:r>
      <w:r w:rsidRPr="003A1BED">
        <w:tab/>
        <w:t>Amortisation of intangible non-produced assets is included under other gains/(losses) from other economic flows.</w:t>
      </w:r>
    </w:p>
    <w:p w14:paraId="1A8C3BAA" w14:textId="77777777" w:rsidR="00C724EA" w:rsidRDefault="00C724EA" w:rsidP="00AE503C"/>
    <w:p w14:paraId="10D99737" w14:textId="77777777" w:rsidR="00C724EA" w:rsidRPr="003A1BED" w:rsidRDefault="00C724EA" w:rsidP="00AE503C"/>
    <w:p w14:paraId="068AE423" w14:textId="77777777" w:rsidR="00C724EA" w:rsidRPr="003A1BED" w:rsidRDefault="00C724EA" w:rsidP="00F35C3B">
      <w:pPr>
        <w:pageBreakBefore/>
        <w:spacing w:before="0"/>
      </w:pPr>
      <w:r w:rsidRPr="003A1BED">
        <w:lastRenderedPageBreak/>
        <w:t>The following two tables are subsets of total depreciation expense.</w:t>
      </w:r>
    </w:p>
    <w:p w14:paraId="195ECD50" w14:textId="77777777" w:rsidR="00C724EA" w:rsidRDefault="00C724EA" w:rsidP="00AE503C">
      <w:pPr>
        <w:pStyle w:val="TableHeading"/>
      </w:pPr>
      <w:r w:rsidRPr="003A1BED">
        <w:t>Depreciation of right-of-use (leased) assets</w:t>
      </w:r>
      <w:r w:rsidRPr="003A1BED">
        <w:tab/>
        <w:t>($ million)</w:t>
      </w:r>
    </w:p>
    <w:sdt>
      <w:sdtPr>
        <w:rPr>
          <w:rFonts w:asciiTheme="minorHAnsi" w:hAnsiTheme="minorHAnsi"/>
          <w:i w:val="0"/>
          <w:sz w:val="22"/>
        </w:rPr>
        <w:alias w:val="Workbook: SRIMS_PEBU_EFS_OS  |  Table: Depr_Right_of_Use_Assets"/>
        <w:tag w:val="Type:DtfTable|Workbook:Rawdata\PEBU\PEBU\Financial Statements\SRIMS exports\SRIMS_PEBU_EFS_OS.xlsx|Table:Depr_Right_of_Use_Assets"/>
        <w:id w:val="458304745"/>
        <w:placeholder>
          <w:docPart w:val="B8EBC742AA4C434AA2096DFB7615C289"/>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7D7D0A65"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64F72B2F" w14:textId="77777777" w:rsidR="00C724EA" w:rsidRDefault="00C724EA"/>
            </w:tc>
            <w:tc>
              <w:tcPr>
                <w:tcW w:w="794" w:type="dxa"/>
              </w:tcPr>
              <w:p w14:paraId="7940A1F5"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3F9225D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64C1BFD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77E92059"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458AEB9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12081153"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4104BF46" w14:textId="77777777" w:rsidR="00C724EA" w:rsidRDefault="00C724EA"/>
            </w:tc>
            <w:tc>
              <w:tcPr>
                <w:tcW w:w="794" w:type="dxa"/>
              </w:tcPr>
              <w:p w14:paraId="6E2AC08F"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792A2FDF"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627B7D03"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677D7CC"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E9E82A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72FF212D" w14:textId="77777777">
            <w:tc>
              <w:tcPr>
                <w:cnfStyle w:val="001000000000" w:firstRow="0" w:lastRow="0" w:firstColumn="1" w:lastColumn="0" w:oddVBand="0" w:evenVBand="0" w:oddHBand="0" w:evenHBand="0" w:firstRowFirstColumn="0" w:firstRowLastColumn="0" w:lastRowFirstColumn="0" w:lastRowLastColumn="0"/>
                <w:tcW w:w="3740" w:type="dxa"/>
              </w:tcPr>
              <w:p w14:paraId="5A8D54E6" w14:textId="77777777" w:rsidR="00C724EA" w:rsidRDefault="00C724EA">
                <w:r>
                  <w:t>Buildings</w:t>
                </w:r>
              </w:p>
            </w:tc>
            <w:tc>
              <w:tcPr>
                <w:tcW w:w="794" w:type="dxa"/>
              </w:tcPr>
              <w:p w14:paraId="7AFEDAC9" w14:textId="77777777" w:rsidR="00C724EA" w:rsidRDefault="00C724EA">
                <w:pPr>
                  <w:cnfStyle w:val="000000000000" w:firstRow="0" w:lastRow="0" w:firstColumn="0" w:lastColumn="0" w:oddVBand="0" w:evenVBand="0" w:oddHBand="0" w:evenHBand="0" w:firstRowFirstColumn="0" w:firstRowLastColumn="0" w:lastRowFirstColumn="0" w:lastRowLastColumn="0"/>
                </w:pPr>
                <w:r>
                  <w:t>768</w:t>
                </w:r>
              </w:p>
            </w:tc>
            <w:tc>
              <w:tcPr>
                <w:tcW w:w="794" w:type="dxa"/>
              </w:tcPr>
              <w:p w14:paraId="1E1C4C0E" w14:textId="77777777" w:rsidR="00C724EA" w:rsidRDefault="00C724EA">
                <w:pPr>
                  <w:cnfStyle w:val="000000000000" w:firstRow="0" w:lastRow="0" w:firstColumn="0" w:lastColumn="0" w:oddVBand="0" w:evenVBand="0" w:oddHBand="0" w:evenHBand="0" w:firstRowFirstColumn="0" w:firstRowLastColumn="0" w:lastRowFirstColumn="0" w:lastRowLastColumn="0"/>
                </w:pPr>
                <w:r>
                  <w:t>764</w:t>
                </w:r>
              </w:p>
            </w:tc>
            <w:tc>
              <w:tcPr>
                <w:tcW w:w="794" w:type="dxa"/>
              </w:tcPr>
              <w:p w14:paraId="3E9E7274" w14:textId="77777777" w:rsidR="00C724EA" w:rsidRDefault="00C724EA">
                <w:pPr>
                  <w:cnfStyle w:val="000000000000" w:firstRow="0" w:lastRow="0" w:firstColumn="0" w:lastColumn="0" w:oddVBand="0" w:evenVBand="0" w:oddHBand="0" w:evenHBand="0" w:firstRowFirstColumn="0" w:firstRowLastColumn="0" w:lastRowFirstColumn="0" w:lastRowLastColumn="0"/>
                </w:pPr>
                <w:r>
                  <w:t>744</w:t>
                </w:r>
              </w:p>
            </w:tc>
            <w:tc>
              <w:tcPr>
                <w:tcW w:w="794" w:type="dxa"/>
              </w:tcPr>
              <w:p w14:paraId="5F999CE9" w14:textId="77777777" w:rsidR="00C724EA" w:rsidRDefault="00C724EA">
                <w:pPr>
                  <w:cnfStyle w:val="000000000000" w:firstRow="0" w:lastRow="0" w:firstColumn="0" w:lastColumn="0" w:oddVBand="0" w:evenVBand="0" w:oddHBand="0" w:evenHBand="0" w:firstRowFirstColumn="0" w:firstRowLastColumn="0" w:lastRowFirstColumn="0" w:lastRowLastColumn="0"/>
                </w:pPr>
                <w:r>
                  <w:t>785</w:t>
                </w:r>
              </w:p>
            </w:tc>
            <w:tc>
              <w:tcPr>
                <w:tcW w:w="794" w:type="dxa"/>
              </w:tcPr>
              <w:p w14:paraId="23258F82" w14:textId="77777777" w:rsidR="00C724EA" w:rsidRDefault="00C724EA">
                <w:pPr>
                  <w:cnfStyle w:val="000000000000" w:firstRow="0" w:lastRow="0" w:firstColumn="0" w:lastColumn="0" w:oddVBand="0" w:evenVBand="0" w:oddHBand="0" w:evenHBand="0" w:firstRowFirstColumn="0" w:firstRowLastColumn="0" w:lastRowFirstColumn="0" w:lastRowLastColumn="0"/>
                </w:pPr>
                <w:r>
                  <w:t>762</w:t>
                </w:r>
              </w:p>
            </w:tc>
          </w:tr>
          <w:tr w:rsidR="00C724EA" w14:paraId="6D3D059D" w14:textId="77777777">
            <w:tc>
              <w:tcPr>
                <w:cnfStyle w:val="001000000000" w:firstRow="0" w:lastRow="0" w:firstColumn="1" w:lastColumn="0" w:oddVBand="0" w:evenVBand="0" w:oddHBand="0" w:evenHBand="0" w:firstRowFirstColumn="0" w:firstRowLastColumn="0" w:lastRowFirstColumn="0" w:lastRowLastColumn="0"/>
                <w:tcW w:w="3740" w:type="dxa"/>
              </w:tcPr>
              <w:p w14:paraId="40A8A8F8" w14:textId="77777777" w:rsidR="00C724EA" w:rsidRDefault="00C724EA">
                <w:r>
                  <w:t>Plant, equipment and vehicles</w:t>
                </w:r>
              </w:p>
            </w:tc>
            <w:tc>
              <w:tcPr>
                <w:tcW w:w="794" w:type="dxa"/>
              </w:tcPr>
              <w:p w14:paraId="2167020B" w14:textId="77777777" w:rsidR="00C724EA" w:rsidRDefault="00C724EA">
                <w:pPr>
                  <w:cnfStyle w:val="000000000000" w:firstRow="0" w:lastRow="0" w:firstColumn="0" w:lastColumn="0" w:oddVBand="0" w:evenVBand="0" w:oddHBand="0" w:evenHBand="0" w:firstRowFirstColumn="0" w:firstRowLastColumn="0" w:lastRowFirstColumn="0" w:lastRowLastColumn="0"/>
                </w:pPr>
                <w:r>
                  <w:t>125</w:t>
                </w:r>
              </w:p>
            </w:tc>
            <w:tc>
              <w:tcPr>
                <w:tcW w:w="794" w:type="dxa"/>
              </w:tcPr>
              <w:p w14:paraId="07C63292" w14:textId="77777777" w:rsidR="00C724EA" w:rsidRDefault="00C724EA">
                <w:pPr>
                  <w:cnfStyle w:val="000000000000" w:firstRow="0" w:lastRow="0" w:firstColumn="0" w:lastColumn="0" w:oddVBand="0" w:evenVBand="0" w:oddHBand="0" w:evenHBand="0" w:firstRowFirstColumn="0" w:firstRowLastColumn="0" w:lastRowFirstColumn="0" w:lastRowLastColumn="0"/>
                </w:pPr>
                <w:r>
                  <w:t>127</w:t>
                </w:r>
              </w:p>
            </w:tc>
            <w:tc>
              <w:tcPr>
                <w:tcW w:w="794" w:type="dxa"/>
              </w:tcPr>
              <w:p w14:paraId="598EC4F5" w14:textId="77777777" w:rsidR="00C724EA" w:rsidRDefault="00C724EA">
                <w:pPr>
                  <w:cnfStyle w:val="000000000000" w:firstRow="0" w:lastRow="0" w:firstColumn="0" w:lastColumn="0" w:oddVBand="0" w:evenVBand="0" w:oddHBand="0" w:evenHBand="0" w:firstRowFirstColumn="0" w:firstRowLastColumn="0" w:lastRowFirstColumn="0" w:lastRowLastColumn="0"/>
                </w:pPr>
                <w:r>
                  <w:t>125</w:t>
                </w:r>
              </w:p>
            </w:tc>
            <w:tc>
              <w:tcPr>
                <w:tcW w:w="794" w:type="dxa"/>
              </w:tcPr>
              <w:p w14:paraId="5526D481" w14:textId="77777777" w:rsidR="00C724EA" w:rsidRDefault="00C724EA">
                <w:pPr>
                  <w:cnfStyle w:val="000000000000" w:firstRow="0" w:lastRow="0" w:firstColumn="0" w:lastColumn="0" w:oddVBand="0" w:evenVBand="0" w:oddHBand="0" w:evenHBand="0" w:firstRowFirstColumn="0" w:firstRowLastColumn="0" w:lastRowFirstColumn="0" w:lastRowLastColumn="0"/>
                </w:pPr>
                <w:r>
                  <w:t>123</w:t>
                </w:r>
              </w:p>
            </w:tc>
            <w:tc>
              <w:tcPr>
                <w:tcW w:w="794" w:type="dxa"/>
              </w:tcPr>
              <w:p w14:paraId="4DB3291C" w14:textId="77777777" w:rsidR="00C724EA" w:rsidRDefault="00C724EA">
                <w:pPr>
                  <w:cnfStyle w:val="000000000000" w:firstRow="0" w:lastRow="0" w:firstColumn="0" w:lastColumn="0" w:oddVBand="0" w:evenVBand="0" w:oddHBand="0" w:evenHBand="0" w:firstRowFirstColumn="0" w:firstRowLastColumn="0" w:lastRowFirstColumn="0" w:lastRowLastColumn="0"/>
                </w:pPr>
                <w:r>
                  <w:t>124</w:t>
                </w:r>
              </w:p>
            </w:tc>
          </w:tr>
          <w:tr w:rsidR="00C724EA" w14:paraId="050CE46A"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590D4E32" w14:textId="77777777" w:rsidR="00C724EA" w:rsidRDefault="00C724EA">
                <w:r>
                  <w:rPr>
                    <w:b/>
                  </w:rPr>
                  <w:t>Total depreciation of right</w:t>
                </w:r>
                <w:r>
                  <w:rPr>
                    <w:b/>
                  </w:rPr>
                  <w:noBreakHyphen/>
                  <w:t>of</w:t>
                </w:r>
                <w:r>
                  <w:rPr>
                    <w:b/>
                  </w:rPr>
                  <w:noBreakHyphen/>
                  <w:t>use assets</w:t>
                </w:r>
              </w:p>
            </w:tc>
            <w:tc>
              <w:tcPr>
                <w:tcW w:w="794" w:type="dxa"/>
                <w:tcBorders>
                  <w:top w:val="single" w:sz="6" w:space="0" w:color="auto"/>
                  <w:bottom w:val="single" w:sz="12" w:space="0" w:color="auto"/>
                </w:tcBorders>
              </w:tcPr>
              <w:p w14:paraId="6E7DBF3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893</w:t>
                </w:r>
              </w:p>
            </w:tc>
            <w:tc>
              <w:tcPr>
                <w:tcW w:w="794" w:type="dxa"/>
                <w:tcBorders>
                  <w:top w:val="single" w:sz="6" w:space="0" w:color="auto"/>
                  <w:bottom w:val="single" w:sz="12" w:space="0" w:color="auto"/>
                </w:tcBorders>
              </w:tcPr>
              <w:p w14:paraId="691E504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891</w:t>
                </w:r>
              </w:p>
            </w:tc>
            <w:tc>
              <w:tcPr>
                <w:tcW w:w="794" w:type="dxa"/>
                <w:tcBorders>
                  <w:top w:val="single" w:sz="6" w:space="0" w:color="auto"/>
                  <w:bottom w:val="single" w:sz="12" w:space="0" w:color="auto"/>
                </w:tcBorders>
              </w:tcPr>
              <w:p w14:paraId="4AFB0B8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868</w:t>
                </w:r>
              </w:p>
            </w:tc>
            <w:tc>
              <w:tcPr>
                <w:tcW w:w="794" w:type="dxa"/>
                <w:tcBorders>
                  <w:top w:val="single" w:sz="6" w:space="0" w:color="auto"/>
                  <w:bottom w:val="single" w:sz="12" w:space="0" w:color="auto"/>
                </w:tcBorders>
              </w:tcPr>
              <w:p w14:paraId="1BF5784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908</w:t>
                </w:r>
              </w:p>
            </w:tc>
            <w:tc>
              <w:tcPr>
                <w:tcW w:w="794" w:type="dxa"/>
                <w:tcBorders>
                  <w:top w:val="single" w:sz="6" w:space="0" w:color="auto"/>
                  <w:bottom w:val="single" w:sz="12" w:space="0" w:color="auto"/>
                </w:tcBorders>
              </w:tcPr>
              <w:p w14:paraId="3313436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886</w:t>
                </w:r>
              </w:p>
            </w:tc>
          </w:tr>
        </w:tbl>
      </w:sdtContent>
    </w:sdt>
    <w:p w14:paraId="5AA379DE" w14:textId="77777777" w:rsidR="00C724EA" w:rsidRDefault="00C724EA" w:rsidP="001046FB">
      <w:pPr>
        <w:pStyle w:val="TableHeading"/>
        <w:ind w:left="0" w:firstLine="0"/>
      </w:pPr>
    </w:p>
    <w:p w14:paraId="4C871ECD" w14:textId="77777777" w:rsidR="00C724EA" w:rsidRDefault="00C724EA" w:rsidP="00AE503C">
      <w:pPr>
        <w:pStyle w:val="TableHeading"/>
      </w:pPr>
      <w:r w:rsidRPr="00D804E7">
        <w:t>Depreciation of service concession assets</w:t>
      </w:r>
      <w:r w:rsidRPr="00D804E7">
        <w:tab/>
        <w:t>($ million)</w:t>
      </w:r>
    </w:p>
    <w:sdt>
      <w:sdtPr>
        <w:rPr>
          <w:rFonts w:asciiTheme="minorHAnsi" w:hAnsiTheme="minorHAnsi"/>
          <w:i w:val="0"/>
          <w:sz w:val="22"/>
        </w:rPr>
        <w:alias w:val="Workbook: SRIMS_PEBU_EFS_OS  |  Table: Depr_Service_Concessions"/>
        <w:tag w:val="Type:DtfTable|Workbook:Rawdata\PEBU\PEBU\Financial Statements\SRIMS exports\SRIMS_PEBU_EFS_OS.xlsx|Table:Depr_Service_Concessions"/>
        <w:id w:val="147173366"/>
        <w:placeholder>
          <w:docPart w:val="B7385ED496D64359A928E72EA45594D6"/>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59C7590C"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6B5808D" w14:textId="77777777" w:rsidR="00C724EA" w:rsidRDefault="00C724EA"/>
            </w:tc>
            <w:tc>
              <w:tcPr>
                <w:tcW w:w="794" w:type="dxa"/>
              </w:tcPr>
              <w:p w14:paraId="2C11988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3A1493A9"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42718B7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1900429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3A07D6C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6A165DBA"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4FB00982" w14:textId="77777777" w:rsidR="00C724EA" w:rsidRDefault="00C724EA"/>
            </w:tc>
            <w:tc>
              <w:tcPr>
                <w:tcW w:w="794" w:type="dxa"/>
              </w:tcPr>
              <w:p w14:paraId="2F69AC80"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040B700A"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45D5D253"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6F297D0"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3B6E25A"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24E7B28E" w14:textId="77777777">
            <w:tc>
              <w:tcPr>
                <w:cnfStyle w:val="001000000000" w:firstRow="0" w:lastRow="0" w:firstColumn="1" w:lastColumn="0" w:oddVBand="0" w:evenVBand="0" w:oddHBand="0" w:evenHBand="0" w:firstRowFirstColumn="0" w:firstRowLastColumn="0" w:lastRowFirstColumn="0" w:lastRowLastColumn="0"/>
                <w:tcW w:w="3740" w:type="dxa"/>
              </w:tcPr>
              <w:p w14:paraId="771689E6" w14:textId="77777777" w:rsidR="00C724EA" w:rsidRDefault="00C724EA">
                <w:r>
                  <w:t>Buildings</w:t>
                </w:r>
              </w:p>
            </w:tc>
            <w:tc>
              <w:tcPr>
                <w:tcW w:w="794" w:type="dxa"/>
              </w:tcPr>
              <w:p w14:paraId="36B53AE2" w14:textId="77777777" w:rsidR="00C724EA" w:rsidRDefault="00C724EA">
                <w:pPr>
                  <w:cnfStyle w:val="000000000000" w:firstRow="0" w:lastRow="0" w:firstColumn="0" w:lastColumn="0" w:oddVBand="0" w:evenVBand="0" w:oddHBand="0" w:evenHBand="0" w:firstRowFirstColumn="0" w:firstRowLastColumn="0" w:lastRowFirstColumn="0" w:lastRowLastColumn="0"/>
                </w:pPr>
                <w:r>
                  <w:t>47</w:t>
                </w:r>
              </w:p>
            </w:tc>
            <w:tc>
              <w:tcPr>
                <w:tcW w:w="794" w:type="dxa"/>
              </w:tcPr>
              <w:p w14:paraId="61A0D388" w14:textId="77777777" w:rsidR="00C724EA" w:rsidRDefault="00C724EA">
                <w:pPr>
                  <w:cnfStyle w:val="000000000000" w:firstRow="0" w:lastRow="0" w:firstColumn="0" w:lastColumn="0" w:oddVBand="0" w:evenVBand="0" w:oddHBand="0" w:evenHBand="0" w:firstRowFirstColumn="0" w:firstRowLastColumn="0" w:lastRowFirstColumn="0" w:lastRowLastColumn="0"/>
                </w:pPr>
                <w:r>
                  <w:t>47</w:t>
                </w:r>
              </w:p>
            </w:tc>
            <w:tc>
              <w:tcPr>
                <w:tcW w:w="794" w:type="dxa"/>
              </w:tcPr>
              <w:p w14:paraId="71DFE3AB" w14:textId="77777777" w:rsidR="00C724EA" w:rsidRDefault="00C724EA">
                <w:pPr>
                  <w:cnfStyle w:val="000000000000" w:firstRow="0" w:lastRow="0" w:firstColumn="0" w:lastColumn="0" w:oddVBand="0" w:evenVBand="0" w:oddHBand="0" w:evenHBand="0" w:firstRowFirstColumn="0" w:firstRowLastColumn="0" w:lastRowFirstColumn="0" w:lastRowLastColumn="0"/>
                </w:pPr>
                <w:r>
                  <w:t>47</w:t>
                </w:r>
              </w:p>
            </w:tc>
            <w:tc>
              <w:tcPr>
                <w:tcW w:w="794" w:type="dxa"/>
              </w:tcPr>
              <w:p w14:paraId="352DFA1A" w14:textId="77777777" w:rsidR="00C724EA" w:rsidRDefault="00C724EA">
                <w:pPr>
                  <w:cnfStyle w:val="000000000000" w:firstRow="0" w:lastRow="0" w:firstColumn="0" w:lastColumn="0" w:oddVBand="0" w:evenVBand="0" w:oddHBand="0" w:evenHBand="0" w:firstRowFirstColumn="0" w:firstRowLastColumn="0" w:lastRowFirstColumn="0" w:lastRowLastColumn="0"/>
                </w:pPr>
                <w:r>
                  <w:t>47</w:t>
                </w:r>
              </w:p>
            </w:tc>
            <w:tc>
              <w:tcPr>
                <w:tcW w:w="794" w:type="dxa"/>
              </w:tcPr>
              <w:p w14:paraId="3FE08F56" w14:textId="77777777" w:rsidR="00C724EA" w:rsidRDefault="00C724EA">
                <w:pPr>
                  <w:cnfStyle w:val="000000000000" w:firstRow="0" w:lastRow="0" w:firstColumn="0" w:lastColumn="0" w:oddVBand="0" w:evenVBand="0" w:oddHBand="0" w:evenHBand="0" w:firstRowFirstColumn="0" w:firstRowLastColumn="0" w:lastRowFirstColumn="0" w:lastRowLastColumn="0"/>
                </w:pPr>
                <w:r>
                  <w:t>47</w:t>
                </w:r>
              </w:p>
            </w:tc>
          </w:tr>
          <w:tr w:rsidR="00C724EA" w14:paraId="74CD6497" w14:textId="77777777">
            <w:tc>
              <w:tcPr>
                <w:cnfStyle w:val="001000000000" w:firstRow="0" w:lastRow="0" w:firstColumn="1" w:lastColumn="0" w:oddVBand="0" w:evenVBand="0" w:oddHBand="0" w:evenHBand="0" w:firstRowFirstColumn="0" w:firstRowLastColumn="0" w:lastRowFirstColumn="0" w:lastRowLastColumn="0"/>
                <w:tcW w:w="3740" w:type="dxa"/>
              </w:tcPr>
              <w:p w14:paraId="67B9C308" w14:textId="77777777" w:rsidR="00C724EA" w:rsidRDefault="00C724EA">
                <w:r>
                  <w:t>Plant, equipment and vehicles</w:t>
                </w:r>
              </w:p>
            </w:tc>
            <w:tc>
              <w:tcPr>
                <w:tcW w:w="794" w:type="dxa"/>
              </w:tcPr>
              <w:p w14:paraId="5C7BF4C1" w14:textId="77777777" w:rsidR="00C724EA" w:rsidRDefault="00C724EA">
                <w:pPr>
                  <w:cnfStyle w:val="000000000000" w:firstRow="0" w:lastRow="0" w:firstColumn="0" w:lastColumn="0" w:oddVBand="0" w:evenVBand="0" w:oddHBand="0" w:evenHBand="0" w:firstRowFirstColumn="0" w:firstRowLastColumn="0" w:lastRowFirstColumn="0" w:lastRowLastColumn="0"/>
                </w:pPr>
                <w:r>
                  <w:t>28</w:t>
                </w:r>
              </w:p>
            </w:tc>
            <w:tc>
              <w:tcPr>
                <w:tcW w:w="794" w:type="dxa"/>
              </w:tcPr>
              <w:p w14:paraId="1A696AB4" w14:textId="77777777" w:rsidR="00C724EA" w:rsidRDefault="00C724EA">
                <w:pPr>
                  <w:cnfStyle w:val="000000000000" w:firstRow="0" w:lastRow="0" w:firstColumn="0" w:lastColumn="0" w:oddVBand="0" w:evenVBand="0" w:oddHBand="0" w:evenHBand="0" w:firstRowFirstColumn="0" w:firstRowLastColumn="0" w:lastRowFirstColumn="0" w:lastRowLastColumn="0"/>
                </w:pPr>
                <w:r>
                  <w:t>28</w:t>
                </w:r>
              </w:p>
            </w:tc>
            <w:tc>
              <w:tcPr>
                <w:tcW w:w="794" w:type="dxa"/>
              </w:tcPr>
              <w:p w14:paraId="592F4605" w14:textId="77777777" w:rsidR="00C724EA" w:rsidRDefault="00C724EA">
                <w:pPr>
                  <w:cnfStyle w:val="000000000000" w:firstRow="0" w:lastRow="0" w:firstColumn="0" w:lastColumn="0" w:oddVBand="0" w:evenVBand="0" w:oddHBand="0" w:evenHBand="0" w:firstRowFirstColumn="0" w:firstRowLastColumn="0" w:lastRowFirstColumn="0" w:lastRowLastColumn="0"/>
                </w:pPr>
                <w:r>
                  <w:t>28</w:t>
                </w:r>
              </w:p>
            </w:tc>
            <w:tc>
              <w:tcPr>
                <w:tcW w:w="794" w:type="dxa"/>
              </w:tcPr>
              <w:p w14:paraId="059E045D" w14:textId="77777777" w:rsidR="00C724EA" w:rsidRDefault="00C724EA">
                <w:pPr>
                  <w:cnfStyle w:val="000000000000" w:firstRow="0" w:lastRow="0" w:firstColumn="0" w:lastColumn="0" w:oddVBand="0" w:evenVBand="0" w:oddHBand="0" w:evenHBand="0" w:firstRowFirstColumn="0" w:firstRowLastColumn="0" w:lastRowFirstColumn="0" w:lastRowLastColumn="0"/>
                </w:pPr>
                <w:r>
                  <w:t>28</w:t>
                </w:r>
              </w:p>
            </w:tc>
            <w:tc>
              <w:tcPr>
                <w:tcW w:w="794" w:type="dxa"/>
              </w:tcPr>
              <w:p w14:paraId="1A1A0F65" w14:textId="77777777" w:rsidR="00C724EA" w:rsidRDefault="00C724EA">
                <w:pPr>
                  <w:cnfStyle w:val="000000000000" w:firstRow="0" w:lastRow="0" w:firstColumn="0" w:lastColumn="0" w:oddVBand="0" w:evenVBand="0" w:oddHBand="0" w:evenHBand="0" w:firstRowFirstColumn="0" w:firstRowLastColumn="0" w:lastRowFirstColumn="0" w:lastRowLastColumn="0"/>
                </w:pPr>
                <w:r>
                  <w:t>28</w:t>
                </w:r>
              </w:p>
            </w:tc>
          </w:tr>
          <w:tr w:rsidR="00C724EA" w14:paraId="1144ACCB" w14:textId="77777777">
            <w:tc>
              <w:tcPr>
                <w:cnfStyle w:val="001000000000" w:firstRow="0" w:lastRow="0" w:firstColumn="1" w:lastColumn="0" w:oddVBand="0" w:evenVBand="0" w:oddHBand="0" w:evenHBand="0" w:firstRowFirstColumn="0" w:firstRowLastColumn="0" w:lastRowFirstColumn="0" w:lastRowLastColumn="0"/>
                <w:tcW w:w="3740" w:type="dxa"/>
              </w:tcPr>
              <w:p w14:paraId="0698D8F7" w14:textId="77777777" w:rsidR="00C724EA" w:rsidRDefault="00C724EA">
                <w:r>
                  <w:t>Roads and road infrastructure</w:t>
                </w:r>
              </w:p>
            </w:tc>
            <w:tc>
              <w:tcPr>
                <w:tcW w:w="794" w:type="dxa"/>
              </w:tcPr>
              <w:p w14:paraId="30C8229F" w14:textId="77777777" w:rsidR="00C724EA" w:rsidRDefault="00C724EA">
                <w:pPr>
                  <w:cnfStyle w:val="000000000000" w:firstRow="0" w:lastRow="0" w:firstColumn="0" w:lastColumn="0" w:oddVBand="0" w:evenVBand="0" w:oddHBand="0" w:evenHBand="0" w:firstRowFirstColumn="0" w:firstRowLastColumn="0" w:lastRowFirstColumn="0" w:lastRowLastColumn="0"/>
                </w:pPr>
                <w:r>
                  <w:t>199</w:t>
                </w:r>
              </w:p>
            </w:tc>
            <w:tc>
              <w:tcPr>
                <w:tcW w:w="794" w:type="dxa"/>
              </w:tcPr>
              <w:p w14:paraId="08E4EBA8" w14:textId="77777777" w:rsidR="00C724EA" w:rsidRDefault="00C724EA">
                <w:pPr>
                  <w:cnfStyle w:val="000000000000" w:firstRow="0" w:lastRow="0" w:firstColumn="0" w:lastColumn="0" w:oddVBand="0" w:evenVBand="0" w:oddHBand="0" w:evenHBand="0" w:firstRowFirstColumn="0" w:firstRowLastColumn="0" w:lastRowFirstColumn="0" w:lastRowLastColumn="0"/>
                </w:pPr>
                <w:r>
                  <w:t>199</w:t>
                </w:r>
              </w:p>
            </w:tc>
            <w:tc>
              <w:tcPr>
                <w:tcW w:w="794" w:type="dxa"/>
              </w:tcPr>
              <w:p w14:paraId="513140DB" w14:textId="77777777" w:rsidR="00C724EA" w:rsidRDefault="00C724EA">
                <w:pPr>
                  <w:cnfStyle w:val="000000000000" w:firstRow="0" w:lastRow="0" w:firstColumn="0" w:lastColumn="0" w:oddVBand="0" w:evenVBand="0" w:oddHBand="0" w:evenHBand="0" w:firstRowFirstColumn="0" w:firstRowLastColumn="0" w:lastRowFirstColumn="0" w:lastRowLastColumn="0"/>
                </w:pPr>
                <w:r>
                  <w:t>178</w:t>
                </w:r>
              </w:p>
            </w:tc>
            <w:tc>
              <w:tcPr>
                <w:tcW w:w="794" w:type="dxa"/>
              </w:tcPr>
              <w:p w14:paraId="6991ED91" w14:textId="77777777" w:rsidR="00C724EA" w:rsidRDefault="00C724EA">
                <w:pPr>
                  <w:cnfStyle w:val="000000000000" w:firstRow="0" w:lastRow="0" w:firstColumn="0" w:lastColumn="0" w:oddVBand="0" w:evenVBand="0" w:oddHBand="0" w:evenHBand="0" w:firstRowFirstColumn="0" w:firstRowLastColumn="0" w:lastRowFirstColumn="0" w:lastRowLastColumn="0"/>
                </w:pPr>
                <w:r>
                  <w:t>177</w:t>
                </w:r>
              </w:p>
            </w:tc>
            <w:tc>
              <w:tcPr>
                <w:tcW w:w="794" w:type="dxa"/>
              </w:tcPr>
              <w:p w14:paraId="1E53D5FA" w14:textId="77777777" w:rsidR="00C724EA" w:rsidRDefault="00C724EA">
                <w:pPr>
                  <w:cnfStyle w:val="000000000000" w:firstRow="0" w:lastRow="0" w:firstColumn="0" w:lastColumn="0" w:oddVBand="0" w:evenVBand="0" w:oddHBand="0" w:evenHBand="0" w:firstRowFirstColumn="0" w:firstRowLastColumn="0" w:lastRowFirstColumn="0" w:lastRowLastColumn="0"/>
                </w:pPr>
                <w:r>
                  <w:t>303</w:t>
                </w:r>
              </w:p>
            </w:tc>
          </w:tr>
          <w:tr w:rsidR="00C724EA" w14:paraId="51374F78"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12A59A7A" w14:textId="77777777" w:rsidR="00C724EA" w:rsidRDefault="00C724EA">
                <w:r>
                  <w:t>Intangible produced assets</w:t>
                </w:r>
              </w:p>
            </w:tc>
            <w:tc>
              <w:tcPr>
                <w:tcW w:w="794" w:type="dxa"/>
                <w:tcBorders>
                  <w:bottom w:val="single" w:sz="6" w:space="0" w:color="auto"/>
                </w:tcBorders>
              </w:tcPr>
              <w:p w14:paraId="7623ECAB"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Borders>
                  <w:bottom w:val="single" w:sz="6" w:space="0" w:color="auto"/>
                </w:tcBorders>
              </w:tcPr>
              <w:p w14:paraId="5B3B5EB8"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Borders>
                  <w:bottom w:val="single" w:sz="6" w:space="0" w:color="auto"/>
                </w:tcBorders>
              </w:tcPr>
              <w:p w14:paraId="0FADA9C4"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Borders>
                  <w:bottom w:val="single" w:sz="6" w:space="0" w:color="auto"/>
                </w:tcBorders>
              </w:tcPr>
              <w:p w14:paraId="14566D6B"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Borders>
                  <w:bottom w:val="single" w:sz="6" w:space="0" w:color="auto"/>
                </w:tcBorders>
              </w:tcPr>
              <w:p w14:paraId="52B05199"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r>
          <w:tr w:rsidR="00C724EA" w14:paraId="67BFA781"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51F09638" w14:textId="77777777" w:rsidR="00C724EA" w:rsidRDefault="00C724EA">
                <w:r>
                  <w:rPr>
                    <w:b/>
                  </w:rPr>
                  <w:t>Total depreciation of service concession assets</w:t>
                </w:r>
              </w:p>
            </w:tc>
            <w:tc>
              <w:tcPr>
                <w:tcW w:w="794" w:type="dxa"/>
                <w:tcBorders>
                  <w:top w:val="single" w:sz="6" w:space="0" w:color="auto"/>
                  <w:bottom w:val="single" w:sz="12" w:space="0" w:color="auto"/>
                </w:tcBorders>
              </w:tcPr>
              <w:p w14:paraId="15BFC43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276</w:t>
                </w:r>
              </w:p>
            </w:tc>
            <w:tc>
              <w:tcPr>
                <w:tcW w:w="794" w:type="dxa"/>
                <w:tcBorders>
                  <w:top w:val="single" w:sz="6" w:space="0" w:color="auto"/>
                  <w:bottom w:val="single" w:sz="12" w:space="0" w:color="auto"/>
                </w:tcBorders>
              </w:tcPr>
              <w:p w14:paraId="78D6BAE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276</w:t>
                </w:r>
              </w:p>
            </w:tc>
            <w:tc>
              <w:tcPr>
                <w:tcW w:w="794" w:type="dxa"/>
                <w:tcBorders>
                  <w:top w:val="single" w:sz="6" w:space="0" w:color="auto"/>
                  <w:bottom w:val="single" w:sz="12" w:space="0" w:color="auto"/>
                </w:tcBorders>
              </w:tcPr>
              <w:p w14:paraId="60CD431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255</w:t>
                </w:r>
              </w:p>
            </w:tc>
            <w:tc>
              <w:tcPr>
                <w:tcW w:w="794" w:type="dxa"/>
                <w:tcBorders>
                  <w:top w:val="single" w:sz="6" w:space="0" w:color="auto"/>
                  <w:bottom w:val="single" w:sz="12" w:space="0" w:color="auto"/>
                </w:tcBorders>
              </w:tcPr>
              <w:p w14:paraId="3D93263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254</w:t>
                </w:r>
              </w:p>
            </w:tc>
            <w:tc>
              <w:tcPr>
                <w:tcW w:w="794" w:type="dxa"/>
                <w:tcBorders>
                  <w:top w:val="single" w:sz="6" w:space="0" w:color="auto"/>
                  <w:bottom w:val="single" w:sz="12" w:space="0" w:color="auto"/>
                </w:tcBorders>
              </w:tcPr>
              <w:p w14:paraId="512DDE8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380</w:t>
                </w:r>
              </w:p>
            </w:tc>
          </w:tr>
        </w:tbl>
      </w:sdtContent>
    </w:sdt>
    <w:p w14:paraId="3E89E95D" w14:textId="77777777" w:rsidR="00C724EA" w:rsidRPr="00377158" w:rsidRDefault="00C724EA" w:rsidP="00377158"/>
    <w:p w14:paraId="4BCA6508" w14:textId="77777777" w:rsidR="00C724EA" w:rsidRDefault="00C724EA" w:rsidP="00C724EA">
      <w:pPr>
        <w:pStyle w:val="Heading3"/>
        <w:numPr>
          <w:ilvl w:val="2"/>
          <w:numId w:val="32"/>
        </w:numPr>
        <w:tabs>
          <w:tab w:val="clear" w:pos="9582"/>
          <w:tab w:val="right" w:pos="7711"/>
        </w:tabs>
        <w:spacing w:after="60"/>
      </w:pPr>
      <w:bookmarkStart w:id="83" w:name="_Toc118814335"/>
      <w:r w:rsidRPr="00D804E7">
        <w:t xml:space="preserve">Reconciliation of movements in land, buildings, infrastructure, </w:t>
      </w:r>
      <w:r>
        <w:br/>
      </w:r>
      <w:r w:rsidRPr="00D804E7">
        <w:t xml:space="preserve">plant and </w:t>
      </w:r>
      <w:r w:rsidRPr="00853550">
        <w:t>equipment</w:t>
      </w:r>
      <w:r w:rsidRPr="00D804E7">
        <w:t xml:space="preserve"> </w:t>
      </w:r>
      <w:r w:rsidRPr="00CA7F89">
        <w:rPr>
          <w:vertAlign w:val="superscript"/>
        </w:rPr>
        <w:t>(a)</w:t>
      </w:r>
      <w:r w:rsidRPr="00D804E7">
        <w:tab/>
        <w:t>($ million)</w:t>
      </w:r>
      <w:bookmarkEnd w:id="83"/>
    </w:p>
    <w:sdt>
      <w:sdtPr>
        <w:rPr>
          <w:rFonts w:asciiTheme="minorHAnsi" w:hAnsiTheme="minorHAnsi"/>
          <w:i w:val="0"/>
          <w:sz w:val="22"/>
        </w:rPr>
        <w:alias w:val="Workbook: Link_PEBU_PPE_Reco  |  Table: PPE_reco"/>
        <w:tag w:val="Type:DtfTable|Workbook:Rawdata\PEBU\PEBU\Financial Statements\Manual reports\Link_PEBU_PPE_Reco.xlsx|Table:PPE_reco"/>
        <w:id w:val="-491558206"/>
        <w:placeholder>
          <w:docPart w:val="C53DBCF3203C4DE898E41B1F4ADA84F8"/>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601E9443"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2E92D25A" w14:textId="77777777" w:rsidR="00C724EA" w:rsidRDefault="00C724EA"/>
            </w:tc>
            <w:tc>
              <w:tcPr>
                <w:tcW w:w="794" w:type="dxa"/>
              </w:tcPr>
              <w:p w14:paraId="519C967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7F464AC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46AF501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4EA06B2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7B3CA1F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059B8855"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102AC135" w14:textId="77777777" w:rsidR="00C724EA" w:rsidRDefault="00C724EA"/>
            </w:tc>
            <w:tc>
              <w:tcPr>
                <w:tcW w:w="794" w:type="dxa"/>
              </w:tcPr>
              <w:p w14:paraId="5342D330"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45ACB679"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0DE1183A"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F6B1B80"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B0ABA58"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275D3662" w14:textId="77777777">
            <w:tc>
              <w:tcPr>
                <w:cnfStyle w:val="001000000000" w:firstRow="0" w:lastRow="0" w:firstColumn="1" w:lastColumn="0" w:oddVBand="0" w:evenVBand="0" w:oddHBand="0" w:evenHBand="0" w:firstRowFirstColumn="0" w:firstRowLastColumn="0" w:lastRowFirstColumn="0" w:lastRowLastColumn="0"/>
                <w:tcW w:w="3740" w:type="dxa"/>
              </w:tcPr>
              <w:p w14:paraId="3AC9C77F" w14:textId="77777777" w:rsidR="00C724EA" w:rsidRDefault="00C724EA">
                <w:r>
                  <w:t>Carrying amount at the start of the year</w:t>
                </w:r>
                <w:r>
                  <w:rPr>
                    <w:vertAlign w:val="superscript"/>
                  </w:rPr>
                  <w:t xml:space="preserve"> (b)</w:t>
                </w:r>
              </w:p>
            </w:tc>
            <w:tc>
              <w:tcPr>
                <w:tcW w:w="794" w:type="dxa"/>
              </w:tcPr>
              <w:p w14:paraId="69F729D4" w14:textId="77777777" w:rsidR="00C724EA" w:rsidRDefault="00C724EA">
                <w:pPr>
                  <w:cnfStyle w:val="000000000000" w:firstRow="0" w:lastRow="0" w:firstColumn="0" w:lastColumn="0" w:oddVBand="0" w:evenVBand="0" w:oddHBand="0" w:evenHBand="0" w:firstRowFirstColumn="0" w:firstRowLastColumn="0" w:lastRowFirstColumn="0" w:lastRowLastColumn="0"/>
                </w:pPr>
                <w:r>
                  <w:t>225 770</w:t>
                </w:r>
              </w:p>
            </w:tc>
            <w:tc>
              <w:tcPr>
                <w:tcW w:w="794" w:type="dxa"/>
              </w:tcPr>
              <w:p w14:paraId="4A0C89EC" w14:textId="77777777" w:rsidR="00C724EA" w:rsidRDefault="00C724EA">
                <w:pPr>
                  <w:cnfStyle w:val="000000000000" w:firstRow="0" w:lastRow="0" w:firstColumn="0" w:lastColumn="0" w:oddVBand="0" w:evenVBand="0" w:oddHBand="0" w:evenHBand="0" w:firstRowFirstColumn="0" w:firstRowLastColumn="0" w:lastRowFirstColumn="0" w:lastRowLastColumn="0"/>
                </w:pPr>
                <w:r>
                  <w:t>225 771</w:t>
                </w:r>
              </w:p>
            </w:tc>
            <w:tc>
              <w:tcPr>
                <w:tcW w:w="794" w:type="dxa"/>
              </w:tcPr>
              <w:p w14:paraId="5E140FC1" w14:textId="77777777" w:rsidR="00C724EA" w:rsidRDefault="00C724EA">
                <w:pPr>
                  <w:cnfStyle w:val="000000000000" w:firstRow="0" w:lastRow="0" w:firstColumn="0" w:lastColumn="0" w:oddVBand="0" w:evenVBand="0" w:oddHBand="0" w:evenHBand="0" w:firstRowFirstColumn="0" w:firstRowLastColumn="0" w:lastRowFirstColumn="0" w:lastRowLastColumn="0"/>
                </w:pPr>
                <w:r>
                  <w:t>238 100</w:t>
                </w:r>
              </w:p>
            </w:tc>
            <w:tc>
              <w:tcPr>
                <w:tcW w:w="794" w:type="dxa"/>
              </w:tcPr>
              <w:p w14:paraId="42AD43F8" w14:textId="77777777" w:rsidR="00C724EA" w:rsidRDefault="00C724EA">
                <w:pPr>
                  <w:cnfStyle w:val="000000000000" w:firstRow="0" w:lastRow="0" w:firstColumn="0" w:lastColumn="0" w:oddVBand="0" w:evenVBand="0" w:oddHBand="0" w:evenHBand="0" w:firstRowFirstColumn="0" w:firstRowLastColumn="0" w:lastRowFirstColumn="0" w:lastRowLastColumn="0"/>
                </w:pPr>
                <w:r>
                  <w:t>252 812</w:t>
                </w:r>
              </w:p>
            </w:tc>
            <w:tc>
              <w:tcPr>
                <w:tcW w:w="794" w:type="dxa"/>
              </w:tcPr>
              <w:p w14:paraId="0C15474E" w14:textId="77777777" w:rsidR="00C724EA" w:rsidRDefault="00C724EA">
                <w:pPr>
                  <w:cnfStyle w:val="000000000000" w:firstRow="0" w:lastRow="0" w:firstColumn="0" w:lastColumn="0" w:oddVBand="0" w:evenVBand="0" w:oddHBand="0" w:evenHBand="0" w:firstRowFirstColumn="0" w:firstRowLastColumn="0" w:lastRowFirstColumn="0" w:lastRowLastColumn="0"/>
                </w:pPr>
                <w:r>
                  <w:t>270 041</w:t>
                </w:r>
              </w:p>
            </w:tc>
          </w:tr>
          <w:tr w:rsidR="00C724EA" w14:paraId="2B366DDA" w14:textId="77777777">
            <w:tc>
              <w:tcPr>
                <w:cnfStyle w:val="001000000000" w:firstRow="0" w:lastRow="0" w:firstColumn="1" w:lastColumn="0" w:oddVBand="0" w:evenVBand="0" w:oddHBand="0" w:evenHBand="0" w:firstRowFirstColumn="0" w:firstRowLastColumn="0" w:lastRowFirstColumn="0" w:lastRowLastColumn="0"/>
                <w:tcW w:w="3740" w:type="dxa"/>
              </w:tcPr>
              <w:p w14:paraId="3DFC062C" w14:textId="77777777" w:rsidR="00C724EA" w:rsidRDefault="00C724EA">
                <w:r>
                  <w:t>Additions of self</w:t>
                </w:r>
                <w:r>
                  <w:noBreakHyphen/>
                  <w:t>owned assets</w:t>
                </w:r>
                <w:r>
                  <w:rPr>
                    <w:vertAlign w:val="superscript"/>
                  </w:rPr>
                  <w:t xml:space="preserve"> (c)</w:t>
                </w:r>
              </w:p>
            </w:tc>
            <w:tc>
              <w:tcPr>
                <w:tcW w:w="794" w:type="dxa"/>
              </w:tcPr>
              <w:p w14:paraId="0885A526" w14:textId="77777777" w:rsidR="00C724EA" w:rsidRDefault="00C724EA">
                <w:pPr>
                  <w:cnfStyle w:val="000000000000" w:firstRow="0" w:lastRow="0" w:firstColumn="0" w:lastColumn="0" w:oddVBand="0" w:evenVBand="0" w:oddHBand="0" w:evenHBand="0" w:firstRowFirstColumn="0" w:firstRowLastColumn="0" w:lastRowFirstColumn="0" w:lastRowLastColumn="0"/>
                </w:pPr>
                <w:r>
                  <w:t>15 326</w:t>
                </w:r>
              </w:p>
            </w:tc>
            <w:tc>
              <w:tcPr>
                <w:tcW w:w="794" w:type="dxa"/>
              </w:tcPr>
              <w:p w14:paraId="0A1D4A25" w14:textId="77777777" w:rsidR="00C724EA" w:rsidRDefault="00C724EA">
                <w:pPr>
                  <w:cnfStyle w:val="000000000000" w:firstRow="0" w:lastRow="0" w:firstColumn="0" w:lastColumn="0" w:oddVBand="0" w:evenVBand="0" w:oddHBand="0" w:evenHBand="0" w:firstRowFirstColumn="0" w:firstRowLastColumn="0" w:lastRowFirstColumn="0" w:lastRowLastColumn="0"/>
                </w:pPr>
                <w:r>
                  <w:t>14 771</w:t>
                </w:r>
              </w:p>
            </w:tc>
            <w:tc>
              <w:tcPr>
                <w:tcW w:w="794" w:type="dxa"/>
              </w:tcPr>
              <w:p w14:paraId="20B22EC8" w14:textId="77777777" w:rsidR="00C724EA" w:rsidRDefault="00C724EA">
                <w:pPr>
                  <w:cnfStyle w:val="000000000000" w:firstRow="0" w:lastRow="0" w:firstColumn="0" w:lastColumn="0" w:oddVBand="0" w:evenVBand="0" w:oddHBand="0" w:evenHBand="0" w:firstRowFirstColumn="0" w:firstRowLastColumn="0" w:lastRowFirstColumn="0" w:lastRowLastColumn="0"/>
                </w:pPr>
                <w:r>
                  <w:t>17 327</w:t>
                </w:r>
              </w:p>
            </w:tc>
            <w:tc>
              <w:tcPr>
                <w:tcW w:w="794" w:type="dxa"/>
              </w:tcPr>
              <w:p w14:paraId="6EB9711D" w14:textId="77777777" w:rsidR="00C724EA" w:rsidRDefault="00C724EA">
                <w:pPr>
                  <w:cnfStyle w:val="000000000000" w:firstRow="0" w:lastRow="0" w:firstColumn="0" w:lastColumn="0" w:oddVBand="0" w:evenVBand="0" w:oddHBand="0" w:evenHBand="0" w:firstRowFirstColumn="0" w:firstRowLastColumn="0" w:lastRowFirstColumn="0" w:lastRowLastColumn="0"/>
                </w:pPr>
                <w:r>
                  <w:t>18 667</w:t>
                </w:r>
              </w:p>
            </w:tc>
            <w:tc>
              <w:tcPr>
                <w:tcW w:w="794" w:type="dxa"/>
              </w:tcPr>
              <w:p w14:paraId="5B356A28" w14:textId="77777777" w:rsidR="00C724EA" w:rsidRDefault="00C724EA">
                <w:pPr>
                  <w:cnfStyle w:val="000000000000" w:firstRow="0" w:lastRow="0" w:firstColumn="0" w:lastColumn="0" w:oddVBand="0" w:evenVBand="0" w:oddHBand="0" w:evenHBand="0" w:firstRowFirstColumn="0" w:firstRowLastColumn="0" w:lastRowFirstColumn="0" w:lastRowLastColumn="0"/>
                </w:pPr>
                <w:r>
                  <w:t>17 981</w:t>
                </w:r>
              </w:p>
            </w:tc>
          </w:tr>
          <w:tr w:rsidR="00C724EA" w14:paraId="3BFAF219" w14:textId="77777777">
            <w:tc>
              <w:tcPr>
                <w:cnfStyle w:val="001000000000" w:firstRow="0" w:lastRow="0" w:firstColumn="1" w:lastColumn="0" w:oddVBand="0" w:evenVBand="0" w:oddHBand="0" w:evenHBand="0" w:firstRowFirstColumn="0" w:firstRowLastColumn="0" w:lastRowFirstColumn="0" w:lastRowLastColumn="0"/>
                <w:tcW w:w="3740" w:type="dxa"/>
              </w:tcPr>
              <w:p w14:paraId="62211E8F" w14:textId="77777777" w:rsidR="00C724EA" w:rsidRDefault="00C724EA">
                <w:r>
                  <w:t>Additions of right</w:t>
                </w:r>
                <w:r>
                  <w:noBreakHyphen/>
                  <w:t>of</w:t>
                </w:r>
                <w:r>
                  <w:noBreakHyphen/>
                  <w:t>use assets</w:t>
                </w:r>
              </w:p>
            </w:tc>
            <w:tc>
              <w:tcPr>
                <w:tcW w:w="794" w:type="dxa"/>
              </w:tcPr>
              <w:p w14:paraId="2B9E300A" w14:textId="77777777" w:rsidR="00C724EA" w:rsidRDefault="00C724EA">
                <w:pPr>
                  <w:cnfStyle w:val="000000000000" w:firstRow="0" w:lastRow="0" w:firstColumn="0" w:lastColumn="0" w:oddVBand="0" w:evenVBand="0" w:oddHBand="0" w:evenHBand="0" w:firstRowFirstColumn="0" w:firstRowLastColumn="0" w:lastRowFirstColumn="0" w:lastRowLastColumn="0"/>
                </w:pPr>
                <w:r>
                  <w:t>274</w:t>
                </w:r>
              </w:p>
            </w:tc>
            <w:tc>
              <w:tcPr>
                <w:tcW w:w="794" w:type="dxa"/>
              </w:tcPr>
              <w:p w14:paraId="6EA5AC2C" w14:textId="77777777" w:rsidR="00C724EA" w:rsidRDefault="00C724EA">
                <w:pPr>
                  <w:cnfStyle w:val="000000000000" w:firstRow="0" w:lastRow="0" w:firstColumn="0" w:lastColumn="0" w:oddVBand="0" w:evenVBand="0" w:oddHBand="0" w:evenHBand="0" w:firstRowFirstColumn="0" w:firstRowLastColumn="0" w:lastRowFirstColumn="0" w:lastRowLastColumn="0"/>
                </w:pPr>
                <w:r>
                  <w:t>324</w:t>
                </w:r>
              </w:p>
            </w:tc>
            <w:tc>
              <w:tcPr>
                <w:tcW w:w="794" w:type="dxa"/>
              </w:tcPr>
              <w:p w14:paraId="64CB0B32" w14:textId="77777777" w:rsidR="00C724EA" w:rsidRDefault="00C724EA">
                <w:pPr>
                  <w:cnfStyle w:val="000000000000" w:firstRow="0" w:lastRow="0" w:firstColumn="0" w:lastColumn="0" w:oddVBand="0" w:evenVBand="0" w:oddHBand="0" w:evenHBand="0" w:firstRowFirstColumn="0" w:firstRowLastColumn="0" w:lastRowFirstColumn="0" w:lastRowLastColumn="0"/>
                </w:pPr>
                <w:r>
                  <w:t>130</w:t>
                </w:r>
              </w:p>
            </w:tc>
            <w:tc>
              <w:tcPr>
                <w:tcW w:w="794" w:type="dxa"/>
              </w:tcPr>
              <w:p w14:paraId="5C7956B4" w14:textId="77777777" w:rsidR="00C724EA" w:rsidRDefault="00C724EA">
                <w:pPr>
                  <w:cnfStyle w:val="000000000000" w:firstRow="0" w:lastRow="0" w:firstColumn="0" w:lastColumn="0" w:oddVBand="0" w:evenVBand="0" w:oddHBand="0" w:evenHBand="0" w:firstRowFirstColumn="0" w:firstRowLastColumn="0" w:lastRowFirstColumn="0" w:lastRowLastColumn="0"/>
                </w:pPr>
                <w:r>
                  <w:t>164</w:t>
                </w:r>
              </w:p>
            </w:tc>
            <w:tc>
              <w:tcPr>
                <w:tcW w:w="794" w:type="dxa"/>
              </w:tcPr>
              <w:p w14:paraId="3600138E" w14:textId="77777777" w:rsidR="00C724EA" w:rsidRDefault="00C724EA">
                <w:pPr>
                  <w:cnfStyle w:val="000000000000" w:firstRow="0" w:lastRow="0" w:firstColumn="0" w:lastColumn="0" w:oddVBand="0" w:evenVBand="0" w:oddHBand="0" w:evenHBand="0" w:firstRowFirstColumn="0" w:firstRowLastColumn="0" w:lastRowFirstColumn="0" w:lastRowLastColumn="0"/>
                </w:pPr>
                <w:r>
                  <w:t>135</w:t>
                </w:r>
              </w:p>
            </w:tc>
          </w:tr>
          <w:tr w:rsidR="00C724EA" w14:paraId="08623644" w14:textId="77777777">
            <w:tc>
              <w:tcPr>
                <w:cnfStyle w:val="001000000000" w:firstRow="0" w:lastRow="0" w:firstColumn="1" w:lastColumn="0" w:oddVBand="0" w:evenVBand="0" w:oddHBand="0" w:evenHBand="0" w:firstRowFirstColumn="0" w:firstRowLastColumn="0" w:lastRowFirstColumn="0" w:lastRowLastColumn="0"/>
                <w:tcW w:w="3740" w:type="dxa"/>
              </w:tcPr>
              <w:p w14:paraId="252675D0" w14:textId="77777777" w:rsidR="00C724EA" w:rsidRDefault="00C724EA">
                <w:r>
                  <w:t>Additions of service concession arrangement assets</w:t>
                </w:r>
              </w:p>
            </w:tc>
            <w:tc>
              <w:tcPr>
                <w:tcW w:w="794" w:type="dxa"/>
              </w:tcPr>
              <w:p w14:paraId="4F82600A" w14:textId="77777777" w:rsidR="00C724EA" w:rsidRDefault="00C724EA">
                <w:pPr>
                  <w:cnfStyle w:val="000000000000" w:firstRow="0" w:lastRow="0" w:firstColumn="0" w:lastColumn="0" w:oddVBand="0" w:evenVBand="0" w:oddHBand="0" w:evenHBand="0" w:firstRowFirstColumn="0" w:firstRowLastColumn="0" w:lastRowFirstColumn="0" w:lastRowLastColumn="0"/>
                </w:pPr>
                <w:r>
                  <w:t>2 754</w:t>
                </w:r>
              </w:p>
            </w:tc>
            <w:tc>
              <w:tcPr>
                <w:tcW w:w="794" w:type="dxa"/>
              </w:tcPr>
              <w:p w14:paraId="57AB314E" w14:textId="77777777" w:rsidR="00C724EA" w:rsidRDefault="00C724EA">
                <w:pPr>
                  <w:cnfStyle w:val="000000000000" w:firstRow="0" w:lastRow="0" w:firstColumn="0" w:lastColumn="0" w:oddVBand="0" w:evenVBand="0" w:oddHBand="0" w:evenHBand="0" w:firstRowFirstColumn="0" w:firstRowLastColumn="0" w:lastRowFirstColumn="0" w:lastRowLastColumn="0"/>
                </w:pPr>
                <w:r>
                  <w:t>2 481</w:t>
                </w:r>
              </w:p>
            </w:tc>
            <w:tc>
              <w:tcPr>
                <w:tcW w:w="794" w:type="dxa"/>
              </w:tcPr>
              <w:p w14:paraId="5D8F56B9" w14:textId="77777777" w:rsidR="00C724EA" w:rsidRDefault="00C724EA">
                <w:pPr>
                  <w:cnfStyle w:val="000000000000" w:firstRow="0" w:lastRow="0" w:firstColumn="0" w:lastColumn="0" w:oddVBand="0" w:evenVBand="0" w:oddHBand="0" w:evenHBand="0" w:firstRowFirstColumn="0" w:firstRowLastColumn="0" w:lastRowFirstColumn="0" w:lastRowLastColumn="0"/>
                </w:pPr>
                <w:r>
                  <w:t>2 544</w:t>
                </w:r>
              </w:p>
            </w:tc>
            <w:tc>
              <w:tcPr>
                <w:tcW w:w="794" w:type="dxa"/>
              </w:tcPr>
              <w:p w14:paraId="5EFEEBCB" w14:textId="77777777" w:rsidR="00C724EA" w:rsidRDefault="00C724EA">
                <w:pPr>
                  <w:cnfStyle w:val="000000000000" w:firstRow="0" w:lastRow="0" w:firstColumn="0" w:lastColumn="0" w:oddVBand="0" w:evenVBand="0" w:oddHBand="0" w:evenHBand="0" w:firstRowFirstColumn="0" w:firstRowLastColumn="0" w:lastRowFirstColumn="0" w:lastRowLastColumn="0"/>
                </w:pPr>
                <w:r>
                  <w:t>473</w:t>
                </w:r>
              </w:p>
            </w:tc>
            <w:tc>
              <w:tcPr>
                <w:tcW w:w="794" w:type="dxa"/>
              </w:tcPr>
              <w:p w14:paraId="74A8BCDC" w14:textId="77777777" w:rsidR="00C724EA" w:rsidRDefault="00C724EA">
                <w:pPr>
                  <w:cnfStyle w:val="000000000000" w:firstRow="0" w:lastRow="0" w:firstColumn="0" w:lastColumn="0" w:oddVBand="0" w:evenVBand="0" w:oddHBand="0" w:evenHBand="0" w:firstRowFirstColumn="0" w:firstRowLastColumn="0" w:lastRowFirstColumn="0" w:lastRowLastColumn="0"/>
                </w:pPr>
                <w:r>
                  <w:t>82</w:t>
                </w:r>
              </w:p>
            </w:tc>
          </w:tr>
          <w:tr w:rsidR="00C724EA" w14:paraId="44DB2DB7" w14:textId="77777777">
            <w:tc>
              <w:tcPr>
                <w:cnfStyle w:val="001000000000" w:firstRow="0" w:lastRow="0" w:firstColumn="1" w:lastColumn="0" w:oddVBand="0" w:evenVBand="0" w:oddHBand="0" w:evenHBand="0" w:firstRowFirstColumn="0" w:firstRowLastColumn="0" w:lastRowFirstColumn="0" w:lastRowLastColumn="0"/>
                <w:tcW w:w="3740" w:type="dxa"/>
              </w:tcPr>
              <w:p w14:paraId="3AC8895F" w14:textId="77777777" w:rsidR="00C724EA" w:rsidRDefault="00C724EA">
                <w:r>
                  <w:t>Disposals at written down value</w:t>
                </w:r>
              </w:p>
            </w:tc>
            <w:tc>
              <w:tcPr>
                <w:tcW w:w="794" w:type="dxa"/>
              </w:tcPr>
              <w:p w14:paraId="3A4AE3F8" w14:textId="77777777" w:rsidR="00C724EA" w:rsidRDefault="00C724EA">
                <w:pPr>
                  <w:cnfStyle w:val="000000000000" w:firstRow="0" w:lastRow="0" w:firstColumn="0" w:lastColumn="0" w:oddVBand="0" w:evenVBand="0" w:oddHBand="0" w:evenHBand="0" w:firstRowFirstColumn="0" w:firstRowLastColumn="0" w:lastRowFirstColumn="0" w:lastRowLastColumn="0"/>
                </w:pPr>
                <w:r>
                  <w:t>(522)</w:t>
                </w:r>
              </w:p>
            </w:tc>
            <w:tc>
              <w:tcPr>
                <w:tcW w:w="794" w:type="dxa"/>
              </w:tcPr>
              <w:p w14:paraId="66186E7E" w14:textId="77777777" w:rsidR="00C724EA" w:rsidRDefault="00C724EA">
                <w:pPr>
                  <w:cnfStyle w:val="000000000000" w:firstRow="0" w:lastRow="0" w:firstColumn="0" w:lastColumn="0" w:oddVBand="0" w:evenVBand="0" w:oddHBand="0" w:evenHBand="0" w:firstRowFirstColumn="0" w:firstRowLastColumn="0" w:lastRowFirstColumn="0" w:lastRowLastColumn="0"/>
                </w:pPr>
                <w:r>
                  <w:t>(250)</w:t>
                </w:r>
              </w:p>
            </w:tc>
            <w:tc>
              <w:tcPr>
                <w:tcW w:w="794" w:type="dxa"/>
              </w:tcPr>
              <w:p w14:paraId="5253C9F7" w14:textId="77777777" w:rsidR="00C724EA" w:rsidRDefault="00C724EA">
                <w:pPr>
                  <w:cnfStyle w:val="000000000000" w:firstRow="0" w:lastRow="0" w:firstColumn="0" w:lastColumn="0" w:oddVBand="0" w:evenVBand="0" w:oddHBand="0" w:evenHBand="0" w:firstRowFirstColumn="0" w:firstRowLastColumn="0" w:lastRowFirstColumn="0" w:lastRowLastColumn="0"/>
                </w:pPr>
                <w:r>
                  <w:t>(517)</w:t>
                </w:r>
              </w:p>
            </w:tc>
            <w:tc>
              <w:tcPr>
                <w:tcW w:w="794" w:type="dxa"/>
              </w:tcPr>
              <w:p w14:paraId="7377DBAC" w14:textId="77777777" w:rsidR="00C724EA" w:rsidRDefault="00C724EA">
                <w:pPr>
                  <w:cnfStyle w:val="000000000000" w:firstRow="0" w:lastRow="0" w:firstColumn="0" w:lastColumn="0" w:oddVBand="0" w:evenVBand="0" w:oddHBand="0" w:evenHBand="0" w:firstRowFirstColumn="0" w:firstRowLastColumn="0" w:lastRowFirstColumn="0" w:lastRowLastColumn="0"/>
                </w:pPr>
                <w:r>
                  <w:t>(510)</w:t>
                </w:r>
              </w:p>
            </w:tc>
            <w:tc>
              <w:tcPr>
                <w:tcW w:w="794" w:type="dxa"/>
              </w:tcPr>
              <w:p w14:paraId="5833589C" w14:textId="77777777" w:rsidR="00C724EA" w:rsidRDefault="00C724EA">
                <w:pPr>
                  <w:cnfStyle w:val="000000000000" w:firstRow="0" w:lastRow="0" w:firstColumn="0" w:lastColumn="0" w:oddVBand="0" w:evenVBand="0" w:oddHBand="0" w:evenHBand="0" w:firstRowFirstColumn="0" w:firstRowLastColumn="0" w:lastRowFirstColumn="0" w:lastRowLastColumn="0"/>
                </w:pPr>
                <w:r>
                  <w:t>(642)</w:t>
                </w:r>
              </w:p>
            </w:tc>
          </w:tr>
          <w:tr w:rsidR="00C724EA" w14:paraId="1D168413" w14:textId="77777777">
            <w:tc>
              <w:tcPr>
                <w:cnfStyle w:val="001000000000" w:firstRow="0" w:lastRow="0" w:firstColumn="1" w:lastColumn="0" w:oddVBand="0" w:evenVBand="0" w:oddHBand="0" w:evenHBand="0" w:firstRowFirstColumn="0" w:firstRowLastColumn="0" w:lastRowFirstColumn="0" w:lastRowLastColumn="0"/>
                <w:tcW w:w="3740" w:type="dxa"/>
              </w:tcPr>
              <w:p w14:paraId="2775A58A" w14:textId="77777777" w:rsidR="00C724EA" w:rsidRDefault="00C724EA">
                <w:r>
                  <w:t>Revaluations</w:t>
                </w:r>
              </w:p>
            </w:tc>
            <w:tc>
              <w:tcPr>
                <w:tcW w:w="794" w:type="dxa"/>
              </w:tcPr>
              <w:p w14:paraId="675C73BA" w14:textId="77777777" w:rsidR="00C724EA" w:rsidRDefault="00C724EA">
                <w:pPr>
                  <w:cnfStyle w:val="000000000000" w:firstRow="0" w:lastRow="0" w:firstColumn="0" w:lastColumn="0" w:oddVBand="0" w:evenVBand="0" w:oddHBand="0" w:evenHBand="0" w:firstRowFirstColumn="0" w:firstRowLastColumn="0" w:lastRowFirstColumn="0" w:lastRowLastColumn="0"/>
                </w:pPr>
                <w:r>
                  <w:t>1 927</w:t>
                </w:r>
              </w:p>
            </w:tc>
            <w:tc>
              <w:tcPr>
                <w:tcW w:w="794" w:type="dxa"/>
              </w:tcPr>
              <w:p w14:paraId="60D0832E" w14:textId="77777777" w:rsidR="00C724EA" w:rsidRDefault="00C724EA">
                <w:pPr>
                  <w:cnfStyle w:val="000000000000" w:firstRow="0" w:lastRow="0" w:firstColumn="0" w:lastColumn="0" w:oddVBand="0" w:evenVBand="0" w:oddHBand="0" w:evenHBand="0" w:firstRowFirstColumn="0" w:firstRowLastColumn="0" w:lastRowFirstColumn="0" w:lastRowLastColumn="0"/>
                </w:pPr>
                <w:r>
                  <w:t>2 055</w:t>
                </w:r>
              </w:p>
            </w:tc>
            <w:tc>
              <w:tcPr>
                <w:tcW w:w="794" w:type="dxa"/>
              </w:tcPr>
              <w:p w14:paraId="3A456908" w14:textId="77777777" w:rsidR="00C724EA" w:rsidRDefault="00C724EA">
                <w:pPr>
                  <w:cnfStyle w:val="000000000000" w:firstRow="0" w:lastRow="0" w:firstColumn="0" w:lastColumn="0" w:oddVBand="0" w:evenVBand="0" w:oddHBand="0" w:evenHBand="0" w:firstRowFirstColumn="0" w:firstRowLastColumn="0" w:lastRowFirstColumn="0" w:lastRowLastColumn="0"/>
                </w:pPr>
                <w:r>
                  <w:t>5 718</w:t>
                </w:r>
              </w:p>
            </w:tc>
            <w:tc>
              <w:tcPr>
                <w:tcW w:w="794" w:type="dxa"/>
              </w:tcPr>
              <w:p w14:paraId="13DB3246" w14:textId="77777777" w:rsidR="00C724EA" w:rsidRDefault="00C724EA">
                <w:pPr>
                  <w:cnfStyle w:val="000000000000" w:firstRow="0" w:lastRow="0" w:firstColumn="0" w:lastColumn="0" w:oddVBand="0" w:evenVBand="0" w:oddHBand="0" w:evenHBand="0" w:firstRowFirstColumn="0" w:firstRowLastColumn="0" w:lastRowFirstColumn="0" w:lastRowLastColumn="0"/>
                </w:pPr>
                <w:r>
                  <w:t>10 343</w:t>
                </w:r>
              </w:p>
            </w:tc>
            <w:tc>
              <w:tcPr>
                <w:tcW w:w="794" w:type="dxa"/>
              </w:tcPr>
              <w:p w14:paraId="5B245D27" w14:textId="77777777" w:rsidR="00C724EA" w:rsidRDefault="00C724EA">
                <w:pPr>
                  <w:cnfStyle w:val="000000000000" w:firstRow="0" w:lastRow="0" w:firstColumn="0" w:lastColumn="0" w:oddVBand="0" w:evenVBand="0" w:oddHBand="0" w:evenHBand="0" w:firstRowFirstColumn="0" w:firstRowLastColumn="0" w:lastRowFirstColumn="0" w:lastRowLastColumn="0"/>
                </w:pPr>
                <w:r>
                  <w:t>1 689</w:t>
                </w:r>
              </w:p>
            </w:tc>
          </w:tr>
          <w:tr w:rsidR="00C724EA" w14:paraId="7BDFDA69" w14:textId="77777777">
            <w:tc>
              <w:tcPr>
                <w:cnfStyle w:val="001000000000" w:firstRow="0" w:lastRow="0" w:firstColumn="1" w:lastColumn="0" w:oddVBand="0" w:evenVBand="0" w:oddHBand="0" w:evenHBand="0" w:firstRowFirstColumn="0" w:firstRowLastColumn="0" w:lastRowFirstColumn="0" w:lastRowLastColumn="0"/>
                <w:tcW w:w="3740" w:type="dxa"/>
              </w:tcPr>
              <w:p w14:paraId="03D59DC1" w14:textId="77777777" w:rsidR="00C724EA" w:rsidRDefault="00C724EA">
                <w:r>
                  <w:t>Asset transfers</w:t>
                </w:r>
                <w:r>
                  <w:rPr>
                    <w:vertAlign w:val="superscript"/>
                  </w:rPr>
                  <w:t xml:space="preserve"> (d)</w:t>
                </w:r>
              </w:p>
            </w:tc>
            <w:tc>
              <w:tcPr>
                <w:tcW w:w="794" w:type="dxa"/>
              </w:tcPr>
              <w:p w14:paraId="3511A837" w14:textId="77777777" w:rsidR="00C724EA" w:rsidRDefault="00C724EA">
                <w:pPr>
                  <w:cnfStyle w:val="000000000000" w:firstRow="0" w:lastRow="0" w:firstColumn="0" w:lastColumn="0" w:oddVBand="0" w:evenVBand="0" w:oddHBand="0" w:evenHBand="0" w:firstRowFirstColumn="0" w:firstRowLastColumn="0" w:lastRowFirstColumn="0" w:lastRowLastColumn="0"/>
                </w:pPr>
                <w:r>
                  <w:t>(5 572)</w:t>
                </w:r>
              </w:p>
            </w:tc>
            <w:tc>
              <w:tcPr>
                <w:tcW w:w="794" w:type="dxa"/>
              </w:tcPr>
              <w:p w14:paraId="016F1B2E" w14:textId="77777777" w:rsidR="00C724EA" w:rsidRDefault="00C724EA">
                <w:pPr>
                  <w:cnfStyle w:val="000000000000" w:firstRow="0" w:lastRow="0" w:firstColumn="0" w:lastColumn="0" w:oddVBand="0" w:evenVBand="0" w:oddHBand="0" w:evenHBand="0" w:firstRowFirstColumn="0" w:firstRowLastColumn="0" w:lastRowFirstColumn="0" w:lastRowLastColumn="0"/>
                </w:pPr>
                <w:r>
                  <w:t>(2 637)</w:t>
                </w:r>
              </w:p>
            </w:tc>
            <w:tc>
              <w:tcPr>
                <w:tcW w:w="794" w:type="dxa"/>
              </w:tcPr>
              <w:p w14:paraId="1E7254FB" w14:textId="77777777" w:rsidR="00C724EA" w:rsidRDefault="00C724EA">
                <w:pPr>
                  <w:cnfStyle w:val="000000000000" w:firstRow="0" w:lastRow="0" w:firstColumn="0" w:lastColumn="0" w:oddVBand="0" w:evenVBand="0" w:oddHBand="0" w:evenHBand="0" w:firstRowFirstColumn="0" w:firstRowLastColumn="0" w:lastRowFirstColumn="0" w:lastRowLastColumn="0"/>
                </w:pPr>
                <w:r>
                  <w:t>(6 074)</w:t>
                </w:r>
              </w:p>
            </w:tc>
            <w:tc>
              <w:tcPr>
                <w:tcW w:w="794" w:type="dxa"/>
              </w:tcPr>
              <w:p w14:paraId="2332ED8A" w14:textId="77777777" w:rsidR="00C724EA" w:rsidRDefault="00C724EA">
                <w:pPr>
                  <w:cnfStyle w:val="000000000000" w:firstRow="0" w:lastRow="0" w:firstColumn="0" w:lastColumn="0" w:oddVBand="0" w:evenVBand="0" w:oddHBand="0" w:evenHBand="0" w:firstRowFirstColumn="0" w:firstRowLastColumn="0" w:lastRowFirstColumn="0" w:lastRowLastColumn="0"/>
                </w:pPr>
                <w:r>
                  <w:t>(7 383)</w:t>
                </w:r>
              </w:p>
            </w:tc>
            <w:tc>
              <w:tcPr>
                <w:tcW w:w="794" w:type="dxa"/>
              </w:tcPr>
              <w:p w14:paraId="73CF89A1" w14:textId="77777777" w:rsidR="00C724EA" w:rsidRDefault="00C724EA">
                <w:pPr>
                  <w:cnfStyle w:val="000000000000" w:firstRow="0" w:lastRow="0" w:firstColumn="0" w:lastColumn="0" w:oddVBand="0" w:evenVBand="0" w:oddHBand="0" w:evenHBand="0" w:firstRowFirstColumn="0" w:firstRowLastColumn="0" w:lastRowFirstColumn="0" w:lastRowLastColumn="0"/>
                </w:pPr>
                <w:r>
                  <w:t>(15 379)</w:t>
                </w:r>
              </w:p>
            </w:tc>
          </w:tr>
          <w:tr w:rsidR="00C724EA" w14:paraId="6CFDDE22"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5CAEC8C" w14:textId="77777777" w:rsidR="00C724EA" w:rsidRDefault="00C724EA">
                <w:r>
                  <w:t>Depreciation expense</w:t>
                </w:r>
              </w:p>
            </w:tc>
            <w:tc>
              <w:tcPr>
                <w:tcW w:w="794" w:type="dxa"/>
                <w:tcBorders>
                  <w:bottom w:val="single" w:sz="6" w:space="0" w:color="auto"/>
                </w:tcBorders>
              </w:tcPr>
              <w:p w14:paraId="64E1A12E" w14:textId="77777777" w:rsidR="00C724EA" w:rsidRDefault="00C724EA">
                <w:pPr>
                  <w:cnfStyle w:val="000000000000" w:firstRow="0" w:lastRow="0" w:firstColumn="0" w:lastColumn="0" w:oddVBand="0" w:evenVBand="0" w:oddHBand="0" w:evenHBand="0" w:firstRowFirstColumn="0" w:firstRowLastColumn="0" w:lastRowFirstColumn="0" w:lastRowLastColumn="0"/>
                </w:pPr>
                <w:r>
                  <w:t>(4 373)</w:t>
                </w:r>
              </w:p>
            </w:tc>
            <w:tc>
              <w:tcPr>
                <w:tcW w:w="794" w:type="dxa"/>
                <w:tcBorders>
                  <w:bottom w:val="single" w:sz="6" w:space="0" w:color="auto"/>
                </w:tcBorders>
              </w:tcPr>
              <w:p w14:paraId="3EF1583F" w14:textId="77777777" w:rsidR="00C724EA" w:rsidRDefault="00C724EA">
                <w:pPr>
                  <w:cnfStyle w:val="000000000000" w:firstRow="0" w:lastRow="0" w:firstColumn="0" w:lastColumn="0" w:oddVBand="0" w:evenVBand="0" w:oddHBand="0" w:evenHBand="0" w:firstRowFirstColumn="0" w:firstRowLastColumn="0" w:lastRowFirstColumn="0" w:lastRowLastColumn="0"/>
                </w:pPr>
                <w:r>
                  <w:t>(4 414)</w:t>
                </w:r>
              </w:p>
            </w:tc>
            <w:tc>
              <w:tcPr>
                <w:tcW w:w="794" w:type="dxa"/>
                <w:tcBorders>
                  <w:bottom w:val="single" w:sz="6" w:space="0" w:color="auto"/>
                </w:tcBorders>
              </w:tcPr>
              <w:p w14:paraId="4BD3505D" w14:textId="77777777" w:rsidR="00C724EA" w:rsidRDefault="00C724EA">
                <w:pPr>
                  <w:cnfStyle w:val="000000000000" w:firstRow="0" w:lastRow="0" w:firstColumn="0" w:lastColumn="0" w:oddVBand="0" w:evenVBand="0" w:oddHBand="0" w:evenHBand="0" w:firstRowFirstColumn="0" w:firstRowLastColumn="0" w:lastRowFirstColumn="0" w:lastRowLastColumn="0"/>
                </w:pPr>
                <w:r>
                  <w:t>(4 417)</w:t>
                </w:r>
              </w:p>
            </w:tc>
            <w:tc>
              <w:tcPr>
                <w:tcW w:w="794" w:type="dxa"/>
                <w:tcBorders>
                  <w:bottom w:val="single" w:sz="6" w:space="0" w:color="auto"/>
                </w:tcBorders>
              </w:tcPr>
              <w:p w14:paraId="04BED3B5" w14:textId="77777777" w:rsidR="00C724EA" w:rsidRDefault="00C724EA">
                <w:pPr>
                  <w:cnfStyle w:val="000000000000" w:firstRow="0" w:lastRow="0" w:firstColumn="0" w:lastColumn="0" w:oddVBand="0" w:evenVBand="0" w:oddHBand="0" w:evenHBand="0" w:firstRowFirstColumn="0" w:firstRowLastColumn="0" w:lastRowFirstColumn="0" w:lastRowLastColumn="0"/>
                </w:pPr>
                <w:r>
                  <w:t>(4 525)</w:t>
                </w:r>
              </w:p>
            </w:tc>
            <w:tc>
              <w:tcPr>
                <w:tcW w:w="794" w:type="dxa"/>
                <w:tcBorders>
                  <w:bottom w:val="single" w:sz="6" w:space="0" w:color="auto"/>
                </w:tcBorders>
              </w:tcPr>
              <w:p w14:paraId="27CC8B04" w14:textId="77777777" w:rsidR="00C724EA" w:rsidRDefault="00C724EA">
                <w:pPr>
                  <w:cnfStyle w:val="000000000000" w:firstRow="0" w:lastRow="0" w:firstColumn="0" w:lastColumn="0" w:oddVBand="0" w:evenVBand="0" w:oddHBand="0" w:evenHBand="0" w:firstRowFirstColumn="0" w:firstRowLastColumn="0" w:lastRowFirstColumn="0" w:lastRowLastColumn="0"/>
                </w:pPr>
                <w:r>
                  <w:t>(4 787)</w:t>
                </w:r>
              </w:p>
            </w:tc>
          </w:tr>
          <w:tr w:rsidR="00C724EA" w14:paraId="39F7C13A"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623FBBB4" w14:textId="77777777" w:rsidR="00C724EA" w:rsidRDefault="00C724EA">
                <w:r>
                  <w:rPr>
                    <w:b/>
                  </w:rPr>
                  <w:t>Carrying amount at the end of the year</w:t>
                </w:r>
              </w:p>
            </w:tc>
            <w:tc>
              <w:tcPr>
                <w:tcW w:w="794" w:type="dxa"/>
                <w:tcBorders>
                  <w:top w:val="single" w:sz="6" w:space="0" w:color="auto"/>
                  <w:bottom w:val="single" w:sz="12" w:space="0" w:color="auto"/>
                </w:tcBorders>
              </w:tcPr>
              <w:p w14:paraId="4210E43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235 585</w:t>
                </w:r>
              </w:p>
            </w:tc>
            <w:tc>
              <w:tcPr>
                <w:tcW w:w="794" w:type="dxa"/>
                <w:tcBorders>
                  <w:top w:val="single" w:sz="6" w:space="0" w:color="auto"/>
                  <w:bottom w:val="single" w:sz="12" w:space="0" w:color="auto"/>
                </w:tcBorders>
              </w:tcPr>
              <w:p w14:paraId="1D11286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238 100</w:t>
                </w:r>
              </w:p>
            </w:tc>
            <w:tc>
              <w:tcPr>
                <w:tcW w:w="794" w:type="dxa"/>
                <w:tcBorders>
                  <w:top w:val="single" w:sz="6" w:space="0" w:color="auto"/>
                  <w:bottom w:val="single" w:sz="12" w:space="0" w:color="auto"/>
                </w:tcBorders>
              </w:tcPr>
              <w:p w14:paraId="3647668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252 812</w:t>
                </w:r>
              </w:p>
            </w:tc>
            <w:tc>
              <w:tcPr>
                <w:tcW w:w="794" w:type="dxa"/>
                <w:tcBorders>
                  <w:top w:val="single" w:sz="6" w:space="0" w:color="auto"/>
                  <w:bottom w:val="single" w:sz="12" w:space="0" w:color="auto"/>
                </w:tcBorders>
              </w:tcPr>
              <w:p w14:paraId="6C365AC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270 041</w:t>
                </w:r>
              </w:p>
            </w:tc>
            <w:tc>
              <w:tcPr>
                <w:tcW w:w="794" w:type="dxa"/>
                <w:tcBorders>
                  <w:top w:val="single" w:sz="6" w:space="0" w:color="auto"/>
                  <w:bottom w:val="single" w:sz="12" w:space="0" w:color="auto"/>
                </w:tcBorders>
              </w:tcPr>
              <w:p w14:paraId="7C468F6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269 119</w:t>
                </w:r>
              </w:p>
            </w:tc>
          </w:tr>
        </w:tbl>
      </w:sdtContent>
    </w:sdt>
    <w:p w14:paraId="70BC9613" w14:textId="77777777" w:rsidR="00C724EA" w:rsidRPr="003A1BED" w:rsidRDefault="00C724EA" w:rsidP="00AE503C">
      <w:pPr>
        <w:pStyle w:val="Note"/>
        <w:ind w:left="0" w:firstLine="0"/>
      </w:pPr>
      <w:r w:rsidRPr="003A1BED">
        <w:t>Notes:</w:t>
      </w:r>
    </w:p>
    <w:p w14:paraId="0DD64619" w14:textId="77777777" w:rsidR="00C724EA" w:rsidRPr="003A1BED" w:rsidRDefault="00C724EA" w:rsidP="00AE503C">
      <w:pPr>
        <w:pStyle w:val="Note"/>
      </w:pPr>
      <w:r w:rsidRPr="003A1BED">
        <w:t>(a)</w:t>
      </w:r>
      <w:r w:rsidRPr="003A1BED">
        <w:tab/>
        <w:t>The reconciliation of movements comprises land and buildings, infrastructure systems, plant, equipment, vehicles, roads, roads</w:t>
      </w:r>
      <w:r>
        <w:t> </w:t>
      </w:r>
      <w:r w:rsidRPr="003A1BED">
        <w:t>infrastructure and cultural assets, right</w:t>
      </w:r>
      <w:r w:rsidRPr="003A1BED">
        <w:noBreakHyphen/>
        <w:t>of</w:t>
      </w:r>
      <w:r w:rsidRPr="003A1BED">
        <w:noBreakHyphen/>
        <w:t>use (leased) assets</w:t>
      </w:r>
      <w:r>
        <w:t xml:space="preserve"> and</w:t>
      </w:r>
      <w:r w:rsidRPr="003A1BED">
        <w:t xml:space="preserve"> service concession assets</w:t>
      </w:r>
      <w:r>
        <w:t>. It</w:t>
      </w:r>
      <w:r w:rsidRPr="003A1BED">
        <w:t xml:space="preserve"> excludes intangible assets, investment properties and other non-financial assets.</w:t>
      </w:r>
    </w:p>
    <w:p w14:paraId="704BF5D6" w14:textId="77777777" w:rsidR="00C724EA" w:rsidRPr="003A1BED" w:rsidRDefault="00C724EA" w:rsidP="00AE503C">
      <w:pPr>
        <w:pStyle w:val="Note"/>
      </w:pPr>
      <w:r w:rsidRPr="003A1BED">
        <w:t>(b)</w:t>
      </w:r>
      <w:r w:rsidRPr="003A1BED">
        <w:tab/>
      </w:r>
      <w:r w:rsidRPr="00AE0D16">
        <w:t>The variance in the carrying amount at the start of the year for the 2023 budget and 2023 revised budget reflect</w:t>
      </w:r>
      <w:r>
        <w:t>s</w:t>
      </w:r>
      <w:r w:rsidRPr="00AE0D16">
        <w:t xml:space="preserve"> the aboli</w:t>
      </w:r>
      <w:r>
        <w:t>tion</w:t>
      </w:r>
      <w:r w:rsidRPr="00AE0D16">
        <w:t xml:space="preserve"> of seven Waste and Resource Recovery Groups in the PNFC sector with their functions transferred into the Department of Environment, Land, Water and Planning (DELWP) to form a business unit within DELWP, Recycling Victoria, effective from </w:t>
      </w:r>
      <w:r>
        <w:br/>
      </w:r>
      <w:r w:rsidRPr="00AE0D16">
        <w:t>1 July 2022.</w:t>
      </w:r>
    </w:p>
    <w:p w14:paraId="2D22FAE5" w14:textId="77777777" w:rsidR="00C724EA" w:rsidRDefault="00C724EA" w:rsidP="00AE503C">
      <w:pPr>
        <w:pStyle w:val="Note"/>
      </w:pPr>
      <w:r w:rsidRPr="003A1BED">
        <w:t>(c)</w:t>
      </w:r>
      <w:r w:rsidRPr="003A1BED">
        <w:tab/>
        <w:t xml:space="preserve">Represents additions of assets recognised under AASB 116 </w:t>
      </w:r>
      <w:r w:rsidRPr="00A4543A">
        <w:rPr>
          <w:i w:val="0"/>
          <w:iCs/>
        </w:rPr>
        <w:t>Property, Plant and Equipment</w:t>
      </w:r>
      <w:r w:rsidRPr="003A1BED">
        <w:t>.</w:t>
      </w:r>
    </w:p>
    <w:p w14:paraId="31FFE940" w14:textId="77777777" w:rsidR="00C724EA" w:rsidRPr="003A1BED" w:rsidRDefault="00C724EA" w:rsidP="00AE503C">
      <w:pPr>
        <w:pStyle w:val="Note"/>
      </w:pPr>
      <w:r w:rsidRPr="00AE0D16">
        <w:t>(d)</w:t>
      </w:r>
      <w:r w:rsidRPr="00AE0D16">
        <w:tab/>
      </w:r>
      <w:r w:rsidRPr="003A1BED">
        <w:t>Represents the transfer of assets to/from the public non-financial corporations sector.</w:t>
      </w:r>
    </w:p>
    <w:p w14:paraId="41A40FB8" w14:textId="77777777" w:rsidR="00C724EA" w:rsidRDefault="00C724EA" w:rsidP="00AE503C"/>
    <w:p w14:paraId="4DFBED05" w14:textId="77777777" w:rsidR="00C724EA" w:rsidRPr="009A3776" w:rsidRDefault="00C724EA" w:rsidP="00C724EA">
      <w:pPr>
        <w:pStyle w:val="Heading3"/>
        <w:numPr>
          <w:ilvl w:val="2"/>
          <w:numId w:val="32"/>
        </w:numPr>
        <w:tabs>
          <w:tab w:val="clear" w:pos="9582"/>
          <w:tab w:val="right" w:pos="7711"/>
        </w:tabs>
        <w:spacing w:after="60"/>
      </w:pPr>
      <w:bookmarkStart w:id="84" w:name="_Toc118814336"/>
      <w:r w:rsidRPr="009A3776">
        <w:lastRenderedPageBreak/>
        <w:t>Other non-financial assets</w:t>
      </w:r>
      <w:r w:rsidRPr="009A3776">
        <w:tab/>
        <w:t>($ million)</w:t>
      </w:r>
      <w:bookmarkEnd w:id="84"/>
    </w:p>
    <w:sdt>
      <w:sdtPr>
        <w:rPr>
          <w:rFonts w:asciiTheme="minorHAnsi" w:hAnsiTheme="minorHAnsi"/>
          <w:i w:val="0"/>
          <w:sz w:val="22"/>
        </w:rPr>
        <w:alias w:val="Workbook: SRIMS_PEBU_EFS_BS  |  Table: Other_NFA"/>
        <w:tag w:val="Type:DtfTable|Workbook:Rawdata\PEBU\PEBU\Financial Statements\SRIMS exports\SRIMS_PEBU_EFS_BS.xlsx|Table:Other_NFA"/>
        <w:id w:val="1535081321"/>
        <w:placeholder>
          <w:docPart w:val="2345610ABD5C41AF8359F756E2A515EE"/>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2C1F78D8"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4C0B73A" w14:textId="77777777" w:rsidR="00C724EA" w:rsidRDefault="00C724EA"/>
            </w:tc>
            <w:tc>
              <w:tcPr>
                <w:tcW w:w="794" w:type="dxa"/>
              </w:tcPr>
              <w:p w14:paraId="004200D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7F26161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732B154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56DB21D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2FAD72F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23BB738B"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4E6BC285" w14:textId="77777777" w:rsidR="00C724EA" w:rsidRDefault="00C724EA"/>
            </w:tc>
            <w:tc>
              <w:tcPr>
                <w:tcW w:w="794" w:type="dxa"/>
              </w:tcPr>
              <w:p w14:paraId="1712502B"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349A5205"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1F495FD6"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5CEE5C4C"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F57BB5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3E215152" w14:textId="77777777">
            <w:tc>
              <w:tcPr>
                <w:cnfStyle w:val="001000000000" w:firstRow="0" w:lastRow="0" w:firstColumn="1" w:lastColumn="0" w:oddVBand="0" w:evenVBand="0" w:oddHBand="0" w:evenHBand="0" w:firstRowFirstColumn="0" w:firstRowLastColumn="0" w:lastRowFirstColumn="0" w:lastRowLastColumn="0"/>
                <w:tcW w:w="3740" w:type="dxa"/>
              </w:tcPr>
              <w:p w14:paraId="694C5B08" w14:textId="77777777" w:rsidR="00C724EA" w:rsidRDefault="00C724EA">
                <w:r>
                  <w:t>Intangible produced assets</w:t>
                </w:r>
              </w:p>
            </w:tc>
            <w:tc>
              <w:tcPr>
                <w:tcW w:w="794" w:type="dxa"/>
              </w:tcPr>
              <w:p w14:paraId="314D434F" w14:textId="77777777" w:rsidR="00C724EA" w:rsidRDefault="00C724EA">
                <w:pPr>
                  <w:cnfStyle w:val="000000000000" w:firstRow="0" w:lastRow="0" w:firstColumn="0" w:lastColumn="0" w:oddVBand="0" w:evenVBand="0" w:oddHBand="0" w:evenHBand="0" w:firstRowFirstColumn="0" w:firstRowLastColumn="0" w:lastRowFirstColumn="0" w:lastRowLastColumn="0"/>
                </w:pPr>
                <w:r>
                  <w:t>3 175</w:t>
                </w:r>
              </w:p>
            </w:tc>
            <w:tc>
              <w:tcPr>
                <w:tcW w:w="794" w:type="dxa"/>
              </w:tcPr>
              <w:p w14:paraId="7C1BFBC5" w14:textId="77777777" w:rsidR="00C724EA" w:rsidRDefault="00C724EA">
                <w:pPr>
                  <w:cnfStyle w:val="000000000000" w:firstRow="0" w:lastRow="0" w:firstColumn="0" w:lastColumn="0" w:oddVBand="0" w:evenVBand="0" w:oddHBand="0" w:evenHBand="0" w:firstRowFirstColumn="0" w:firstRowLastColumn="0" w:lastRowFirstColumn="0" w:lastRowLastColumn="0"/>
                </w:pPr>
                <w:r>
                  <w:t>3 249</w:t>
                </w:r>
              </w:p>
            </w:tc>
            <w:tc>
              <w:tcPr>
                <w:tcW w:w="794" w:type="dxa"/>
              </w:tcPr>
              <w:p w14:paraId="5896BF1C" w14:textId="77777777" w:rsidR="00C724EA" w:rsidRDefault="00C724EA">
                <w:pPr>
                  <w:cnfStyle w:val="000000000000" w:firstRow="0" w:lastRow="0" w:firstColumn="0" w:lastColumn="0" w:oddVBand="0" w:evenVBand="0" w:oddHBand="0" w:evenHBand="0" w:firstRowFirstColumn="0" w:firstRowLastColumn="0" w:lastRowFirstColumn="0" w:lastRowLastColumn="0"/>
                </w:pPr>
                <w:r>
                  <w:t>3 344</w:t>
                </w:r>
              </w:p>
            </w:tc>
            <w:tc>
              <w:tcPr>
                <w:tcW w:w="794" w:type="dxa"/>
              </w:tcPr>
              <w:p w14:paraId="2A2E6978" w14:textId="77777777" w:rsidR="00C724EA" w:rsidRDefault="00C724EA">
                <w:pPr>
                  <w:cnfStyle w:val="000000000000" w:firstRow="0" w:lastRow="0" w:firstColumn="0" w:lastColumn="0" w:oddVBand="0" w:evenVBand="0" w:oddHBand="0" w:evenHBand="0" w:firstRowFirstColumn="0" w:firstRowLastColumn="0" w:lastRowFirstColumn="0" w:lastRowLastColumn="0"/>
                </w:pPr>
                <w:r>
                  <w:t>3 413</w:t>
                </w:r>
              </w:p>
            </w:tc>
            <w:tc>
              <w:tcPr>
                <w:tcW w:w="794" w:type="dxa"/>
              </w:tcPr>
              <w:p w14:paraId="5190E155" w14:textId="77777777" w:rsidR="00C724EA" w:rsidRDefault="00C724EA">
                <w:pPr>
                  <w:cnfStyle w:val="000000000000" w:firstRow="0" w:lastRow="0" w:firstColumn="0" w:lastColumn="0" w:oddVBand="0" w:evenVBand="0" w:oddHBand="0" w:evenHBand="0" w:firstRowFirstColumn="0" w:firstRowLastColumn="0" w:lastRowFirstColumn="0" w:lastRowLastColumn="0"/>
                </w:pPr>
                <w:r>
                  <w:t>3 446</w:t>
                </w:r>
              </w:p>
            </w:tc>
          </w:tr>
          <w:tr w:rsidR="00C724EA" w14:paraId="2D8C4193" w14:textId="77777777">
            <w:tc>
              <w:tcPr>
                <w:cnfStyle w:val="001000000000" w:firstRow="0" w:lastRow="0" w:firstColumn="1" w:lastColumn="0" w:oddVBand="0" w:evenVBand="0" w:oddHBand="0" w:evenHBand="0" w:firstRowFirstColumn="0" w:firstRowLastColumn="0" w:lastRowFirstColumn="0" w:lastRowLastColumn="0"/>
                <w:tcW w:w="3740" w:type="dxa"/>
              </w:tcPr>
              <w:p w14:paraId="1F398FA8" w14:textId="77777777" w:rsidR="00C724EA" w:rsidRDefault="00C724EA">
                <w:r>
                  <w:t>Accumulated depreciation</w:t>
                </w:r>
              </w:p>
            </w:tc>
            <w:tc>
              <w:tcPr>
                <w:tcW w:w="794" w:type="dxa"/>
              </w:tcPr>
              <w:p w14:paraId="7E48E3D6" w14:textId="77777777" w:rsidR="00C724EA" w:rsidRDefault="00C724EA">
                <w:pPr>
                  <w:cnfStyle w:val="000000000000" w:firstRow="0" w:lastRow="0" w:firstColumn="0" w:lastColumn="0" w:oddVBand="0" w:evenVBand="0" w:oddHBand="0" w:evenHBand="0" w:firstRowFirstColumn="0" w:firstRowLastColumn="0" w:lastRowFirstColumn="0" w:lastRowLastColumn="0"/>
                </w:pPr>
                <w:r>
                  <w:t>(1 903)</w:t>
                </w:r>
              </w:p>
            </w:tc>
            <w:tc>
              <w:tcPr>
                <w:tcW w:w="794" w:type="dxa"/>
              </w:tcPr>
              <w:p w14:paraId="4D5997B4" w14:textId="77777777" w:rsidR="00C724EA" w:rsidRDefault="00C724EA">
                <w:pPr>
                  <w:cnfStyle w:val="000000000000" w:firstRow="0" w:lastRow="0" w:firstColumn="0" w:lastColumn="0" w:oddVBand="0" w:evenVBand="0" w:oddHBand="0" w:evenHBand="0" w:firstRowFirstColumn="0" w:firstRowLastColumn="0" w:lastRowFirstColumn="0" w:lastRowLastColumn="0"/>
                </w:pPr>
                <w:r>
                  <w:t>(1 916)</w:t>
                </w:r>
              </w:p>
            </w:tc>
            <w:tc>
              <w:tcPr>
                <w:tcW w:w="794" w:type="dxa"/>
              </w:tcPr>
              <w:p w14:paraId="011DC41D" w14:textId="77777777" w:rsidR="00C724EA" w:rsidRDefault="00C724EA">
                <w:pPr>
                  <w:cnfStyle w:val="000000000000" w:firstRow="0" w:lastRow="0" w:firstColumn="0" w:lastColumn="0" w:oddVBand="0" w:evenVBand="0" w:oddHBand="0" w:evenHBand="0" w:firstRowFirstColumn="0" w:firstRowLastColumn="0" w:lastRowFirstColumn="0" w:lastRowLastColumn="0"/>
                </w:pPr>
                <w:r>
                  <w:t>(2 193)</w:t>
                </w:r>
              </w:p>
            </w:tc>
            <w:tc>
              <w:tcPr>
                <w:tcW w:w="794" w:type="dxa"/>
              </w:tcPr>
              <w:p w14:paraId="6DF93957" w14:textId="77777777" w:rsidR="00C724EA" w:rsidRDefault="00C724EA">
                <w:pPr>
                  <w:cnfStyle w:val="000000000000" w:firstRow="0" w:lastRow="0" w:firstColumn="0" w:lastColumn="0" w:oddVBand="0" w:evenVBand="0" w:oddHBand="0" w:evenHBand="0" w:firstRowFirstColumn="0" w:firstRowLastColumn="0" w:lastRowFirstColumn="0" w:lastRowLastColumn="0"/>
                </w:pPr>
                <w:r>
                  <w:t>(2 482)</w:t>
                </w:r>
              </w:p>
            </w:tc>
            <w:tc>
              <w:tcPr>
                <w:tcW w:w="794" w:type="dxa"/>
              </w:tcPr>
              <w:p w14:paraId="0D19B047" w14:textId="77777777" w:rsidR="00C724EA" w:rsidRDefault="00C724EA">
                <w:pPr>
                  <w:cnfStyle w:val="000000000000" w:firstRow="0" w:lastRow="0" w:firstColumn="0" w:lastColumn="0" w:oddVBand="0" w:evenVBand="0" w:oddHBand="0" w:evenHBand="0" w:firstRowFirstColumn="0" w:firstRowLastColumn="0" w:lastRowFirstColumn="0" w:lastRowLastColumn="0"/>
                </w:pPr>
                <w:r>
                  <w:t>(2 759)</w:t>
                </w:r>
              </w:p>
            </w:tc>
          </w:tr>
          <w:tr w:rsidR="00C724EA" w14:paraId="5136228E" w14:textId="77777777">
            <w:tc>
              <w:tcPr>
                <w:cnfStyle w:val="001000000000" w:firstRow="0" w:lastRow="0" w:firstColumn="1" w:lastColumn="0" w:oddVBand="0" w:evenVBand="0" w:oddHBand="0" w:evenHBand="0" w:firstRowFirstColumn="0" w:firstRowLastColumn="0" w:lastRowFirstColumn="0" w:lastRowLastColumn="0"/>
                <w:tcW w:w="3740" w:type="dxa"/>
              </w:tcPr>
              <w:p w14:paraId="78BC7D90" w14:textId="77777777" w:rsidR="00C724EA" w:rsidRDefault="00C724EA">
                <w:r>
                  <w:t>Service concession assets – intangible produced</w:t>
                </w:r>
              </w:p>
            </w:tc>
            <w:tc>
              <w:tcPr>
                <w:tcW w:w="794" w:type="dxa"/>
              </w:tcPr>
              <w:p w14:paraId="722A035B" w14:textId="77777777" w:rsidR="00C724EA" w:rsidRDefault="00C724EA">
                <w:pPr>
                  <w:cnfStyle w:val="000000000000" w:firstRow="0" w:lastRow="0" w:firstColumn="0" w:lastColumn="0" w:oddVBand="0" w:evenVBand="0" w:oddHBand="0" w:evenHBand="0" w:firstRowFirstColumn="0" w:firstRowLastColumn="0" w:lastRowFirstColumn="0" w:lastRowLastColumn="0"/>
                </w:pPr>
                <w:r>
                  <w:t>4 526</w:t>
                </w:r>
              </w:p>
            </w:tc>
            <w:tc>
              <w:tcPr>
                <w:tcW w:w="794" w:type="dxa"/>
              </w:tcPr>
              <w:p w14:paraId="50CFB89D" w14:textId="77777777" w:rsidR="00C724EA" w:rsidRDefault="00C724EA">
                <w:pPr>
                  <w:cnfStyle w:val="000000000000" w:firstRow="0" w:lastRow="0" w:firstColumn="0" w:lastColumn="0" w:oddVBand="0" w:evenVBand="0" w:oddHBand="0" w:evenHBand="0" w:firstRowFirstColumn="0" w:firstRowLastColumn="0" w:lastRowFirstColumn="0" w:lastRowLastColumn="0"/>
                </w:pPr>
                <w:r>
                  <w:t>4 612</w:t>
                </w:r>
              </w:p>
            </w:tc>
            <w:tc>
              <w:tcPr>
                <w:tcW w:w="794" w:type="dxa"/>
              </w:tcPr>
              <w:p w14:paraId="4BEA30EE" w14:textId="77777777" w:rsidR="00C724EA" w:rsidRDefault="00C724EA">
                <w:pPr>
                  <w:cnfStyle w:val="000000000000" w:firstRow="0" w:lastRow="0" w:firstColumn="0" w:lastColumn="0" w:oddVBand="0" w:evenVBand="0" w:oddHBand="0" w:evenHBand="0" w:firstRowFirstColumn="0" w:firstRowLastColumn="0" w:lastRowFirstColumn="0" w:lastRowLastColumn="0"/>
                </w:pPr>
                <w:r>
                  <w:t>4 612</w:t>
                </w:r>
              </w:p>
            </w:tc>
            <w:tc>
              <w:tcPr>
                <w:tcW w:w="794" w:type="dxa"/>
              </w:tcPr>
              <w:p w14:paraId="726408C1" w14:textId="77777777" w:rsidR="00C724EA" w:rsidRDefault="00C724EA">
                <w:pPr>
                  <w:cnfStyle w:val="000000000000" w:firstRow="0" w:lastRow="0" w:firstColumn="0" w:lastColumn="0" w:oddVBand="0" w:evenVBand="0" w:oddHBand="0" w:evenHBand="0" w:firstRowFirstColumn="0" w:firstRowLastColumn="0" w:lastRowFirstColumn="0" w:lastRowLastColumn="0"/>
                </w:pPr>
                <w:r>
                  <w:t>4 612</w:t>
                </w:r>
              </w:p>
            </w:tc>
            <w:tc>
              <w:tcPr>
                <w:tcW w:w="794" w:type="dxa"/>
              </w:tcPr>
              <w:p w14:paraId="02B0BC58" w14:textId="77777777" w:rsidR="00C724EA" w:rsidRDefault="00C724EA">
                <w:pPr>
                  <w:cnfStyle w:val="000000000000" w:firstRow="0" w:lastRow="0" w:firstColumn="0" w:lastColumn="0" w:oddVBand="0" w:evenVBand="0" w:oddHBand="0" w:evenHBand="0" w:firstRowFirstColumn="0" w:firstRowLastColumn="0" w:lastRowFirstColumn="0" w:lastRowLastColumn="0"/>
                </w:pPr>
                <w:r>
                  <w:t>4 612</w:t>
                </w:r>
              </w:p>
            </w:tc>
          </w:tr>
          <w:tr w:rsidR="00C724EA" w14:paraId="1CD8197A" w14:textId="77777777">
            <w:tc>
              <w:tcPr>
                <w:cnfStyle w:val="001000000000" w:firstRow="0" w:lastRow="0" w:firstColumn="1" w:lastColumn="0" w:oddVBand="0" w:evenVBand="0" w:oddHBand="0" w:evenHBand="0" w:firstRowFirstColumn="0" w:firstRowLastColumn="0" w:lastRowFirstColumn="0" w:lastRowLastColumn="0"/>
                <w:tcW w:w="3740" w:type="dxa"/>
              </w:tcPr>
              <w:p w14:paraId="24D89056" w14:textId="77777777" w:rsidR="00C724EA" w:rsidRDefault="00C724EA">
                <w:r>
                  <w:t>Accumulated depreciation</w:t>
                </w:r>
              </w:p>
            </w:tc>
            <w:tc>
              <w:tcPr>
                <w:tcW w:w="794" w:type="dxa"/>
              </w:tcPr>
              <w:p w14:paraId="2325E931"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Pr>
              <w:p w14:paraId="006FCE41"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Pr>
              <w:p w14:paraId="5C4831BC" w14:textId="77777777" w:rsidR="00C724EA" w:rsidRDefault="00C724EA">
                <w:pPr>
                  <w:cnfStyle w:val="000000000000" w:firstRow="0" w:lastRow="0" w:firstColumn="0" w:lastColumn="0" w:oddVBand="0" w:evenVBand="0" w:oddHBand="0" w:evenHBand="0" w:firstRowFirstColumn="0" w:firstRowLastColumn="0" w:lastRowFirstColumn="0" w:lastRowLastColumn="0"/>
                </w:pPr>
                <w:r>
                  <w:t>(3)</w:t>
                </w:r>
              </w:p>
            </w:tc>
            <w:tc>
              <w:tcPr>
                <w:tcW w:w="794" w:type="dxa"/>
              </w:tcPr>
              <w:p w14:paraId="58A8D3E3" w14:textId="77777777" w:rsidR="00C724EA" w:rsidRDefault="00C724EA">
                <w:pPr>
                  <w:cnfStyle w:val="000000000000" w:firstRow="0" w:lastRow="0" w:firstColumn="0" w:lastColumn="0" w:oddVBand="0" w:evenVBand="0" w:oddHBand="0" w:evenHBand="0" w:firstRowFirstColumn="0" w:firstRowLastColumn="0" w:lastRowFirstColumn="0" w:lastRowLastColumn="0"/>
                </w:pPr>
                <w:r>
                  <w:t>(4)</w:t>
                </w:r>
              </w:p>
            </w:tc>
            <w:tc>
              <w:tcPr>
                <w:tcW w:w="794" w:type="dxa"/>
              </w:tcPr>
              <w:p w14:paraId="5FD5818E" w14:textId="77777777" w:rsidR="00C724EA" w:rsidRDefault="00C724EA">
                <w:pPr>
                  <w:cnfStyle w:val="000000000000" w:firstRow="0" w:lastRow="0" w:firstColumn="0" w:lastColumn="0" w:oddVBand="0" w:evenVBand="0" w:oddHBand="0" w:evenHBand="0" w:firstRowFirstColumn="0" w:firstRowLastColumn="0" w:lastRowFirstColumn="0" w:lastRowLastColumn="0"/>
                </w:pPr>
                <w:r>
                  <w:t>(6)</w:t>
                </w:r>
              </w:p>
            </w:tc>
          </w:tr>
          <w:tr w:rsidR="00C724EA" w14:paraId="63C68896" w14:textId="77777777">
            <w:tc>
              <w:tcPr>
                <w:cnfStyle w:val="001000000000" w:firstRow="0" w:lastRow="0" w:firstColumn="1" w:lastColumn="0" w:oddVBand="0" w:evenVBand="0" w:oddHBand="0" w:evenHBand="0" w:firstRowFirstColumn="0" w:firstRowLastColumn="0" w:lastRowFirstColumn="0" w:lastRowLastColumn="0"/>
                <w:tcW w:w="3740" w:type="dxa"/>
              </w:tcPr>
              <w:p w14:paraId="29561E96" w14:textId="77777777" w:rsidR="00C724EA" w:rsidRDefault="00C724EA">
                <w:r>
                  <w:t>Intangible non</w:t>
                </w:r>
                <w:r>
                  <w:noBreakHyphen/>
                  <w:t>produced assets</w:t>
                </w:r>
              </w:p>
            </w:tc>
            <w:tc>
              <w:tcPr>
                <w:tcW w:w="794" w:type="dxa"/>
              </w:tcPr>
              <w:p w14:paraId="67E01BFC" w14:textId="77777777" w:rsidR="00C724EA" w:rsidRDefault="00C724EA">
                <w:pPr>
                  <w:cnfStyle w:val="000000000000" w:firstRow="0" w:lastRow="0" w:firstColumn="0" w:lastColumn="0" w:oddVBand="0" w:evenVBand="0" w:oddHBand="0" w:evenHBand="0" w:firstRowFirstColumn="0" w:firstRowLastColumn="0" w:lastRowFirstColumn="0" w:lastRowLastColumn="0"/>
                </w:pPr>
                <w:r>
                  <w:t>81</w:t>
                </w:r>
              </w:p>
            </w:tc>
            <w:tc>
              <w:tcPr>
                <w:tcW w:w="794" w:type="dxa"/>
              </w:tcPr>
              <w:p w14:paraId="1B9E74EE" w14:textId="77777777" w:rsidR="00C724EA" w:rsidRDefault="00C724EA">
                <w:pPr>
                  <w:cnfStyle w:val="000000000000" w:firstRow="0" w:lastRow="0" w:firstColumn="0" w:lastColumn="0" w:oddVBand="0" w:evenVBand="0" w:oddHBand="0" w:evenHBand="0" w:firstRowFirstColumn="0" w:firstRowLastColumn="0" w:lastRowFirstColumn="0" w:lastRowLastColumn="0"/>
                </w:pPr>
                <w:r>
                  <w:t>80</w:t>
                </w:r>
              </w:p>
            </w:tc>
            <w:tc>
              <w:tcPr>
                <w:tcW w:w="794" w:type="dxa"/>
              </w:tcPr>
              <w:p w14:paraId="28F894E5" w14:textId="77777777" w:rsidR="00C724EA" w:rsidRDefault="00C724EA">
                <w:pPr>
                  <w:cnfStyle w:val="000000000000" w:firstRow="0" w:lastRow="0" w:firstColumn="0" w:lastColumn="0" w:oddVBand="0" w:evenVBand="0" w:oddHBand="0" w:evenHBand="0" w:firstRowFirstColumn="0" w:firstRowLastColumn="0" w:lastRowFirstColumn="0" w:lastRowLastColumn="0"/>
                </w:pPr>
                <w:r>
                  <w:t>82</w:t>
                </w:r>
              </w:p>
            </w:tc>
            <w:tc>
              <w:tcPr>
                <w:tcW w:w="794" w:type="dxa"/>
              </w:tcPr>
              <w:p w14:paraId="6374E523" w14:textId="77777777" w:rsidR="00C724EA" w:rsidRDefault="00C724EA">
                <w:pPr>
                  <w:cnfStyle w:val="000000000000" w:firstRow="0" w:lastRow="0" w:firstColumn="0" w:lastColumn="0" w:oddVBand="0" w:evenVBand="0" w:oddHBand="0" w:evenHBand="0" w:firstRowFirstColumn="0" w:firstRowLastColumn="0" w:lastRowFirstColumn="0" w:lastRowLastColumn="0"/>
                </w:pPr>
                <w:r>
                  <w:t>83</w:t>
                </w:r>
              </w:p>
            </w:tc>
            <w:tc>
              <w:tcPr>
                <w:tcW w:w="794" w:type="dxa"/>
              </w:tcPr>
              <w:p w14:paraId="168768A7" w14:textId="77777777" w:rsidR="00C724EA" w:rsidRDefault="00C724EA">
                <w:pPr>
                  <w:cnfStyle w:val="000000000000" w:firstRow="0" w:lastRow="0" w:firstColumn="0" w:lastColumn="0" w:oddVBand="0" w:evenVBand="0" w:oddHBand="0" w:evenHBand="0" w:firstRowFirstColumn="0" w:firstRowLastColumn="0" w:lastRowFirstColumn="0" w:lastRowLastColumn="0"/>
                </w:pPr>
                <w:r>
                  <w:t>84</w:t>
                </w:r>
              </w:p>
            </w:tc>
          </w:tr>
          <w:tr w:rsidR="00C724EA" w14:paraId="706FA69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272CBFE" w14:textId="77777777" w:rsidR="00C724EA" w:rsidRDefault="00C724EA">
                <w:r>
                  <w:t>Accumulated amortisation</w:t>
                </w:r>
              </w:p>
            </w:tc>
            <w:tc>
              <w:tcPr>
                <w:tcW w:w="794" w:type="dxa"/>
                <w:tcBorders>
                  <w:bottom w:val="single" w:sz="6" w:space="0" w:color="auto"/>
                </w:tcBorders>
              </w:tcPr>
              <w:p w14:paraId="19089F86" w14:textId="77777777" w:rsidR="00C724EA" w:rsidRDefault="00C724EA">
                <w:pPr>
                  <w:cnfStyle w:val="000000000000" w:firstRow="0" w:lastRow="0" w:firstColumn="0" w:lastColumn="0" w:oddVBand="0" w:evenVBand="0" w:oddHBand="0" w:evenHBand="0" w:firstRowFirstColumn="0" w:firstRowLastColumn="0" w:lastRowFirstColumn="0" w:lastRowLastColumn="0"/>
                </w:pPr>
                <w:r>
                  <w:t>(62)</w:t>
                </w:r>
              </w:p>
            </w:tc>
            <w:tc>
              <w:tcPr>
                <w:tcW w:w="794" w:type="dxa"/>
                <w:tcBorders>
                  <w:bottom w:val="single" w:sz="6" w:space="0" w:color="auto"/>
                </w:tcBorders>
              </w:tcPr>
              <w:p w14:paraId="7ADC9FC2" w14:textId="77777777" w:rsidR="00C724EA" w:rsidRDefault="00C724EA">
                <w:pPr>
                  <w:cnfStyle w:val="000000000000" w:firstRow="0" w:lastRow="0" w:firstColumn="0" w:lastColumn="0" w:oddVBand="0" w:evenVBand="0" w:oddHBand="0" w:evenHBand="0" w:firstRowFirstColumn="0" w:firstRowLastColumn="0" w:lastRowFirstColumn="0" w:lastRowLastColumn="0"/>
                </w:pPr>
                <w:r>
                  <w:t>(60)</w:t>
                </w:r>
              </w:p>
            </w:tc>
            <w:tc>
              <w:tcPr>
                <w:tcW w:w="794" w:type="dxa"/>
                <w:tcBorders>
                  <w:bottom w:val="single" w:sz="6" w:space="0" w:color="auto"/>
                </w:tcBorders>
              </w:tcPr>
              <w:p w14:paraId="7CE9CBA3" w14:textId="77777777" w:rsidR="00C724EA" w:rsidRDefault="00C724EA">
                <w:pPr>
                  <w:cnfStyle w:val="000000000000" w:firstRow="0" w:lastRow="0" w:firstColumn="0" w:lastColumn="0" w:oddVBand="0" w:evenVBand="0" w:oddHBand="0" w:evenHBand="0" w:firstRowFirstColumn="0" w:firstRowLastColumn="0" w:lastRowFirstColumn="0" w:lastRowLastColumn="0"/>
                </w:pPr>
                <w:r>
                  <w:t>(67)</w:t>
                </w:r>
              </w:p>
            </w:tc>
            <w:tc>
              <w:tcPr>
                <w:tcW w:w="794" w:type="dxa"/>
                <w:tcBorders>
                  <w:bottom w:val="single" w:sz="6" w:space="0" w:color="auto"/>
                </w:tcBorders>
              </w:tcPr>
              <w:p w14:paraId="3036174A" w14:textId="77777777" w:rsidR="00C724EA" w:rsidRDefault="00C724EA">
                <w:pPr>
                  <w:cnfStyle w:val="000000000000" w:firstRow="0" w:lastRow="0" w:firstColumn="0" w:lastColumn="0" w:oddVBand="0" w:evenVBand="0" w:oddHBand="0" w:evenHBand="0" w:firstRowFirstColumn="0" w:firstRowLastColumn="0" w:lastRowFirstColumn="0" w:lastRowLastColumn="0"/>
                </w:pPr>
                <w:r>
                  <w:t>(71)</w:t>
                </w:r>
              </w:p>
            </w:tc>
            <w:tc>
              <w:tcPr>
                <w:tcW w:w="794" w:type="dxa"/>
                <w:tcBorders>
                  <w:bottom w:val="single" w:sz="6" w:space="0" w:color="auto"/>
                </w:tcBorders>
              </w:tcPr>
              <w:p w14:paraId="26283B17" w14:textId="77777777" w:rsidR="00C724EA" w:rsidRDefault="00C724EA">
                <w:pPr>
                  <w:cnfStyle w:val="000000000000" w:firstRow="0" w:lastRow="0" w:firstColumn="0" w:lastColumn="0" w:oddVBand="0" w:evenVBand="0" w:oddHBand="0" w:evenHBand="0" w:firstRowFirstColumn="0" w:firstRowLastColumn="0" w:lastRowFirstColumn="0" w:lastRowLastColumn="0"/>
                </w:pPr>
                <w:r>
                  <w:t>(76)</w:t>
                </w:r>
              </w:p>
            </w:tc>
          </w:tr>
          <w:tr w:rsidR="00C724EA" w14:paraId="4F6E778F"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0656C268" w14:textId="77777777" w:rsidR="00C724EA" w:rsidRDefault="00C724EA">
                <w:r>
                  <w:rPr>
                    <w:b/>
                  </w:rPr>
                  <w:t>Total intangibles</w:t>
                </w:r>
              </w:p>
            </w:tc>
            <w:tc>
              <w:tcPr>
                <w:tcW w:w="794" w:type="dxa"/>
                <w:tcBorders>
                  <w:top w:val="single" w:sz="6" w:space="0" w:color="auto"/>
                </w:tcBorders>
              </w:tcPr>
              <w:p w14:paraId="496CB14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5 816</w:t>
                </w:r>
              </w:p>
            </w:tc>
            <w:tc>
              <w:tcPr>
                <w:tcW w:w="794" w:type="dxa"/>
                <w:tcBorders>
                  <w:top w:val="single" w:sz="6" w:space="0" w:color="auto"/>
                </w:tcBorders>
              </w:tcPr>
              <w:p w14:paraId="69D9ABA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5 964</w:t>
                </w:r>
              </w:p>
            </w:tc>
            <w:tc>
              <w:tcPr>
                <w:tcW w:w="794" w:type="dxa"/>
                <w:tcBorders>
                  <w:top w:val="single" w:sz="6" w:space="0" w:color="auto"/>
                </w:tcBorders>
              </w:tcPr>
              <w:p w14:paraId="5E9C4FE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5 776</w:t>
                </w:r>
              </w:p>
            </w:tc>
            <w:tc>
              <w:tcPr>
                <w:tcW w:w="794" w:type="dxa"/>
                <w:tcBorders>
                  <w:top w:val="single" w:sz="6" w:space="0" w:color="auto"/>
                </w:tcBorders>
              </w:tcPr>
              <w:p w14:paraId="2DB36B3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5 551</w:t>
                </w:r>
              </w:p>
            </w:tc>
            <w:tc>
              <w:tcPr>
                <w:tcW w:w="794" w:type="dxa"/>
                <w:tcBorders>
                  <w:top w:val="single" w:sz="6" w:space="0" w:color="auto"/>
                </w:tcBorders>
              </w:tcPr>
              <w:p w14:paraId="57255D0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5 302</w:t>
                </w:r>
              </w:p>
            </w:tc>
          </w:tr>
          <w:tr w:rsidR="00C724EA" w14:paraId="788592BB" w14:textId="77777777">
            <w:tc>
              <w:tcPr>
                <w:cnfStyle w:val="001000000000" w:firstRow="0" w:lastRow="0" w:firstColumn="1" w:lastColumn="0" w:oddVBand="0" w:evenVBand="0" w:oddHBand="0" w:evenHBand="0" w:firstRowFirstColumn="0" w:firstRowLastColumn="0" w:lastRowFirstColumn="0" w:lastRowLastColumn="0"/>
                <w:tcW w:w="3740" w:type="dxa"/>
              </w:tcPr>
              <w:p w14:paraId="5BED949F" w14:textId="77777777" w:rsidR="00C724EA" w:rsidRDefault="00C724EA">
                <w:r>
                  <w:t>Investment properties</w:t>
                </w:r>
              </w:p>
            </w:tc>
            <w:tc>
              <w:tcPr>
                <w:tcW w:w="794" w:type="dxa"/>
              </w:tcPr>
              <w:p w14:paraId="446B7246" w14:textId="77777777" w:rsidR="00C724EA" w:rsidRDefault="00C724EA">
                <w:pPr>
                  <w:cnfStyle w:val="000000000000" w:firstRow="0" w:lastRow="0" w:firstColumn="0" w:lastColumn="0" w:oddVBand="0" w:evenVBand="0" w:oddHBand="0" w:evenHBand="0" w:firstRowFirstColumn="0" w:firstRowLastColumn="0" w:lastRowFirstColumn="0" w:lastRowLastColumn="0"/>
                </w:pPr>
                <w:r>
                  <w:t>302</w:t>
                </w:r>
              </w:p>
            </w:tc>
            <w:tc>
              <w:tcPr>
                <w:tcW w:w="794" w:type="dxa"/>
              </w:tcPr>
              <w:p w14:paraId="690BD173" w14:textId="77777777" w:rsidR="00C724EA" w:rsidRDefault="00C724EA">
                <w:pPr>
                  <w:cnfStyle w:val="000000000000" w:firstRow="0" w:lastRow="0" w:firstColumn="0" w:lastColumn="0" w:oddVBand="0" w:evenVBand="0" w:oddHBand="0" w:evenHBand="0" w:firstRowFirstColumn="0" w:firstRowLastColumn="0" w:lastRowFirstColumn="0" w:lastRowLastColumn="0"/>
                </w:pPr>
                <w:r>
                  <w:t>302</w:t>
                </w:r>
              </w:p>
            </w:tc>
            <w:tc>
              <w:tcPr>
                <w:tcW w:w="794" w:type="dxa"/>
              </w:tcPr>
              <w:p w14:paraId="056F29CF" w14:textId="77777777" w:rsidR="00C724EA" w:rsidRDefault="00C724EA">
                <w:pPr>
                  <w:cnfStyle w:val="000000000000" w:firstRow="0" w:lastRow="0" w:firstColumn="0" w:lastColumn="0" w:oddVBand="0" w:evenVBand="0" w:oddHBand="0" w:evenHBand="0" w:firstRowFirstColumn="0" w:firstRowLastColumn="0" w:lastRowFirstColumn="0" w:lastRowLastColumn="0"/>
                </w:pPr>
                <w:r>
                  <w:t>302</w:t>
                </w:r>
              </w:p>
            </w:tc>
            <w:tc>
              <w:tcPr>
                <w:tcW w:w="794" w:type="dxa"/>
              </w:tcPr>
              <w:p w14:paraId="14A39570" w14:textId="77777777" w:rsidR="00C724EA" w:rsidRDefault="00C724EA">
                <w:pPr>
                  <w:cnfStyle w:val="000000000000" w:firstRow="0" w:lastRow="0" w:firstColumn="0" w:lastColumn="0" w:oddVBand="0" w:evenVBand="0" w:oddHBand="0" w:evenHBand="0" w:firstRowFirstColumn="0" w:firstRowLastColumn="0" w:lastRowFirstColumn="0" w:lastRowLastColumn="0"/>
                </w:pPr>
                <w:r>
                  <w:t>302</w:t>
                </w:r>
              </w:p>
            </w:tc>
            <w:tc>
              <w:tcPr>
                <w:tcW w:w="794" w:type="dxa"/>
              </w:tcPr>
              <w:p w14:paraId="62A895BE" w14:textId="77777777" w:rsidR="00C724EA" w:rsidRDefault="00C724EA">
                <w:pPr>
                  <w:cnfStyle w:val="000000000000" w:firstRow="0" w:lastRow="0" w:firstColumn="0" w:lastColumn="0" w:oddVBand="0" w:evenVBand="0" w:oddHBand="0" w:evenHBand="0" w:firstRowFirstColumn="0" w:firstRowLastColumn="0" w:lastRowFirstColumn="0" w:lastRowLastColumn="0"/>
                </w:pPr>
                <w:r>
                  <w:t>302</w:t>
                </w:r>
              </w:p>
            </w:tc>
          </w:tr>
          <w:tr w:rsidR="00C724EA" w14:paraId="1D2AB3AB" w14:textId="77777777">
            <w:tc>
              <w:tcPr>
                <w:cnfStyle w:val="001000000000" w:firstRow="0" w:lastRow="0" w:firstColumn="1" w:lastColumn="0" w:oddVBand="0" w:evenVBand="0" w:oddHBand="0" w:evenHBand="0" w:firstRowFirstColumn="0" w:firstRowLastColumn="0" w:lastRowFirstColumn="0" w:lastRowLastColumn="0"/>
                <w:tcW w:w="3740" w:type="dxa"/>
              </w:tcPr>
              <w:p w14:paraId="375B01AD" w14:textId="77777777" w:rsidR="00C724EA" w:rsidRDefault="00C724EA">
                <w:r>
                  <w:t>Biological assets</w:t>
                </w:r>
              </w:p>
            </w:tc>
            <w:tc>
              <w:tcPr>
                <w:tcW w:w="794" w:type="dxa"/>
              </w:tcPr>
              <w:p w14:paraId="395C197F" w14:textId="77777777" w:rsidR="00C724EA" w:rsidRDefault="00C724EA">
                <w:pPr>
                  <w:cnfStyle w:val="000000000000" w:firstRow="0" w:lastRow="0" w:firstColumn="0" w:lastColumn="0" w:oddVBand="0" w:evenVBand="0" w:oddHBand="0" w:evenHBand="0" w:firstRowFirstColumn="0" w:firstRowLastColumn="0" w:lastRowFirstColumn="0" w:lastRowLastColumn="0"/>
                </w:pPr>
                <w:r>
                  <w:t>7</w:t>
                </w:r>
              </w:p>
            </w:tc>
            <w:tc>
              <w:tcPr>
                <w:tcW w:w="794" w:type="dxa"/>
              </w:tcPr>
              <w:p w14:paraId="1D4AFA33" w14:textId="77777777" w:rsidR="00C724EA" w:rsidRDefault="00C724EA">
                <w:pPr>
                  <w:cnfStyle w:val="000000000000" w:firstRow="0" w:lastRow="0" w:firstColumn="0" w:lastColumn="0" w:oddVBand="0" w:evenVBand="0" w:oddHBand="0" w:evenHBand="0" w:firstRowFirstColumn="0" w:firstRowLastColumn="0" w:lastRowFirstColumn="0" w:lastRowLastColumn="0"/>
                </w:pPr>
                <w:r>
                  <w:t>7</w:t>
                </w:r>
              </w:p>
            </w:tc>
            <w:tc>
              <w:tcPr>
                <w:tcW w:w="794" w:type="dxa"/>
              </w:tcPr>
              <w:p w14:paraId="606D40EE" w14:textId="77777777" w:rsidR="00C724EA" w:rsidRDefault="00C724EA">
                <w:pPr>
                  <w:cnfStyle w:val="000000000000" w:firstRow="0" w:lastRow="0" w:firstColumn="0" w:lastColumn="0" w:oddVBand="0" w:evenVBand="0" w:oddHBand="0" w:evenHBand="0" w:firstRowFirstColumn="0" w:firstRowLastColumn="0" w:lastRowFirstColumn="0" w:lastRowLastColumn="0"/>
                </w:pPr>
                <w:r>
                  <w:t>8</w:t>
                </w:r>
              </w:p>
            </w:tc>
            <w:tc>
              <w:tcPr>
                <w:tcW w:w="794" w:type="dxa"/>
              </w:tcPr>
              <w:p w14:paraId="5A60D276" w14:textId="77777777" w:rsidR="00C724EA" w:rsidRDefault="00C724EA">
                <w:pPr>
                  <w:cnfStyle w:val="000000000000" w:firstRow="0" w:lastRow="0" w:firstColumn="0" w:lastColumn="0" w:oddVBand="0" w:evenVBand="0" w:oddHBand="0" w:evenHBand="0" w:firstRowFirstColumn="0" w:firstRowLastColumn="0" w:lastRowFirstColumn="0" w:lastRowLastColumn="0"/>
                </w:pPr>
                <w:r>
                  <w:t>10</w:t>
                </w:r>
              </w:p>
            </w:tc>
            <w:tc>
              <w:tcPr>
                <w:tcW w:w="794" w:type="dxa"/>
              </w:tcPr>
              <w:p w14:paraId="4F76D734" w14:textId="77777777" w:rsidR="00C724EA" w:rsidRDefault="00C724EA">
                <w:pPr>
                  <w:cnfStyle w:val="000000000000" w:firstRow="0" w:lastRow="0" w:firstColumn="0" w:lastColumn="0" w:oddVBand="0" w:evenVBand="0" w:oddHBand="0" w:evenHBand="0" w:firstRowFirstColumn="0" w:firstRowLastColumn="0" w:lastRowFirstColumn="0" w:lastRowLastColumn="0"/>
                </w:pPr>
                <w:r>
                  <w:t>11</w:t>
                </w:r>
              </w:p>
            </w:tc>
          </w:tr>
          <w:tr w:rsidR="00C724EA" w14:paraId="0B40DC21"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0A3B6F6E" w14:textId="77777777" w:rsidR="00C724EA" w:rsidRDefault="00C724EA">
                <w:r>
                  <w:t>Other assets</w:t>
                </w:r>
              </w:p>
            </w:tc>
            <w:tc>
              <w:tcPr>
                <w:tcW w:w="794" w:type="dxa"/>
                <w:tcBorders>
                  <w:bottom w:val="single" w:sz="6" w:space="0" w:color="auto"/>
                </w:tcBorders>
              </w:tcPr>
              <w:p w14:paraId="252E8D4E" w14:textId="77777777" w:rsidR="00C724EA" w:rsidRDefault="00C724EA">
                <w:pPr>
                  <w:cnfStyle w:val="000000000000" w:firstRow="0" w:lastRow="0" w:firstColumn="0" w:lastColumn="0" w:oddVBand="0" w:evenVBand="0" w:oddHBand="0" w:evenHBand="0" w:firstRowFirstColumn="0" w:firstRowLastColumn="0" w:lastRowFirstColumn="0" w:lastRowLastColumn="0"/>
                </w:pPr>
                <w:r>
                  <w:t>1 053</w:t>
                </w:r>
              </w:p>
            </w:tc>
            <w:tc>
              <w:tcPr>
                <w:tcW w:w="794" w:type="dxa"/>
                <w:tcBorders>
                  <w:bottom w:val="single" w:sz="6" w:space="0" w:color="auto"/>
                </w:tcBorders>
              </w:tcPr>
              <w:p w14:paraId="05EFA19C" w14:textId="77777777" w:rsidR="00C724EA" w:rsidRDefault="00C724EA">
                <w:pPr>
                  <w:cnfStyle w:val="000000000000" w:firstRow="0" w:lastRow="0" w:firstColumn="0" w:lastColumn="0" w:oddVBand="0" w:evenVBand="0" w:oddHBand="0" w:evenHBand="0" w:firstRowFirstColumn="0" w:firstRowLastColumn="0" w:lastRowFirstColumn="0" w:lastRowLastColumn="0"/>
                </w:pPr>
                <w:r>
                  <w:t>1 070</w:t>
                </w:r>
              </w:p>
            </w:tc>
            <w:tc>
              <w:tcPr>
                <w:tcW w:w="794" w:type="dxa"/>
                <w:tcBorders>
                  <w:bottom w:val="single" w:sz="6" w:space="0" w:color="auto"/>
                </w:tcBorders>
              </w:tcPr>
              <w:p w14:paraId="5517A0F5" w14:textId="77777777" w:rsidR="00C724EA" w:rsidRDefault="00C724EA">
                <w:pPr>
                  <w:cnfStyle w:val="000000000000" w:firstRow="0" w:lastRow="0" w:firstColumn="0" w:lastColumn="0" w:oddVBand="0" w:evenVBand="0" w:oddHBand="0" w:evenHBand="0" w:firstRowFirstColumn="0" w:firstRowLastColumn="0" w:lastRowFirstColumn="0" w:lastRowLastColumn="0"/>
                </w:pPr>
                <w:r>
                  <w:t>1 053</w:t>
                </w:r>
              </w:p>
            </w:tc>
            <w:tc>
              <w:tcPr>
                <w:tcW w:w="794" w:type="dxa"/>
                <w:tcBorders>
                  <w:bottom w:val="single" w:sz="6" w:space="0" w:color="auto"/>
                </w:tcBorders>
              </w:tcPr>
              <w:p w14:paraId="0686B531" w14:textId="77777777" w:rsidR="00C724EA" w:rsidRDefault="00C724EA">
                <w:pPr>
                  <w:cnfStyle w:val="000000000000" w:firstRow="0" w:lastRow="0" w:firstColumn="0" w:lastColumn="0" w:oddVBand="0" w:evenVBand="0" w:oddHBand="0" w:evenHBand="0" w:firstRowFirstColumn="0" w:firstRowLastColumn="0" w:lastRowFirstColumn="0" w:lastRowLastColumn="0"/>
                </w:pPr>
                <w:r>
                  <w:t>1 053</w:t>
                </w:r>
              </w:p>
            </w:tc>
            <w:tc>
              <w:tcPr>
                <w:tcW w:w="794" w:type="dxa"/>
                <w:tcBorders>
                  <w:bottom w:val="single" w:sz="6" w:space="0" w:color="auto"/>
                </w:tcBorders>
              </w:tcPr>
              <w:p w14:paraId="78E1D8A3" w14:textId="77777777" w:rsidR="00C724EA" w:rsidRDefault="00C724EA">
                <w:pPr>
                  <w:cnfStyle w:val="000000000000" w:firstRow="0" w:lastRow="0" w:firstColumn="0" w:lastColumn="0" w:oddVBand="0" w:evenVBand="0" w:oddHBand="0" w:evenHBand="0" w:firstRowFirstColumn="0" w:firstRowLastColumn="0" w:lastRowFirstColumn="0" w:lastRowLastColumn="0"/>
                </w:pPr>
                <w:r>
                  <w:t>1 054</w:t>
                </w:r>
              </w:p>
            </w:tc>
          </w:tr>
          <w:tr w:rsidR="00C724EA" w14:paraId="4858522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52499BA7" w14:textId="77777777" w:rsidR="00C724EA" w:rsidRDefault="00C724EA">
                <w:r>
                  <w:rPr>
                    <w:b/>
                  </w:rPr>
                  <w:t>Total other non</w:t>
                </w:r>
                <w:r>
                  <w:rPr>
                    <w:b/>
                  </w:rPr>
                  <w:noBreakHyphen/>
                  <w:t>financial assets</w:t>
                </w:r>
              </w:p>
            </w:tc>
            <w:tc>
              <w:tcPr>
                <w:tcW w:w="794" w:type="dxa"/>
                <w:tcBorders>
                  <w:top w:val="single" w:sz="6" w:space="0" w:color="auto"/>
                  <w:bottom w:val="single" w:sz="12" w:space="0" w:color="auto"/>
                </w:tcBorders>
              </w:tcPr>
              <w:p w14:paraId="6CE5425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7 178</w:t>
                </w:r>
              </w:p>
            </w:tc>
            <w:tc>
              <w:tcPr>
                <w:tcW w:w="794" w:type="dxa"/>
                <w:tcBorders>
                  <w:top w:val="single" w:sz="6" w:space="0" w:color="auto"/>
                  <w:bottom w:val="single" w:sz="12" w:space="0" w:color="auto"/>
                </w:tcBorders>
              </w:tcPr>
              <w:p w14:paraId="322DDF7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7 342</w:t>
                </w:r>
              </w:p>
            </w:tc>
            <w:tc>
              <w:tcPr>
                <w:tcW w:w="794" w:type="dxa"/>
                <w:tcBorders>
                  <w:top w:val="single" w:sz="6" w:space="0" w:color="auto"/>
                  <w:bottom w:val="single" w:sz="12" w:space="0" w:color="auto"/>
                </w:tcBorders>
              </w:tcPr>
              <w:p w14:paraId="24E1A69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7 140</w:t>
                </w:r>
              </w:p>
            </w:tc>
            <w:tc>
              <w:tcPr>
                <w:tcW w:w="794" w:type="dxa"/>
                <w:tcBorders>
                  <w:top w:val="single" w:sz="6" w:space="0" w:color="auto"/>
                  <w:bottom w:val="single" w:sz="12" w:space="0" w:color="auto"/>
                </w:tcBorders>
              </w:tcPr>
              <w:p w14:paraId="7FC03BE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6 917</w:t>
                </w:r>
              </w:p>
            </w:tc>
            <w:tc>
              <w:tcPr>
                <w:tcW w:w="794" w:type="dxa"/>
                <w:tcBorders>
                  <w:top w:val="single" w:sz="6" w:space="0" w:color="auto"/>
                  <w:bottom w:val="single" w:sz="12" w:space="0" w:color="auto"/>
                </w:tcBorders>
              </w:tcPr>
              <w:p w14:paraId="0CC6F95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6 669</w:t>
                </w:r>
              </w:p>
            </w:tc>
          </w:tr>
        </w:tbl>
      </w:sdtContent>
    </w:sdt>
    <w:p w14:paraId="7F5469F2" w14:textId="77777777" w:rsidR="00C724EA" w:rsidRDefault="00C724EA" w:rsidP="009A3776"/>
    <w:p w14:paraId="64716990" w14:textId="77777777" w:rsidR="00C724EA" w:rsidRPr="003A1BED" w:rsidRDefault="00C724EA" w:rsidP="009A3776"/>
    <w:p w14:paraId="6DEBB4DE" w14:textId="77777777" w:rsidR="00C724EA" w:rsidRDefault="00C724EA" w:rsidP="00C724EA">
      <w:pPr>
        <w:pStyle w:val="Heading3"/>
        <w:numPr>
          <w:ilvl w:val="2"/>
          <w:numId w:val="32"/>
        </w:numPr>
        <w:tabs>
          <w:tab w:val="clear" w:pos="9582"/>
          <w:tab w:val="right" w:pos="7711"/>
        </w:tabs>
        <w:spacing w:after="60"/>
      </w:pPr>
      <w:bookmarkStart w:id="85" w:name="_Toc118814337"/>
      <w:r w:rsidRPr="005D1255">
        <w:t xml:space="preserve">Total assets by classification of the functions of government </w:t>
      </w:r>
      <w:r w:rsidRPr="005D1255">
        <w:tab/>
        <w:t>($ million)</w:t>
      </w:r>
      <w:bookmarkEnd w:id="85"/>
    </w:p>
    <w:sdt>
      <w:sdtPr>
        <w:rPr>
          <w:rFonts w:asciiTheme="minorHAnsi" w:hAnsiTheme="minorHAnsi"/>
          <w:i w:val="0"/>
          <w:sz w:val="22"/>
        </w:rPr>
        <w:alias w:val="Workbook: Link_PEBU_COFOG  |  Table: Total_assets_by_COFOG"/>
        <w:tag w:val="Type:DtfTable|Workbook:Rawdata\PEBU\PEBU\Financial Statements\Manual reports\COFOG\Link_PEBU_COFOG.xlsx|Table:Total_assets_by_COFOG"/>
        <w:id w:val="-1919626142"/>
        <w:placeholder>
          <w:docPart w:val="46BCD8AE3E6249E786F02A3DA7ADEA4C"/>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499C2A2B"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68696A6" w14:textId="77777777" w:rsidR="00C724EA" w:rsidRDefault="00C724EA"/>
            </w:tc>
            <w:tc>
              <w:tcPr>
                <w:tcW w:w="794" w:type="dxa"/>
              </w:tcPr>
              <w:p w14:paraId="744E044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70078E9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6CF6B6BC"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4FCD2FD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0DB0904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34591583" w14:textId="77777777" w:rsidTr="00392B4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70A91CF" w14:textId="77777777" w:rsidR="00C724EA" w:rsidRDefault="00C724EA"/>
            </w:tc>
            <w:tc>
              <w:tcPr>
                <w:tcW w:w="794" w:type="dxa"/>
              </w:tcPr>
              <w:p w14:paraId="3B88720A"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7C8BBA2D"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17725AA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90D1197"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25687B90"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0F7FB474" w14:textId="77777777">
            <w:tc>
              <w:tcPr>
                <w:cnfStyle w:val="001000000000" w:firstRow="0" w:lastRow="0" w:firstColumn="1" w:lastColumn="0" w:oddVBand="0" w:evenVBand="0" w:oddHBand="0" w:evenHBand="0" w:firstRowFirstColumn="0" w:firstRowLastColumn="0" w:lastRowFirstColumn="0" w:lastRowLastColumn="0"/>
                <w:tcW w:w="3740" w:type="dxa"/>
              </w:tcPr>
              <w:p w14:paraId="589B0008" w14:textId="77777777" w:rsidR="00C724EA" w:rsidRDefault="00C724EA">
                <w:r>
                  <w:t>General public services</w:t>
                </w:r>
              </w:p>
            </w:tc>
            <w:tc>
              <w:tcPr>
                <w:tcW w:w="794" w:type="dxa"/>
              </w:tcPr>
              <w:p w14:paraId="4D5D0AA6" w14:textId="77777777" w:rsidR="00C724EA" w:rsidRDefault="00C724EA">
                <w:pPr>
                  <w:cnfStyle w:val="000000000000" w:firstRow="0" w:lastRow="0" w:firstColumn="0" w:lastColumn="0" w:oddVBand="0" w:evenVBand="0" w:oddHBand="0" w:evenHBand="0" w:firstRowFirstColumn="0" w:firstRowLastColumn="0" w:lastRowFirstColumn="0" w:lastRowLastColumn="0"/>
                </w:pPr>
                <w:r>
                  <w:t>4 261</w:t>
                </w:r>
              </w:p>
            </w:tc>
            <w:tc>
              <w:tcPr>
                <w:tcW w:w="794" w:type="dxa"/>
              </w:tcPr>
              <w:p w14:paraId="056E50AF" w14:textId="77777777" w:rsidR="00C724EA" w:rsidRDefault="00C724EA">
                <w:pPr>
                  <w:cnfStyle w:val="000000000000" w:firstRow="0" w:lastRow="0" w:firstColumn="0" w:lastColumn="0" w:oddVBand="0" w:evenVBand="0" w:oddHBand="0" w:evenHBand="0" w:firstRowFirstColumn="0" w:firstRowLastColumn="0" w:lastRowFirstColumn="0" w:lastRowLastColumn="0"/>
                </w:pPr>
                <w:r>
                  <w:t>4 333</w:t>
                </w:r>
              </w:p>
            </w:tc>
            <w:tc>
              <w:tcPr>
                <w:tcW w:w="794" w:type="dxa"/>
              </w:tcPr>
              <w:p w14:paraId="7419FCE6" w14:textId="77777777" w:rsidR="00C724EA" w:rsidRDefault="00C724EA">
                <w:pPr>
                  <w:cnfStyle w:val="000000000000" w:firstRow="0" w:lastRow="0" w:firstColumn="0" w:lastColumn="0" w:oddVBand="0" w:evenVBand="0" w:oddHBand="0" w:evenHBand="0" w:firstRowFirstColumn="0" w:firstRowLastColumn="0" w:lastRowFirstColumn="0" w:lastRowLastColumn="0"/>
                </w:pPr>
                <w:r>
                  <w:t>3 957</w:t>
                </w:r>
              </w:p>
            </w:tc>
            <w:tc>
              <w:tcPr>
                <w:tcW w:w="794" w:type="dxa"/>
              </w:tcPr>
              <w:p w14:paraId="2407EDA8" w14:textId="77777777" w:rsidR="00C724EA" w:rsidRDefault="00C724EA">
                <w:pPr>
                  <w:cnfStyle w:val="000000000000" w:firstRow="0" w:lastRow="0" w:firstColumn="0" w:lastColumn="0" w:oddVBand="0" w:evenVBand="0" w:oddHBand="0" w:evenHBand="0" w:firstRowFirstColumn="0" w:firstRowLastColumn="0" w:lastRowFirstColumn="0" w:lastRowLastColumn="0"/>
                </w:pPr>
                <w:r>
                  <w:t>3 654</w:t>
                </w:r>
              </w:p>
            </w:tc>
            <w:tc>
              <w:tcPr>
                <w:tcW w:w="794" w:type="dxa"/>
              </w:tcPr>
              <w:p w14:paraId="5F35014C" w14:textId="77777777" w:rsidR="00C724EA" w:rsidRDefault="00C724EA">
                <w:pPr>
                  <w:cnfStyle w:val="000000000000" w:firstRow="0" w:lastRow="0" w:firstColumn="0" w:lastColumn="0" w:oddVBand="0" w:evenVBand="0" w:oddHBand="0" w:evenHBand="0" w:firstRowFirstColumn="0" w:firstRowLastColumn="0" w:lastRowFirstColumn="0" w:lastRowLastColumn="0"/>
                </w:pPr>
                <w:r>
                  <w:t>3 672</w:t>
                </w:r>
              </w:p>
            </w:tc>
          </w:tr>
          <w:tr w:rsidR="00C724EA" w14:paraId="3F5D8DF0" w14:textId="77777777">
            <w:tc>
              <w:tcPr>
                <w:cnfStyle w:val="001000000000" w:firstRow="0" w:lastRow="0" w:firstColumn="1" w:lastColumn="0" w:oddVBand="0" w:evenVBand="0" w:oddHBand="0" w:evenHBand="0" w:firstRowFirstColumn="0" w:firstRowLastColumn="0" w:lastRowFirstColumn="0" w:lastRowLastColumn="0"/>
                <w:tcW w:w="3740" w:type="dxa"/>
              </w:tcPr>
              <w:p w14:paraId="313A7293" w14:textId="77777777" w:rsidR="00C724EA" w:rsidRDefault="00C724EA">
                <w:r>
                  <w:t>Public order and safety</w:t>
                </w:r>
              </w:p>
            </w:tc>
            <w:tc>
              <w:tcPr>
                <w:tcW w:w="794" w:type="dxa"/>
              </w:tcPr>
              <w:p w14:paraId="2A4A403B" w14:textId="77777777" w:rsidR="00C724EA" w:rsidRDefault="00C724EA">
                <w:pPr>
                  <w:cnfStyle w:val="000000000000" w:firstRow="0" w:lastRow="0" w:firstColumn="0" w:lastColumn="0" w:oddVBand="0" w:evenVBand="0" w:oddHBand="0" w:evenHBand="0" w:firstRowFirstColumn="0" w:firstRowLastColumn="0" w:lastRowFirstColumn="0" w:lastRowLastColumn="0"/>
                </w:pPr>
                <w:r>
                  <w:t>15 880</w:t>
                </w:r>
              </w:p>
            </w:tc>
            <w:tc>
              <w:tcPr>
                <w:tcW w:w="794" w:type="dxa"/>
              </w:tcPr>
              <w:p w14:paraId="7D8ECE34" w14:textId="77777777" w:rsidR="00C724EA" w:rsidRDefault="00C724EA">
                <w:pPr>
                  <w:cnfStyle w:val="000000000000" w:firstRow="0" w:lastRow="0" w:firstColumn="0" w:lastColumn="0" w:oddVBand="0" w:evenVBand="0" w:oddHBand="0" w:evenHBand="0" w:firstRowFirstColumn="0" w:firstRowLastColumn="0" w:lastRowFirstColumn="0" w:lastRowLastColumn="0"/>
                </w:pPr>
                <w:r>
                  <w:t>15 905</w:t>
                </w:r>
              </w:p>
            </w:tc>
            <w:tc>
              <w:tcPr>
                <w:tcW w:w="794" w:type="dxa"/>
              </w:tcPr>
              <w:p w14:paraId="6A8998A0" w14:textId="77777777" w:rsidR="00C724EA" w:rsidRDefault="00C724EA">
                <w:pPr>
                  <w:cnfStyle w:val="000000000000" w:firstRow="0" w:lastRow="0" w:firstColumn="0" w:lastColumn="0" w:oddVBand="0" w:evenVBand="0" w:oddHBand="0" w:evenHBand="0" w:firstRowFirstColumn="0" w:firstRowLastColumn="0" w:lastRowFirstColumn="0" w:lastRowLastColumn="0"/>
                </w:pPr>
                <w:r>
                  <w:t>15 895</w:t>
                </w:r>
              </w:p>
            </w:tc>
            <w:tc>
              <w:tcPr>
                <w:tcW w:w="794" w:type="dxa"/>
              </w:tcPr>
              <w:p w14:paraId="3BB11628" w14:textId="77777777" w:rsidR="00C724EA" w:rsidRDefault="00C724EA">
                <w:pPr>
                  <w:cnfStyle w:val="000000000000" w:firstRow="0" w:lastRow="0" w:firstColumn="0" w:lastColumn="0" w:oddVBand="0" w:evenVBand="0" w:oddHBand="0" w:evenHBand="0" w:firstRowFirstColumn="0" w:firstRowLastColumn="0" w:lastRowFirstColumn="0" w:lastRowLastColumn="0"/>
                </w:pPr>
                <w:r>
                  <w:t>16 835</w:t>
                </w:r>
              </w:p>
            </w:tc>
            <w:tc>
              <w:tcPr>
                <w:tcW w:w="794" w:type="dxa"/>
              </w:tcPr>
              <w:p w14:paraId="13ABC2D1" w14:textId="77777777" w:rsidR="00C724EA" w:rsidRDefault="00C724EA">
                <w:pPr>
                  <w:cnfStyle w:val="000000000000" w:firstRow="0" w:lastRow="0" w:firstColumn="0" w:lastColumn="0" w:oddVBand="0" w:evenVBand="0" w:oddHBand="0" w:evenHBand="0" w:firstRowFirstColumn="0" w:firstRowLastColumn="0" w:lastRowFirstColumn="0" w:lastRowLastColumn="0"/>
                </w:pPr>
                <w:r>
                  <w:t>16 664</w:t>
                </w:r>
              </w:p>
            </w:tc>
          </w:tr>
          <w:tr w:rsidR="00C724EA" w14:paraId="6FD1A32F" w14:textId="77777777">
            <w:tc>
              <w:tcPr>
                <w:cnfStyle w:val="001000000000" w:firstRow="0" w:lastRow="0" w:firstColumn="1" w:lastColumn="0" w:oddVBand="0" w:evenVBand="0" w:oddHBand="0" w:evenHBand="0" w:firstRowFirstColumn="0" w:firstRowLastColumn="0" w:lastRowFirstColumn="0" w:lastRowLastColumn="0"/>
                <w:tcW w:w="3740" w:type="dxa"/>
              </w:tcPr>
              <w:p w14:paraId="031B0B01" w14:textId="77777777" w:rsidR="00C724EA" w:rsidRDefault="00C724EA">
                <w:r>
                  <w:t>Economic affairs</w:t>
                </w:r>
              </w:p>
            </w:tc>
            <w:tc>
              <w:tcPr>
                <w:tcW w:w="794" w:type="dxa"/>
              </w:tcPr>
              <w:p w14:paraId="3F81DE89" w14:textId="77777777" w:rsidR="00C724EA" w:rsidRDefault="00C724EA">
                <w:pPr>
                  <w:cnfStyle w:val="000000000000" w:firstRow="0" w:lastRow="0" w:firstColumn="0" w:lastColumn="0" w:oddVBand="0" w:evenVBand="0" w:oddHBand="0" w:evenHBand="0" w:firstRowFirstColumn="0" w:firstRowLastColumn="0" w:lastRowFirstColumn="0" w:lastRowLastColumn="0"/>
                </w:pPr>
                <w:r>
                  <w:t>1 458</w:t>
                </w:r>
              </w:p>
            </w:tc>
            <w:tc>
              <w:tcPr>
                <w:tcW w:w="794" w:type="dxa"/>
              </w:tcPr>
              <w:p w14:paraId="7442F7F3" w14:textId="77777777" w:rsidR="00C724EA" w:rsidRDefault="00C724EA">
                <w:pPr>
                  <w:cnfStyle w:val="000000000000" w:firstRow="0" w:lastRow="0" w:firstColumn="0" w:lastColumn="0" w:oddVBand="0" w:evenVBand="0" w:oddHBand="0" w:evenHBand="0" w:firstRowFirstColumn="0" w:firstRowLastColumn="0" w:lastRowFirstColumn="0" w:lastRowLastColumn="0"/>
                </w:pPr>
                <w:r>
                  <w:t>1 750</w:t>
                </w:r>
              </w:p>
            </w:tc>
            <w:tc>
              <w:tcPr>
                <w:tcW w:w="794" w:type="dxa"/>
              </w:tcPr>
              <w:p w14:paraId="482F0F60" w14:textId="77777777" w:rsidR="00C724EA" w:rsidRDefault="00C724EA">
                <w:pPr>
                  <w:cnfStyle w:val="000000000000" w:firstRow="0" w:lastRow="0" w:firstColumn="0" w:lastColumn="0" w:oddVBand="0" w:evenVBand="0" w:oddHBand="0" w:evenHBand="0" w:firstRowFirstColumn="0" w:firstRowLastColumn="0" w:lastRowFirstColumn="0" w:lastRowLastColumn="0"/>
                </w:pPr>
                <w:r>
                  <w:t>1 802</w:t>
                </w:r>
              </w:p>
            </w:tc>
            <w:tc>
              <w:tcPr>
                <w:tcW w:w="794" w:type="dxa"/>
              </w:tcPr>
              <w:p w14:paraId="506DB782" w14:textId="77777777" w:rsidR="00C724EA" w:rsidRDefault="00C724EA">
                <w:pPr>
                  <w:cnfStyle w:val="000000000000" w:firstRow="0" w:lastRow="0" w:firstColumn="0" w:lastColumn="0" w:oddVBand="0" w:evenVBand="0" w:oddHBand="0" w:evenHBand="0" w:firstRowFirstColumn="0" w:firstRowLastColumn="0" w:lastRowFirstColumn="0" w:lastRowLastColumn="0"/>
                </w:pPr>
                <w:r>
                  <w:t>3 000</w:t>
                </w:r>
              </w:p>
            </w:tc>
            <w:tc>
              <w:tcPr>
                <w:tcW w:w="794" w:type="dxa"/>
              </w:tcPr>
              <w:p w14:paraId="1C25C3B4" w14:textId="77777777" w:rsidR="00C724EA" w:rsidRDefault="00C724EA">
                <w:pPr>
                  <w:cnfStyle w:val="000000000000" w:firstRow="0" w:lastRow="0" w:firstColumn="0" w:lastColumn="0" w:oddVBand="0" w:evenVBand="0" w:oddHBand="0" w:evenHBand="0" w:firstRowFirstColumn="0" w:firstRowLastColumn="0" w:lastRowFirstColumn="0" w:lastRowLastColumn="0"/>
                </w:pPr>
                <w:r>
                  <w:t>3 082</w:t>
                </w:r>
              </w:p>
            </w:tc>
          </w:tr>
          <w:tr w:rsidR="00C724EA" w14:paraId="3A69DA8D" w14:textId="77777777">
            <w:tc>
              <w:tcPr>
                <w:cnfStyle w:val="001000000000" w:firstRow="0" w:lastRow="0" w:firstColumn="1" w:lastColumn="0" w:oddVBand="0" w:evenVBand="0" w:oddHBand="0" w:evenHBand="0" w:firstRowFirstColumn="0" w:firstRowLastColumn="0" w:lastRowFirstColumn="0" w:lastRowLastColumn="0"/>
                <w:tcW w:w="3740" w:type="dxa"/>
              </w:tcPr>
              <w:p w14:paraId="586E3743" w14:textId="77777777" w:rsidR="00C724EA" w:rsidRDefault="00C724EA">
                <w:r>
                  <w:t>Environmental protection</w:t>
                </w:r>
              </w:p>
            </w:tc>
            <w:tc>
              <w:tcPr>
                <w:tcW w:w="794" w:type="dxa"/>
              </w:tcPr>
              <w:p w14:paraId="174AE27B" w14:textId="77777777" w:rsidR="00C724EA" w:rsidRDefault="00C724EA">
                <w:pPr>
                  <w:cnfStyle w:val="000000000000" w:firstRow="0" w:lastRow="0" w:firstColumn="0" w:lastColumn="0" w:oddVBand="0" w:evenVBand="0" w:oddHBand="0" w:evenHBand="0" w:firstRowFirstColumn="0" w:firstRowLastColumn="0" w:lastRowFirstColumn="0" w:lastRowLastColumn="0"/>
                </w:pPr>
                <w:r>
                  <w:t>16 808</w:t>
                </w:r>
              </w:p>
            </w:tc>
            <w:tc>
              <w:tcPr>
                <w:tcW w:w="794" w:type="dxa"/>
              </w:tcPr>
              <w:p w14:paraId="2EDF33B2" w14:textId="77777777" w:rsidR="00C724EA" w:rsidRDefault="00C724EA">
                <w:pPr>
                  <w:cnfStyle w:val="000000000000" w:firstRow="0" w:lastRow="0" w:firstColumn="0" w:lastColumn="0" w:oddVBand="0" w:evenVBand="0" w:oddHBand="0" w:evenHBand="0" w:firstRowFirstColumn="0" w:firstRowLastColumn="0" w:lastRowFirstColumn="0" w:lastRowLastColumn="0"/>
                </w:pPr>
                <w:r>
                  <w:t>16 809</w:t>
                </w:r>
              </w:p>
            </w:tc>
            <w:tc>
              <w:tcPr>
                <w:tcW w:w="794" w:type="dxa"/>
              </w:tcPr>
              <w:p w14:paraId="43CEF12E" w14:textId="77777777" w:rsidR="00C724EA" w:rsidRDefault="00C724EA">
                <w:pPr>
                  <w:cnfStyle w:val="000000000000" w:firstRow="0" w:lastRow="0" w:firstColumn="0" w:lastColumn="0" w:oddVBand="0" w:evenVBand="0" w:oddHBand="0" w:evenHBand="0" w:firstRowFirstColumn="0" w:firstRowLastColumn="0" w:lastRowFirstColumn="0" w:lastRowLastColumn="0"/>
                </w:pPr>
                <w:r>
                  <w:t>16 889</w:t>
                </w:r>
              </w:p>
            </w:tc>
            <w:tc>
              <w:tcPr>
                <w:tcW w:w="794" w:type="dxa"/>
              </w:tcPr>
              <w:p w14:paraId="7507506B" w14:textId="77777777" w:rsidR="00C724EA" w:rsidRDefault="00C724EA">
                <w:pPr>
                  <w:cnfStyle w:val="000000000000" w:firstRow="0" w:lastRow="0" w:firstColumn="0" w:lastColumn="0" w:oddVBand="0" w:evenVBand="0" w:oddHBand="0" w:evenHBand="0" w:firstRowFirstColumn="0" w:firstRowLastColumn="0" w:lastRowFirstColumn="0" w:lastRowLastColumn="0"/>
                </w:pPr>
                <w:r>
                  <w:t>16 912</w:t>
                </w:r>
              </w:p>
            </w:tc>
            <w:tc>
              <w:tcPr>
                <w:tcW w:w="794" w:type="dxa"/>
              </w:tcPr>
              <w:p w14:paraId="34A5097D" w14:textId="77777777" w:rsidR="00C724EA" w:rsidRDefault="00C724EA">
                <w:pPr>
                  <w:cnfStyle w:val="000000000000" w:firstRow="0" w:lastRow="0" w:firstColumn="0" w:lastColumn="0" w:oddVBand="0" w:evenVBand="0" w:oddHBand="0" w:evenHBand="0" w:firstRowFirstColumn="0" w:firstRowLastColumn="0" w:lastRowFirstColumn="0" w:lastRowLastColumn="0"/>
                </w:pPr>
                <w:r>
                  <w:t>16 903</w:t>
                </w:r>
              </w:p>
            </w:tc>
          </w:tr>
          <w:tr w:rsidR="00C724EA" w14:paraId="5B378859" w14:textId="77777777">
            <w:tc>
              <w:tcPr>
                <w:cnfStyle w:val="001000000000" w:firstRow="0" w:lastRow="0" w:firstColumn="1" w:lastColumn="0" w:oddVBand="0" w:evenVBand="0" w:oddHBand="0" w:evenHBand="0" w:firstRowFirstColumn="0" w:firstRowLastColumn="0" w:lastRowFirstColumn="0" w:lastRowLastColumn="0"/>
                <w:tcW w:w="3740" w:type="dxa"/>
              </w:tcPr>
              <w:p w14:paraId="09F21A68" w14:textId="77777777" w:rsidR="00C724EA" w:rsidRDefault="00C724EA">
                <w:r>
                  <w:t>Housing and community amenities</w:t>
                </w:r>
              </w:p>
            </w:tc>
            <w:tc>
              <w:tcPr>
                <w:tcW w:w="794" w:type="dxa"/>
              </w:tcPr>
              <w:p w14:paraId="27EBD0B0" w14:textId="77777777" w:rsidR="00C724EA" w:rsidRDefault="00C724EA">
                <w:pPr>
                  <w:cnfStyle w:val="000000000000" w:firstRow="0" w:lastRow="0" w:firstColumn="0" w:lastColumn="0" w:oddVBand="0" w:evenVBand="0" w:oddHBand="0" w:evenHBand="0" w:firstRowFirstColumn="0" w:firstRowLastColumn="0" w:lastRowFirstColumn="0" w:lastRowLastColumn="0"/>
                </w:pPr>
                <w:r>
                  <w:t>2 364</w:t>
                </w:r>
              </w:p>
            </w:tc>
            <w:tc>
              <w:tcPr>
                <w:tcW w:w="794" w:type="dxa"/>
              </w:tcPr>
              <w:p w14:paraId="1CB1BFAA" w14:textId="77777777" w:rsidR="00C724EA" w:rsidRDefault="00C724EA">
                <w:pPr>
                  <w:cnfStyle w:val="000000000000" w:firstRow="0" w:lastRow="0" w:firstColumn="0" w:lastColumn="0" w:oddVBand="0" w:evenVBand="0" w:oddHBand="0" w:evenHBand="0" w:firstRowFirstColumn="0" w:firstRowLastColumn="0" w:lastRowFirstColumn="0" w:lastRowLastColumn="0"/>
                </w:pPr>
                <w:r>
                  <w:t>2 354</w:t>
                </w:r>
              </w:p>
            </w:tc>
            <w:tc>
              <w:tcPr>
                <w:tcW w:w="794" w:type="dxa"/>
              </w:tcPr>
              <w:p w14:paraId="6A129A6C" w14:textId="77777777" w:rsidR="00C724EA" w:rsidRDefault="00C724EA">
                <w:pPr>
                  <w:cnfStyle w:val="000000000000" w:firstRow="0" w:lastRow="0" w:firstColumn="0" w:lastColumn="0" w:oddVBand="0" w:evenVBand="0" w:oddHBand="0" w:evenHBand="0" w:firstRowFirstColumn="0" w:firstRowLastColumn="0" w:lastRowFirstColumn="0" w:lastRowLastColumn="0"/>
                </w:pPr>
                <w:r>
                  <w:t>2 592</w:t>
                </w:r>
              </w:p>
            </w:tc>
            <w:tc>
              <w:tcPr>
                <w:tcW w:w="794" w:type="dxa"/>
              </w:tcPr>
              <w:p w14:paraId="66BB0DE1" w14:textId="77777777" w:rsidR="00C724EA" w:rsidRDefault="00C724EA">
                <w:pPr>
                  <w:cnfStyle w:val="000000000000" w:firstRow="0" w:lastRow="0" w:firstColumn="0" w:lastColumn="0" w:oddVBand="0" w:evenVBand="0" w:oddHBand="0" w:evenHBand="0" w:firstRowFirstColumn="0" w:firstRowLastColumn="0" w:lastRowFirstColumn="0" w:lastRowLastColumn="0"/>
                </w:pPr>
                <w:r>
                  <w:t>3 696</w:t>
                </w:r>
              </w:p>
            </w:tc>
            <w:tc>
              <w:tcPr>
                <w:tcW w:w="794" w:type="dxa"/>
              </w:tcPr>
              <w:p w14:paraId="3110591D" w14:textId="77777777" w:rsidR="00C724EA" w:rsidRDefault="00C724EA">
                <w:pPr>
                  <w:cnfStyle w:val="000000000000" w:firstRow="0" w:lastRow="0" w:firstColumn="0" w:lastColumn="0" w:oddVBand="0" w:evenVBand="0" w:oddHBand="0" w:evenHBand="0" w:firstRowFirstColumn="0" w:firstRowLastColumn="0" w:lastRowFirstColumn="0" w:lastRowLastColumn="0"/>
                </w:pPr>
                <w:r>
                  <w:t>4 182</w:t>
                </w:r>
              </w:p>
            </w:tc>
          </w:tr>
          <w:tr w:rsidR="00C724EA" w14:paraId="689EAF38" w14:textId="77777777">
            <w:tc>
              <w:tcPr>
                <w:cnfStyle w:val="001000000000" w:firstRow="0" w:lastRow="0" w:firstColumn="1" w:lastColumn="0" w:oddVBand="0" w:evenVBand="0" w:oddHBand="0" w:evenHBand="0" w:firstRowFirstColumn="0" w:firstRowLastColumn="0" w:lastRowFirstColumn="0" w:lastRowLastColumn="0"/>
                <w:tcW w:w="3740" w:type="dxa"/>
              </w:tcPr>
              <w:p w14:paraId="7C769DDD" w14:textId="77777777" w:rsidR="00C724EA" w:rsidRDefault="00C724EA">
                <w:r>
                  <w:t>Health</w:t>
                </w:r>
              </w:p>
            </w:tc>
            <w:tc>
              <w:tcPr>
                <w:tcW w:w="794" w:type="dxa"/>
              </w:tcPr>
              <w:p w14:paraId="6D9317D3" w14:textId="77777777" w:rsidR="00C724EA" w:rsidRDefault="00C724EA">
                <w:pPr>
                  <w:cnfStyle w:val="000000000000" w:firstRow="0" w:lastRow="0" w:firstColumn="0" w:lastColumn="0" w:oddVBand="0" w:evenVBand="0" w:oddHBand="0" w:evenHBand="0" w:firstRowFirstColumn="0" w:firstRowLastColumn="0" w:lastRowFirstColumn="0" w:lastRowLastColumn="0"/>
                </w:pPr>
                <w:r>
                  <w:t>23 361</w:t>
                </w:r>
              </w:p>
            </w:tc>
            <w:tc>
              <w:tcPr>
                <w:tcW w:w="794" w:type="dxa"/>
              </w:tcPr>
              <w:p w14:paraId="3F05F343" w14:textId="77777777" w:rsidR="00C724EA" w:rsidRDefault="00C724EA">
                <w:pPr>
                  <w:cnfStyle w:val="000000000000" w:firstRow="0" w:lastRow="0" w:firstColumn="0" w:lastColumn="0" w:oddVBand="0" w:evenVBand="0" w:oddHBand="0" w:evenHBand="0" w:firstRowFirstColumn="0" w:firstRowLastColumn="0" w:lastRowFirstColumn="0" w:lastRowLastColumn="0"/>
                </w:pPr>
                <w:r>
                  <w:t>23 090</w:t>
                </w:r>
              </w:p>
            </w:tc>
            <w:tc>
              <w:tcPr>
                <w:tcW w:w="794" w:type="dxa"/>
              </w:tcPr>
              <w:p w14:paraId="625223AF" w14:textId="77777777" w:rsidR="00C724EA" w:rsidRDefault="00C724EA">
                <w:pPr>
                  <w:cnfStyle w:val="000000000000" w:firstRow="0" w:lastRow="0" w:firstColumn="0" w:lastColumn="0" w:oddVBand="0" w:evenVBand="0" w:oddHBand="0" w:evenHBand="0" w:firstRowFirstColumn="0" w:firstRowLastColumn="0" w:lastRowFirstColumn="0" w:lastRowLastColumn="0"/>
                </w:pPr>
                <w:r>
                  <w:t>25 598</w:t>
                </w:r>
              </w:p>
            </w:tc>
            <w:tc>
              <w:tcPr>
                <w:tcW w:w="794" w:type="dxa"/>
              </w:tcPr>
              <w:p w14:paraId="042FE252" w14:textId="77777777" w:rsidR="00C724EA" w:rsidRDefault="00C724EA">
                <w:pPr>
                  <w:cnfStyle w:val="000000000000" w:firstRow="0" w:lastRow="0" w:firstColumn="0" w:lastColumn="0" w:oddVBand="0" w:evenVBand="0" w:oddHBand="0" w:evenHBand="0" w:firstRowFirstColumn="0" w:firstRowLastColumn="0" w:lastRowFirstColumn="0" w:lastRowLastColumn="0"/>
                </w:pPr>
                <w:r>
                  <w:t>25 475</w:t>
                </w:r>
              </w:p>
            </w:tc>
            <w:tc>
              <w:tcPr>
                <w:tcW w:w="794" w:type="dxa"/>
              </w:tcPr>
              <w:p w14:paraId="3C0A0CED" w14:textId="77777777" w:rsidR="00C724EA" w:rsidRDefault="00C724EA">
                <w:pPr>
                  <w:cnfStyle w:val="000000000000" w:firstRow="0" w:lastRow="0" w:firstColumn="0" w:lastColumn="0" w:oddVBand="0" w:evenVBand="0" w:oddHBand="0" w:evenHBand="0" w:firstRowFirstColumn="0" w:firstRowLastColumn="0" w:lastRowFirstColumn="0" w:lastRowLastColumn="0"/>
                </w:pPr>
                <w:r>
                  <w:t>24 982</w:t>
                </w:r>
              </w:p>
            </w:tc>
          </w:tr>
          <w:tr w:rsidR="00C724EA" w14:paraId="67E1364A" w14:textId="77777777">
            <w:tc>
              <w:tcPr>
                <w:cnfStyle w:val="001000000000" w:firstRow="0" w:lastRow="0" w:firstColumn="1" w:lastColumn="0" w:oddVBand="0" w:evenVBand="0" w:oddHBand="0" w:evenHBand="0" w:firstRowFirstColumn="0" w:firstRowLastColumn="0" w:lastRowFirstColumn="0" w:lastRowLastColumn="0"/>
                <w:tcW w:w="3740" w:type="dxa"/>
              </w:tcPr>
              <w:p w14:paraId="2AB4F05B" w14:textId="77777777" w:rsidR="00C724EA" w:rsidRDefault="00C724EA">
                <w:r>
                  <w:t>Recreation, culture and religion</w:t>
                </w:r>
              </w:p>
            </w:tc>
            <w:tc>
              <w:tcPr>
                <w:tcW w:w="794" w:type="dxa"/>
              </w:tcPr>
              <w:p w14:paraId="7A7593F1" w14:textId="77777777" w:rsidR="00C724EA" w:rsidRDefault="00C724EA">
                <w:pPr>
                  <w:cnfStyle w:val="000000000000" w:firstRow="0" w:lastRow="0" w:firstColumn="0" w:lastColumn="0" w:oddVBand="0" w:evenVBand="0" w:oddHBand="0" w:evenHBand="0" w:firstRowFirstColumn="0" w:firstRowLastColumn="0" w:lastRowFirstColumn="0" w:lastRowLastColumn="0"/>
                </w:pPr>
                <w:r>
                  <w:t>8 723</w:t>
                </w:r>
              </w:p>
            </w:tc>
            <w:tc>
              <w:tcPr>
                <w:tcW w:w="794" w:type="dxa"/>
              </w:tcPr>
              <w:p w14:paraId="0BB9904C" w14:textId="77777777" w:rsidR="00C724EA" w:rsidRDefault="00C724EA">
                <w:pPr>
                  <w:cnfStyle w:val="000000000000" w:firstRow="0" w:lastRow="0" w:firstColumn="0" w:lastColumn="0" w:oddVBand="0" w:evenVBand="0" w:oddHBand="0" w:evenHBand="0" w:firstRowFirstColumn="0" w:firstRowLastColumn="0" w:lastRowFirstColumn="0" w:lastRowLastColumn="0"/>
                </w:pPr>
                <w:r>
                  <w:t>8 763</w:t>
                </w:r>
              </w:p>
            </w:tc>
            <w:tc>
              <w:tcPr>
                <w:tcW w:w="794" w:type="dxa"/>
              </w:tcPr>
              <w:p w14:paraId="68E15DF1" w14:textId="77777777" w:rsidR="00C724EA" w:rsidRDefault="00C724EA">
                <w:pPr>
                  <w:cnfStyle w:val="000000000000" w:firstRow="0" w:lastRow="0" w:firstColumn="0" w:lastColumn="0" w:oddVBand="0" w:evenVBand="0" w:oddHBand="0" w:evenHBand="0" w:firstRowFirstColumn="0" w:firstRowLastColumn="0" w:lastRowFirstColumn="0" w:lastRowLastColumn="0"/>
                </w:pPr>
                <w:r>
                  <w:t>8 769</w:t>
                </w:r>
              </w:p>
            </w:tc>
            <w:tc>
              <w:tcPr>
                <w:tcW w:w="794" w:type="dxa"/>
              </w:tcPr>
              <w:p w14:paraId="28DDD872" w14:textId="77777777" w:rsidR="00C724EA" w:rsidRDefault="00C724EA">
                <w:pPr>
                  <w:cnfStyle w:val="000000000000" w:firstRow="0" w:lastRow="0" w:firstColumn="0" w:lastColumn="0" w:oddVBand="0" w:evenVBand="0" w:oddHBand="0" w:evenHBand="0" w:firstRowFirstColumn="0" w:firstRowLastColumn="0" w:lastRowFirstColumn="0" w:lastRowLastColumn="0"/>
                </w:pPr>
                <w:r>
                  <w:t>8 885</w:t>
                </w:r>
              </w:p>
            </w:tc>
            <w:tc>
              <w:tcPr>
                <w:tcW w:w="794" w:type="dxa"/>
              </w:tcPr>
              <w:p w14:paraId="61C5447C" w14:textId="77777777" w:rsidR="00C724EA" w:rsidRDefault="00C724EA">
                <w:pPr>
                  <w:cnfStyle w:val="000000000000" w:firstRow="0" w:lastRow="0" w:firstColumn="0" w:lastColumn="0" w:oddVBand="0" w:evenVBand="0" w:oddHBand="0" w:evenHBand="0" w:firstRowFirstColumn="0" w:firstRowLastColumn="0" w:lastRowFirstColumn="0" w:lastRowLastColumn="0"/>
                </w:pPr>
                <w:r>
                  <w:t>9 079</w:t>
                </w:r>
              </w:p>
            </w:tc>
          </w:tr>
          <w:tr w:rsidR="00C724EA" w14:paraId="7314DE0A" w14:textId="77777777">
            <w:tc>
              <w:tcPr>
                <w:cnfStyle w:val="001000000000" w:firstRow="0" w:lastRow="0" w:firstColumn="1" w:lastColumn="0" w:oddVBand="0" w:evenVBand="0" w:oddHBand="0" w:evenHBand="0" w:firstRowFirstColumn="0" w:firstRowLastColumn="0" w:lastRowFirstColumn="0" w:lastRowLastColumn="0"/>
                <w:tcW w:w="3740" w:type="dxa"/>
              </w:tcPr>
              <w:p w14:paraId="45ECAEA4" w14:textId="77777777" w:rsidR="00C724EA" w:rsidRDefault="00C724EA">
                <w:r>
                  <w:t>Education</w:t>
                </w:r>
              </w:p>
            </w:tc>
            <w:tc>
              <w:tcPr>
                <w:tcW w:w="794" w:type="dxa"/>
              </w:tcPr>
              <w:p w14:paraId="23F4A9CA" w14:textId="77777777" w:rsidR="00C724EA" w:rsidRDefault="00C724EA">
                <w:pPr>
                  <w:cnfStyle w:val="000000000000" w:firstRow="0" w:lastRow="0" w:firstColumn="0" w:lastColumn="0" w:oddVBand="0" w:evenVBand="0" w:oddHBand="0" w:evenHBand="0" w:firstRowFirstColumn="0" w:firstRowLastColumn="0" w:lastRowFirstColumn="0" w:lastRowLastColumn="0"/>
                </w:pPr>
                <w:r>
                  <w:t>42 736</w:t>
                </w:r>
              </w:p>
            </w:tc>
            <w:tc>
              <w:tcPr>
                <w:tcW w:w="794" w:type="dxa"/>
              </w:tcPr>
              <w:p w14:paraId="7C22668C" w14:textId="77777777" w:rsidR="00C724EA" w:rsidRDefault="00C724EA">
                <w:pPr>
                  <w:cnfStyle w:val="000000000000" w:firstRow="0" w:lastRow="0" w:firstColumn="0" w:lastColumn="0" w:oddVBand="0" w:evenVBand="0" w:oddHBand="0" w:evenHBand="0" w:firstRowFirstColumn="0" w:firstRowLastColumn="0" w:lastRowFirstColumn="0" w:lastRowLastColumn="0"/>
                </w:pPr>
                <w:r>
                  <w:t>43 358</w:t>
                </w:r>
              </w:p>
            </w:tc>
            <w:tc>
              <w:tcPr>
                <w:tcW w:w="794" w:type="dxa"/>
              </w:tcPr>
              <w:p w14:paraId="4EC50397" w14:textId="77777777" w:rsidR="00C724EA" w:rsidRDefault="00C724EA">
                <w:pPr>
                  <w:cnfStyle w:val="000000000000" w:firstRow="0" w:lastRow="0" w:firstColumn="0" w:lastColumn="0" w:oddVBand="0" w:evenVBand="0" w:oddHBand="0" w:evenHBand="0" w:firstRowFirstColumn="0" w:firstRowLastColumn="0" w:lastRowFirstColumn="0" w:lastRowLastColumn="0"/>
                </w:pPr>
                <w:r>
                  <w:t>44 494</w:t>
                </w:r>
              </w:p>
            </w:tc>
            <w:tc>
              <w:tcPr>
                <w:tcW w:w="794" w:type="dxa"/>
              </w:tcPr>
              <w:p w14:paraId="7727A612" w14:textId="77777777" w:rsidR="00C724EA" w:rsidRDefault="00C724EA">
                <w:pPr>
                  <w:cnfStyle w:val="000000000000" w:firstRow="0" w:lastRow="0" w:firstColumn="0" w:lastColumn="0" w:oddVBand="0" w:evenVBand="0" w:oddHBand="0" w:evenHBand="0" w:firstRowFirstColumn="0" w:firstRowLastColumn="0" w:lastRowFirstColumn="0" w:lastRowLastColumn="0"/>
                </w:pPr>
                <w:r>
                  <w:t>44 961</w:t>
                </w:r>
              </w:p>
            </w:tc>
            <w:tc>
              <w:tcPr>
                <w:tcW w:w="794" w:type="dxa"/>
              </w:tcPr>
              <w:p w14:paraId="471B0829" w14:textId="77777777" w:rsidR="00C724EA" w:rsidRDefault="00C724EA">
                <w:pPr>
                  <w:cnfStyle w:val="000000000000" w:firstRow="0" w:lastRow="0" w:firstColumn="0" w:lastColumn="0" w:oddVBand="0" w:evenVBand="0" w:oddHBand="0" w:evenHBand="0" w:firstRowFirstColumn="0" w:firstRowLastColumn="0" w:lastRowFirstColumn="0" w:lastRowLastColumn="0"/>
                </w:pPr>
                <w:r>
                  <w:t>45 471</w:t>
                </w:r>
              </w:p>
            </w:tc>
          </w:tr>
          <w:tr w:rsidR="00C724EA" w14:paraId="3D5DC803" w14:textId="77777777">
            <w:tc>
              <w:tcPr>
                <w:cnfStyle w:val="001000000000" w:firstRow="0" w:lastRow="0" w:firstColumn="1" w:lastColumn="0" w:oddVBand="0" w:evenVBand="0" w:oddHBand="0" w:evenHBand="0" w:firstRowFirstColumn="0" w:firstRowLastColumn="0" w:lastRowFirstColumn="0" w:lastRowLastColumn="0"/>
                <w:tcW w:w="3740" w:type="dxa"/>
              </w:tcPr>
              <w:p w14:paraId="02971AF9" w14:textId="77777777" w:rsidR="00C724EA" w:rsidRDefault="00C724EA">
                <w:r>
                  <w:t>Social protection</w:t>
                </w:r>
              </w:p>
            </w:tc>
            <w:tc>
              <w:tcPr>
                <w:tcW w:w="794" w:type="dxa"/>
              </w:tcPr>
              <w:p w14:paraId="79F28750" w14:textId="77777777" w:rsidR="00C724EA" w:rsidRDefault="00C724EA">
                <w:pPr>
                  <w:cnfStyle w:val="000000000000" w:firstRow="0" w:lastRow="0" w:firstColumn="0" w:lastColumn="0" w:oddVBand="0" w:evenVBand="0" w:oddHBand="0" w:evenHBand="0" w:firstRowFirstColumn="0" w:firstRowLastColumn="0" w:lastRowFirstColumn="0" w:lastRowLastColumn="0"/>
                </w:pPr>
                <w:r>
                  <w:t>3 370</w:t>
                </w:r>
              </w:p>
            </w:tc>
            <w:tc>
              <w:tcPr>
                <w:tcW w:w="794" w:type="dxa"/>
              </w:tcPr>
              <w:p w14:paraId="683E057E" w14:textId="77777777" w:rsidR="00C724EA" w:rsidRDefault="00C724EA">
                <w:pPr>
                  <w:cnfStyle w:val="000000000000" w:firstRow="0" w:lastRow="0" w:firstColumn="0" w:lastColumn="0" w:oddVBand="0" w:evenVBand="0" w:oddHBand="0" w:evenHBand="0" w:firstRowFirstColumn="0" w:firstRowLastColumn="0" w:lastRowFirstColumn="0" w:lastRowLastColumn="0"/>
                </w:pPr>
                <w:r>
                  <w:t>3 318</w:t>
                </w:r>
              </w:p>
            </w:tc>
            <w:tc>
              <w:tcPr>
                <w:tcW w:w="794" w:type="dxa"/>
              </w:tcPr>
              <w:p w14:paraId="2E65A63D" w14:textId="77777777" w:rsidR="00C724EA" w:rsidRDefault="00C724EA">
                <w:pPr>
                  <w:cnfStyle w:val="000000000000" w:firstRow="0" w:lastRow="0" w:firstColumn="0" w:lastColumn="0" w:oddVBand="0" w:evenVBand="0" w:oddHBand="0" w:evenHBand="0" w:firstRowFirstColumn="0" w:firstRowLastColumn="0" w:lastRowFirstColumn="0" w:lastRowLastColumn="0"/>
                </w:pPr>
                <w:r>
                  <w:t>3 569</w:t>
                </w:r>
              </w:p>
            </w:tc>
            <w:tc>
              <w:tcPr>
                <w:tcW w:w="794" w:type="dxa"/>
              </w:tcPr>
              <w:p w14:paraId="0CA7487B" w14:textId="77777777" w:rsidR="00C724EA" w:rsidRDefault="00C724EA">
                <w:pPr>
                  <w:cnfStyle w:val="000000000000" w:firstRow="0" w:lastRow="0" w:firstColumn="0" w:lastColumn="0" w:oddVBand="0" w:evenVBand="0" w:oddHBand="0" w:evenHBand="0" w:firstRowFirstColumn="0" w:firstRowLastColumn="0" w:lastRowFirstColumn="0" w:lastRowLastColumn="0"/>
                </w:pPr>
                <w:r>
                  <w:t>3 810</w:t>
                </w:r>
              </w:p>
            </w:tc>
            <w:tc>
              <w:tcPr>
                <w:tcW w:w="794" w:type="dxa"/>
              </w:tcPr>
              <w:p w14:paraId="089453C1" w14:textId="77777777" w:rsidR="00C724EA" w:rsidRDefault="00C724EA">
                <w:pPr>
                  <w:cnfStyle w:val="000000000000" w:firstRow="0" w:lastRow="0" w:firstColumn="0" w:lastColumn="0" w:oddVBand="0" w:evenVBand="0" w:oddHBand="0" w:evenHBand="0" w:firstRowFirstColumn="0" w:firstRowLastColumn="0" w:lastRowFirstColumn="0" w:lastRowLastColumn="0"/>
                </w:pPr>
                <w:r>
                  <w:t>4 051</w:t>
                </w:r>
              </w:p>
            </w:tc>
          </w:tr>
          <w:tr w:rsidR="00C724EA" w14:paraId="5F93E654" w14:textId="77777777">
            <w:tc>
              <w:tcPr>
                <w:cnfStyle w:val="001000000000" w:firstRow="0" w:lastRow="0" w:firstColumn="1" w:lastColumn="0" w:oddVBand="0" w:evenVBand="0" w:oddHBand="0" w:evenHBand="0" w:firstRowFirstColumn="0" w:firstRowLastColumn="0" w:lastRowFirstColumn="0" w:lastRowLastColumn="0"/>
                <w:tcW w:w="3740" w:type="dxa"/>
              </w:tcPr>
              <w:p w14:paraId="51CEFE12" w14:textId="77777777" w:rsidR="00C724EA" w:rsidRDefault="00C724EA">
                <w:r>
                  <w:t>Transport</w:t>
                </w:r>
              </w:p>
            </w:tc>
            <w:tc>
              <w:tcPr>
                <w:tcW w:w="794" w:type="dxa"/>
              </w:tcPr>
              <w:p w14:paraId="0CF5D05C" w14:textId="77777777" w:rsidR="00C724EA" w:rsidRDefault="00C724EA">
                <w:pPr>
                  <w:cnfStyle w:val="000000000000" w:firstRow="0" w:lastRow="0" w:firstColumn="0" w:lastColumn="0" w:oddVBand="0" w:evenVBand="0" w:oddHBand="0" w:evenHBand="0" w:firstRowFirstColumn="0" w:firstRowLastColumn="0" w:lastRowFirstColumn="0" w:lastRowLastColumn="0"/>
                </w:pPr>
                <w:r>
                  <w:t>132 860</w:t>
                </w:r>
              </w:p>
            </w:tc>
            <w:tc>
              <w:tcPr>
                <w:tcW w:w="794" w:type="dxa"/>
              </w:tcPr>
              <w:p w14:paraId="4D470867" w14:textId="77777777" w:rsidR="00C724EA" w:rsidRDefault="00C724EA">
                <w:pPr>
                  <w:cnfStyle w:val="000000000000" w:firstRow="0" w:lastRow="0" w:firstColumn="0" w:lastColumn="0" w:oddVBand="0" w:evenVBand="0" w:oddHBand="0" w:evenHBand="0" w:firstRowFirstColumn="0" w:firstRowLastColumn="0" w:lastRowFirstColumn="0" w:lastRowLastColumn="0"/>
                </w:pPr>
                <w:r>
                  <w:t>135 016</w:t>
                </w:r>
              </w:p>
            </w:tc>
            <w:tc>
              <w:tcPr>
                <w:tcW w:w="794" w:type="dxa"/>
              </w:tcPr>
              <w:p w14:paraId="391A2CFD" w14:textId="77777777" w:rsidR="00C724EA" w:rsidRDefault="00C724EA">
                <w:pPr>
                  <w:cnfStyle w:val="000000000000" w:firstRow="0" w:lastRow="0" w:firstColumn="0" w:lastColumn="0" w:oddVBand="0" w:evenVBand="0" w:oddHBand="0" w:evenHBand="0" w:firstRowFirstColumn="0" w:firstRowLastColumn="0" w:lastRowFirstColumn="0" w:lastRowLastColumn="0"/>
                </w:pPr>
                <w:r>
                  <w:t>147 916</w:t>
                </w:r>
              </w:p>
            </w:tc>
            <w:tc>
              <w:tcPr>
                <w:tcW w:w="794" w:type="dxa"/>
              </w:tcPr>
              <w:p w14:paraId="3C3CAA05" w14:textId="77777777" w:rsidR="00C724EA" w:rsidRDefault="00C724EA">
                <w:pPr>
                  <w:cnfStyle w:val="000000000000" w:firstRow="0" w:lastRow="0" w:firstColumn="0" w:lastColumn="0" w:oddVBand="0" w:evenVBand="0" w:oddHBand="0" w:evenHBand="0" w:firstRowFirstColumn="0" w:firstRowLastColumn="0" w:lastRowFirstColumn="0" w:lastRowLastColumn="0"/>
                </w:pPr>
                <w:r>
                  <w:t>158 823</w:t>
                </w:r>
              </w:p>
            </w:tc>
            <w:tc>
              <w:tcPr>
                <w:tcW w:w="794" w:type="dxa"/>
              </w:tcPr>
              <w:p w14:paraId="7E535FEC" w14:textId="77777777" w:rsidR="00C724EA" w:rsidRDefault="00C724EA">
                <w:pPr>
                  <w:cnfStyle w:val="000000000000" w:firstRow="0" w:lastRow="0" w:firstColumn="0" w:lastColumn="0" w:oddVBand="0" w:evenVBand="0" w:oddHBand="0" w:evenHBand="0" w:firstRowFirstColumn="0" w:firstRowLastColumn="0" w:lastRowFirstColumn="0" w:lastRowLastColumn="0"/>
                </w:pPr>
                <w:r>
                  <w:t>154 849</w:t>
                </w:r>
              </w:p>
            </w:tc>
          </w:tr>
          <w:tr w:rsidR="00C724EA" w14:paraId="52F913B6"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7F81F9F" w14:textId="77777777" w:rsidR="00C724EA" w:rsidRDefault="00C724EA">
                <w:r>
                  <w:t>Not allocated by function</w:t>
                </w:r>
                <w:r>
                  <w:rPr>
                    <w:vertAlign w:val="superscript"/>
                  </w:rPr>
                  <w:t xml:space="preserve"> (a)</w:t>
                </w:r>
              </w:p>
            </w:tc>
            <w:tc>
              <w:tcPr>
                <w:tcW w:w="794" w:type="dxa"/>
                <w:tcBorders>
                  <w:bottom w:val="single" w:sz="6" w:space="0" w:color="auto"/>
                </w:tcBorders>
              </w:tcPr>
              <w:p w14:paraId="14E20150" w14:textId="77777777" w:rsidR="00C724EA" w:rsidRDefault="00C724EA">
                <w:pPr>
                  <w:cnfStyle w:val="000000000000" w:firstRow="0" w:lastRow="0" w:firstColumn="0" w:lastColumn="0" w:oddVBand="0" w:evenVBand="0" w:oddHBand="0" w:evenHBand="0" w:firstRowFirstColumn="0" w:firstRowLastColumn="0" w:lastRowFirstColumn="0" w:lastRowLastColumn="0"/>
                </w:pPr>
                <w:r>
                  <w:t>118 336</w:t>
                </w:r>
              </w:p>
            </w:tc>
            <w:tc>
              <w:tcPr>
                <w:tcW w:w="794" w:type="dxa"/>
                <w:tcBorders>
                  <w:bottom w:val="single" w:sz="6" w:space="0" w:color="auto"/>
                </w:tcBorders>
              </w:tcPr>
              <w:p w14:paraId="3D5918C7" w14:textId="77777777" w:rsidR="00C724EA" w:rsidRDefault="00C724EA">
                <w:pPr>
                  <w:cnfStyle w:val="000000000000" w:firstRow="0" w:lastRow="0" w:firstColumn="0" w:lastColumn="0" w:oddVBand="0" w:evenVBand="0" w:oddHBand="0" w:evenHBand="0" w:firstRowFirstColumn="0" w:firstRowLastColumn="0" w:lastRowFirstColumn="0" w:lastRowLastColumn="0"/>
                </w:pPr>
                <w:r>
                  <w:t>119 026</w:t>
                </w:r>
              </w:p>
            </w:tc>
            <w:tc>
              <w:tcPr>
                <w:tcW w:w="794" w:type="dxa"/>
                <w:tcBorders>
                  <w:bottom w:val="single" w:sz="6" w:space="0" w:color="auto"/>
                </w:tcBorders>
              </w:tcPr>
              <w:p w14:paraId="1E186568" w14:textId="77777777" w:rsidR="00C724EA" w:rsidRDefault="00C724EA">
                <w:pPr>
                  <w:cnfStyle w:val="000000000000" w:firstRow="0" w:lastRow="0" w:firstColumn="0" w:lastColumn="0" w:oddVBand="0" w:evenVBand="0" w:oddHBand="0" w:evenHBand="0" w:firstRowFirstColumn="0" w:firstRowLastColumn="0" w:lastRowFirstColumn="0" w:lastRowLastColumn="0"/>
                </w:pPr>
                <w:r>
                  <w:t>121 629</w:t>
                </w:r>
              </w:p>
            </w:tc>
            <w:tc>
              <w:tcPr>
                <w:tcW w:w="794" w:type="dxa"/>
                <w:tcBorders>
                  <w:bottom w:val="single" w:sz="6" w:space="0" w:color="auto"/>
                </w:tcBorders>
              </w:tcPr>
              <w:p w14:paraId="28F71BD4" w14:textId="77777777" w:rsidR="00C724EA" w:rsidRDefault="00C724EA">
                <w:pPr>
                  <w:cnfStyle w:val="000000000000" w:firstRow="0" w:lastRow="0" w:firstColumn="0" w:lastColumn="0" w:oddVBand="0" w:evenVBand="0" w:oddHBand="0" w:evenHBand="0" w:firstRowFirstColumn="0" w:firstRowLastColumn="0" w:lastRowFirstColumn="0" w:lastRowLastColumn="0"/>
                </w:pPr>
                <w:r>
                  <w:t>131 490</w:t>
                </w:r>
              </w:p>
            </w:tc>
            <w:tc>
              <w:tcPr>
                <w:tcW w:w="794" w:type="dxa"/>
                <w:tcBorders>
                  <w:bottom w:val="single" w:sz="6" w:space="0" w:color="auto"/>
                </w:tcBorders>
              </w:tcPr>
              <w:p w14:paraId="2AF34DB6" w14:textId="77777777" w:rsidR="00C724EA" w:rsidRDefault="00C724EA">
                <w:pPr>
                  <w:cnfStyle w:val="000000000000" w:firstRow="0" w:lastRow="0" w:firstColumn="0" w:lastColumn="0" w:oddVBand="0" w:evenVBand="0" w:oddHBand="0" w:evenHBand="0" w:firstRowFirstColumn="0" w:firstRowLastColumn="0" w:lastRowFirstColumn="0" w:lastRowLastColumn="0"/>
                </w:pPr>
                <w:r>
                  <w:t>139 567</w:t>
                </w:r>
              </w:p>
            </w:tc>
          </w:tr>
          <w:tr w:rsidR="00C724EA" w14:paraId="38498BF6" w14:textId="77777777" w:rsidTr="00392B4E">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387609BB" w14:textId="77777777" w:rsidR="00C724EA" w:rsidRDefault="00C724EA">
                <w:r>
                  <w:rPr>
                    <w:b/>
                  </w:rPr>
                  <w:t>Total assets by COFOG</w:t>
                </w:r>
              </w:p>
            </w:tc>
            <w:tc>
              <w:tcPr>
                <w:tcW w:w="794" w:type="dxa"/>
                <w:tcBorders>
                  <w:top w:val="single" w:sz="6" w:space="0" w:color="auto"/>
                  <w:bottom w:val="single" w:sz="12" w:space="0" w:color="auto"/>
                </w:tcBorders>
              </w:tcPr>
              <w:p w14:paraId="236011E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370 157</w:t>
                </w:r>
              </w:p>
            </w:tc>
            <w:tc>
              <w:tcPr>
                <w:tcW w:w="794" w:type="dxa"/>
                <w:tcBorders>
                  <w:top w:val="single" w:sz="6" w:space="0" w:color="auto"/>
                  <w:bottom w:val="single" w:sz="12" w:space="0" w:color="auto"/>
                </w:tcBorders>
              </w:tcPr>
              <w:p w14:paraId="379B323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373 724</w:t>
                </w:r>
              </w:p>
            </w:tc>
            <w:tc>
              <w:tcPr>
                <w:tcW w:w="794" w:type="dxa"/>
                <w:tcBorders>
                  <w:top w:val="single" w:sz="6" w:space="0" w:color="auto"/>
                  <w:bottom w:val="single" w:sz="12" w:space="0" w:color="auto"/>
                </w:tcBorders>
              </w:tcPr>
              <w:p w14:paraId="57E15DE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393 111</w:t>
                </w:r>
              </w:p>
            </w:tc>
            <w:tc>
              <w:tcPr>
                <w:tcW w:w="794" w:type="dxa"/>
                <w:tcBorders>
                  <w:top w:val="single" w:sz="6" w:space="0" w:color="auto"/>
                  <w:bottom w:val="single" w:sz="12" w:space="0" w:color="auto"/>
                </w:tcBorders>
              </w:tcPr>
              <w:p w14:paraId="7BDBB05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417 540</w:t>
                </w:r>
              </w:p>
            </w:tc>
            <w:tc>
              <w:tcPr>
                <w:tcW w:w="794" w:type="dxa"/>
                <w:tcBorders>
                  <w:top w:val="single" w:sz="6" w:space="0" w:color="auto"/>
                  <w:bottom w:val="single" w:sz="12" w:space="0" w:color="auto"/>
                </w:tcBorders>
              </w:tcPr>
              <w:p w14:paraId="3609FD5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422 502</w:t>
                </w:r>
              </w:p>
            </w:tc>
          </w:tr>
        </w:tbl>
      </w:sdtContent>
    </w:sdt>
    <w:p w14:paraId="788B3887" w14:textId="77777777" w:rsidR="00C724EA" w:rsidRPr="003A1BED" w:rsidRDefault="00C724EA" w:rsidP="00AE503C">
      <w:pPr>
        <w:pStyle w:val="Note"/>
        <w:ind w:left="0" w:firstLine="0"/>
      </w:pPr>
      <w:r w:rsidRPr="003A1BED">
        <w:t>Note:</w:t>
      </w:r>
    </w:p>
    <w:p w14:paraId="10047CEB" w14:textId="77777777" w:rsidR="00C724EA" w:rsidRPr="003A1BED" w:rsidRDefault="00C724EA" w:rsidP="00AE503C">
      <w:pPr>
        <w:pStyle w:val="Note"/>
      </w:pPr>
      <w:r w:rsidRPr="003A1BED">
        <w:t>(a)</w:t>
      </w:r>
      <w:r w:rsidRPr="003A1BED">
        <w:tab/>
        <w:t xml:space="preserve">Represents financial assets </w:t>
      </w:r>
      <w:r>
        <w:t>that</w:t>
      </w:r>
      <w:r w:rsidRPr="003A1BED">
        <w:t xml:space="preserve"> are not able to be allocated by </w:t>
      </w:r>
      <w:r>
        <w:t>function</w:t>
      </w:r>
      <w:r w:rsidRPr="003A1BED">
        <w:t>. This mainly includes balances relating to the general government sector’s investment in other sector entities.</w:t>
      </w:r>
    </w:p>
    <w:p w14:paraId="1739102D" w14:textId="77777777" w:rsidR="00C724EA" w:rsidRDefault="00C724EA" w:rsidP="00AE503C"/>
    <w:bookmarkEnd w:id="81"/>
    <w:p w14:paraId="032E48CC" w14:textId="77777777" w:rsidR="00C724EA" w:rsidRDefault="00C724EA" w:rsidP="00AE503C"/>
    <w:p w14:paraId="21AB614D" w14:textId="77777777" w:rsidR="00C724EA" w:rsidRDefault="00C724EA" w:rsidP="00AE503C">
      <w:pPr>
        <w:sectPr w:rsidR="00C724EA" w:rsidSect="00486AB1">
          <w:type w:val="continuous"/>
          <w:pgSz w:w="9979" w:h="14175" w:code="34"/>
          <w:pgMar w:top="1134" w:right="1134" w:bottom="1134" w:left="1134" w:header="624" w:footer="567" w:gutter="0"/>
          <w:cols w:space="708"/>
          <w:titlePg/>
          <w:docGrid w:linePitch="360"/>
        </w:sectPr>
      </w:pPr>
    </w:p>
    <w:p w14:paraId="46C07A60" w14:textId="77777777" w:rsidR="00C724EA" w:rsidRDefault="00C724EA" w:rsidP="00F35C3B">
      <w:pPr>
        <w:pStyle w:val="Heading2"/>
        <w:numPr>
          <w:ilvl w:val="1"/>
          <w:numId w:val="32"/>
        </w:numPr>
        <w:tabs>
          <w:tab w:val="clear" w:pos="9582"/>
        </w:tabs>
        <w:spacing w:before="0"/>
        <w:sectPr w:rsidR="00C724EA" w:rsidSect="00486AB1">
          <w:pgSz w:w="9979" w:h="14175" w:code="34"/>
          <w:pgMar w:top="1134" w:right="1134" w:bottom="1134" w:left="1134" w:header="624" w:footer="567" w:gutter="0"/>
          <w:cols w:space="708"/>
          <w:docGrid w:linePitch="360"/>
        </w:sectPr>
      </w:pPr>
      <w:r w:rsidRPr="005D1255">
        <w:lastRenderedPageBreak/>
        <w:t>FINANCING STATE OPERATIONS</w:t>
      </w:r>
    </w:p>
    <w:p w14:paraId="61239694" w14:textId="77777777" w:rsidR="00C724EA" w:rsidRPr="00FD555B" w:rsidRDefault="00C724EA" w:rsidP="00AE503C">
      <w:pPr>
        <w:pStyle w:val="Heading30"/>
      </w:pPr>
      <w:r w:rsidRPr="003A1BED">
        <w:t>Introduction</w:t>
      </w:r>
    </w:p>
    <w:p w14:paraId="2D54A693" w14:textId="77777777" w:rsidR="00C724EA" w:rsidRDefault="00C724EA" w:rsidP="00AE503C">
      <w:r>
        <w:t xml:space="preserve">State </w:t>
      </w:r>
      <w:r w:rsidRPr="005D1255">
        <w:t>operations</w:t>
      </w:r>
      <w:r>
        <w:t xml:space="preserve"> are financed through a variety of means, including surplus cash flows from operating activities, asset recycling, advances and borrowings.</w:t>
      </w:r>
    </w:p>
    <w:p w14:paraId="23872414" w14:textId="77777777" w:rsidR="00C724EA" w:rsidRDefault="00C724EA" w:rsidP="00AE503C">
      <w:r>
        <w:t xml:space="preserve">This </w:t>
      </w:r>
      <w:r w:rsidRPr="005D1255">
        <w:t>section</w:t>
      </w:r>
      <w:r>
        <w:t xml:space="preserve"> provides information on the balances related to the financing of the general government sector’s operations.</w:t>
      </w:r>
    </w:p>
    <w:p w14:paraId="127FE278" w14:textId="77777777" w:rsidR="00C724EA" w:rsidRPr="00FD555B" w:rsidRDefault="00C724EA" w:rsidP="00AE503C">
      <w:pPr>
        <w:pStyle w:val="Heading30"/>
      </w:pPr>
      <w:r>
        <w:br w:type="column"/>
      </w:r>
      <w:r w:rsidRPr="003A1BED">
        <w:t>Structure</w:t>
      </w:r>
    </w:p>
    <w:p w14:paraId="0DCC73A5" w14:textId="311648D1" w:rsidR="00C13D41" w:rsidRDefault="00C724EA">
      <w:pPr>
        <w:pStyle w:val="TOC9"/>
        <w:rPr>
          <w:rFonts w:eastAsiaTheme="minorEastAsia"/>
          <w:noProof/>
          <w:spacing w:val="0"/>
          <w:lang w:eastAsia="en-AU"/>
        </w:rPr>
      </w:pPr>
      <w:r w:rsidRPr="005D1255">
        <w:rPr>
          <w:spacing w:val="-2"/>
          <w:sz w:val="20"/>
        </w:rPr>
        <w:fldChar w:fldCharType="begin"/>
      </w:r>
      <w:r w:rsidRPr="005D1255">
        <w:instrText xml:space="preserve"> TOC \h \z \t "Heading 3 (#),9" \b Section_5 \* MERGEFORMAT </w:instrText>
      </w:r>
      <w:r w:rsidRPr="005D1255">
        <w:rPr>
          <w:spacing w:val="-2"/>
          <w:sz w:val="20"/>
        </w:rPr>
        <w:fldChar w:fldCharType="separate"/>
      </w:r>
      <w:hyperlink w:anchor="_Toc118814385" w:history="1">
        <w:r w:rsidR="00C13D41" w:rsidRPr="00D36401">
          <w:rPr>
            <w:rStyle w:val="Hyperlink"/>
            <w:noProof/>
          </w:rPr>
          <w:t>3.5.1</w:t>
        </w:r>
        <w:r w:rsidR="00C13D41">
          <w:rPr>
            <w:rFonts w:eastAsiaTheme="minorEastAsia"/>
            <w:noProof/>
            <w:spacing w:val="0"/>
            <w:lang w:eastAsia="en-AU"/>
          </w:rPr>
          <w:tab/>
        </w:r>
        <w:r w:rsidR="00C13D41" w:rsidRPr="00D36401">
          <w:rPr>
            <w:rStyle w:val="Hyperlink"/>
            <w:noProof/>
          </w:rPr>
          <w:t>Borrowings</w:t>
        </w:r>
        <w:r w:rsidR="00C13D41">
          <w:rPr>
            <w:noProof/>
            <w:webHidden/>
          </w:rPr>
          <w:tab/>
        </w:r>
        <w:r w:rsidR="00C13D41">
          <w:rPr>
            <w:noProof/>
            <w:webHidden/>
          </w:rPr>
          <w:fldChar w:fldCharType="begin"/>
        </w:r>
        <w:r w:rsidR="00C13D41">
          <w:rPr>
            <w:noProof/>
            <w:webHidden/>
          </w:rPr>
          <w:instrText xml:space="preserve"> PAGEREF _Toc118814385 \h </w:instrText>
        </w:r>
        <w:r w:rsidR="00C13D41">
          <w:rPr>
            <w:noProof/>
            <w:webHidden/>
          </w:rPr>
        </w:r>
        <w:r w:rsidR="00C13D41">
          <w:rPr>
            <w:noProof/>
            <w:webHidden/>
          </w:rPr>
          <w:fldChar w:fldCharType="separate"/>
        </w:r>
        <w:r w:rsidR="00DB425E">
          <w:rPr>
            <w:noProof/>
            <w:webHidden/>
          </w:rPr>
          <w:t>57</w:t>
        </w:r>
        <w:r w:rsidR="00C13D41">
          <w:rPr>
            <w:noProof/>
            <w:webHidden/>
          </w:rPr>
          <w:fldChar w:fldCharType="end"/>
        </w:r>
      </w:hyperlink>
    </w:p>
    <w:p w14:paraId="777D2667" w14:textId="3C1670B5" w:rsidR="00C13D41" w:rsidRDefault="000B629B">
      <w:pPr>
        <w:pStyle w:val="TOC9"/>
        <w:rPr>
          <w:rFonts w:eastAsiaTheme="minorEastAsia"/>
          <w:noProof/>
          <w:spacing w:val="0"/>
          <w:lang w:eastAsia="en-AU"/>
        </w:rPr>
      </w:pPr>
      <w:hyperlink w:anchor="_Toc118814386" w:history="1">
        <w:r w:rsidR="00C13D41" w:rsidRPr="00D36401">
          <w:rPr>
            <w:rStyle w:val="Hyperlink"/>
            <w:noProof/>
          </w:rPr>
          <w:t>3.5.2</w:t>
        </w:r>
        <w:r w:rsidR="00C13D41">
          <w:rPr>
            <w:rFonts w:eastAsiaTheme="minorEastAsia"/>
            <w:noProof/>
            <w:spacing w:val="0"/>
            <w:lang w:eastAsia="en-AU"/>
          </w:rPr>
          <w:tab/>
        </w:r>
        <w:r w:rsidR="00C13D41" w:rsidRPr="00D36401">
          <w:rPr>
            <w:rStyle w:val="Hyperlink"/>
            <w:noProof/>
          </w:rPr>
          <w:t>Advances paid and investments, loans and placements</w:t>
        </w:r>
        <w:r w:rsidR="00C13D41">
          <w:rPr>
            <w:noProof/>
            <w:webHidden/>
          </w:rPr>
          <w:tab/>
        </w:r>
        <w:r w:rsidR="00C13D41">
          <w:rPr>
            <w:noProof/>
            <w:webHidden/>
          </w:rPr>
          <w:fldChar w:fldCharType="begin"/>
        </w:r>
        <w:r w:rsidR="00C13D41">
          <w:rPr>
            <w:noProof/>
            <w:webHidden/>
          </w:rPr>
          <w:instrText xml:space="preserve"> PAGEREF _Toc118814386 \h </w:instrText>
        </w:r>
        <w:r w:rsidR="00C13D41">
          <w:rPr>
            <w:noProof/>
            <w:webHidden/>
          </w:rPr>
        </w:r>
        <w:r w:rsidR="00C13D41">
          <w:rPr>
            <w:noProof/>
            <w:webHidden/>
          </w:rPr>
          <w:fldChar w:fldCharType="separate"/>
        </w:r>
        <w:r w:rsidR="00DB425E">
          <w:rPr>
            <w:noProof/>
            <w:webHidden/>
          </w:rPr>
          <w:t>58</w:t>
        </w:r>
        <w:r w:rsidR="00C13D41">
          <w:rPr>
            <w:noProof/>
            <w:webHidden/>
          </w:rPr>
          <w:fldChar w:fldCharType="end"/>
        </w:r>
      </w:hyperlink>
    </w:p>
    <w:p w14:paraId="173736BB" w14:textId="33B3D780" w:rsidR="00C13D41" w:rsidRDefault="000B629B">
      <w:pPr>
        <w:pStyle w:val="TOC9"/>
        <w:rPr>
          <w:rFonts w:eastAsiaTheme="minorEastAsia"/>
          <w:noProof/>
          <w:spacing w:val="0"/>
          <w:lang w:eastAsia="en-AU"/>
        </w:rPr>
      </w:pPr>
      <w:hyperlink w:anchor="_Toc118814387" w:history="1">
        <w:r w:rsidR="00C13D41" w:rsidRPr="00D36401">
          <w:rPr>
            <w:rStyle w:val="Hyperlink"/>
            <w:noProof/>
          </w:rPr>
          <w:t>3.5.3</w:t>
        </w:r>
        <w:r w:rsidR="00C13D41">
          <w:rPr>
            <w:rFonts w:eastAsiaTheme="minorEastAsia"/>
            <w:noProof/>
            <w:spacing w:val="0"/>
            <w:lang w:eastAsia="en-AU"/>
          </w:rPr>
          <w:tab/>
        </w:r>
        <w:r w:rsidR="00C13D41" w:rsidRPr="00D36401">
          <w:rPr>
            <w:rStyle w:val="Hyperlink"/>
            <w:noProof/>
          </w:rPr>
          <w:t>Interest expense</w:t>
        </w:r>
        <w:r w:rsidR="00C13D41">
          <w:rPr>
            <w:noProof/>
            <w:webHidden/>
          </w:rPr>
          <w:tab/>
        </w:r>
        <w:r w:rsidR="00C13D41">
          <w:rPr>
            <w:noProof/>
            <w:webHidden/>
          </w:rPr>
          <w:fldChar w:fldCharType="begin"/>
        </w:r>
        <w:r w:rsidR="00C13D41">
          <w:rPr>
            <w:noProof/>
            <w:webHidden/>
          </w:rPr>
          <w:instrText xml:space="preserve"> PAGEREF _Toc118814387 \h </w:instrText>
        </w:r>
        <w:r w:rsidR="00C13D41">
          <w:rPr>
            <w:noProof/>
            <w:webHidden/>
          </w:rPr>
        </w:r>
        <w:r w:rsidR="00C13D41">
          <w:rPr>
            <w:noProof/>
            <w:webHidden/>
          </w:rPr>
          <w:fldChar w:fldCharType="separate"/>
        </w:r>
        <w:r w:rsidR="00DB425E">
          <w:rPr>
            <w:noProof/>
            <w:webHidden/>
          </w:rPr>
          <w:t>58</w:t>
        </w:r>
        <w:r w:rsidR="00C13D41">
          <w:rPr>
            <w:noProof/>
            <w:webHidden/>
          </w:rPr>
          <w:fldChar w:fldCharType="end"/>
        </w:r>
      </w:hyperlink>
    </w:p>
    <w:p w14:paraId="3ED34858" w14:textId="3C3B5A68" w:rsidR="00C724EA" w:rsidRDefault="00C724EA" w:rsidP="00AE503C">
      <w:pPr>
        <w:sectPr w:rsidR="00C724EA" w:rsidSect="00486AB1">
          <w:type w:val="continuous"/>
          <w:pgSz w:w="9979" w:h="14175" w:code="34"/>
          <w:pgMar w:top="1134" w:right="1134" w:bottom="1134" w:left="1134" w:header="624" w:footer="567" w:gutter="0"/>
          <w:cols w:num="2" w:space="708"/>
          <w:titlePg/>
          <w:docGrid w:linePitch="360"/>
        </w:sectPr>
      </w:pPr>
      <w:r w:rsidRPr="005D1255">
        <w:fldChar w:fldCharType="end"/>
      </w:r>
    </w:p>
    <w:p w14:paraId="4A8B2E49" w14:textId="77777777" w:rsidR="00C724EA" w:rsidRPr="009A3776" w:rsidRDefault="00C724EA" w:rsidP="00C724EA">
      <w:pPr>
        <w:pStyle w:val="Heading3"/>
        <w:numPr>
          <w:ilvl w:val="2"/>
          <w:numId w:val="32"/>
        </w:numPr>
        <w:tabs>
          <w:tab w:val="clear" w:pos="9582"/>
          <w:tab w:val="right" w:pos="7711"/>
        </w:tabs>
        <w:spacing w:after="60"/>
      </w:pPr>
      <w:bookmarkStart w:id="86" w:name="_Toc118814385"/>
      <w:bookmarkStart w:id="87" w:name="Section_5"/>
      <w:r w:rsidRPr="009A3776">
        <w:t>Borrowings</w:t>
      </w:r>
      <w:r w:rsidRPr="009A3776">
        <w:tab/>
        <w:t>($ million)</w:t>
      </w:r>
      <w:bookmarkEnd w:id="86"/>
    </w:p>
    <w:sdt>
      <w:sdtPr>
        <w:rPr>
          <w:rFonts w:asciiTheme="minorHAnsi" w:hAnsiTheme="minorHAnsi"/>
          <w:i w:val="0"/>
          <w:sz w:val="22"/>
        </w:rPr>
        <w:alias w:val="Workbook: SRIMS_PEBU_EFS_BS  |  Table: Borrowings"/>
        <w:tag w:val="Type:DtfTable|Workbook:Rawdata\PEBU\PEBU\Financial Statements\SRIMS exports\SRIMS_PEBU_EFS_BS.xlsx|Table:Borrowings"/>
        <w:id w:val="-2087756494"/>
        <w:placeholder>
          <w:docPart w:val="D527CABE5AD3416F983D0231FDBEE0E2"/>
        </w:placeholder>
      </w:sdtPr>
      <w:sdtEndPr/>
      <w:sdtContent>
        <w:tbl>
          <w:tblPr>
            <w:tblStyle w:val="DTFTableNumeric"/>
            <w:tblW w:w="7711" w:type="dxa"/>
            <w:tblLayout w:type="fixed"/>
            <w:tblLook w:val="06A0" w:firstRow="1" w:lastRow="0" w:firstColumn="1" w:lastColumn="0" w:noHBand="1" w:noVBand="1"/>
          </w:tblPr>
          <w:tblGrid>
            <w:gridCol w:w="3741"/>
            <w:gridCol w:w="794"/>
            <w:gridCol w:w="794"/>
            <w:gridCol w:w="794"/>
            <w:gridCol w:w="794"/>
            <w:gridCol w:w="794"/>
          </w:tblGrid>
          <w:tr w:rsidR="00C724EA" w14:paraId="41C03CA2" w14:textId="77777777" w:rsidTr="004734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87B956A" w14:textId="77777777" w:rsidR="00C724EA" w:rsidRDefault="00C724EA"/>
            </w:tc>
            <w:tc>
              <w:tcPr>
                <w:tcW w:w="794" w:type="dxa"/>
              </w:tcPr>
              <w:p w14:paraId="181FD6C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187E7C63"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4776A66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2DD9847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0CBCCAE4"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598D6C92" w14:textId="77777777" w:rsidTr="0047347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6E2E859" w14:textId="77777777" w:rsidR="00C724EA" w:rsidRDefault="00C724EA"/>
            </w:tc>
            <w:tc>
              <w:tcPr>
                <w:tcW w:w="794" w:type="dxa"/>
              </w:tcPr>
              <w:p w14:paraId="49F85B79"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57DA1330"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641EF74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301F6C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D65E84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2AE65A5F" w14:textId="77777777" w:rsidTr="00473474">
            <w:tc>
              <w:tcPr>
                <w:cnfStyle w:val="001000000000" w:firstRow="0" w:lastRow="0" w:firstColumn="1" w:lastColumn="0" w:oddVBand="0" w:evenVBand="0" w:oddHBand="0" w:evenHBand="0" w:firstRowFirstColumn="0" w:firstRowLastColumn="0" w:lastRowFirstColumn="0" w:lastRowLastColumn="0"/>
                <w:tcW w:w="3740" w:type="dxa"/>
              </w:tcPr>
              <w:p w14:paraId="218B0963" w14:textId="77777777" w:rsidR="00C724EA" w:rsidRDefault="00C724EA">
                <w:r>
                  <w:rPr>
                    <w:b/>
                  </w:rPr>
                  <w:t>Current borrowings</w:t>
                </w:r>
              </w:p>
            </w:tc>
            <w:tc>
              <w:tcPr>
                <w:tcW w:w="794" w:type="dxa"/>
              </w:tcPr>
              <w:p w14:paraId="6DF3E77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103AB8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4D8381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5EC2F8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0E84D3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41FB90E0" w14:textId="77777777" w:rsidTr="00473474">
            <w:tc>
              <w:tcPr>
                <w:cnfStyle w:val="001000000000" w:firstRow="0" w:lastRow="0" w:firstColumn="1" w:lastColumn="0" w:oddVBand="0" w:evenVBand="0" w:oddHBand="0" w:evenHBand="0" w:firstRowFirstColumn="0" w:firstRowLastColumn="0" w:lastRowFirstColumn="0" w:lastRowLastColumn="0"/>
                <w:tcW w:w="3740" w:type="dxa"/>
              </w:tcPr>
              <w:p w14:paraId="6225B4DE" w14:textId="77777777" w:rsidR="00C724EA" w:rsidRDefault="00C724EA">
                <w:r>
                  <w:t>Domestic borrowings</w:t>
                </w:r>
              </w:p>
            </w:tc>
            <w:tc>
              <w:tcPr>
                <w:tcW w:w="794" w:type="dxa"/>
              </w:tcPr>
              <w:p w14:paraId="5B9897FE" w14:textId="77777777" w:rsidR="00C724EA" w:rsidRDefault="00C724EA">
                <w:pPr>
                  <w:cnfStyle w:val="000000000000" w:firstRow="0" w:lastRow="0" w:firstColumn="0" w:lastColumn="0" w:oddVBand="0" w:evenVBand="0" w:oddHBand="0" w:evenHBand="0" w:firstRowFirstColumn="0" w:firstRowLastColumn="0" w:lastRowFirstColumn="0" w:lastRowLastColumn="0"/>
                </w:pPr>
                <w:r>
                  <w:t>13 990</w:t>
                </w:r>
              </w:p>
            </w:tc>
            <w:tc>
              <w:tcPr>
                <w:tcW w:w="794" w:type="dxa"/>
              </w:tcPr>
              <w:p w14:paraId="080BC1F8" w14:textId="77777777" w:rsidR="00C724EA" w:rsidRDefault="00C724EA">
                <w:pPr>
                  <w:cnfStyle w:val="000000000000" w:firstRow="0" w:lastRow="0" w:firstColumn="0" w:lastColumn="0" w:oddVBand="0" w:evenVBand="0" w:oddHBand="0" w:evenHBand="0" w:firstRowFirstColumn="0" w:firstRowLastColumn="0" w:lastRowFirstColumn="0" w:lastRowLastColumn="0"/>
                </w:pPr>
                <w:r>
                  <w:t>13 824</w:t>
                </w:r>
              </w:p>
            </w:tc>
            <w:tc>
              <w:tcPr>
                <w:tcW w:w="794" w:type="dxa"/>
              </w:tcPr>
              <w:p w14:paraId="461D00A3" w14:textId="77777777" w:rsidR="00C724EA" w:rsidRDefault="00C724EA">
                <w:pPr>
                  <w:cnfStyle w:val="000000000000" w:firstRow="0" w:lastRow="0" w:firstColumn="0" w:lastColumn="0" w:oddVBand="0" w:evenVBand="0" w:oddHBand="0" w:evenHBand="0" w:firstRowFirstColumn="0" w:firstRowLastColumn="0" w:lastRowFirstColumn="0" w:lastRowLastColumn="0"/>
                </w:pPr>
                <w:r>
                  <w:t>13 868</w:t>
                </w:r>
              </w:p>
            </w:tc>
            <w:tc>
              <w:tcPr>
                <w:tcW w:w="794" w:type="dxa"/>
              </w:tcPr>
              <w:p w14:paraId="61AE5A3C" w14:textId="77777777" w:rsidR="00C724EA" w:rsidRDefault="00C724EA">
                <w:pPr>
                  <w:cnfStyle w:val="000000000000" w:firstRow="0" w:lastRow="0" w:firstColumn="0" w:lastColumn="0" w:oddVBand="0" w:evenVBand="0" w:oddHBand="0" w:evenHBand="0" w:firstRowFirstColumn="0" w:firstRowLastColumn="0" w:lastRowFirstColumn="0" w:lastRowLastColumn="0"/>
                </w:pPr>
                <w:r>
                  <w:t>13 933</w:t>
                </w:r>
              </w:p>
            </w:tc>
            <w:tc>
              <w:tcPr>
                <w:tcW w:w="794" w:type="dxa"/>
              </w:tcPr>
              <w:p w14:paraId="78C894A6" w14:textId="77777777" w:rsidR="00C724EA" w:rsidRDefault="00C724EA">
                <w:pPr>
                  <w:cnfStyle w:val="000000000000" w:firstRow="0" w:lastRow="0" w:firstColumn="0" w:lastColumn="0" w:oddVBand="0" w:evenVBand="0" w:oddHBand="0" w:evenHBand="0" w:firstRowFirstColumn="0" w:firstRowLastColumn="0" w:lastRowFirstColumn="0" w:lastRowLastColumn="0"/>
                </w:pPr>
                <w:r>
                  <w:t>14 020</w:t>
                </w:r>
              </w:p>
            </w:tc>
          </w:tr>
          <w:tr w:rsidR="00C724EA" w14:paraId="03F24407" w14:textId="77777777" w:rsidTr="00473474">
            <w:tc>
              <w:tcPr>
                <w:cnfStyle w:val="001000000000" w:firstRow="0" w:lastRow="0" w:firstColumn="1" w:lastColumn="0" w:oddVBand="0" w:evenVBand="0" w:oddHBand="0" w:evenHBand="0" w:firstRowFirstColumn="0" w:firstRowLastColumn="0" w:lastRowFirstColumn="0" w:lastRowLastColumn="0"/>
                <w:tcW w:w="3740" w:type="dxa"/>
              </w:tcPr>
              <w:p w14:paraId="6AF1C2DB" w14:textId="77777777" w:rsidR="00C724EA" w:rsidRDefault="00C724EA">
                <w:r>
                  <w:t>Lease liabilities</w:t>
                </w:r>
              </w:p>
            </w:tc>
            <w:tc>
              <w:tcPr>
                <w:tcW w:w="794" w:type="dxa"/>
              </w:tcPr>
              <w:p w14:paraId="57CD3176" w14:textId="77777777" w:rsidR="00C724EA" w:rsidRDefault="00C724EA">
                <w:pPr>
                  <w:cnfStyle w:val="000000000000" w:firstRow="0" w:lastRow="0" w:firstColumn="0" w:lastColumn="0" w:oddVBand="0" w:evenVBand="0" w:oddHBand="0" w:evenHBand="0" w:firstRowFirstColumn="0" w:firstRowLastColumn="0" w:lastRowFirstColumn="0" w:lastRowLastColumn="0"/>
                </w:pPr>
                <w:r>
                  <w:t>593</w:t>
                </w:r>
              </w:p>
            </w:tc>
            <w:tc>
              <w:tcPr>
                <w:tcW w:w="794" w:type="dxa"/>
              </w:tcPr>
              <w:p w14:paraId="75EF56E7" w14:textId="77777777" w:rsidR="00C724EA" w:rsidRDefault="00C724EA">
                <w:pPr>
                  <w:cnfStyle w:val="000000000000" w:firstRow="0" w:lastRow="0" w:firstColumn="0" w:lastColumn="0" w:oddVBand="0" w:evenVBand="0" w:oddHBand="0" w:evenHBand="0" w:firstRowFirstColumn="0" w:firstRowLastColumn="0" w:lastRowFirstColumn="0" w:lastRowLastColumn="0"/>
                </w:pPr>
                <w:r>
                  <w:t>638</w:t>
                </w:r>
              </w:p>
            </w:tc>
            <w:tc>
              <w:tcPr>
                <w:tcW w:w="794" w:type="dxa"/>
              </w:tcPr>
              <w:p w14:paraId="79E5D05A" w14:textId="77777777" w:rsidR="00C724EA" w:rsidRDefault="00C724EA">
                <w:pPr>
                  <w:cnfStyle w:val="000000000000" w:firstRow="0" w:lastRow="0" w:firstColumn="0" w:lastColumn="0" w:oddVBand="0" w:evenVBand="0" w:oddHBand="0" w:evenHBand="0" w:firstRowFirstColumn="0" w:firstRowLastColumn="0" w:lastRowFirstColumn="0" w:lastRowLastColumn="0"/>
                </w:pPr>
                <w:r>
                  <w:t>557</w:t>
                </w:r>
              </w:p>
            </w:tc>
            <w:tc>
              <w:tcPr>
                <w:tcW w:w="794" w:type="dxa"/>
              </w:tcPr>
              <w:p w14:paraId="00771764" w14:textId="77777777" w:rsidR="00C724EA" w:rsidRDefault="00C724EA">
                <w:pPr>
                  <w:cnfStyle w:val="000000000000" w:firstRow="0" w:lastRow="0" w:firstColumn="0" w:lastColumn="0" w:oddVBand="0" w:evenVBand="0" w:oddHBand="0" w:evenHBand="0" w:firstRowFirstColumn="0" w:firstRowLastColumn="0" w:lastRowFirstColumn="0" w:lastRowLastColumn="0"/>
                </w:pPr>
                <w:r>
                  <w:t>468</w:t>
                </w:r>
              </w:p>
            </w:tc>
            <w:tc>
              <w:tcPr>
                <w:tcW w:w="794" w:type="dxa"/>
              </w:tcPr>
              <w:p w14:paraId="73C91331" w14:textId="77777777" w:rsidR="00C724EA" w:rsidRDefault="00C724EA">
                <w:pPr>
                  <w:cnfStyle w:val="000000000000" w:firstRow="0" w:lastRow="0" w:firstColumn="0" w:lastColumn="0" w:oddVBand="0" w:evenVBand="0" w:oddHBand="0" w:evenHBand="0" w:firstRowFirstColumn="0" w:firstRowLastColumn="0" w:lastRowFirstColumn="0" w:lastRowLastColumn="0"/>
                </w:pPr>
                <w:r>
                  <w:t>382</w:t>
                </w:r>
              </w:p>
            </w:tc>
          </w:tr>
          <w:tr w:rsidR="00C724EA" w14:paraId="4092B398" w14:textId="77777777" w:rsidTr="00473474">
            <w:tc>
              <w:tcPr>
                <w:cnfStyle w:val="001000000000" w:firstRow="0" w:lastRow="0" w:firstColumn="1" w:lastColumn="0" w:oddVBand="0" w:evenVBand="0" w:oddHBand="0" w:evenHBand="0" w:firstRowFirstColumn="0" w:firstRowLastColumn="0" w:lastRowFirstColumn="0" w:lastRowLastColumn="0"/>
                <w:tcW w:w="3740" w:type="dxa"/>
              </w:tcPr>
              <w:p w14:paraId="00287DEA" w14:textId="77777777" w:rsidR="00C724EA" w:rsidRDefault="00C724EA">
                <w:r>
                  <w:t>Service concession arrangement liabilities</w:t>
                </w:r>
              </w:p>
            </w:tc>
            <w:tc>
              <w:tcPr>
                <w:tcW w:w="794" w:type="dxa"/>
              </w:tcPr>
              <w:p w14:paraId="2C73246B" w14:textId="77777777" w:rsidR="00C724EA" w:rsidRDefault="00C724EA">
                <w:pPr>
                  <w:cnfStyle w:val="000000000000" w:firstRow="0" w:lastRow="0" w:firstColumn="0" w:lastColumn="0" w:oddVBand="0" w:evenVBand="0" w:oddHBand="0" w:evenHBand="0" w:firstRowFirstColumn="0" w:firstRowLastColumn="0" w:lastRowFirstColumn="0" w:lastRowLastColumn="0"/>
                </w:pPr>
                <w:r>
                  <w:t>2 410</w:t>
                </w:r>
              </w:p>
            </w:tc>
            <w:tc>
              <w:tcPr>
                <w:tcW w:w="794" w:type="dxa"/>
              </w:tcPr>
              <w:p w14:paraId="5848EF5E" w14:textId="77777777" w:rsidR="00C724EA" w:rsidRDefault="00C724EA">
                <w:pPr>
                  <w:cnfStyle w:val="000000000000" w:firstRow="0" w:lastRow="0" w:firstColumn="0" w:lastColumn="0" w:oddVBand="0" w:evenVBand="0" w:oddHBand="0" w:evenHBand="0" w:firstRowFirstColumn="0" w:firstRowLastColumn="0" w:lastRowFirstColumn="0" w:lastRowLastColumn="0"/>
                </w:pPr>
                <w:r>
                  <w:t>2 319</w:t>
                </w:r>
              </w:p>
            </w:tc>
            <w:tc>
              <w:tcPr>
                <w:tcW w:w="794" w:type="dxa"/>
              </w:tcPr>
              <w:p w14:paraId="0113D0DA" w14:textId="77777777" w:rsidR="00C724EA" w:rsidRDefault="00C724EA">
                <w:pPr>
                  <w:cnfStyle w:val="000000000000" w:firstRow="0" w:lastRow="0" w:firstColumn="0" w:lastColumn="0" w:oddVBand="0" w:evenVBand="0" w:oddHBand="0" w:evenHBand="0" w:firstRowFirstColumn="0" w:firstRowLastColumn="0" w:lastRowFirstColumn="0" w:lastRowLastColumn="0"/>
                </w:pPr>
                <w:r>
                  <w:t>461</w:t>
                </w:r>
              </w:p>
            </w:tc>
            <w:tc>
              <w:tcPr>
                <w:tcW w:w="794" w:type="dxa"/>
              </w:tcPr>
              <w:p w14:paraId="703FFDA7" w14:textId="77777777" w:rsidR="00C724EA" w:rsidRDefault="00C724EA">
                <w:pPr>
                  <w:cnfStyle w:val="000000000000" w:firstRow="0" w:lastRow="0" w:firstColumn="0" w:lastColumn="0" w:oddVBand="0" w:evenVBand="0" w:oddHBand="0" w:evenHBand="0" w:firstRowFirstColumn="0" w:firstRowLastColumn="0" w:lastRowFirstColumn="0" w:lastRowLastColumn="0"/>
                </w:pPr>
                <w:r>
                  <w:t>215</w:t>
                </w:r>
              </w:p>
            </w:tc>
            <w:tc>
              <w:tcPr>
                <w:tcW w:w="794" w:type="dxa"/>
              </w:tcPr>
              <w:p w14:paraId="61F2F44A" w14:textId="77777777" w:rsidR="00C724EA" w:rsidRDefault="00C724EA">
                <w:pPr>
                  <w:cnfStyle w:val="000000000000" w:firstRow="0" w:lastRow="0" w:firstColumn="0" w:lastColumn="0" w:oddVBand="0" w:evenVBand="0" w:oddHBand="0" w:evenHBand="0" w:firstRowFirstColumn="0" w:firstRowLastColumn="0" w:lastRowFirstColumn="0" w:lastRowLastColumn="0"/>
                </w:pPr>
                <w:r>
                  <w:t>187</w:t>
                </w:r>
              </w:p>
            </w:tc>
          </w:tr>
          <w:tr w:rsidR="00C724EA" w14:paraId="2C95C3E7" w14:textId="77777777" w:rsidTr="0047347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7009998" w14:textId="77777777" w:rsidR="00C724EA" w:rsidRDefault="00C724EA">
                <w:r>
                  <w:t>Derivative financial instruments</w:t>
                </w:r>
              </w:p>
            </w:tc>
            <w:tc>
              <w:tcPr>
                <w:tcW w:w="794" w:type="dxa"/>
                <w:tcBorders>
                  <w:bottom w:val="single" w:sz="6" w:space="0" w:color="auto"/>
                </w:tcBorders>
              </w:tcPr>
              <w:p w14:paraId="4D115215" w14:textId="77777777" w:rsidR="00C724EA" w:rsidRDefault="00C724EA">
                <w:pPr>
                  <w:cnfStyle w:val="000000000000" w:firstRow="0" w:lastRow="0" w:firstColumn="0" w:lastColumn="0" w:oddVBand="0" w:evenVBand="0" w:oddHBand="0" w:evenHBand="0" w:firstRowFirstColumn="0" w:firstRowLastColumn="0" w:lastRowFirstColumn="0" w:lastRowLastColumn="0"/>
                </w:pPr>
                <w:r>
                  <w:t>54</w:t>
                </w:r>
              </w:p>
            </w:tc>
            <w:tc>
              <w:tcPr>
                <w:tcW w:w="794" w:type="dxa"/>
                <w:tcBorders>
                  <w:bottom w:val="single" w:sz="6" w:space="0" w:color="auto"/>
                </w:tcBorders>
              </w:tcPr>
              <w:p w14:paraId="2C86BEC1" w14:textId="77777777" w:rsidR="00C724EA" w:rsidRDefault="00C724EA">
                <w:pPr>
                  <w:cnfStyle w:val="000000000000" w:firstRow="0" w:lastRow="0" w:firstColumn="0" w:lastColumn="0" w:oddVBand="0" w:evenVBand="0" w:oddHBand="0" w:evenHBand="0" w:firstRowFirstColumn="0" w:firstRowLastColumn="0" w:lastRowFirstColumn="0" w:lastRowLastColumn="0"/>
                </w:pPr>
                <w:r>
                  <w:t>54</w:t>
                </w:r>
              </w:p>
            </w:tc>
            <w:tc>
              <w:tcPr>
                <w:tcW w:w="794" w:type="dxa"/>
                <w:tcBorders>
                  <w:bottom w:val="single" w:sz="6" w:space="0" w:color="auto"/>
                </w:tcBorders>
              </w:tcPr>
              <w:p w14:paraId="4850C4C2" w14:textId="77777777" w:rsidR="00C724EA" w:rsidRDefault="00C724EA">
                <w:pPr>
                  <w:cnfStyle w:val="000000000000" w:firstRow="0" w:lastRow="0" w:firstColumn="0" w:lastColumn="0" w:oddVBand="0" w:evenVBand="0" w:oddHBand="0" w:evenHBand="0" w:firstRowFirstColumn="0" w:firstRowLastColumn="0" w:lastRowFirstColumn="0" w:lastRowLastColumn="0"/>
                </w:pPr>
                <w:r>
                  <w:t>65</w:t>
                </w:r>
              </w:p>
            </w:tc>
            <w:tc>
              <w:tcPr>
                <w:tcW w:w="794" w:type="dxa"/>
                <w:tcBorders>
                  <w:bottom w:val="single" w:sz="6" w:space="0" w:color="auto"/>
                </w:tcBorders>
              </w:tcPr>
              <w:p w14:paraId="5D992DBA" w14:textId="77777777" w:rsidR="00C724EA" w:rsidRDefault="00C724EA">
                <w:pPr>
                  <w:cnfStyle w:val="000000000000" w:firstRow="0" w:lastRow="0" w:firstColumn="0" w:lastColumn="0" w:oddVBand="0" w:evenVBand="0" w:oddHBand="0" w:evenHBand="0" w:firstRowFirstColumn="0" w:firstRowLastColumn="0" w:lastRowFirstColumn="0" w:lastRowLastColumn="0"/>
                </w:pPr>
                <w:r>
                  <w:t>76</w:t>
                </w:r>
              </w:p>
            </w:tc>
            <w:tc>
              <w:tcPr>
                <w:tcW w:w="794" w:type="dxa"/>
                <w:tcBorders>
                  <w:bottom w:val="single" w:sz="6" w:space="0" w:color="auto"/>
                </w:tcBorders>
              </w:tcPr>
              <w:p w14:paraId="587C1DF2" w14:textId="77777777" w:rsidR="00C724EA" w:rsidRDefault="00C724EA">
                <w:pPr>
                  <w:cnfStyle w:val="000000000000" w:firstRow="0" w:lastRow="0" w:firstColumn="0" w:lastColumn="0" w:oddVBand="0" w:evenVBand="0" w:oddHBand="0" w:evenHBand="0" w:firstRowFirstColumn="0" w:firstRowLastColumn="0" w:lastRowFirstColumn="0" w:lastRowLastColumn="0"/>
                </w:pPr>
                <w:r>
                  <w:t>87</w:t>
                </w:r>
              </w:p>
            </w:tc>
          </w:tr>
          <w:tr w:rsidR="00C724EA" w14:paraId="08FE2D54" w14:textId="77777777" w:rsidTr="0047347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0889397B" w14:textId="77777777" w:rsidR="00C724EA" w:rsidRDefault="00C724EA">
                <w:r>
                  <w:rPr>
                    <w:b/>
                  </w:rPr>
                  <w:t>Total current borrowings</w:t>
                </w:r>
              </w:p>
            </w:tc>
            <w:tc>
              <w:tcPr>
                <w:tcW w:w="794" w:type="dxa"/>
                <w:tcBorders>
                  <w:top w:val="single" w:sz="6" w:space="0" w:color="auto"/>
                </w:tcBorders>
              </w:tcPr>
              <w:p w14:paraId="136EDEE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17 047</w:t>
                </w:r>
              </w:p>
            </w:tc>
            <w:tc>
              <w:tcPr>
                <w:tcW w:w="794" w:type="dxa"/>
                <w:tcBorders>
                  <w:top w:val="single" w:sz="6" w:space="0" w:color="auto"/>
                </w:tcBorders>
              </w:tcPr>
              <w:p w14:paraId="1F69244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16 836</w:t>
                </w:r>
              </w:p>
            </w:tc>
            <w:tc>
              <w:tcPr>
                <w:tcW w:w="794" w:type="dxa"/>
                <w:tcBorders>
                  <w:top w:val="single" w:sz="6" w:space="0" w:color="auto"/>
                </w:tcBorders>
              </w:tcPr>
              <w:p w14:paraId="1FA05BC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14 951</w:t>
                </w:r>
              </w:p>
            </w:tc>
            <w:tc>
              <w:tcPr>
                <w:tcW w:w="794" w:type="dxa"/>
                <w:tcBorders>
                  <w:top w:val="single" w:sz="6" w:space="0" w:color="auto"/>
                </w:tcBorders>
              </w:tcPr>
              <w:p w14:paraId="65EEBC4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14 692</w:t>
                </w:r>
              </w:p>
            </w:tc>
            <w:tc>
              <w:tcPr>
                <w:tcW w:w="794" w:type="dxa"/>
                <w:tcBorders>
                  <w:top w:val="single" w:sz="6" w:space="0" w:color="auto"/>
                </w:tcBorders>
              </w:tcPr>
              <w:p w14:paraId="12BA1D2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14 676</w:t>
                </w:r>
              </w:p>
            </w:tc>
          </w:tr>
          <w:tr w:rsidR="00C724EA" w14:paraId="518AC44A" w14:textId="77777777" w:rsidTr="00473474">
            <w:tc>
              <w:tcPr>
                <w:cnfStyle w:val="001000000000" w:firstRow="0" w:lastRow="0" w:firstColumn="1" w:lastColumn="0" w:oddVBand="0" w:evenVBand="0" w:oddHBand="0" w:evenHBand="0" w:firstRowFirstColumn="0" w:firstRowLastColumn="0" w:lastRowFirstColumn="0" w:lastRowLastColumn="0"/>
                <w:tcW w:w="3740" w:type="dxa"/>
              </w:tcPr>
              <w:p w14:paraId="1A1DAB29" w14:textId="77777777" w:rsidR="00C724EA" w:rsidRDefault="00C724EA">
                <w:r>
                  <w:rPr>
                    <w:b/>
                  </w:rPr>
                  <w:t>Non</w:t>
                </w:r>
                <w:r>
                  <w:rPr>
                    <w:b/>
                  </w:rPr>
                  <w:noBreakHyphen/>
                  <w:t>current borrowings</w:t>
                </w:r>
              </w:p>
            </w:tc>
            <w:tc>
              <w:tcPr>
                <w:tcW w:w="794" w:type="dxa"/>
              </w:tcPr>
              <w:p w14:paraId="7F3C0DD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DEC226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6F000D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05C050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539B2B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62A42197" w14:textId="77777777" w:rsidTr="00473474">
            <w:tc>
              <w:tcPr>
                <w:cnfStyle w:val="001000000000" w:firstRow="0" w:lastRow="0" w:firstColumn="1" w:lastColumn="0" w:oddVBand="0" w:evenVBand="0" w:oddHBand="0" w:evenHBand="0" w:firstRowFirstColumn="0" w:firstRowLastColumn="0" w:lastRowFirstColumn="0" w:lastRowLastColumn="0"/>
                <w:tcW w:w="3740" w:type="dxa"/>
              </w:tcPr>
              <w:p w14:paraId="53993D99" w14:textId="77777777" w:rsidR="00C724EA" w:rsidRDefault="00C724EA">
                <w:r>
                  <w:t>Domestic borrowings</w:t>
                </w:r>
              </w:p>
            </w:tc>
            <w:tc>
              <w:tcPr>
                <w:tcW w:w="794" w:type="dxa"/>
              </w:tcPr>
              <w:p w14:paraId="38DCF3F2" w14:textId="77777777" w:rsidR="00C724EA" w:rsidRDefault="00C724EA">
                <w:pPr>
                  <w:cnfStyle w:val="000000000000" w:firstRow="0" w:lastRow="0" w:firstColumn="0" w:lastColumn="0" w:oddVBand="0" w:evenVBand="0" w:oddHBand="0" w:evenHBand="0" w:firstRowFirstColumn="0" w:firstRowLastColumn="0" w:lastRowFirstColumn="0" w:lastRowLastColumn="0"/>
                </w:pPr>
                <w:r>
                  <w:t>112 113</w:t>
                </w:r>
              </w:p>
            </w:tc>
            <w:tc>
              <w:tcPr>
                <w:tcW w:w="794" w:type="dxa"/>
              </w:tcPr>
              <w:p w14:paraId="0F874AD5" w14:textId="77777777" w:rsidR="00C724EA" w:rsidRDefault="00C724EA">
                <w:pPr>
                  <w:cnfStyle w:val="000000000000" w:firstRow="0" w:lastRow="0" w:firstColumn="0" w:lastColumn="0" w:oddVBand="0" w:evenVBand="0" w:oddHBand="0" w:evenHBand="0" w:firstRowFirstColumn="0" w:firstRowLastColumn="0" w:lastRowFirstColumn="0" w:lastRowLastColumn="0"/>
                </w:pPr>
                <w:r>
                  <w:t>115 030</w:t>
                </w:r>
              </w:p>
            </w:tc>
            <w:tc>
              <w:tcPr>
                <w:tcW w:w="794" w:type="dxa"/>
              </w:tcPr>
              <w:p w14:paraId="544E7E88" w14:textId="77777777" w:rsidR="00C724EA" w:rsidRDefault="00C724EA">
                <w:pPr>
                  <w:cnfStyle w:val="000000000000" w:firstRow="0" w:lastRow="0" w:firstColumn="0" w:lastColumn="0" w:oddVBand="0" w:evenVBand="0" w:oddHBand="0" w:evenHBand="0" w:firstRowFirstColumn="0" w:firstRowLastColumn="0" w:lastRowFirstColumn="0" w:lastRowLastColumn="0"/>
                </w:pPr>
                <w:r>
                  <w:t>137 816</w:t>
                </w:r>
              </w:p>
            </w:tc>
            <w:tc>
              <w:tcPr>
                <w:tcW w:w="794" w:type="dxa"/>
              </w:tcPr>
              <w:p w14:paraId="6259073D" w14:textId="77777777" w:rsidR="00C724EA" w:rsidRDefault="00C724EA">
                <w:pPr>
                  <w:cnfStyle w:val="000000000000" w:firstRow="0" w:lastRow="0" w:firstColumn="0" w:lastColumn="0" w:oddVBand="0" w:evenVBand="0" w:oddHBand="0" w:evenHBand="0" w:firstRowFirstColumn="0" w:firstRowLastColumn="0" w:lastRowFirstColumn="0" w:lastRowLastColumn="0"/>
                </w:pPr>
                <w:r>
                  <w:t>158 028</w:t>
                </w:r>
              </w:p>
            </w:tc>
            <w:tc>
              <w:tcPr>
                <w:tcW w:w="794" w:type="dxa"/>
              </w:tcPr>
              <w:p w14:paraId="0C779537" w14:textId="77777777" w:rsidR="00C724EA" w:rsidRDefault="00C724EA">
                <w:pPr>
                  <w:cnfStyle w:val="000000000000" w:firstRow="0" w:lastRow="0" w:firstColumn="0" w:lastColumn="0" w:oddVBand="0" w:evenVBand="0" w:oddHBand="0" w:evenHBand="0" w:firstRowFirstColumn="0" w:firstRowLastColumn="0" w:lastRowFirstColumn="0" w:lastRowLastColumn="0"/>
                </w:pPr>
                <w:r>
                  <w:t>175 234</w:t>
                </w:r>
              </w:p>
            </w:tc>
          </w:tr>
          <w:tr w:rsidR="00C724EA" w14:paraId="4B8EDEE0" w14:textId="77777777" w:rsidTr="00473474">
            <w:tc>
              <w:tcPr>
                <w:cnfStyle w:val="001000000000" w:firstRow="0" w:lastRow="0" w:firstColumn="1" w:lastColumn="0" w:oddVBand="0" w:evenVBand="0" w:oddHBand="0" w:evenHBand="0" w:firstRowFirstColumn="0" w:firstRowLastColumn="0" w:lastRowFirstColumn="0" w:lastRowLastColumn="0"/>
                <w:tcW w:w="3740" w:type="dxa"/>
              </w:tcPr>
              <w:p w14:paraId="4DA98A0D" w14:textId="77777777" w:rsidR="00C724EA" w:rsidRDefault="00C724EA">
                <w:r>
                  <w:t>Lease liabilities</w:t>
                </w:r>
              </w:p>
            </w:tc>
            <w:tc>
              <w:tcPr>
                <w:tcW w:w="794" w:type="dxa"/>
              </w:tcPr>
              <w:p w14:paraId="7C21F9A6" w14:textId="77777777" w:rsidR="00C724EA" w:rsidRDefault="00C724EA">
                <w:pPr>
                  <w:cnfStyle w:val="000000000000" w:firstRow="0" w:lastRow="0" w:firstColumn="0" w:lastColumn="0" w:oddVBand="0" w:evenVBand="0" w:oddHBand="0" w:evenHBand="0" w:firstRowFirstColumn="0" w:firstRowLastColumn="0" w:lastRowFirstColumn="0" w:lastRowLastColumn="0"/>
                </w:pPr>
                <w:r>
                  <w:t>7 222</w:t>
                </w:r>
              </w:p>
            </w:tc>
            <w:tc>
              <w:tcPr>
                <w:tcW w:w="794" w:type="dxa"/>
              </w:tcPr>
              <w:p w14:paraId="3E7348D8" w14:textId="77777777" w:rsidR="00C724EA" w:rsidRDefault="00C724EA">
                <w:pPr>
                  <w:cnfStyle w:val="000000000000" w:firstRow="0" w:lastRow="0" w:firstColumn="0" w:lastColumn="0" w:oddVBand="0" w:evenVBand="0" w:oddHBand="0" w:evenHBand="0" w:firstRowFirstColumn="0" w:firstRowLastColumn="0" w:lastRowFirstColumn="0" w:lastRowLastColumn="0"/>
                </w:pPr>
                <w:r>
                  <w:t>7 249</w:t>
                </w:r>
              </w:p>
            </w:tc>
            <w:tc>
              <w:tcPr>
                <w:tcW w:w="794" w:type="dxa"/>
              </w:tcPr>
              <w:p w14:paraId="67BE63E7" w14:textId="77777777" w:rsidR="00C724EA" w:rsidRDefault="00C724EA">
                <w:pPr>
                  <w:cnfStyle w:val="000000000000" w:firstRow="0" w:lastRow="0" w:firstColumn="0" w:lastColumn="0" w:oddVBand="0" w:evenVBand="0" w:oddHBand="0" w:evenHBand="0" w:firstRowFirstColumn="0" w:firstRowLastColumn="0" w:lastRowFirstColumn="0" w:lastRowLastColumn="0"/>
                </w:pPr>
                <w:r>
                  <w:t>6 758</w:t>
                </w:r>
              </w:p>
            </w:tc>
            <w:tc>
              <w:tcPr>
                <w:tcW w:w="794" w:type="dxa"/>
              </w:tcPr>
              <w:p w14:paraId="0E0B822B" w14:textId="77777777" w:rsidR="00C724EA" w:rsidRDefault="00C724EA">
                <w:pPr>
                  <w:cnfStyle w:val="000000000000" w:firstRow="0" w:lastRow="0" w:firstColumn="0" w:lastColumn="0" w:oddVBand="0" w:evenVBand="0" w:oddHBand="0" w:evenHBand="0" w:firstRowFirstColumn="0" w:firstRowLastColumn="0" w:lastRowFirstColumn="0" w:lastRowLastColumn="0"/>
                </w:pPr>
                <w:r>
                  <w:t>6 276</w:t>
                </w:r>
              </w:p>
            </w:tc>
            <w:tc>
              <w:tcPr>
                <w:tcW w:w="794" w:type="dxa"/>
              </w:tcPr>
              <w:p w14:paraId="6A8D58A7" w14:textId="77777777" w:rsidR="00C724EA" w:rsidRDefault="00C724EA">
                <w:pPr>
                  <w:cnfStyle w:val="000000000000" w:firstRow="0" w:lastRow="0" w:firstColumn="0" w:lastColumn="0" w:oddVBand="0" w:evenVBand="0" w:oddHBand="0" w:evenHBand="0" w:firstRowFirstColumn="0" w:firstRowLastColumn="0" w:lastRowFirstColumn="0" w:lastRowLastColumn="0"/>
                </w:pPr>
                <w:r>
                  <w:t>5 770</w:t>
                </w:r>
              </w:p>
            </w:tc>
          </w:tr>
          <w:tr w:rsidR="00C724EA" w14:paraId="20AF587B" w14:textId="77777777" w:rsidTr="00473474">
            <w:tc>
              <w:tcPr>
                <w:cnfStyle w:val="001000000000" w:firstRow="0" w:lastRow="0" w:firstColumn="1" w:lastColumn="0" w:oddVBand="0" w:evenVBand="0" w:oddHBand="0" w:evenHBand="0" w:firstRowFirstColumn="0" w:firstRowLastColumn="0" w:lastRowFirstColumn="0" w:lastRowLastColumn="0"/>
                <w:tcW w:w="3740" w:type="dxa"/>
              </w:tcPr>
              <w:p w14:paraId="430919E8" w14:textId="77777777" w:rsidR="00C724EA" w:rsidRDefault="00C724EA">
                <w:r>
                  <w:t>Service concession arrangement liabilities</w:t>
                </w:r>
              </w:p>
            </w:tc>
            <w:tc>
              <w:tcPr>
                <w:tcW w:w="794" w:type="dxa"/>
              </w:tcPr>
              <w:p w14:paraId="4F33ADA6" w14:textId="77777777" w:rsidR="00C724EA" w:rsidRDefault="00C724EA">
                <w:pPr>
                  <w:cnfStyle w:val="000000000000" w:firstRow="0" w:lastRow="0" w:firstColumn="0" w:lastColumn="0" w:oddVBand="0" w:evenVBand="0" w:oddHBand="0" w:evenHBand="0" w:firstRowFirstColumn="0" w:firstRowLastColumn="0" w:lastRowFirstColumn="0" w:lastRowLastColumn="0"/>
                </w:pPr>
                <w:r>
                  <w:t>4 137</w:t>
                </w:r>
              </w:p>
            </w:tc>
            <w:tc>
              <w:tcPr>
                <w:tcW w:w="794" w:type="dxa"/>
              </w:tcPr>
              <w:p w14:paraId="0C99A761" w14:textId="77777777" w:rsidR="00C724EA" w:rsidRDefault="00C724EA">
                <w:pPr>
                  <w:cnfStyle w:val="000000000000" w:firstRow="0" w:lastRow="0" w:firstColumn="0" w:lastColumn="0" w:oddVBand="0" w:evenVBand="0" w:oddHBand="0" w:evenHBand="0" w:firstRowFirstColumn="0" w:firstRowLastColumn="0" w:lastRowFirstColumn="0" w:lastRowLastColumn="0"/>
                </w:pPr>
                <w:r>
                  <w:t>4 173</w:t>
                </w:r>
              </w:p>
            </w:tc>
            <w:tc>
              <w:tcPr>
                <w:tcW w:w="794" w:type="dxa"/>
              </w:tcPr>
              <w:p w14:paraId="7DB6E131" w14:textId="77777777" w:rsidR="00C724EA" w:rsidRDefault="00C724EA">
                <w:pPr>
                  <w:cnfStyle w:val="000000000000" w:firstRow="0" w:lastRow="0" w:firstColumn="0" w:lastColumn="0" w:oddVBand="0" w:evenVBand="0" w:oddHBand="0" w:evenHBand="0" w:firstRowFirstColumn="0" w:firstRowLastColumn="0" w:lastRowFirstColumn="0" w:lastRowLastColumn="0"/>
                </w:pPr>
                <w:r>
                  <w:t>5 018</w:t>
                </w:r>
              </w:p>
            </w:tc>
            <w:tc>
              <w:tcPr>
                <w:tcW w:w="794" w:type="dxa"/>
              </w:tcPr>
              <w:p w14:paraId="6BEA1467" w14:textId="77777777" w:rsidR="00C724EA" w:rsidRDefault="00C724EA">
                <w:pPr>
                  <w:cnfStyle w:val="000000000000" w:firstRow="0" w:lastRow="0" w:firstColumn="0" w:lastColumn="0" w:oddVBand="0" w:evenVBand="0" w:oddHBand="0" w:evenHBand="0" w:firstRowFirstColumn="0" w:firstRowLastColumn="0" w:lastRowFirstColumn="0" w:lastRowLastColumn="0"/>
                </w:pPr>
                <w:r>
                  <w:t>5 054</w:t>
                </w:r>
              </w:p>
            </w:tc>
            <w:tc>
              <w:tcPr>
                <w:tcW w:w="794" w:type="dxa"/>
              </w:tcPr>
              <w:p w14:paraId="0E1D9A26" w14:textId="77777777" w:rsidR="00C724EA" w:rsidRDefault="00C724EA">
                <w:pPr>
                  <w:cnfStyle w:val="000000000000" w:firstRow="0" w:lastRow="0" w:firstColumn="0" w:lastColumn="0" w:oddVBand="0" w:evenVBand="0" w:oddHBand="0" w:evenHBand="0" w:firstRowFirstColumn="0" w:firstRowLastColumn="0" w:lastRowFirstColumn="0" w:lastRowLastColumn="0"/>
                </w:pPr>
                <w:r>
                  <w:t>4 943</w:t>
                </w:r>
              </w:p>
            </w:tc>
          </w:tr>
          <w:tr w:rsidR="00C724EA" w14:paraId="524D5F1D" w14:textId="77777777" w:rsidTr="0047347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01E234C3" w14:textId="77777777" w:rsidR="00C724EA" w:rsidRDefault="00C724EA">
                <w:r>
                  <w:t>Derivative financial instruments</w:t>
                </w:r>
              </w:p>
            </w:tc>
            <w:tc>
              <w:tcPr>
                <w:tcW w:w="794" w:type="dxa"/>
                <w:tcBorders>
                  <w:bottom w:val="single" w:sz="6" w:space="0" w:color="auto"/>
                </w:tcBorders>
              </w:tcPr>
              <w:p w14:paraId="5E0EDAA7" w14:textId="77777777" w:rsidR="00C724EA" w:rsidRDefault="00C724EA">
                <w:pPr>
                  <w:cnfStyle w:val="000000000000" w:firstRow="0" w:lastRow="0" w:firstColumn="0" w:lastColumn="0" w:oddVBand="0" w:evenVBand="0" w:oddHBand="0" w:evenHBand="0" w:firstRowFirstColumn="0" w:firstRowLastColumn="0" w:lastRowFirstColumn="0" w:lastRowLastColumn="0"/>
                </w:pPr>
                <w:r>
                  <w:t>289</w:t>
                </w:r>
              </w:p>
            </w:tc>
            <w:tc>
              <w:tcPr>
                <w:tcW w:w="794" w:type="dxa"/>
                <w:tcBorders>
                  <w:bottom w:val="single" w:sz="6" w:space="0" w:color="auto"/>
                </w:tcBorders>
              </w:tcPr>
              <w:p w14:paraId="7AE73340" w14:textId="77777777" w:rsidR="00C724EA" w:rsidRDefault="00C724EA">
                <w:pPr>
                  <w:cnfStyle w:val="000000000000" w:firstRow="0" w:lastRow="0" w:firstColumn="0" w:lastColumn="0" w:oddVBand="0" w:evenVBand="0" w:oddHBand="0" w:evenHBand="0" w:firstRowFirstColumn="0" w:firstRowLastColumn="0" w:lastRowFirstColumn="0" w:lastRowLastColumn="0"/>
                </w:pPr>
                <w:r>
                  <w:t>364</w:t>
                </w:r>
              </w:p>
            </w:tc>
            <w:tc>
              <w:tcPr>
                <w:tcW w:w="794" w:type="dxa"/>
                <w:tcBorders>
                  <w:bottom w:val="single" w:sz="6" w:space="0" w:color="auto"/>
                </w:tcBorders>
              </w:tcPr>
              <w:p w14:paraId="12A61564" w14:textId="77777777" w:rsidR="00C724EA" w:rsidRDefault="00C724EA">
                <w:pPr>
                  <w:cnfStyle w:val="000000000000" w:firstRow="0" w:lastRow="0" w:firstColumn="0" w:lastColumn="0" w:oddVBand="0" w:evenVBand="0" w:oddHBand="0" w:evenHBand="0" w:firstRowFirstColumn="0" w:firstRowLastColumn="0" w:lastRowFirstColumn="0" w:lastRowLastColumn="0"/>
                </w:pPr>
                <w:r>
                  <w:t>362</w:t>
                </w:r>
              </w:p>
            </w:tc>
            <w:tc>
              <w:tcPr>
                <w:tcW w:w="794" w:type="dxa"/>
                <w:tcBorders>
                  <w:bottom w:val="single" w:sz="6" w:space="0" w:color="auto"/>
                </w:tcBorders>
              </w:tcPr>
              <w:p w14:paraId="088F499D" w14:textId="77777777" w:rsidR="00C724EA" w:rsidRDefault="00C724EA">
                <w:pPr>
                  <w:cnfStyle w:val="000000000000" w:firstRow="0" w:lastRow="0" w:firstColumn="0" w:lastColumn="0" w:oddVBand="0" w:evenVBand="0" w:oddHBand="0" w:evenHBand="0" w:firstRowFirstColumn="0" w:firstRowLastColumn="0" w:lastRowFirstColumn="0" w:lastRowLastColumn="0"/>
                </w:pPr>
                <w:r>
                  <w:t>332</w:t>
                </w:r>
              </w:p>
            </w:tc>
            <w:tc>
              <w:tcPr>
                <w:tcW w:w="794" w:type="dxa"/>
                <w:tcBorders>
                  <w:bottom w:val="single" w:sz="6" w:space="0" w:color="auto"/>
                </w:tcBorders>
              </w:tcPr>
              <w:p w14:paraId="7C07CCEB" w14:textId="77777777" w:rsidR="00C724EA" w:rsidRDefault="00C724EA">
                <w:pPr>
                  <w:cnfStyle w:val="000000000000" w:firstRow="0" w:lastRow="0" w:firstColumn="0" w:lastColumn="0" w:oddVBand="0" w:evenVBand="0" w:oddHBand="0" w:evenHBand="0" w:firstRowFirstColumn="0" w:firstRowLastColumn="0" w:lastRowFirstColumn="0" w:lastRowLastColumn="0"/>
                </w:pPr>
                <w:r>
                  <w:t>292</w:t>
                </w:r>
              </w:p>
            </w:tc>
          </w:tr>
          <w:tr w:rsidR="00C724EA" w14:paraId="6E180BA5" w14:textId="77777777" w:rsidTr="0047347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7D46AC3B" w14:textId="77777777" w:rsidR="00C724EA" w:rsidRDefault="00C724EA">
                <w:r>
                  <w:rPr>
                    <w:b/>
                  </w:rPr>
                  <w:t>Total non</w:t>
                </w:r>
                <w:r>
                  <w:rPr>
                    <w:b/>
                  </w:rPr>
                  <w:noBreakHyphen/>
                  <w:t>current borrowings</w:t>
                </w:r>
              </w:p>
            </w:tc>
            <w:tc>
              <w:tcPr>
                <w:tcW w:w="794" w:type="dxa"/>
                <w:tcBorders>
                  <w:top w:val="single" w:sz="6" w:space="0" w:color="auto"/>
                  <w:bottom w:val="single" w:sz="6" w:space="0" w:color="auto"/>
                </w:tcBorders>
              </w:tcPr>
              <w:p w14:paraId="1B4A455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123 761</w:t>
                </w:r>
              </w:p>
            </w:tc>
            <w:tc>
              <w:tcPr>
                <w:tcW w:w="794" w:type="dxa"/>
                <w:tcBorders>
                  <w:top w:val="single" w:sz="6" w:space="0" w:color="auto"/>
                  <w:bottom w:val="single" w:sz="6" w:space="0" w:color="auto"/>
                </w:tcBorders>
              </w:tcPr>
              <w:p w14:paraId="0B525E9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126 815</w:t>
                </w:r>
              </w:p>
            </w:tc>
            <w:tc>
              <w:tcPr>
                <w:tcW w:w="794" w:type="dxa"/>
                <w:tcBorders>
                  <w:top w:val="single" w:sz="6" w:space="0" w:color="auto"/>
                  <w:bottom w:val="single" w:sz="6" w:space="0" w:color="auto"/>
                </w:tcBorders>
              </w:tcPr>
              <w:p w14:paraId="72038DB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149 953</w:t>
                </w:r>
              </w:p>
            </w:tc>
            <w:tc>
              <w:tcPr>
                <w:tcW w:w="794" w:type="dxa"/>
                <w:tcBorders>
                  <w:top w:val="single" w:sz="6" w:space="0" w:color="auto"/>
                  <w:bottom w:val="single" w:sz="6" w:space="0" w:color="auto"/>
                </w:tcBorders>
              </w:tcPr>
              <w:p w14:paraId="0D615F0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169 690</w:t>
                </w:r>
              </w:p>
            </w:tc>
            <w:tc>
              <w:tcPr>
                <w:tcW w:w="794" w:type="dxa"/>
                <w:tcBorders>
                  <w:top w:val="single" w:sz="6" w:space="0" w:color="auto"/>
                  <w:bottom w:val="single" w:sz="6" w:space="0" w:color="auto"/>
                </w:tcBorders>
              </w:tcPr>
              <w:p w14:paraId="6B887C5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186 239</w:t>
                </w:r>
              </w:p>
            </w:tc>
          </w:tr>
          <w:tr w:rsidR="00C724EA" w14:paraId="513C664A" w14:textId="77777777" w:rsidTr="0047347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2B83AF8E" w14:textId="77777777" w:rsidR="00C724EA" w:rsidRDefault="00C724EA">
                <w:r>
                  <w:rPr>
                    <w:b/>
                  </w:rPr>
                  <w:t>Total borrowings</w:t>
                </w:r>
              </w:p>
            </w:tc>
            <w:tc>
              <w:tcPr>
                <w:tcW w:w="794" w:type="dxa"/>
                <w:tcBorders>
                  <w:top w:val="single" w:sz="6" w:space="0" w:color="auto"/>
                  <w:bottom w:val="single" w:sz="12" w:space="0" w:color="auto"/>
                </w:tcBorders>
              </w:tcPr>
              <w:p w14:paraId="75F2A2B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140 808</w:t>
                </w:r>
              </w:p>
            </w:tc>
            <w:tc>
              <w:tcPr>
                <w:tcW w:w="794" w:type="dxa"/>
                <w:tcBorders>
                  <w:top w:val="single" w:sz="6" w:space="0" w:color="auto"/>
                  <w:bottom w:val="single" w:sz="12" w:space="0" w:color="auto"/>
                </w:tcBorders>
              </w:tcPr>
              <w:p w14:paraId="785A29C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143 651</w:t>
                </w:r>
              </w:p>
            </w:tc>
            <w:tc>
              <w:tcPr>
                <w:tcW w:w="794" w:type="dxa"/>
                <w:tcBorders>
                  <w:top w:val="single" w:sz="6" w:space="0" w:color="auto"/>
                  <w:bottom w:val="single" w:sz="12" w:space="0" w:color="auto"/>
                </w:tcBorders>
              </w:tcPr>
              <w:p w14:paraId="3602116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164 904</w:t>
                </w:r>
              </w:p>
            </w:tc>
            <w:tc>
              <w:tcPr>
                <w:tcW w:w="794" w:type="dxa"/>
                <w:tcBorders>
                  <w:top w:val="single" w:sz="6" w:space="0" w:color="auto"/>
                  <w:bottom w:val="single" w:sz="12" w:space="0" w:color="auto"/>
                </w:tcBorders>
              </w:tcPr>
              <w:p w14:paraId="0862B9B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184 382</w:t>
                </w:r>
              </w:p>
            </w:tc>
            <w:tc>
              <w:tcPr>
                <w:tcW w:w="794" w:type="dxa"/>
                <w:tcBorders>
                  <w:top w:val="single" w:sz="6" w:space="0" w:color="auto"/>
                  <w:bottom w:val="single" w:sz="12" w:space="0" w:color="auto"/>
                </w:tcBorders>
              </w:tcPr>
              <w:p w14:paraId="4E7A9F4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200 915</w:t>
                </w:r>
              </w:p>
            </w:tc>
          </w:tr>
        </w:tbl>
      </w:sdtContent>
    </w:sdt>
    <w:p w14:paraId="152D1162" w14:textId="77777777" w:rsidR="00C724EA" w:rsidRDefault="00C724EA" w:rsidP="00AE503C"/>
    <w:p w14:paraId="7D0090AC" w14:textId="77777777" w:rsidR="00C724EA" w:rsidRDefault="00C724EA" w:rsidP="00AE503C"/>
    <w:p w14:paraId="19BB1FE8" w14:textId="77777777" w:rsidR="00C724EA" w:rsidRPr="00B41AC3" w:rsidRDefault="00C724EA" w:rsidP="00AE503C">
      <w:pPr>
        <w:pStyle w:val="Heading10"/>
      </w:pPr>
      <w:r>
        <w:br w:type="page"/>
      </w:r>
    </w:p>
    <w:p w14:paraId="3AC3BFDA" w14:textId="77777777" w:rsidR="00C724EA" w:rsidRPr="009A3776" w:rsidRDefault="00C724EA" w:rsidP="00C724EA">
      <w:pPr>
        <w:pStyle w:val="Heading3"/>
        <w:numPr>
          <w:ilvl w:val="2"/>
          <w:numId w:val="32"/>
        </w:numPr>
        <w:tabs>
          <w:tab w:val="clear" w:pos="9582"/>
          <w:tab w:val="right" w:pos="7711"/>
        </w:tabs>
        <w:spacing w:after="60"/>
      </w:pPr>
      <w:bookmarkStart w:id="88" w:name="_Toc118814386"/>
      <w:r w:rsidRPr="009A3776">
        <w:lastRenderedPageBreak/>
        <w:t>Advances paid and investments, loans and placements</w:t>
      </w:r>
      <w:r w:rsidRPr="009A3776">
        <w:tab/>
        <w:t>($ million)</w:t>
      </w:r>
      <w:bookmarkEnd w:id="88"/>
    </w:p>
    <w:sdt>
      <w:sdtPr>
        <w:rPr>
          <w:rFonts w:asciiTheme="minorHAnsi" w:hAnsiTheme="minorHAnsi"/>
          <w:i w:val="0"/>
          <w:sz w:val="22"/>
        </w:rPr>
        <w:alias w:val="Workbook: SRIMS_PEBU_EFS_BS  |  Table: Advances_investments"/>
        <w:tag w:val="Type:DtfTable|Workbook:Rawdata\PEBU\PEBU\Financial Statements\SRIMS exports\SRIMS_PEBU_EFS_BS.xlsx|Table:Advances_investments"/>
        <w:id w:val="-430661619"/>
        <w:placeholder>
          <w:docPart w:val="3B14ACE6090B4CFBA0A79B49DF312173"/>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6A4E7A57"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02A3ED5C" w14:textId="77777777" w:rsidR="00C724EA" w:rsidRDefault="00C724EA"/>
            </w:tc>
            <w:tc>
              <w:tcPr>
                <w:tcW w:w="794" w:type="dxa"/>
              </w:tcPr>
              <w:p w14:paraId="65D589C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4C12BF2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063D212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722E908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7F6BEC2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605AE7CA"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FB8390A" w14:textId="77777777" w:rsidR="00C724EA" w:rsidRDefault="00C724EA"/>
            </w:tc>
            <w:tc>
              <w:tcPr>
                <w:tcW w:w="794" w:type="dxa"/>
              </w:tcPr>
              <w:p w14:paraId="397121E1"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442D8822"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21CC6090"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8A1307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1ACDB30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09A6560B" w14:textId="77777777">
            <w:tc>
              <w:tcPr>
                <w:cnfStyle w:val="001000000000" w:firstRow="0" w:lastRow="0" w:firstColumn="1" w:lastColumn="0" w:oddVBand="0" w:evenVBand="0" w:oddHBand="0" w:evenHBand="0" w:firstRowFirstColumn="0" w:firstRowLastColumn="0" w:lastRowFirstColumn="0" w:lastRowLastColumn="0"/>
                <w:tcW w:w="3740" w:type="dxa"/>
              </w:tcPr>
              <w:p w14:paraId="1A7B2A12" w14:textId="77777777" w:rsidR="00C724EA" w:rsidRDefault="00C724EA">
                <w:r>
                  <w:rPr>
                    <w:b/>
                  </w:rPr>
                  <w:t>Current advances paid and investments, loans and placements</w:t>
                </w:r>
              </w:p>
            </w:tc>
            <w:tc>
              <w:tcPr>
                <w:tcW w:w="794" w:type="dxa"/>
              </w:tcPr>
              <w:p w14:paraId="0209A76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768742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D3D1CE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C8A390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DBBD34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7B5F6F43" w14:textId="77777777">
            <w:tc>
              <w:tcPr>
                <w:cnfStyle w:val="001000000000" w:firstRow="0" w:lastRow="0" w:firstColumn="1" w:lastColumn="0" w:oddVBand="0" w:evenVBand="0" w:oddHBand="0" w:evenHBand="0" w:firstRowFirstColumn="0" w:firstRowLastColumn="0" w:lastRowFirstColumn="0" w:lastRowLastColumn="0"/>
                <w:tcW w:w="3740" w:type="dxa"/>
              </w:tcPr>
              <w:p w14:paraId="4D3F9D64" w14:textId="77777777" w:rsidR="00C724EA" w:rsidRDefault="00C724EA">
                <w:r>
                  <w:t>Loans and advances paid</w:t>
                </w:r>
              </w:p>
            </w:tc>
            <w:tc>
              <w:tcPr>
                <w:tcW w:w="794" w:type="dxa"/>
              </w:tcPr>
              <w:p w14:paraId="1C85E46A" w14:textId="77777777" w:rsidR="00C724EA" w:rsidRDefault="00C724EA">
                <w:pPr>
                  <w:cnfStyle w:val="000000000000" w:firstRow="0" w:lastRow="0" w:firstColumn="0" w:lastColumn="0" w:oddVBand="0" w:evenVBand="0" w:oddHBand="0" w:evenHBand="0" w:firstRowFirstColumn="0" w:firstRowLastColumn="0" w:lastRowFirstColumn="0" w:lastRowLastColumn="0"/>
                </w:pPr>
                <w:r>
                  <w:t>853</w:t>
                </w:r>
              </w:p>
            </w:tc>
            <w:tc>
              <w:tcPr>
                <w:tcW w:w="794" w:type="dxa"/>
              </w:tcPr>
              <w:p w14:paraId="57987D3D" w14:textId="77777777" w:rsidR="00C724EA" w:rsidRDefault="00C724EA">
                <w:pPr>
                  <w:cnfStyle w:val="000000000000" w:firstRow="0" w:lastRow="0" w:firstColumn="0" w:lastColumn="0" w:oddVBand="0" w:evenVBand="0" w:oddHBand="0" w:evenHBand="0" w:firstRowFirstColumn="0" w:firstRowLastColumn="0" w:lastRowFirstColumn="0" w:lastRowLastColumn="0"/>
                </w:pPr>
                <w:r>
                  <w:t>861</w:t>
                </w:r>
              </w:p>
            </w:tc>
            <w:tc>
              <w:tcPr>
                <w:tcW w:w="794" w:type="dxa"/>
              </w:tcPr>
              <w:p w14:paraId="100978FC" w14:textId="77777777" w:rsidR="00C724EA" w:rsidRDefault="00C724EA">
                <w:pPr>
                  <w:cnfStyle w:val="000000000000" w:firstRow="0" w:lastRow="0" w:firstColumn="0" w:lastColumn="0" w:oddVBand="0" w:evenVBand="0" w:oddHBand="0" w:evenHBand="0" w:firstRowFirstColumn="0" w:firstRowLastColumn="0" w:lastRowFirstColumn="0" w:lastRowLastColumn="0"/>
                </w:pPr>
                <w:r>
                  <w:t>581</w:t>
                </w:r>
              </w:p>
            </w:tc>
            <w:tc>
              <w:tcPr>
                <w:tcW w:w="794" w:type="dxa"/>
              </w:tcPr>
              <w:p w14:paraId="56731DA2" w14:textId="77777777" w:rsidR="00C724EA" w:rsidRDefault="00C724EA">
                <w:pPr>
                  <w:cnfStyle w:val="000000000000" w:firstRow="0" w:lastRow="0" w:firstColumn="0" w:lastColumn="0" w:oddVBand="0" w:evenVBand="0" w:oddHBand="0" w:evenHBand="0" w:firstRowFirstColumn="0" w:firstRowLastColumn="0" w:lastRowFirstColumn="0" w:lastRowLastColumn="0"/>
                </w:pPr>
                <w:r>
                  <w:t>459</w:t>
                </w:r>
              </w:p>
            </w:tc>
            <w:tc>
              <w:tcPr>
                <w:tcW w:w="794" w:type="dxa"/>
              </w:tcPr>
              <w:p w14:paraId="1944B1A3" w14:textId="77777777" w:rsidR="00C724EA" w:rsidRDefault="00C724EA">
                <w:pPr>
                  <w:cnfStyle w:val="000000000000" w:firstRow="0" w:lastRow="0" w:firstColumn="0" w:lastColumn="0" w:oddVBand="0" w:evenVBand="0" w:oddHBand="0" w:evenHBand="0" w:firstRowFirstColumn="0" w:firstRowLastColumn="0" w:lastRowFirstColumn="0" w:lastRowLastColumn="0"/>
                </w:pPr>
                <w:r>
                  <w:t>439</w:t>
                </w:r>
              </w:p>
            </w:tc>
          </w:tr>
          <w:tr w:rsidR="00C724EA" w14:paraId="1465DEA0" w14:textId="77777777">
            <w:tc>
              <w:tcPr>
                <w:cnfStyle w:val="001000000000" w:firstRow="0" w:lastRow="0" w:firstColumn="1" w:lastColumn="0" w:oddVBand="0" w:evenVBand="0" w:oddHBand="0" w:evenHBand="0" w:firstRowFirstColumn="0" w:firstRowLastColumn="0" w:lastRowFirstColumn="0" w:lastRowLastColumn="0"/>
                <w:tcW w:w="3740" w:type="dxa"/>
              </w:tcPr>
              <w:p w14:paraId="173C4E42" w14:textId="77777777" w:rsidR="00C724EA" w:rsidRDefault="00C724EA">
                <w:r>
                  <w:t>Equities and managed investment schemes</w:t>
                </w:r>
              </w:p>
            </w:tc>
            <w:tc>
              <w:tcPr>
                <w:tcW w:w="794" w:type="dxa"/>
              </w:tcPr>
              <w:p w14:paraId="7F93099F" w14:textId="77777777" w:rsidR="00C724EA" w:rsidRDefault="00C724EA">
                <w:pPr>
                  <w:cnfStyle w:val="000000000000" w:firstRow="0" w:lastRow="0" w:firstColumn="0" w:lastColumn="0" w:oddVBand="0" w:evenVBand="0" w:oddHBand="0" w:evenHBand="0" w:firstRowFirstColumn="0" w:firstRowLastColumn="0" w:lastRowFirstColumn="0" w:lastRowLastColumn="0"/>
                </w:pPr>
                <w:r>
                  <w:t>744</w:t>
                </w:r>
              </w:p>
            </w:tc>
            <w:tc>
              <w:tcPr>
                <w:tcW w:w="794" w:type="dxa"/>
              </w:tcPr>
              <w:p w14:paraId="46E51C30" w14:textId="77777777" w:rsidR="00C724EA" w:rsidRDefault="00C724EA">
                <w:pPr>
                  <w:cnfStyle w:val="000000000000" w:firstRow="0" w:lastRow="0" w:firstColumn="0" w:lastColumn="0" w:oddVBand="0" w:evenVBand="0" w:oddHBand="0" w:evenHBand="0" w:firstRowFirstColumn="0" w:firstRowLastColumn="0" w:lastRowFirstColumn="0" w:lastRowLastColumn="0"/>
                </w:pPr>
                <w:r>
                  <w:t>744</w:t>
                </w:r>
              </w:p>
            </w:tc>
            <w:tc>
              <w:tcPr>
                <w:tcW w:w="794" w:type="dxa"/>
              </w:tcPr>
              <w:p w14:paraId="5E7727FD" w14:textId="77777777" w:rsidR="00C724EA" w:rsidRDefault="00C724EA">
                <w:pPr>
                  <w:cnfStyle w:val="000000000000" w:firstRow="0" w:lastRow="0" w:firstColumn="0" w:lastColumn="0" w:oddVBand="0" w:evenVBand="0" w:oddHBand="0" w:evenHBand="0" w:firstRowFirstColumn="0" w:firstRowLastColumn="0" w:lastRowFirstColumn="0" w:lastRowLastColumn="0"/>
                </w:pPr>
                <w:r>
                  <w:t>782</w:t>
                </w:r>
              </w:p>
            </w:tc>
            <w:tc>
              <w:tcPr>
                <w:tcW w:w="794" w:type="dxa"/>
              </w:tcPr>
              <w:p w14:paraId="1C460ADA" w14:textId="77777777" w:rsidR="00C724EA" w:rsidRDefault="00C724EA">
                <w:pPr>
                  <w:cnfStyle w:val="000000000000" w:firstRow="0" w:lastRow="0" w:firstColumn="0" w:lastColumn="0" w:oddVBand="0" w:evenVBand="0" w:oddHBand="0" w:evenHBand="0" w:firstRowFirstColumn="0" w:firstRowLastColumn="0" w:lastRowFirstColumn="0" w:lastRowLastColumn="0"/>
                </w:pPr>
                <w:r>
                  <w:t>798</w:t>
                </w:r>
              </w:p>
            </w:tc>
            <w:tc>
              <w:tcPr>
                <w:tcW w:w="794" w:type="dxa"/>
              </w:tcPr>
              <w:p w14:paraId="461AFCED" w14:textId="77777777" w:rsidR="00C724EA" w:rsidRDefault="00C724EA">
                <w:pPr>
                  <w:cnfStyle w:val="000000000000" w:firstRow="0" w:lastRow="0" w:firstColumn="0" w:lastColumn="0" w:oddVBand="0" w:evenVBand="0" w:oddHBand="0" w:evenHBand="0" w:firstRowFirstColumn="0" w:firstRowLastColumn="0" w:lastRowFirstColumn="0" w:lastRowLastColumn="0"/>
                </w:pPr>
                <w:r>
                  <w:t>814</w:t>
                </w:r>
              </w:p>
            </w:tc>
          </w:tr>
          <w:tr w:rsidR="00C724EA" w14:paraId="1B3E6EB5" w14:textId="77777777">
            <w:tc>
              <w:tcPr>
                <w:cnfStyle w:val="001000000000" w:firstRow="0" w:lastRow="0" w:firstColumn="1" w:lastColumn="0" w:oddVBand="0" w:evenVBand="0" w:oddHBand="0" w:evenHBand="0" w:firstRowFirstColumn="0" w:firstRowLastColumn="0" w:lastRowFirstColumn="0" w:lastRowLastColumn="0"/>
                <w:tcW w:w="3740" w:type="dxa"/>
              </w:tcPr>
              <w:p w14:paraId="231A6164" w14:textId="77777777" w:rsidR="00C724EA" w:rsidRDefault="00C724EA">
                <w:r>
                  <w:t>Australian dollar term deposits</w:t>
                </w:r>
              </w:p>
            </w:tc>
            <w:tc>
              <w:tcPr>
                <w:tcW w:w="794" w:type="dxa"/>
              </w:tcPr>
              <w:p w14:paraId="4616F4D2" w14:textId="77777777" w:rsidR="00C724EA" w:rsidRDefault="00C724EA">
                <w:pPr>
                  <w:cnfStyle w:val="000000000000" w:firstRow="0" w:lastRow="0" w:firstColumn="0" w:lastColumn="0" w:oddVBand="0" w:evenVBand="0" w:oddHBand="0" w:evenHBand="0" w:firstRowFirstColumn="0" w:firstRowLastColumn="0" w:lastRowFirstColumn="0" w:lastRowLastColumn="0"/>
                </w:pPr>
                <w:r>
                  <w:t>114</w:t>
                </w:r>
              </w:p>
            </w:tc>
            <w:tc>
              <w:tcPr>
                <w:tcW w:w="794" w:type="dxa"/>
              </w:tcPr>
              <w:p w14:paraId="79BAFEAB" w14:textId="77777777" w:rsidR="00C724EA" w:rsidRDefault="00C724EA">
                <w:pPr>
                  <w:cnfStyle w:val="000000000000" w:firstRow="0" w:lastRow="0" w:firstColumn="0" w:lastColumn="0" w:oddVBand="0" w:evenVBand="0" w:oddHBand="0" w:evenHBand="0" w:firstRowFirstColumn="0" w:firstRowLastColumn="0" w:lastRowFirstColumn="0" w:lastRowLastColumn="0"/>
                </w:pPr>
                <w:r>
                  <w:t>114</w:t>
                </w:r>
              </w:p>
            </w:tc>
            <w:tc>
              <w:tcPr>
                <w:tcW w:w="794" w:type="dxa"/>
              </w:tcPr>
              <w:p w14:paraId="15C8D2EB" w14:textId="77777777" w:rsidR="00C724EA" w:rsidRDefault="00C724EA">
                <w:pPr>
                  <w:cnfStyle w:val="000000000000" w:firstRow="0" w:lastRow="0" w:firstColumn="0" w:lastColumn="0" w:oddVBand="0" w:evenVBand="0" w:oddHBand="0" w:evenHBand="0" w:firstRowFirstColumn="0" w:firstRowLastColumn="0" w:lastRowFirstColumn="0" w:lastRowLastColumn="0"/>
                </w:pPr>
                <w:r>
                  <w:t>129</w:t>
                </w:r>
              </w:p>
            </w:tc>
            <w:tc>
              <w:tcPr>
                <w:tcW w:w="794" w:type="dxa"/>
              </w:tcPr>
              <w:p w14:paraId="54505152" w14:textId="77777777" w:rsidR="00C724EA" w:rsidRDefault="00C724EA">
                <w:pPr>
                  <w:cnfStyle w:val="000000000000" w:firstRow="0" w:lastRow="0" w:firstColumn="0" w:lastColumn="0" w:oddVBand="0" w:evenVBand="0" w:oddHBand="0" w:evenHBand="0" w:firstRowFirstColumn="0" w:firstRowLastColumn="0" w:lastRowFirstColumn="0" w:lastRowLastColumn="0"/>
                </w:pPr>
                <w:r>
                  <w:t>148</w:t>
                </w:r>
              </w:p>
            </w:tc>
            <w:tc>
              <w:tcPr>
                <w:tcW w:w="794" w:type="dxa"/>
              </w:tcPr>
              <w:p w14:paraId="284C895D" w14:textId="77777777" w:rsidR="00C724EA" w:rsidRDefault="00C724EA">
                <w:pPr>
                  <w:cnfStyle w:val="000000000000" w:firstRow="0" w:lastRow="0" w:firstColumn="0" w:lastColumn="0" w:oddVBand="0" w:evenVBand="0" w:oddHBand="0" w:evenHBand="0" w:firstRowFirstColumn="0" w:firstRowLastColumn="0" w:lastRowFirstColumn="0" w:lastRowLastColumn="0"/>
                </w:pPr>
                <w:r>
                  <w:t>151</w:t>
                </w:r>
              </w:p>
            </w:tc>
          </w:tr>
          <w:tr w:rsidR="00C724EA" w14:paraId="72981FB1" w14:textId="77777777">
            <w:tc>
              <w:tcPr>
                <w:cnfStyle w:val="001000000000" w:firstRow="0" w:lastRow="0" w:firstColumn="1" w:lastColumn="0" w:oddVBand="0" w:evenVBand="0" w:oddHBand="0" w:evenHBand="0" w:firstRowFirstColumn="0" w:firstRowLastColumn="0" w:lastRowFirstColumn="0" w:lastRowLastColumn="0"/>
                <w:tcW w:w="3740" w:type="dxa"/>
              </w:tcPr>
              <w:p w14:paraId="4529D8E4" w14:textId="77777777" w:rsidR="00C724EA" w:rsidRDefault="00C724EA">
                <w:r>
                  <w:t>Debt securities</w:t>
                </w:r>
              </w:p>
            </w:tc>
            <w:tc>
              <w:tcPr>
                <w:tcW w:w="794" w:type="dxa"/>
              </w:tcPr>
              <w:p w14:paraId="71727313" w14:textId="77777777" w:rsidR="00C724EA" w:rsidRDefault="00C724EA">
                <w:pPr>
                  <w:cnfStyle w:val="000000000000" w:firstRow="0" w:lastRow="0" w:firstColumn="0" w:lastColumn="0" w:oddVBand="0" w:evenVBand="0" w:oddHBand="0" w:evenHBand="0" w:firstRowFirstColumn="0" w:firstRowLastColumn="0" w:lastRowFirstColumn="0" w:lastRowLastColumn="0"/>
                </w:pPr>
                <w:r>
                  <w:t>3</w:t>
                </w:r>
              </w:p>
            </w:tc>
            <w:tc>
              <w:tcPr>
                <w:tcW w:w="794" w:type="dxa"/>
              </w:tcPr>
              <w:p w14:paraId="4EB58E59" w14:textId="77777777" w:rsidR="00C724EA" w:rsidRDefault="00C724EA">
                <w:pPr>
                  <w:cnfStyle w:val="000000000000" w:firstRow="0" w:lastRow="0" w:firstColumn="0" w:lastColumn="0" w:oddVBand="0" w:evenVBand="0" w:oddHBand="0" w:evenHBand="0" w:firstRowFirstColumn="0" w:firstRowLastColumn="0" w:lastRowFirstColumn="0" w:lastRowLastColumn="0"/>
                </w:pPr>
                <w:r>
                  <w:t>3</w:t>
                </w:r>
              </w:p>
            </w:tc>
            <w:tc>
              <w:tcPr>
                <w:tcW w:w="794" w:type="dxa"/>
              </w:tcPr>
              <w:p w14:paraId="2622BC48" w14:textId="77777777" w:rsidR="00C724EA" w:rsidRDefault="00C724EA">
                <w:pPr>
                  <w:cnfStyle w:val="000000000000" w:firstRow="0" w:lastRow="0" w:firstColumn="0" w:lastColumn="0" w:oddVBand="0" w:evenVBand="0" w:oddHBand="0" w:evenHBand="0" w:firstRowFirstColumn="0" w:firstRowLastColumn="0" w:lastRowFirstColumn="0" w:lastRowLastColumn="0"/>
                </w:pPr>
                <w:r>
                  <w:t>3</w:t>
                </w:r>
              </w:p>
            </w:tc>
            <w:tc>
              <w:tcPr>
                <w:tcW w:w="794" w:type="dxa"/>
              </w:tcPr>
              <w:p w14:paraId="1D9DE8BB" w14:textId="77777777" w:rsidR="00C724EA" w:rsidRDefault="00C724EA">
                <w:pPr>
                  <w:cnfStyle w:val="000000000000" w:firstRow="0" w:lastRow="0" w:firstColumn="0" w:lastColumn="0" w:oddVBand="0" w:evenVBand="0" w:oddHBand="0" w:evenHBand="0" w:firstRowFirstColumn="0" w:firstRowLastColumn="0" w:lastRowFirstColumn="0" w:lastRowLastColumn="0"/>
                </w:pPr>
                <w:r>
                  <w:t>3</w:t>
                </w:r>
              </w:p>
            </w:tc>
            <w:tc>
              <w:tcPr>
                <w:tcW w:w="794" w:type="dxa"/>
              </w:tcPr>
              <w:p w14:paraId="4DF607DA" w14:textId="77777777" w:rsidR="00C724EA" w:rsidRDefault="00C724EA">
                <w:pPr>
                  <w:cnfStyle w:val="000000000000" w:firstRow="0" w:lastRow="0" w:firstColumn="0" w:lastColumn="0" w:oddVBand="0" w:evenVBand="0" w:oddHBand="0" w:evenHBand="0" w:firstRowFirstColumn="0" w:firstRowLastColumn="0" w:lastRowFirstColumn="0" w:lastRowLastColumn="0"/>
                </w:pPr>
                <w:r>
                  <w:t>3</w:t>
                </w:r>
              </w:p>
            </w:tc>
          </w:tr>
          <w:tr w:rsidR="00C724EA" w14:paraId="330EB50E"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104BFE9" w14:textId="77777777" w:rsidR="00C724EA" w:rsidRDefault="00C724EA">
                <w:r>
                  <w:t>Derivative financial instruments</w:t>
                </w:r>
              </w:p>
            </w:tc>
            <w:tc>
              <w:tcPr>
                <w:tcW w:w="794" w:type="dxa"/>
                <w:tcBorders>
                  <w:bottom w:val="single" w:sz="6" w:space="0" w:color="auto"/>
                </w:tcBorders>
              </w:tcPr>
              <w:p w14:paraId="3E433C2A" w14:textId="77777777" w:rsidR="00C724EA" w:rsidRDefault="00C724EA">
                <w:pPr>
                  <w:cnfStyle w:val="000000000000" w:firstRow="0" w:lastRow="0" w:firstColumn="0" w:lastColumn="0" w:oddVBand="0" w:evenVBand="0" w:oddHBand="0" w:evenHBand="0" w:firstRowFirstColumn="0" w:firstRowLastColumn="0" w:lastRowFirstColumn="0" w:lastRowLastColumn="0"/>
                </w:pPr>
                <w:r>
                  <w:t>376</w:t>
                </w:r>
              </w:p>
            </w:tc>
            <w:tc>
              <w:tcPr>
                <w:tcW w:w="794" w:type="dxa"/>
                <w:tcBorders>
                  <w:bottom w:val="single" w:sz="6" w:space="0" w:color="auto"/>
                </w:tcBorders>
              </w:tcPr>
              <w:p w14:paraId="3467EE07" w14:textId="77777777" w:rsidR="00C724EA" w:rsidRDefault="00C724EA">
                <w:pPr>
                  <w:cnfStyle w:val="000000000000" w:firstRow="0" w:lastRow="0" w:firstColumn="0" w:lastColumn="0" w:oddVBand="0" w:evenVBand="0" w:oddHBand="0" w:evenHBand="0" w:firstRowFirstColumn="0" w:firstRowLastColumn="0" w:lastRowFirstColumn="0" w:lastRowLastColumn="0"/>
                </w:pPr>
                <w:r>
                  <w:t>373</w:t>
                </w:r>
              </w:p>
            </w:tc>
            <w:tc>
              <w:tcPr>
                <w:tcW w:w="794" w:type="dxa"/>
                <w:tcBorders>
                  <w:bottom w:val="single" w:sz="6" w:space="0" w:color="auto"/>
                </w:tcBorders>
              </w:tcPr>
              <w:p w14:paraId="1223430F" w14:textId="77777777" w:rsidR="00C724EA" w:rsidRDefault="00C724EA">
                <w:pPr>
                  <w:cnfStyle w:val="000000000000" w:firstRow="0" w:lastRow="0" w:firstColumn="0" w:lastColumn="0" w:oddVBand="0" w:evenVBand="0" w:oddHBand="0" w:evenHBand="0" w:firstRowFirstColumn="0" w:firstRowLastColumn="0" w:lastRowFirstColumn="0" w:lastRowLastColumn="0"/>
                </w:pPr>
                <w:r>
                  <w:t>311</w:t>
                </w:r>
              </w:p>
            </w:tc>
            <w:tc>
              <w:tcPr>
                <w:tcW w:w="794" w:type="dxa"/>
                <w:tcBorders>
                  <w:bottom w:val="single" w:sz="6" w:space="0" w:color="auto"/>
                </w:tcBorders>
              </w:tcPr>
              <w:p w14:paraId="6DD058FC" w14:textId="77777777" w:rsidR="00C724EA" w:rsidRDefault="00C724EA">
                <w:pPr>
                  <w:cnfStyle w:val="000000000000" w:firstRow="0" w:lastRow="0" w:firstColumn="0" w:lastColumn="0" w:oddVBand="0" w:evenVBand="0" w:oddHBand="0" w:evenHBand="0" w:firstRowFirstColumn="0" w:firstRowLastColumn="0" w:lastRowFirstColumn="0" w:lastRowLastColumn="0"/>
                </w:pPr>
                <w:r>
                  <w:t>208</w:t>
                </w:r>
              </w:p>
            </w:tc>
            <w:tc>
              <w:tcPr>
                <w:tcW w:w="794" w:type="dxa"/>
                <w:tcBorders>
                  <w:bottom w:val="single" w:sz="6" w:space="0" w:color="auto"/>
                </w:tcBorders>
              </w:tcPr>
              <w:p w14:paraId="6CF2A0C6" w14:textId="77777777" w:rsidR="00C724EA" w:rsidRDefault="00C724EA">
                <w:pPr>
                  <w:cnfStyle w:val="000000000000" w:firstRow="0" w:lastRow="0" w:firstColumn="0" w:lastColumn="0" w:oddVBand="0" w:evenVBand="0" w:oddHBand="0" w:evenHBand="0" w:firstRowFirstColumn="0" w:firstRowLastColumn="0" w:lastRowFirstColumn="0" w:lastRowLastColumn="0"/>
                </w:pPr>
                <w:r>
                  <w:t>163</w:t>
                </w:r>
              </w:p>
            </w:tc>
          </w:tr>
          <w:tr w:rsidR="00C724EA" w14:paraId="4A5E1E09"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5644ADEE" w14:textId="77777777" w:rsidR="00C724EA" w:rsidRDefault="00C724EA">
                <w:r>
                  <w:rPr>
                    <w:b/>
                  </w:rPr>
                  <w:t>Total current advances paid and investments, loans and placements</w:t>
                </w:r>
              </w:p>
            </w:tc>
            <w:tc>
              <w:tcPr>
                <w:tcW w:w="794" w:type="dxa"/>
                <w:tcBorders>
                  <w:top w:val="single" w:sz="6" w:space="0" w:color="auto"/>
                </w:tcBorders>
              </w:tcPr>
              <w:p w14:paraId="23D1671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2 090</w:t>
                </w:r>
              </w:p>
            </w:tc>
            <w:tc>
              <w:tcPr>
                <w:tcW w:w="794" w:type="dxa"/>
                <w:tcBorders>
                  <w:top w:val="single" w:sz="6" w:space="0" w:color="auto"/>
                </w:tcBorders>
              </w:tcPr>
              <w:p w14:paraId="336DB3B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2 095</w:t>
                </w:r>
              </w:p>
            </w:tc>
            <w:tc>
              <w:tcPr>
                <w:tcW w:w="794" w:type="dxa"/>
                <w:tcBorders>
                  <w:top w:val="single" w:sz="6" w:space="0" w:color="auto"/>
                </w:tcBorders>
              </w:tcPr>
              <w:p w14:paraId="1293D70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1 806</w:t>
                </w:r>
              </w:p>
            </w:tc>
            <w:tc>
              <w:tcPr>
                <w:tcW w:w="794" w:type="dxa"/>
                <w:tcBorders>
                  <w:top w:val="single" w:sz="6" w:space="0" w:color="auto"/>
                </w:tcBorders>
              </w:tcPr>
              <w:p w14:paraId="4CAC40A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1 616</w:t>
                </w:r>
              </w:p>
            </w:tc>
            <w:tc>
              <w:tcPr>
                <w:tcW w:w="794" w:type="dxa"/>
                <w:tcBorders>
                  <w:top w:val="single" w:sz="6" w:space="0" w:color="auto"/>
                </w:tcBorders>
              </w:tcPr>
              <w:p w14:paraId="0739AAE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1 570</w:t>
                </w:r>
              </w:p>
            </w:tc>
          </w:tr>
          <w:tr w:rsidR="00C724EA" w14:paraId="7DD5DAC5" w14:textId="77777777">
            <w:tc>
              <w:tcPr>
                <w:cnfStyle w:val="001000000000" w:firstRow="0" w:lastRow="0" w:firstColumn="1" w:lastColumn="0" w:oddVBand="0" w:evenVBand="0" w:oddHBand="0" w:evenHBand="0" w:firstRowFirstColumn="0" w:firstRowLastColumn="0" w:lastRowFirstColumn="0" w:lastRowLastColumn="0"/>
                <w:tcW w:w="3740" w:type="dxa"/>
              </w:tcPr>
              <w:p w14:paraId="17B30900" w14:textId="77777777" w:rsidR="00C724EA" w:rsidRDefault="00C724EA">
                <w:r>
                  <w:rPr>
                    <w:b/>
                  </w:rPr>
                  <w:t>Non</w:t>
                </w:r>
                <w:r>
                  <w:rPr>
                    <w:b/>
                  </w:rPr>
                  <w:noBreakHyphen/>
                  <w:t>current advances paid and investments, loans and placements</w:t>
                </w:r>
              </w:p>
            </w:tc>
            <w:tc>
              <w:tcPr>
                <w:tcW w:w="794" w:type="dxa"/>
              </w:tcPr>
              <w:p w14:paraId="4A6D14A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5BE015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5473D8D"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911323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3C0930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7342A93F" w14:textId="77777777">
            <w:tc>
              <w:tcPr>
                <w:cnfStyle w:val="001000000000" w:firstRow="0" w:lastRow="0" w:firstColumn="1" w:lastColumn="0" w:oddVBand="0" w:evenVBand="0" w:oddHBand="0" w:evenHBand="0" w:firstRowFirstColumn="0" w:firstRowLastColumn="0" w:lastRowFirstColumn="0" w:lastRowLastColumn="0"/>
                <w:tcW w:w="3740" w:type="dxa"/>
              </w:tcPr>
              <w:p w14:paraId="1036A63D" w14:textId="77777777" w:rsidR="00C724EA" w:rsidRDefault="00C724EA">
                <w:r>
                  <w:t>Loans and advances paid</w:t>
                </w:r>
              </w:p>
            </w:tc>
            <w:tc>
              <w:tcPr>
                <w:tcW w:w="794" w:type="dxa"/>
              </w:tcPr>
              <w:p w14:paraId="1B943094" w14:textId="77777777" w:rsidR="00C724EA" w:rsidRDefault="00C724EA">
                <w:pPr>
                  <w:cnfStyle w:val="000000000000" w:firstRow="0" w:lastRow="0" w:firstColumn="0" w:lastColumn="0" w:oddVBand="0" w:evenVBand="0" w:oddHBand="0" w:evenHBand="0" w:firstRowFirstColumn="0" w:firstRowLastColumn="0" w:lastRowFirstColumn="0" w:lastRowLastColumn="0"/>
                </w:pPr>
                <w:r>
                  <w:t>4 214</w:t>
                </w:r>
              </w:p>
            </w:tc>
            <w:tc>
              <w:tcPr>
                <w:tcW w:w="794" w:type="dxa"/>
              </w:tcPr>
              <w:p w14:paraId="1F185D02" w14:textId="77777777" w:rsidR="00C724EA" w:rsidRDefault="00C724EA">
                <w:pPr>
                  <w:cnfStyle w:val="000000000000" w:firstRow="0" w:lastRow="0" w:firstColumn="0" w:lastColumn="0" w:oddVBand="0" w:evenVBand="0" w:oddHBand="0" w:evenHBand="0" w:firstRowFirstColumn="0" w:firstRowLastColumn="0" w:lastRowFirstColumn="0" w:lastRowLastColumn="0"/>
                </w:pPr>
                <w:r>
                  <w:t>4 465</w:t>
                </w:r>
              </w:p>
            </w:tc>
            <w:tc>
              <w:tcPr>
                <w:tcW w:w="794" w:type="dxa"/>
              </w:tcPr>
              <w:p w14:paraId="04B4D4E5" w14:textId="77777777" w:rsidR="00C724EA" w:rsidRDefault="00C724EA">
                <w:pPr>
                  <w:cnfStyle w:val="000000000000" w:firstRow="0" w:lastRow="0" w:firstColumn="0" w:lastColumn="0" w:oddVBand="0" w:evenVBand="0" w:oddHBand="0" w:evenHBand="0" w:firstRowFirstColumn="0" w:firstRowLastColumn="0" w:lastRowFirstColumn="0" w:lastRowLastColumn="0"/>
                </w:pPr>
                <w:r>
                  <w:t>6 060</w:t>
                </w:r>
              </w:p>
            </w:tc>
            <w:tc>
              <w:tcPr>
                <w:tcW w:w="794" w:type="dxa"/>
              </w:tcPr>
              <w:p w14:paraId="28580D64" w14:textId="77777777" w:rsidR="00C724EA" w:rsidRDefault="00C724EA">
                <w:pPr>
                  <w:cnfStyle w:val="000000000000" w:firstRow="0" w:lastRow="0" w:firstColumn="0" w:lastColumn="0" w:oddVBand="0" w:evenVBand="0" w:oddHBand="0" w:evenHBand="0" w:firstRowFirstColumn="0" w:firstRowLastColumn="0" w:lastRowFirstColumn="0" w:lastRowLastColumn="0"/>
                </w:pPr>
                <w:r>
                  <w:t>6 085</w:t>
                </w:r>
              </w:p>
            </w:tc>
            <w:tc>
              <w:tcPr>
                <w:tcW w:w="794" w:type="dxa"/>
              </w:tcPr>
              <w:p w14:paraId="550671A5" w14:textId="77777777" w:rsidR="00C724EA" w:rsidRDefault="00C724EA">
                <w:pPr>
                  <w:cnfStyle w:val="000000000000" w:firstRow="0" w:lastRow="0" w:firstColumn="0" w:lastColumn="0" w:oddVBand="0" w:evenVBand="0" w:oddHBand="0" w:evenHBand="0" w:firstRowFirstColumn="0" w:firstRowLastColumn="0" w:lastRowFirstColumn="0" w:lastRowLastColumn="0"/>
                </w:pPr>
                <w:r>
                  <w:t>6 112</w:t>
                </w:r>
              </w:p>
            </w:tc>
          </w:tr>
          <w:tr w:rsidR="00C724EA" w14:paraId="229D16EC" w14:textId="77777777">
            <w:tc>
              <w:tcPr>
                <w:cnfStyle w:val="001000000000" w:firstRow="0" w:lastRow="0" w:firstColumn="1" w:lastColumn="0" w:oddVBand="0" w:evenVBand="0" w:oddHBand="0" w:evenHBand="0" w:firstRowFirstColumn="0" w:firstRowLastColumn="0" w:lastRowFirstColumn="0" w:lastRowLastColumn="0"/>
                <w:tcW w:w="3740" w:type="dxa"/>
              </w:tcPr>
              <w:p w14:paraId="5F63BBB6" w14:textId="77777777" w:rsidR="00C724EA" w:rsidRDefault="00C724EA">
                <w:r>
                  <w:t>Equities and managed investment schemes</w:t>
                </w:r>
              </w:p>
            </w:tc>
            <w:tc>
              <w:tcPr>
                <w:tcW w:w="794" w:type="dxa"/>
              </w:tcPr>
              <w:p w14:paraId="10252FA1" w14:textId="77777777" w:rsidR="00C724EA" w:rsidRDefault="00C724EA">
                <w:pPr>
                  <w:cnfStyle w:val="000000000000" w:firstRow="0" w:lastRow="0" w:firstColumn="0" w:lastColumn="0" w:oddVBand="0" w:evenVBand="0" w:oddHBand="0" w:evenHBand="0" w:firstRowFirstColumn="0" w:firstRowLastColumn="0" w:lastRowFirstColumn="0" w:lastRowLastColumn="0"/>
                </w:pPr>
                <w:r>
                  <w:t>8 354</w:t>
                </w:r>
              </w:p>
            </w:tc>
            <w:tc>
              <w:tcPr>
                <w:tcW w:w="794" w:type="dxa"/>
              </w:tcPr>
              <w:p w14:paraId="7DA0E649" w14:textId="77777777" w:rsidR="00C724EA" w:rsidRDefault="00C724EA">
                <w:pPr>
                  <w:cnfStyle w:val="000000000000" w:firstRow="0" w:lastRow="0" w:firstColumn="0" w:lastColumn="0" w:oddVBand="0" w:evenVBand="0" w:oddHBand="0" w:evenHBand="0" w:firstRowFirstColumn="0" w:firstRowLastColumn="0" w:lastRowFirstColumn="0" w:lastRowLastColumn="0"/>
                </w:pPr>
                <w:r>
                  <w:t>11 256</w:t>
                </w:r>
              </w:p>
            </w:tc>
            <w:tc>
              <w:tcPr>
                <w:tcW w:w="794" w:type="dxa"/>
              </w:tcPr>
              <w:p w14:paraId="20AF8492" w14:textId="77777777" w:rsidR="00C724EA" w:rsidRDefault="00C724EA">
                <w:pPr>
                  <w:cnfStyle w:val="000000000000" w:firstRow="0" w:lastRow="0" w:firstColumn="0" w:lastColumn="0" w:oddVBand="0" w:evenVBand="0" w:oddHBand="0" w:evenHBand="0" w:firstRowFirstColumn="0" w:firstRowLastColumn="0" w:lastRowFirstColumn="0" w:lastRowLastColumn="0"/>
                </w:pPr>
                <w:r>
                  <w:t>12 560</w:t>
                </w:r>
              </w:p>
            </w:tc>
            <w:tc>
              <w:tcPr>
                <w:tcW w:w="794" w:type="dxa"/>
              </w:tcPr>
              <w:p w14:paraId="087D86DF" w14:textId="77777777" w:rsidR="00C724EA" w:rsidRDefault="00C724EA">
                <w:pPr>
                  <w:cnfStyle w:val="000000000000" w:firstRow="0" w:lastRow="0" w:firstColumn="0" w:lastColumn="0" w:oddVBand="0" w:evenVBand="0" w:oddHBand="0" w:evenHBand="0" w:firstRowFirstColumn="0" w:firstRowLastColumn="0" w:lastRowFirstColumn="0" w:lastRowLastColumn="0"/>
                </w:pPr>
                <w:r>
                  <w:t>14 226</w:t>
                </w:r>
              </w:p>
            </w:tc>
            <w:tc>
              <w:tcPr>
                <w:tcW w:w="794" w:type="dxa"/>
              </w:tcPr>
              <w:p w14:paraId="52ABC478" w14:textId="77777777" w:rsidR="00C724EA" w:rsidRDefault="00C724EA">
                <w:pPr>
                  <w:cnfStyle w:val="000000000000" w:firstRow="0" w:lastRow="0" w:firstColumn="0" w:lastColumn="0" w:oddVBand="0" w:evenVBand="0" w:oddHBand="0" w:evenHBand="0" w:firstRowFirstColumn="0" w:firstRowLastColumn="0" w:lastRowFirstColumn="0" w:lastRowLastColumn="0"/>
                </w:pPr>
                <w:r>
                  <w:t>16 220</w:t>
                </w:r>
              </w:p>
            </w:tc>
          </w:tr>
          <w:tr w:rsidR="00C724EA" w14:paraId="72E1A209" w14:textId="77777777">
            <w:tc>
              <w:tcPr>
                <w:cnfStyle w:val="001000000000" w:firstRow="0" w:lastRow="0" w:firstColumn="1" w:lastColumn="0" w:oddVBand="0" w:evenVBand="0" w:oddHBand="0" w:evenHBand="0" w:firstRowFirstColumn="0" w:firstRowLastColumn="0" w:lastRowFirstColumn="0" w:lastRowLastColumn="0"/>
                <w:tcW w:w="3740" w:type="dxa"/>
              </w:tcPr>
              <w:p w14:paraId="7F8521B7" w14:textId="77777777" w:rsidR="00C724EA" w:rsidRDefault="00C724EA">
                <w:r>
                  <w:t>Australian dollar term deposits</w:t>
                </w:r>
              </w:p>
            </w:tc>
            <w:tc>
              <w:tcPr>
                <w:tcW w:w="794" w:type="dxa"/>
              </w:tcPr>
              <w:p w14:paraId="316B5C59" w14:textId="77777777" w:rsidR="00C724EA" w:rsidRDefault="00C724EA">
                <w:pPr>
                  <w:cnfStyle w:val="000000000000" w:firstRow="0" w:lastRow="0" w:firstColumn="0" w:lastColumn="0" w:oddVBand="0" w:evenVBand="0" w:oddHBand="0" w:evenHBand="0" w:firstRowFirstColumn="0" w:firstRowLastColumn="0" w:lastRowFirstColumn="0" w:lastRowLastColumn="0"/>
                </w:pPr>
                <w:r>
                  <w:t>37</w:t>
                </w:r>
              </w:p>
            </w:tc>
            <w:tc>
              <w:tcPr>
                <w:tcW w:w="794" w:type="dxa"/>
              </w:tcPr>
              <w:p w14:paraId="7EC28756" w14:textId="77777777" w:rsidR="00C724EA" w:rsidRDefault="00C724EA">
                <w:pPr>
                  <w:cnfStyle w:val="000000000000" w:firstRow="0" w:lastRow="0" w:firstColumn="0" w:lastColumn="0" w:oddVBand="0" w:evenVBand="0" w:oddHBand="0" w:evenHBand="0" w:firstRowFirstColumn="0" w:firstRowLastColumn="0" w:lastRowFirstColumn="0" w:lastRowLastColumn="0"/>
                </w:pPr>
                <w:r>
                  <w:t>36</w:t>
                </w:r>
              </w:p>
            </w:tc>
            <w:tc>
              <w:tcPr>
                <w:tcW w:w="794" w:type="dxa"/>
              </w:tcPr>
              <w:p w14:paraId="07CEF99D" w14:textId="77777777" w:rsidR="00C724EA" w:rsidRDefault="00C724EA">
                <w:pPr>
                  <w:cnfStyle w:val="000000000000" w:firstRow="0" w:lastRow="0" w:firstColumn="0" w:lastColumn="0" w:oddVBand="0" w:evenVBand="0" w:oddHBand="0" w:evenHBand="0" w:firstRowFirstColumn="0" w:firstRowLastColumn="0" w:lastRowFirstColumn="0" w:lastRowLastColumn="0"/>
                </w:pPr>
                <w:r>
                  <w:t>37</w:t>
                </w:r>
              </w:p>
            </w:tc>
            <w:tc>
              <w:tcPr>
                <w:tcW w:w="794" w:type="dxa"/>
              </w:tcPr>
              <w:p w14:paraId="2A4AA9D1" w14:textId="77777777" w:rsidR="00C724EA" w:rsidRDefault="00C724EA">
                <w:pPr>
                  <w:cnfStyle w:val="000000000000" w:firstRow="0" w:lastRow="0" w:firstColumn="0" w:lastColumn="0" w:oddVBand="0" w:evenVBand="0" w:oddHBand="0" w:evenHBand="0" w:firstRowFirstColumn="0" w:firstRowLastColumn="0" w:lastRowFirstColumn="0" w:lastRowLastColumn="0"/>
                </w:pPr>
                <w:r>
                  <w:t>37</w:t>
                </w:r>
              </w:p>
            </w:tc>
            <w:tc>
              <w:tcPr>
                <w:tcW w:w="794" w:type="dxa"/>
              </w:tcPr>
              <w:p w14:paraId="0D619018" w14:textId="77777777" w:rsidR="00C724EA" w:rsidRDefault="00C724EA">
                <w:pPr>
                  <w:cnfStyle w:val="000000000000" w:firstRow="0" w:lastRow="0" w:firstColumn="0" w:lastColumn="0" w:oddVBand="0" w:evenVBand="0" w:oddHBand="0" w:evenHBand="0" w:firstRowFirstColumn="0" w:firstRowLastColumn="0" w:lastRowFirstColumn="0" w:lastRowLastColumn="0"/>
                </w:pPr>
                <w:r>
                  <w:t>37</w:t>
                </w:r>
              </w:p>
            </w:tc>
          </w:tr>
          <w:tr w:rsidR="00C724EA" w14:paraId="4DB28566" w14:textId="77777777">
            <w:tc>
              <w:tcPr>
                <w:cnfStyle w:val="001000000000" w:firstRow="0" w:lastRow="0" w:firstColumn="1" w:lastColumn="0" w:oddVBand="0" w:evenVBand="0" w:oddHBand="0" w:evenHBand="0" w:firstRowFirstColumn="0" w:firstRowLastColumn="0" w:lastRowFirstColumn="0" w:lastRowLastColumn="0"/>
                <w:tcW w:w="3740" w:type="dxa"/>
              </w:tcPr>
              <w:p w14:paraId="551231BF" w14:textId="77777777" w:rsidR="00C724EA" w:rsidRDefault="00C724EA">
                <w:r>
                  <w:t>Debt securities</w:t>
                </w:r>
              </w:p>
            </w:tc>
            <w:tc>
              <w:tcPr>
                <w:tcW w:w="794" w:type="dxa"/>
              </w:tcPr>
              <w:p w14:paraId="360B5D9B" w14:textId="77777777" w:rsidR="00C724EA" w:rsidRDefault="00C724EA">
                <w:pPr>
                  <w:cnfStyle w:val="000000000000" w:firstRow="0" w:lastRow="0" w:firstColumn="0" w:lastColumn="0" w:oddVBand="0" w:evenVBand="0" w:oddHBand="0" w:evenHBand="0" w:firstRowFirstColumn="0" w:firstRowLastColumn="0" w:lastRowFirstColumn="0" w:lastRowLastColumn="0"/>
                </w:pPr>
                <w:r>
                  <w:t>22</w:t>
                </w:r>
              </w:p>
            </w:tc>
            <w:tc>
              <w:tcPr>
                <w:tcW w:w="794" w:type="dxa"/>
              </w:tcPr>
              <w:p w14:paraId="6D12C864" w14:textId="77777777" w:rsidR="00C724EA" w:rsidRDefault="00C724EA">
                <w:pPr>
                  <w:cnfStyle w:val="000000000000" w:firstRow="0" w:lastRow="0" w:firstColumn="0" w:lastColumn="0" w:oddVBand="0" w:evenVBand="0" w:oddHBand="0" w:evenHBand="0" w:firstRowFirstColumn="0" w:firstRowLastColumn="0" w:lastRowFirstColumn="0" w:lastRowLastColumn="0"/>
                </w:pPr>
                <w:r>
                  <w:t>22</w:t>
                </w:r>
              </w:p>
            </w:tc>
            <w:tc>
              <w:tcPr>
                <w:tcW w:w="794" w:type="dxa"/>
              </w:tcPr>
              <w:p w14:paraId="049E904E" w14:textId="77777777" w:rsidR="00C724EA" w:rsidRDefault="00C724EA">
                <w:pPr>
                  <w:cnfStyle w:val="000000000000" w:firstRow="0" w:lastRow="0" w:firstColumn="0" w:lastColumn="0" w:oddVBand="0" w:evenVBand="0" w:oddHBand="0" w:evenHBand="0" w:firstRowFirstColumn="0" w:firstRowLastColumn="0" w:lastRowFirstColumn="0" w:lastRowLastColumn="0"/>
                </w:pPr>
                <w:r>
                  <w:t>22</w:t>
                </w:r>
              </w:p>
            </w:tc>
            <w:tc>
              <w:tcPr>
                <w:tcW w:w="794" w:type="dxa"/>
              </w:tcPr>
              <w:p w14:paraId="5212AA12" w14:textId="77777777" w:rsidR="00C724EA" w:rsidRDefault="00C724EA">
                <w:pPr>
                  <w:cnfStyle w:val="000000000000" w:firstRow="0" w:lastRow="0" w:firstColumn="0" w:lastColumn="0" w:oddVBand="0" w:evenVBand="0" w:oddHBand="0" w:evenHBand="0" w:firstRowFirstColumn="0" w:firstRowLastColumn="0" w:lastRowFirstColumn="0" w:lastRowLastColumn="0"/>
                </w:pPr>
                <w:r>
                  <w:t>22</w:t>
                </w:r>
              </w:p>
            </w:tc>
            <w:tc>
              <w:tcPr>
                <w:tcW w:w="794" w:type="dxa"/>
              </w:tcPr>
              <w:p w14:paraId="3113550C" w14:textId="77777777" w:rsidR="00C724EA" w:rsidRDefault="00C724EA">
                <w:pPr>
                  <w:cnfStyle w:val="000000000000" w:firstRow="0" w:lastRow="0" w:firstColumn="0" w:lastColumn="0" w:oddVBand="0" w:evenVBand="0" w:oddHBand="0" w:evenHBand="0" w:firstRowFirstColumn="0" w:firstRowLastColumn="0" w:lastRowFirstColumn="0" w:lastRowLastColumn="0"/>
                </w:pPr>
                <w:r>
                  <w:t>22</w:t>
                </w:r>
              </w:p>
            </w:tc>
          </w:tr>
          <w:tr w:rsidR="00C724EA" w14:paraId="0C55CB83"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4B4844D" w14:textId="77777777" w:rsidR="00C724EA" w:rsidRDefault="00C724EA">
                <w:r>
                  <w:t>Derivative financial instruments</w:t>
                </w:r>
              </w:p>
            </w:tc>
            <w:tc>
              <w:tcPr>
                <w:tcW w:w="794" w:type="dxa"/>
                <w:tcBorders>
                  <w:bottom w:val="single" w:sz="6" w:space="0" w:color="auto"/>
                </w:tcBorders>
              </w:tcPr>
              <w:p w14:paraId="2C446D8B"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Borders>
                  <w:bottom w:val="single" w:sz="6" w:space="0" w:color="auto"/>
                </w:tcBorders>
              </w:tcPr>
              <w:p w14:paraId="582B32BB"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Borders>
                  <w:bottom w:val="single" w:sz="6" w:space="0" w:color="auto"/>
                </w:tcBorders>
              </w:tcPr>
              <w:p w14:paraId="0C46037B"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Borders>
                  <w:bottom w:val="single" w:sz="6" w:space="0" w:color="auto"/>
                </w:tcBorders>
              </w:tcPr>
              <w:p w14:paraId="75004D76"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c>
              <w:tcPr>
                <w:tcW w:w="794" w:type="dxa"/>
                <w:tcBorders>
                  <w:bottom w:val="single" w:sz="6" w:space="0" w:color="auto"/>
                </w:tcBorders>
              </w:tcPr>
              <w:p w14:paraId="27A8A885" w14:textId="77777777" w:rsidR="00C724EA" w:rsidRDefault="00C724EA">
                <w:pPr>
                  <w:cnfStyle w:val="000000000000" w:firstRow="0" w:lastRow="0" w:firstColumn="0" w:lastColumn="0" w:oddVBand="0" w:evenVBand="0" w:oddHBand="0" w:evenHBand="0" w:firstRowFirstColumn="0" w:firstRowLastColumn="0" w:lastRowFirstColumn="0" w:lastRowLastColumn="0"/>
                </w:pPr>
                <w:r>
                  <w:t>1</w:t>
                </w:r>
              </w:p>
            </w:tc>
          </w:tr>
          <w:tr w:rsidR="00C724EA" w14:paraId="266AB775"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526D2838" w14:textId="77777777" w:rsidR="00C724EA" w:rsidRDefault="00C724EA">
                <w:r>
                  <w:rPr>
                    <w:b/>
                  </w:rPr>
                  <w:t>Total non</w:t>
                </w:r>
                <w:r>
                  <w:rPr>
                    <w:b/>
                  </w:rPr>
                  <w:noBreakHyphen/>
                  <w:t>current advances paid and investments, loans and placements</w:t>
                </w:r>
              </w:p>
            </w:tc>
            <w:tc>
              <w:tcPr>
                <w:tcW w:w="794" w:type="dxa"/>
                <w:tcBorders>
                  <w:top w:val="single" w:sz="6" w:space="0" w:color="auto"/>
                  <w:bottom w:val="single" w:sz="6" w:space="0" w:color="auto"/>
                </w:tcBorders>
              </w:tcPr>
              <w:p w14:paraId="40ACDF0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12 627</w:t>
                </w:r>
              </w:p>
            </w:tc>
            <w:tc>
              <w:tcPr>
                <w:tcW w:w="794" w:type="dxa"/>
                <w:tcBorders>
                  <w:top w:val="single" w:sz="6" w:space="0" w:color="auto"/>
                  <w:bottom w:val="single" w:sz="6" w:space="0" w:color="auto"/>
                </w:tcBorders>
              </w:tcPr>
              <w:p w14:paraId="42F61FC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15 780</w:t>
                </w:r>
              </w:p>
            </w:tc>
            <w:tc>
              <w:tcPr>
                <w:tcW w:w="794" w:type="dxa"/>
                <w:tcBorders>
                  <w:top w:val="single" w:sz="6" w:space="0" w:color="auto"/>
                  <w:bottom w:val="single" w:sz="6" w:space="0" w:color="auto"/>
                </w:tcBorders>
              </w:tcPr>
              <w:p w14:paraId="772F2E7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18 680</w:t>
                </w:r>
              </w:p>
            </w:tc>
            <w:tc>
              <w:tcPr>
                <w:tcW w:w="794" w:type="dxa"/>
                <w:tcBorders>
                  <w:top w:val="single" w:sz="6" w:space="0" w:color="auto"/>
                  <w:bottom w:val="single" w:sz="6" w:space="0" w:color="auto"/>
                </w:tcBorders>
              </w:tcPr>
              <w:p w14:paraId="6816D5D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20 370</w:t>
                </w:r>
              </w:p>
            </w:tc>
            <w:tc>
              <w:tcPr>
                <w:tcW w:w="794" w:type="dxa"/>
                <w:tcBorders>
                  <w:top w:val="single" w:sz="6" w:space="0" w:color="auto"/>
                  <w:bottom w:val="single" w:sz="6" w:space="0" w:color="auto"/>
                </w:tcBorders>
              </w:tcPr>
              <w:p w14:paraId="4F16529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22 392</w:t>
                </w:r>
              </w:p>
            </w:tc>
          </w:tr>
          <w:tr w:rsidR="00C724EA" w14:paraId="46D585FA"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670CC61D" w14:textId="77777777" w:rsidR="00C724EA" w:rsidRDefault="00C724EA">
                <w:r>
                  <w:rPr>
                    <w:b/>
                  </w:rPr>
                  <w:t>Total advances paid and investments, loans and placements</w:t>
                </w:r>
              </w:p>
            </w:tc>
            <w:tc>
              <w:tcPr>
                <w:tcW w:w="794" w:type="dxa"/>
                <w:tcBorders>
                  <w:top w:val="single" w:sz="6" w:space="0" w:color="auto"/>
                  <w:bottom w:val="single" w:sz="12" w:space="0" w:color="auto"/>
                </w:tcBorders>
              </w:tcPr>
              <w:p w14:paraId="701932B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14 717</w:t>
                </w:r>
              </w:p>
            </w:tc>
            <w:tc>
              <w:tcPr>
                <w:tcW w:w="794" w:type="dxa"/>
                <w:tcBorders>
                  <w:top w:val="single" w:sz="6" w:space="0" w:color="auto"/>
                  <w:bottom w:val="single" w:sz="12" w:space="0" w:color="auto"/>
                </w:tcBorders>
              </w:tcPr>
              <w:p w14:paraId="11BC14D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17 875</w:t>
                </w:r>
              </w:p>
            </w:tc>
            <w:tc>
              <w:tcPr>
                <w:tcW w:w="794" w:type="dxa"/>
                <w:tcBorders>
                  <w:top w:val="single" w:sz="6" w:space="0" w:color="auto"/>
                  <w:bottom w:val="single" w:sz="12" w:space="0" w:color="auto"/>
                </w:tcBorders>
              </w:tcPr>
              <w:p w14:paraId="77792F8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20 485</w:t>
                </w:r>
              </w:p>
            </w:tc>
            <w:tc>
              <w:tcPr>
                <w:tcW w:w="794" w:type="dxa"/>
                <w:tcBorders>
                  <w:top w:val="single" w:sz="6" w:space="0" w:color="auto"/>
                  <w:bottom w:val="single" w:sz="12" w:space="0" w:color="auto"/>
                </w:tcBorders>
              </w:tcPr>
              <w:p w14:paraId="7F217F0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21 986</w:t>
                </w:r>
              </w:p>
            </w:tc>
            <w:tc>
              <w:tcPr>
                <w:tcW w:w="794" w:type="dxa"/>
                <w:tcBorders>
                  <w:top w:val="single" w:sz="6" w:space="0" w:color="auto"/>
                  <w:bottom w:val="single" w:sz="12" w:space="0" w:color="auto"/>
                </w:tcBorders>
              </w:tcPr>
              <w:p w14:paraId="4312E48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23 963</w:t>
                </w:r>
              </w:p>
            </w:tc>
          </w:tr>
          <w:tr w:rsidR="00C724EA" w14:paraId="46866373"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0881A27D" w14:textId="77777777" w:rsidR="00C724EA" w:rsidRDefault="00C724EA">
                <w:r>
                  <w:rPr>
                    <w:b/>
                  </w:rPr>
                  <w:t>Represented by:</w:t>
                </w:r>
              </w:p>
            </w:tc>
            <w:tc>
              <w:tcPr>
                <w:tcW w:w="794" w:type="dxa"/>
                <w:tcBorders>
                  <w:top w:val="single" w:sz="6" w:space="0" w:color="auto"/>
                </w:tcBorders>
              </w:tcPr>
              <w:p w14:paraId="704340A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F13CC5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593DE2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64BD89B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56599A6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00349500" w14:textId="77777777">
            <w:tc>
              <w:tcPr>
                <w:cnfStyle w:val="001000000000" w:firstRow="0" w:lastRow="0" w:firstColumn="1" w:lastColumn="0" w:oddVBand="0" w:evenVBand="0" w:oddHBand="0" w:evenHBand="0" w:firstRowFirstColumn="0" w:firstRowLastColumn="0" w:lastRowFirstColumn="0" w:lastRowLastColumn="0"/>
                <w:tcW w:w="3740" w:type="dxa"/>
              </w:tcPr>
              <w:p w14:paraId="2CA2056D" w14:textId="77777777" w:rsidR="00C724EA" w:rsidRDefault="00C724EA">
                <w:r>
                  <w:t>Advances paid</w:t>
                </w:r>
              </w:p>
            </w:tc>
            <w:tc>
              <w:tcPr>
                <w:tcW w:w="794" w:type="dxa"/>
              </w:tcPr>
              <w:p w14:paraId="5EB6E77C" w14:textId="77777777" w:rsidR="00C724EA" w:rsidRDefault="00C724EA">
                <w:pPr>
                  <w:cnfStyle w:val="000000000000" w:firstRow="0" w:lastRow="0" w:firstColumn="0" w:lastColumn="0" w:oddVBand="0" w:evenVBand="0" w:oddHBand="0" w:evenHBand="0" w:firstRowFirstColumn="0" w:firstRowLastColumn="0" w:lastRowFirstColumn="0" w:lastRowLastColumn="0"/>
                </w:pPr>
                <w:r>
                  <w:t>5 066</w:t>
                </w:r>
              </w:p>
            </w:tc>
            <w:tc>
              <w:tcPr>
                <w:tcW w:w="794" w:type="dxa"/>
              </w:tcPr>
              <w:p w14:paraId="29DB656D" w14:textId="77777777" w:rsidR="00C724EA" w:rsidRDefault="00C724EA">
                <w:pPr>
                  <w:cnfStyle w:val="000000000000" w:firstRow="0" w:lastRow="0" w:firstColumn="0" w:lastColumn="0" w:oddVBand="0" w:evenVBand="0" w:oddHBand="0" w:evenHBand="0" w:firstRowFirstColumn="0" w:firstRowLastColumn="0" w:lastRowFirstColumn="0" w:lastRowLastColumn="0"/>
                </w:pPr>
                <w:r>
                  <w:t>5 326</w:t>
                </w:r>
              </w:p>
            </w:tc>
            <w:tc>
              <w:tcPr>
                <w:tcW w:w="794" w:type="dxa"/>
              </w:tcPr>
              <w:p w14:paraId="60CED738" w14:textId="77777777" w:rsidR="00C724EA" w:rsidRDefault="00C724EA">
                <w:pPr>
                  <w:cnfStyle w:val="000000000000" w:firstRow="0" w:lastRow="0" w:firstColumn="0" w:lastColumn="0" w:oddVBand="0" w:evenVBand="0" w:oddHBand="0" w:evenHBand="0" w:firstRowFirstColumn="0" w:firstRowLastColumn="0" w:lastRowFirstColumn="0" w:lastRowLastColumn="0"/>
                </w:pPr>
                <w:r>
                  <w:t>6 641</w:t>
                </w:r>
              </w:p>
            </w:tc>
            <w:tc>
              <w:tcPr>
                <w:tcW w:w="794" w:type="dxa"/>
              </w:tcPr>
              <w:p w14:paraId="7A236A43" w14:textId="77777777" w:rsidR="00C724EA" w:rsidRDefault="00C724EA">
                <w:pPr>
                  <w:cnfStyle w:val="000000000000" w:firstRow="0" w:lastRow="0" w:firstColumn="0" w:lastColumn="0" w:oddVBand="0" w:evenVBand="0" w:oddHBand="0" w:evenHBand="0" w:firstRowFirstColumn="0" w:firstRowLastColumn="0" w:lastRowFirstColumn="0" w:lastRowLastColumn="0"/>
                </w:pPr>
                <w:r>
                  <w:t>6 543</w:t>
                </w:r>
              </w:p>
            </w:tc>
            <w:tc>
              <w:tcPr>
                <w:tcW w:w="794" w:type="dxa"/>
              </w:tcPr>
              <w:p w14:paraId="3BB09443" w14:textId="77777777" w:rsidR="00C724EA" w:rsidRDefault="00C724EA">
                <w:pPr>
                  <w:cnfStyle w:val="000000000000" w:firstRow="0" w:lastRow="0" w:firstColumn="0" w:lastColumn="0" w:oddVBand="0" w:evenVBand="0" w:oddHBand="0" w:evenHBand="0" w:firstRowFirstColumn="0" w:firstRowLastColumn="0" w:lastRowFirstColumn="0" w:lastRowLastColumn="0"/>
                </w:pPr>
                <w:r>
                  <w:t>6 552</w:t>
                </w:r>
              </w:p>
            </w:tc>
          </w:tr>
          <w:tr w:rsidR="00C724EA" w14:paraId="7450572C"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12" w:space="0" w:color="auto"/>
                </w:tcBorders>
              </w:tcPr>
              <w:p w14:paraId="7C44DF7D" w14:textId="77777777" w:rsidR="00C724EA" w:rsidRDefault="00C724EA">
                <w:r>
                  <w:t>Investments, loans and placements</w:t>
                </w:r>
              </w:p>
            </w:tc>
            <w:tc>
              <w:tcPr>
                <w:tcW w:w="794" w:type="dxa"/>
                <w:tcBorders>
                  <w:bottom w:val="single" w:sz="12" w:space="0" w:color="auto"/>
                </w:tcBorders>
              </w:tcPr>
              <w:p w14:paraId="793EAAFB" w14:textId="77777777" w:rsidR="00C724EA" w:rsidRDefault="00C724EA">
                <w:pPr>
                  <w:cnfStyle w:val="000000000000" w:firstRow="0" w:lastRow="0" w:firstColumn="0" w:lastColumn="0" w:oddVBand="0" w:evenVBand="0" w:oddHBand="0" w:evenHBand="0" w:firstRowFirstColumn="0" w:firstRowLastColumn="0" w:lastRowFirstColumn="0" w:lastRowLastColumn="0"/>
                </w:pPr>
                <w:r>
                  <w:t>9 651</w:t>
                </w:r>
              </w:p>
            </w:tc>
            <w:tc>
              <w:tcPr>
                <w:tcW w:w="794" w:type="dxa"/>
                <w:tcBorders>
                  <w:bottom w:val="single" w:sz="12" w:space="0" w:color="auto"/>
                </w:tcBorders>
              </w:tcPr>
              <w:p w14:paraId="74324F0C" w14:textId="77777777" w:rsidR="00C724EA" w:rsidRDefault="00C724EA">
                <w:pPr>
                  <w:cnfStyle w:val="000000000000" w:firstRow="0" w:lastRow="0" w:firstColumn="0" w:lastColumn="0" w:oddVBand="0" w:evenVBand="0" w:oddHBand="0" w:evenHBand="0" w:firstRowFirstColumn="0" w:firstRowLastColumn="0" w:lastRowFirstColumn="0" w:lastRowLastColumn="0"/>
                </w:pPr>
                <w:r>
                  <w:t>12 549</w:t>
                </w:r>
              </w:p>
            </w:tc>
            <w:tc>
              <w:tcPr>
                <w:tcW w:w="794" w:type="dxa"/>
                <w:tcBorders>
                  <w:bottom w:val="single" w:sz="12" w:space="0" w:color="auto"/>
                </w:tcBorders>
              </w:tcPr>
              <w:p w14:paraId="490F86E8" w14:textId="77777777" w:rsidR="00C724EA" w:rsidRDefault="00C724EA">
                <w:pPr>
                  <w:cnfStyle w:val="000000000000" w:firstRow="0" w:lastRow="0" w:firstColumn="0" w:lastColumn="0" w:oddVBand="0" w:evenVBand="0" w:oddHBand="0" w:evenHBand="0" w:firstRowFirstColumn="0" w:firstRowLastColumn="0" w:lastRowFirstColumn="0" w:lastRowLastColumn="0"/>
                </w:pPr>
                <w:r>
                  <w:t>13 844</w:t>
                </w:r>
              </w:p>
            </w:tc>
            <w:tc>
              <w:tcPr>
                <w:tcW w:w="794" w:type="dxa"/>
                <w:tcBorders>
                  <w:bottom w:val="single" w:sz="12" w:space="0" w:color="auto"/>
                </w:tcBorders>
              </w:tcPr>
              <w:p w14:paraId="73B73C62" w14:textId="77777777" w:rsidR="00C724EA" w:rsidRDefault="00C724EA">
                <w:pPr>
                  <w:cnfStyle w:val="000000000000" w:firstRow="0" w:lastRow="0" w:firstColumn="0" w:lastColumn="0" w:oddVBand="0" w:evenVBand="0" w:oddHBand="0" w:evenHBand="0" w:firstRowFirstColumn="0" w:firstRowLastColumn="0" w:lastRowFirstColumn="0" w:lastRowLastColumn="0"/>
                </w:pPr>
                <w:r>
                  <w:t>15 443</w:t>
                </w:r>
              </w:p>
            </w:tc>
            <w:tc>
              <w:tcPr>
                <w:tcW w:w="794" w:type="dxa"/>
                <w:tcBorders>
                  <w:bottom w:val="single" w:sz="12" w:space="0" w:color="auto"/>
                </w:tcBorders>
              </w:tcPr>
              <w:p w14:paraId="57946E17" w14:textId="77777777" w:rsidR="00C724EA" w:rsidRDefault="00C724EA">
                <w:pPr>
                  <w:cnfStyle w:val="000000000000" w:firstRow="0" w:lastRow="0" w:firstColumn="0" w:lastColumn="0" w:oddVBand="0" w:evenVBand="0" w:oddHBand="0" w:evenHBand="0" w:firstRowFirstColumn="0" w:firstRowLastColumn="0" w:lastRowFirstColumn="0" w:lastRowLastColumn="0"/>
                </w:pPr>
                <w:r>
                  <w:t>17 411</w:t>
                </w:r>
              </w:p>
            </w:tc>
          </w:tr>
        </w:tbl>
      </w:sdtContent>
    </w:sdt>
    <w:p w14:paraId="492D25A0" w14:textId="77777777" w:rsidR="00C724EA" w:rsidRPr="00B41AC3" w:rsidRDefault="00C724EA" w:rsidP="00AE503C"/>
    <w:p w14:paraId="640941AA" w14:textId="77777777" w:rsidR="00C724EA" w:rsidRPr="009A3776" w:rsidRDefault="00C724EA" w:rsidP="00C724EA">
      <w:pPr>
        <w:pStyle w:val="Heading3"/>
        <w:numPr>
          <w:ilvl w:val="2"/>
          <w:numId w:val="32"/>
        </w:numPr>
        <w:tabs>
          <w:tab w:val="clear" w:pos="9582"/>
          <w:tab w:val="right" w:pos="7711"/>
        </w:tabs>
        <w:spacing w:after="60"/>
      </w:pPr>
      <w:bookmarkStart w:id="89" w:name="_Toc118814387"/>
      <w:r w:rsidRPr="009A3776">
        <w:t>Interest expense</w:t>
      </w:r>
      <w:r w:rsidRPr="009A3776">
        <w:tab/>
        <w:t>($ million)</w:t>
      </w:r>
      <w:bookmarkEnd w:id="89"/>
    </w:p>
    <w:sdt>
      <w:sdtPr>
        <w:rPr>
          <w:rFonts w:asciiTheme="minorHAnsi" w:hAnsiTheme="minorHAnsi"/>
          <w:i w:val="0"/>
          <w:sz w:val="22"/>
        </w:rPr>
        <w:alias w:val="Workbook: SRIMS_PEBU_EFS_OS  |  Table: Interest_expense"/>
        <w:tag w:val="Type:DtfTable|Workbook:Rawdata\PEBU\PEBU\Financial Statements\SRIMS exports\SRIMS_PEBU_EFS_OS.xlsx|Table:Interest_expense"/>
        <w:id w:val="-2075348005"/>
        <w:placeholder>
          <w:docPart w:val="C1820170B0384C3DB0DE7FBBD3C82E03"/>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0EC95621"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2290F18" w14:textId="77777777" w:rsidR="00C724EA" w:rsidRDefault="00C724EA"/>
            </w:tc>
            <w:tc>
              <w:tcPr>
                <w:tcW w:w="794" w:type="dxa"/>
              </w:tcPr>
              <w:p w14:paraId="0C34DA9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62B3C38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255FF91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6DE4B1C9"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79856D9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750DE8EA"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CF9EC9B" w14:textId="77777777" w:rsidR="00C724EA" w:rsidRDefault="00C724EA"/>
            </w:tc>
            <w:tc>
              <w:tcPr>
                <w:tcW w:w="794" w:type="dxa"/>
              </w:tcPr>
              <w:p w14:paraId="7AF6CE1F"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694E76F7"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0236DDB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0DE566B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4A33AA7"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5DE13FB9" w14:textId="77777777">
            <w:tc>
              <w:tcPr>
                <w:cnfStyle w:val="001000000000" w:firstRow="0" w:lastRow="0" w:firstColumn="1" w:lastColumn="0" w:oddVBand="0" w:evenVBand="0" w:oddHBand="0" w:evenHBand="0" w:firstRowFirstColumn="0" w:firstRowLastColumn="0" w:lastRowFirstColumn="0" w:lastRowLastColumn="0"/>
                <w:tcW w:w="3740" w:type="dxa"/>
              </w:tcPr>
              <w:p w14:paraId="31AD4774" w14:textId="77777777" w:rsidR="00C724EA" w:rsidRDefault="00C724EA">
                <w:r>
                  <w:t>Interest on interest bearing liabilities</w:t>
                </w:r>
              </w:p>
            </w:tc>
            <w:tc>
              <w:tcPr>
                <w:tcW w:w="794" w:type="dxa"/>
              </w:tcPr>
              <w:p w14:paraId="5F9AFD16" w14:textId="77777777" w:rsidR="00C724EA" w:rsidRDefault="00C724EA">
                <w:pPr>
                  <w:cnfStyle w:val="000000000000" w:firstRow="0" w:lastRow="0" w:firstColumn="0" w:lastColumn="0" w:oddVBand="0" w:evenVBand="0" w:oddHBand="0" w:evenHBand="0" w:firstRowFirstColumn="0" w:firstRowLastColumn="0" w:lastRowFirstColumn="0" w:lastRowLastColumn="0"/>
                </w:pPr>
                <w:r>
                  <w:t>3 056</w:t>
                </w:r>
              </w:p>
            </w:tc>
            <w:tc>
              <w:tcPr>
                <w:tcW w:w="794" w:type="dxa"/>
              </w:tcPr>
              <w:p w14:paraId="57EC2DED" w14:textId="77777777" w:rsidR="00C724EA" w:rsidRDefault="00C724EA">
                <w:pPr>
                  <w:cnfStyle w:val="000000000000" w:firstRow="0" w:lastRow="0" w:firstColumn="0" w:lastColumn="0" w:oddVBand="0" w:evenVBand="0" w:oddHBand="0" w:evenHBand="0" w:firstRowFirstColumn="0" w:firstRowLastColumn="0" w:lastRowFirstColumn="0" w:lastRowLastColumn="0"/>
                </w:pPr>
                <w:r>
                  <w:t>3 030</w:t>
                </w:r>
              </w:p>
            </w:tc>
            <w:tc>
              <w:tcPr>
                <w:tcW w:w="794" w:type="dxa"/>
              </w:tcPr>
              <w:p w14:paraId="1AAABD62" w14:textId="77777777" w:rsidR="00C724EA" w:rsidRDefault="00C724EA">
                <w:pPr>
                  <w:cnfStyle w:val="000000000000" w:firstRow="0" w:lastRow="0" w:firstColumn="0" w:lastColumn="0" w:oddVBand="0" w:evenVBand="0" w:oddHBand="0" w:evenHBand="0" w:firstRowFirstColumn="0" w:firstRowLastColumn="0" w:lastRowFirstColumn="0" w:lastRowLastColumn="0"/>
                </w:pPr>
                <w:r>
                  <w:t>4 405</w:t>
                </w:r>
              </w:p>
            </w:tc>
            <w:tc>
              <w:tcPr>
                <w:tcW w:w="794" w:type="dxa"/>
              </w:tcPr>
              <w:p w14:paraId="23301BBD" w14:textId="77777777" w:rsidR="00C724EA" w:rsidRDefault="00C724EA">
                <w:pPr>
                  <w:cnfStyle w:val="000000000000" w:firstRow="0" w:lastRow="0" w:firstColumn="0" w:lastColumn="0" w:oddVBand="0" w:evenVBand="0" w:oddHBand="0" w:evenHBand="0" w:firstRowFirstColumn="0" w:firstRowLastColumn="0" w:lastRowFirstColumn="0" w:lastRowLastColumn="0"/>
                </w:pPr>
                <w:r>
                  <w:t>5 589</w:t>
                </w:r>
              </w:p>
            </w:tc>
            <w:tc>
              <w:tcPr>
                <w:tcW w:w="794" w:type="dxa"/>
              </w:tcPr>
              <w:p w14:paraId="07A4F1EA" w14:textId="77777777" w:rsidR="00C724EA" w:rsidRDefault="00C724EA">
                <w:pPr>
                  <w:cnfStyle w:val="000000000000" w:firstRow="0" w:lastRow="0" w:firstColumn="0" w:lastColumn="0" w:oddVBand="0" w:evenVBand="0" w:oddHBand="0" w:evenHBand="0" w:firstRowFirstColumn="0" w:firstRowLastColumn="0" w:lastRowFirstColumn="0" w:lastRowLastColumn="0"/>
                </w:pPr>
                <w:r>
                  <w:t>6 705</w:t>
                </w:r>
              </w:p>
            </w:tc>
          </w:tr>
          <w:tr w:rsidR="00C724EA" w14:paraId="320E09CE" w14:textId="77777777">
            <w:tc>
              <w:tcPr>
                <w:cnfStyle w:val="001000000000" w:firstRow="0" w:lastRow="0" w:firstColumn="1" w:lastColumn="0" w:oddVBand="0" w:evenVBand="0" w:oddHBand="0" w:evenHBand="0" w:firstRowFirstColumn="0" w:firstRowLastColumn="0" w:lastRowFirstColumn="0" w:lastRowLastColumn="0"/>
                <w:tcW w:w="3740" w:type="dxa"/>
              </w:tcPr>
              <w:p w14:paraId="2556925F" w14:textId="77777777" w:rsidR="00C724EA" w:rsidRDefault="00C724EA">
                <w:r>
                  <w:t>Interest on lease liabilities</w:t>
                </w:r>
              </w:p>
            </w:tc>
            <w:tc>
              <w:tcPr>
                <w:tcW w:w="794" w:type="dxa"/>
              </w:tcPr>
              <w:p w14:paraId="053A0B26" w14:textId="77777777" w:rsidR="00C724EA" w:rsidRDefault="00C724EA">
                <w:pPr>
                  <w:cnfStyle w:val="000000000000" w:firstRow="0" w:lastRow="0" w:firstColumn="0" w:lastColumn="0" w:oddVBand="0" w:evenVBand="0" w:oddHBand="0" w:evenHBand="0" w:firstRowFirstColumn="0" w:firstRowLastColumn="0" w:lastRowFirstColumn="0" w:lastRowLastColumn="0"/>
                </w:pPr>
                <w:r>
                  <w:t>369</w:t>
                </w:r>
              </w:p>
            </w:tc>
            <w:tc>
              <w:tcPr>
                <w:tcW w:w="794" w:type="dxa"/>
              </w:tcPr>
              <w:p w14:paraId="1ECA72F8" w14:textId="77777777" w:rsidR="00C724EA" w:rsidRDefault="00C724EA">
                <w:pPr>
                  <w:cnfStyle w:val="000000000000" w:firstRow="0" w:lastRow="0" w:firstColumn="0" w:lastColumn="0" w:oddVBand="0" w:evenVBand="0" w:oddHBand="0" w:evenHBand="0" w:firstRowFirstColumn="0" w:firstRowLastColumn="0" w:lastRowFirstColumn="0" w:lastRowLastColumn="0"/>
                </w:pPr>
                <w:r>
                  <w:t>373</w:t>
                </w:r>
              </w:p>
            </w:tc>
            <w:tc>
              <w:tcPr>
                <w:tcW w:w="794" w:type="dxa"/>
              </w:tcPr>
              <w:p w14:paraId="57A9567B" w14:textId="77777777" w:rsidR="00C724EA" w:rsidRDefault="00C724EA">
                <w:pPr>
                  <w:cnfStyle w:val="000000000000" w:firstRow="0" w:lastRow="0" w:firstColumn="0" w:lastColumn="0" w:oddVBand="0" w:evenVBand="0" w:oddHBand="0" w:evenHBand="0" w:firstRowFirstColumn="0" w:firstRowLastColumn="0" w:lastRowFirstColumn="0" w:lastRowLastColumn="0"/>
                </w:pPr>
                <w:r>
                  <w:t>356</w:t>
                </w:r>
              </w:p>
            </w:tc>
            <w:tc>
              <w:tcPr>
                <w:tcW w:w="794" w:type="dxa"/>
              </w:tcPr>
              <w:p w14:paraId="166783FA" w14:textId="77777777" w:rsidR="00C724EA" w:rsidRDefault="00C724EA">
                <w:pPr>
                  <w:cnfStyle w:val="000000000000" w:firstRow="0" w:lastRow="0" w:firstColumn="0" w:lastColumn="0" w:oddVBand="0" w:evenVBand="0" w:oddHBand="0" w:evenHBand="0" w:firstRowFirstColumn="0" w:firstRowLastColumn="0" w:lastRowFirstColumn="0" w:lastRowLastColumn="0"/>
                </w:pPr>
                <w:r>
                  <w:t>354</w:t>
                </w:r>
              </w:p>
            </w:tc>
            <w:tc>
              <w:tcPr>
                <w:tcW w:w="794" w:type="dxa"/>
              </w:tcPr>
              <w:p w14:paraId="1C3ED8C0" w14:textId="77777777" w:rsidR="00C724EA" w:rsidRDefault="00C724EA">
                <w:pPr>
                  <w:cnfStyle w:val="000000000000" w:firstRow="0" w:lastRow="0" w:firstColumn="0" w:lastColumn="0" w:oddVBand="0" w:evenVBand="0" w:oddHBand="0" w:evenHBand="0" w:firstRowFirstColumn="0" w:firstRowLastColumn="0" w:lastRowFirstColumn="0" w:lastRowLastColumn="0"/>
                </w:pPr>
                <w:r>
                  <w:t>341</w:t>
                </w:r>
              </w:p>
            </w:tc>
          </w:tr>
          <w:tr w:rsidR="00C724EA" w14:paraId="43E1D5D5" w14:textId="77777777">
            <w:tc>
              <w:tcPr>
                <w:cnfStyle w:val="001000000000" w:firstRow="0" w:lastRow="0" w:firstColumn="1" w:lastColumn="0" w:oddVBand="0" w:evenVBand="0" w:oddHBand="0" w:evenHBand="0" w:firstRowFirstColumn="0" w:firstRowLastColumn="0" w:lastRowFirstColumn="0" w:lastRowLastColumn="0"/>
                <w:tcW w:w="3740" w:type="dxa"/>
              </w:tcPr>
              <w:p w14:paraId="5F9AE552" w14:textId="77777777" w:rsidR="00C724EA" w:rsidRDefault="00C724EA">
                <w:r>
                  <w:t>Interest on service concession liabilities</w:t>
                </w:r>
              </w:p>
            </w:tc>
            <w:tc>
              <w:tcPr>
                <w:tcW w:w="794" w:type="dxa"/>
              </w:tcPr>
              <w:p w14:paraId="545C718D" w14:textId="77777777" w:rsidR="00C724EA" w:rsidRDefault="00C724EA">
                <w:pPr>
                  <w:cnfStyle w:val="000000000000" w:firstRow="0" w:lastRow="0" w:firstColumn="0" w:lastColumn="0" w:oddVBand="0" w:evenVBand="0" w:oddHBand="0" w:evenHBand="0" w:firstRowFirstColumn="0" w:firstRowLastColumn="0" w:lastRowFirstColumn="0" w:lastRowLastColumn="0"/>
                </w:pPr>
                <w:r>
                  <w:t>442</w:t>
                </w:r>
              </w:p>
            </w:tc>
            <w:tc>
              <w:tcPr>
                <w:tcW w:w="794" w:type="dxa"/>
              </w:tcPr>
              <w:p w14:paraId="797D043D" w14:textId="77777777" w:rsidR="00C724EA" w:rsidRDefault="00C724EA">
                <w:pPr>
                  <w:cnfStyle w:val="000000000000" w:firstRow="0" w:lastRow="0" w:firstColumn="0" w:lastColumn="0" w:oddVBand="0" w:evenVBand="0" w:oddHBand="0" w:evenHBand="0" w:firstRowFirstColumn="0" w:firstRowLastColumn="0" w:lastRowFirstColumn="0" w:lastRowLastColumn="0"/>
                </w:pPr>
                <w:r>
                  <w:t>428</w:t>
                </w:r>
              </w:p>
            </w:tc>
            <w:tc>
              <w:tcPr>
                <w:tcW w:w="794" w:type="dxa"/>
              </w:tcPr>
              <w:p w14:paraId="4C188614" w14:textId="77777777" w:rsidR="00C724EA" w:rsidRDefault="00C724EA">
                <w:pPr>
                  <w:cnfStyle w:val="000000000000" w:firstRow="0" w:lastRow="0" w:firstColumn="0" w:lastColumn="0" w:oddVBand="0" w:evenVBand="0" w:oddHBand="0" w:evenHBand="0" w:firstRowFirstColumn="0" w:firstRowLastColumn="0" w:lastRowFirstColumn="0" w:lastRowLastColumn="0"/>
                </w:pPr>
                <w:r>
                  <w:t>381</w:t>
                </w:r>
              </w:p>
            </w:tc>
            <w:tc>
              <w:tcPr>
                <w:tcW w:w="794" w:type="dxa"/>
              </w:tcPr>
              <w:p w14:paraId="63DC9916" w14:textId="77777777" w:rsidR="00C724EA" w:rsidRDefault="00C724EA">
                <w:pPr>
                  <w:cnfStyle w:val="000000000000" w:firstRow="0" w:lastRow="0" w:firstColumn="0" w:lastColumn="0" w:oddVBand="0" w:evenVBand="0" w:oddHBand="0" w:evenHBand="0" w:firstRowFirstColumn="0" w:firstRowLastColumn="0" w:lastRowFirstColumn="0" w:lastRowLastColumn="0"/>
                </w:pPr>
                <w:r>
                  <w:t>372</w:t>
                </w:r>
              </w:p>
            </w:tc>
            <w:tc>
              <w:tcPr>
                <w:tcW w:w="794" w:type="dxa"/>
              </w:tcPr>
              <w:p w14:paraId="20E9C972" w14:textId="77777777" w:rsidR="00C724EA" w:rsidRDefault="00C724EA">
                <w:pPr>
                  <w:cnfStyle w:val="000000000000" w:firstRow="0" w:lastRow="0" w:firstColumn="0" w:lastColumn="0" w:oddVBand="0" w:evenVBand="0" w:oddHBand="0" w:evenHBand="0" w:firstRowFirstColumn="0" w:firstRowLastColumn="0" w:lastRowFirstColumn="0" w:lastRowLastColumn="0"/>
                </w:pPr>
                <w:r>
                  <w:t>366</w:t>
                </w:r>
              </w:p>
            </w:tc>
          </w:tr>
          <w:tr w:rsidR="00C724EA" w14:paraId="247D06F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9D527CB" w14:textId="77777777" w:rsidR="00C724EA" w:rsidRDefault="00C724EA">
                <w:r>
                  <w:t>Discount interest on payables</w:t>
                </w:r>
              </w:p>
            </w:tc>
            <w:tc>
              <w:tcPr>
                <w:tcW w:w="794" w:type="dxa"/>
                <w:tcBorders>
                  <w:bottom w:val="single" w:sz="6" w:space="0" w:color="auto"/>
                </w:tcBorders>
              </w:tcPr>
              <w:p w14:paraId="1164614E" w14:textId="77777777" w:rsidR="00C724EA" w:rsidRDefault="00C724EA">
                <w:pPr>
                  <w:cnfStyle w:val="000000000000" w:firstRow="0" w:lastRow="0" w:firstColumn="0" w:lastColumn="0" w:oddVBand="0" w:evenVBand="0" w:oddHBand="0" w:evenHBand="0" w:firstRowFirstColumn="0" w:firstRowLastColumn="0" w:lastRowFirstColumn="0" w:lastRowLastColumn="0"/>
                </w:pPr>
                <w:r>
                  <w:t>32</w:t>
                </w:r>
              </w:p>
            </w:tc>
            <w:tc>
              <w:tcPr>
                <w:tcW w:w="794" w:type="dxa"/>
                <w:tcBorders>
                  <w:bottom w:val="single" w:sz="6" w:space="0" w:color="auto"/>
                </w:tcBorders>
              </w:tcPr>
              <w:p w14:paraId="52F5968C" w14:textId="77777777" w:rsidR="00C724EA" w:rsidRDefault="00C724EA">
                <w:pPr>
                  <w:cnfStyle w:val="000000000000" w:firstRow="0" w:lastRow="0" w:firstColumn="0" w:lastColumn="0" w:oddVBand="0" w:evenVBand="0" w:oddHBand="0" w:evenHBand="0" w:firstRowFirstColumn="0" w:firstRowLastColumn="0" w:lastRowFirstColumn="0" w:lastRowLastColumn="0"/>
                </w:pPr>
                <w:r>
                  <w:t>32</w:t>
                </w:r>
              </w:p>
            </w:tc>
            <w:tc>
              <w:tcPr>
                <w:tcW w:w="794" w:type="dxa"/>
                <w:tcBorders>
                  <w:bottom w:val="single" w:sz="6" w:space="0" w:color="auto"/>
                </w:tcBorders>
              </w:tcPr>
              <w:p w14:paraId="329D4EF4" w14:textId="77777777" w:rsidR="00C724EA" w:rsidRDefault="00C724EA">
                <w:pPr>
                  <w:cnfStyle w:val="000000000000" w:firstRow="0" w:lastRow="0" w:firstColumn="0" w:lastColumn="0" w:oddVBand="0" w:evenVBand="0" w:oddHBand="0" w:evenHBand="0" w:firstRowFirstColumn="0" w:firstRowLastColumn="0" w:lastRowFirstColumn="0" w:lastRowLastColumn="0"/>
                </w:pPr>
                <w:r>
                  <w:t>30</w:t>
                </w:r>
              </w:p>
            </w:tc>
            <w:tc>
              <w:tcPr>
                <w:tcW w:w="794" w:type="dxa"/>
                <w:tcBorders>
                  <w:bottom w:val="single" w:sz="6" w:space="0" w:color="auto"/>
                </w:tcBorders>
              </w:tcPr>
              <w:p w14:paraId="57EAB52A" w14:textId="77777777" w:rsidR="00C724EA" w:rsidRDefault="00C724EA">
                <w:pPr>
                  <w:cnfStyle w:val="000000000000" w:firstRow="0" w:lastRow="0" w:firstColumn="0" w:lastColumn="0" w:oddVBand="0" w:evenVBand="0" w:oddHBand="0" w:evenHBand="0" w:firstRowFirstColumn="0" w:firstRowLastColumn="0" w:lastRowFirstColumn="0" w:lastRowLastColumn="0"/>
                </w:pPr>
                <w:r>
                  <w:t>27</w:t>
                </w:r>
              </w:p>
            </w:tc>
            <w:tc>
              <w:tcPr>
                <w:tcW w:w="794" w:type="dxa"/>
                <w:tcBorders>
                  <w:bottom w:val="single" w:sz="6" w:space="0" w:color="auto"/>
                </w:tcBorders>
              </w:tcPr>
              <w:p w14:paraId="6234F3E2" w14:textId="77777777" w:rsidR="00C724EA" w:rsidRDefault="00C724EA">
                <w:pPr>
                  <w:cnfStyle w:val="000000000000" w:firstRow="0" w:lastRow="0" w:firstColumn="0" w:lastColumn="0" w:oddVBand="0" w:evenVBand="0" w:oddHBand="0" w:evenHBand="0" w:firstRowFirstColumn="0" w:firstRowLastColumn="0" w:lastRowFirstColumn="0" w:lastRowLastColumn="0"/>
                </w:pPr>
                <w:r>
                  <w:t>26</w:t>
                </w:r>
              </w:p>
            </w:tc>
          </w:tr>
          <w:tr w:rsidR="00C724EA" w14:paraId="5DA28929"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6B80C762" w14:textId="77777777" w:rsidR="00C724EA" w:rsidRDefault="00C724EA">
                <w:r>
                  <w:rPr>
                    <w:b/>
                  </w:rPr>
                  <w:t>Total interest expense</w:t>
                </w:r>
              </w:p>
            </w:tc>
            <w:tc>
              <w:tcPr>
                <w:tcW w:w="794" w:type="dxa"/>
                <w:tcBorders>
                  <w:top w:val="single" w:sz="6" w:space="0" w:color="auto"/>
                  <w:bottom w:val="single" w:sz="12" w:space="0" w:color="auto"/>
                </w:tcBorders>
              </w:tcPr>
              <w:p w14:paraId="466DE76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3 899</w:t>
                </w:r>
              </w:p>
            </w:tc>
            <w:tc>
              <w:tcPr>
                <w:tcW w:w="794" w:type="dxa"/>
                <w:tcBorders>
                  <w:top w:val="single" w:sz="6" w:space="0" w:color="auto"/>
                  <w:bottom w:val="single" w:sz="12" w:space="0" w:color="auto"/>
                </w:tcBorders>
              </w:tcPr>
              <w:p w14:paraId="01530402"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3 863</w:t>
                </w:r>
              </w:p>
            </w:tc>
            <w:tc>
              <w:tcPr>
                <w:tcW w:w="794" w:type="dxa"/>
                <w:tcBorders>
                  <w:top w:val="single" w:sz="6" w:space="0" w:color="auto"/>
                  <w:bottom w:val="single" w:sz="12" w:space="0" w:color="auto"/>
                </w:tcBorders>
              </w:tcPr>
              <w:p w14:paraId="68CD6CE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5 172</w:t>
                </w:r>
              </w:p>
            </w:tc>
            <w:tc>
              <w:tcPr>
                <w:tcW w:w="794" w:type="dxa"/>
                <w:tcBorders>
                  <w:top w:val="single" w:sz="6" w:space="0" w:color="auto"/>
                  <w:bottom w:val="single" w:sz="12" w:space="0" w:color="auto"/>
                </w:tcBorders>
              </w:tcPr>
              <w:p w14:paraId="2BD8ED1C"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6 342</w:t>
                </w:r>
              </w:p>
            </w:tc>
            <w:tc>
              <w:tcPr>
                <w:tcW w:w="794" w:type="dxa"/>
                <w:tcBorders>
                  <w:top w:val="single" w:sz="6" w:space="0" w:color="auto"/>
                  <w:bottom w:val="single" w:sz="12" w:space="0" w:color="auto"/>
                </w:tcBorders>
              </w:tcPr>
              <w:p w14:paraId="3C0D19C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7 438</w:t>
                </w:r>
              </w:p>
            </w:tc>
          </w:tr>
        </w:tbl>
      </w:sdtContent>
    </w:sdt>
    <w:p w14:paraId="3F74C7A1" w14:textId="77777777" w:rsidR="00C724EA" w:rsidRDefault="00C724EA" w:rsidP="00AE503C"/>
    <w:p w14:paraId="7E1B4E3E" w14:textId="77777777" w:rsidR="00C724EA" w:rsidRPr="007A1818" w:rsidRDefault="00C724EA" w:rsidP="00AE503C"/>
    <w:p w14:paraId="789589CB" w14:textId="77777777" w:rsidR="00C724EA" w:rsidRDefault="00C724EA" w:rsidP="00AE503C"/>
    <w:bookmarkEnd w:id="87"/>
    <w:p w14:paraId="1BD438E5" w14:textId="77777777" w:rsidR="00C724EA" w:rsidRDefault="00C724EA" w:rsidP="00AE503C"/>
    <w:p w14:paraId="37975E51" w14:textId="77777777" w:rsidR="00C724EA" w:rsidRDefault="00C724EA" w:rsidP="00AE503C"/>
    <w:p w14:paraId="450A1AF3" w14:textId="77777777" w:rsidR="00C724EA" w:rsidRDefault="00C724EA" w:rsidP="00AE503C">
      <w:pPr>
        <w:sectPr w:rsidR="00C724EA" w:rsidSect="00486AB1">
          <w:type w:val="continuous"/>
          <w:pgSz w:w="9979" w:h="14175" w:code="34"/>
          <w:pgMar w:top="1134" w:right="1134" w:bottom="1134" w:left="1134" w:header="624" w:footer="567" w:gutter="0"/>
          <w:cols w:space="708"/>
          <w:titlePg/>
          <w:docGrid w:linePitch="360"/>
        </w:sectPr>
      </w:pPr>
    </w:p>
    <w:p w14:paraId="2FB8A7BB" w14:textId="77777777" w:rsidR="00C724EA" w:rsidRDefault="00C724EA" w:rsidP="00F35C3B">
      <w:pPr>
        <w:pStyle w:val="Heading2"/>
        <w:numPr>
          <w:ilvl w:val="1"/>
          <w:numId w:val="32"/>
        </w:numPr>
        <w:tabs>
          <w:tab w:val="clear" w:pos="9582"/>
        </w:tabs>
        <w:spacing w:before="0"/>
      </w:pPr>
      <w:r w:rsidRPr="00690DE5">
        <w:lastRenderedPageBreak/>
        <w:t>OTHER ASSETS AND LIABILITIES</w:t>
      </w:r>
    </w:p>
    <w:p w14:paraId="5A078766" w14:textId="77777777" w:rsidR="00C724EA" w:rsidRDefault="00C724EA" w:rsidP="00AE503C">
      <w:pPr>
        <w:sectPr w:rsidR="00C724EA" w:rsidSect="00486AB1">
          <w:pgSz w:w="9979" w:h="14175" w:code="34"/>
          <w:pgMar w:top="1134" w:right="1134" w:bottom="1134" w:left="1134" w:header="624" w:footer="567" w:gutter="0"/>
          <w:cols w:space="708"/>
          <w:docGrid w:linePitch="360"/>
        </w:sectPr>
      </w:pPr>
    </w:p>
    <w:p w14:paraId="6DE2456B" w14:textId="77777777" w:rsidR="00C724EA" w:rsidRPr="00D02438" w:rsidRDefault="00C724EA" w:rsidP="00AE503C">
      <w:pPr>
        <w:pStyle w:val="Heading30"/>
      </w:pPr>
      <w:r w:rsidRPr="00D02438">
        <w:t>Introduction</w:t>
      </w:r>
    </w:p>
    <w:p w14:paraId="1C8E1342" w14:textId="77777777" w:rsidR="00C724EA" w:rsidRDefault="00C724EA" w:rsidP="00AE503C">
      <w:r w:rsidRPr="00D02438">
        <w:t xml:space="preserve">This section sets out other assets and liabilities that arise from the general </w:t>
      </w:r>
      <w:r>
        <w:t xml:space="preserve">government sector’s </w:t>
      </w:r>
      <w:r w:rsidRPr="00D02438">
        <w:t>operations.</w:t>
      </w:r>
    </w:p>
    <w:p w14:paraId="11858859" w14:textId="77777777" w:rsidR="00C724EA" w:rsidRPr="00D02438" w:rsidRDefault="00C724EA" w:rsidP="00AE503C">
      <w:pPr>
        <w:pStyle w:val="Heading30"/>
      </w:pPr>
      <w:r>
        <w:br w:type="column"/>
      </w:r>
      <w:r w:rsidRPr="00D02438">
        <w:t>Structure</w:t>
      </w:r>
    </w:p>
    <w:p w14:paraId="349DF71A" w14:textId="7997436B" w:rsidR="005C52D4" w:rsidRDefault="00C724EA">
      <w:pPr>
        <w:pStyle w:val="TOC9"/>
        <w:rPr>
          <w:rFonts w:eastAsiaTheme="minorEastAsia"/>
          <w:noProof/>
          <w:spacing w:val="0"/>
          <w:lang w:eastAsia="en-AU"/>
        </w:rPr>
      </w:pPr>
      <w:r w:rsidRPr="00D02438">
        <w:rPr>
          <w:spacing w:val="-2"/>
          <w:sz w:val="20"/>
        </w:rPr>
        <w:fldChar w:fldCharType="begin"/>
      </w:r>
      <w:r w:rsidRPr="00D02438">
        <w:instrText xml:space="preserve"> TOC</w:instrText>
      </w:r>
      <w:r>
        <w:instrText xml:space="preserve"> 9</w:instrText>
      </w:r>
      <w:r w:rsidRPr="00D02438">
        <w:instrText xml:space="preserve"> \h \z \t "Heading 3 (#),9" \b Section_6 \* MERGEFORMAT </w:instrText>
      </w:r>
      <w:r w:rsidRPr="00D02438">
        <w:rPr>
          <w:spacing w:val="-2"/>
          <w:sz w:val="20"/>
        </w:rPr>
        <w:fldChar w:fldCharType="separate"/>
      </w:r>
      <w:hyperlink w:anchor="_Toc118814715" w:history="1">
        <w:r w:rsidR="005C52D4" w:rsidRPr="00E41413">
          <w:rPr>
            <w:rStyle w:val="Hyperlink"/>
            <w:noProof/>
          </w:rPr>
          <w:t>3.6.1</w:t>
        </w:r>
        <w:r w:rsidR="005C52D4">
          <w:rPr>
            <w:rFonts w:eastAsiaTheme="minorEastAsia"/>
            <w:noProof/>
            <w:spacing w:val="0"/>
            <w:lang w:eastAsia="en-AU"/>
          </w:rPr>
          <w:tab/>
        </w:r>
        <w:r w:rsidR="005C52D4" w:rsidRPr="00E41413">
          <w:rPr>
            <w:rStyle w:val="Hyperlink"/>
            <w:noProof/>
          </w:rPr>
          <w:t xml:space="preserve">Investments in other sector </w:t>
        </w:r>
        <w:r w:rsidR="00F35C3B">
          <w:rPr>
            <w:rStyle w:val="Hyperlink"/>
            <w:noProof/>
          </w:rPr>
          <w:br/>
        </w:r>
        <w:r w:rsidR="005C52D4" w:rsidRPr="00E41413">
          <w:rPr>
            <w:rStyle w:val="Hyperlink"/>
            <w:noProof/>
          </w:rPr>
          <w:t>entities</w:t>
        </w:r>
        <w:r w:rsidR="005C52D4">
          <w:rPr>
            <w:noProof/>
            <w:webHidden/>
          </w:rPr>
          <w:tab/>
        </w:r>
        <w:r w:rsidR="005C52D4">
          <w:rPr>
            <w:noProof/>
            <w:webHidden/>
          </w:rPr>
          <w:fldChar w:fldCharType="begin"/>
        </w:r>
        <w:r w:rsidR="005C52D4">
          <w:rPr>
            <w:noProof/>
            <w:webHidden/>
          </w:rPr>
          <w:instrText xml:space="preserve"> PAGEREF _Toc118814715 \h </w:instrText>
        </w:r>
        <w:r w:rsidR="005C52D4">
          <w:rPr>
            <w:noProof/>
            <w:webHidden/>
          </w:rPr>
        </w:r>
        <w:r w:rsidR="005C52D4">
          <w:rPr>
            <w:noProof/>
            <w:webHidden/>
          </w:rPr>
          <w:fldChar w:fldCharType="separate"/>
        </w:r>
        <w:r w:rsidR="00DB425E">
          <w:rPr>
            <w:noProof/>
            <w:webHidden/>
          </w:rPr>
          <w:t>59</w:t>
        </w:r>
        <w:r w:rsidR="005C52D4">
          <w:rPr>
            <w:noProof/>
            <w:webHidden/>
          </w:rPr>
          <w:fldChar w:fldCharType="end"/>
        </w:r>
      </w:hyperlink>
    </w:p>
    <w:p w14:paraId="2B1D732B" w14:textId="6412D752" w:rsidR="005C52D4" w:rsidRDefault="000B629B">
      <w:pPr>
        <w:pStyle w:val="TOC9"/>
        <w:rPr>
          <w:rFonts w:eastAsiaTheme="minorEastAsia"/>
          <w:noProof/>
          <w:spacing w:val="0"/>
          <w:lang w:eastAsia="en-AU"/>
        </w:rPr>
      </w:pPr>
      <w:hyperlink w:anchor="_Toc118814716" w:history="1">
        <w:r w:rsidR="005C52D4" w:rsidRPr="00E41413">
          <w:rPr>
            <w:rStyle w:val="Hyperlink"/>
            <w:noProof/>
          </w:rPr>
          <w:t>3.6.2</w:t>
        </w:r>
        <w:r w:rsidR="005C52D4">
          <w:rPr>
            <w:rFonts w:eastAsiaTheme="minorEastAsia"/>
            <w:noProof/>
            <w:spacing w:val="0"/>
            <w:lang w:eastAsia="en-AU"/>
          </w:rPr>
          <w:tab/>
        </w:r>
        <w:r w:rsidR="005C52D4" w:rsidRPr="00E41413">
          <w:rPr>
            <w:rStyle w:val="Hyperlink"/>
            <w:noProof/>
          </w:rPr>
          <w:t>Payables</w:t>
        </w:r>
        <w:r w:rsidR="005C52D4">
          <w:rPr>
            <w:noProof/>
            <w:webHidden/>
          </w:rPr>
          <w:tab/>
        </w:r>
        <w:r w:rsidR="005C52D4">
          <w:rPr>
            <w:noProof/>
            <w:webHidden/>
          </w:rPr>
          <w:fldChar w:fldCharType="begin"/>
        </w:r>
        <w:r w:rsidR="005C52D4">
          <w:rPr>
            <w:noProof/>
            <w:webHidden/>
          </w:rPr>
          <w:instrText xml:space="preserve"> PAGEREF _Toc118814716 \h </w:instrText>
        </w:r>
        <w:r w:rsidR="005C52D4">
          <w:rPr>
            <w:noProof/>
            <w:webHidden/>
          </w:rPr>
        </w:r>
        <w:r w:rsidR="005C52D4">
          <w:rPr>
            <w:noProof/>
            <w:webHidden/>
          </w:rPr>
          <w:fldChar w:fldCharType="separate"/>
        </w:r>
        <w:r w:rsidR="00DB425E">
          <w:rPr>
            <w:noProof/>
            <w:webHidden/>
          </w:rPr>
          <w:t>59</w:t>
        </w:r>
        <w:r w:rsidR="005C52D4">
          <w:rPr>
            <w:noProof/>
            <w:webHidden/>
          </w:rPr>
          <w:fldChar w:fldCharType="end"/>
        </w:r>
      </w:hyperlink>
    </w:p>
    <w:p w14:paraId="23D8007B" w14:textId="1700A9FE" w:rsidR="005C52D4" w:rsidRDefault="000B629B">
      <w:pPr>
        <w:pStyle w:val="TOC9"/>
        <w:rPr>
          <w:rFonts w:eastAsiaTheme="minorEastAsia"/>
          <w:noProof/>
          <w:spacing w:val="0"/>
          <w:lang w:eastAsia="en-AU"/>
        </w:rPr>
      </w:pPr>
      <w:hyperlink w:anchor="_Toc118814717" w:history="1">
        <w:r w:rsidR="005C52D4" w:rsidRPr="00E41413">
          <w:rPr>
            <w:rStyle w:val="Hyperlink"/>
            <w:noProof/>
          </w:rPr>
          <w:t>3.6.3</w:t>
        </w:r>
        <w:r w:rsidR="005C52D4">
          <w:rPr>
            <w:rFonts w:eastAsiaTheme="minorEastAsia"/>
            <w:noProof/>
            <w:spacing w:val="0"/>
            <w:lang w:eastAsia="en-AU"/>
          </w:rPr>
          <w:tab/>
        </w:r>
        <w:r w:rsidR="005C52D4" w:rsidRPr="00E41413">
          <w:rPr>
            <w:rStyle w:val="Hyperlink"/>
            <w:noProof/>
          </w:rPr>
          <w:t>Superannuation</w:t>
        </w:r>
        <w:r w:rsidR="005C52D4">
          <w:rPr>
            <w:noProof/>
            <w:webHidden/>
          </w:rPr>
          <w:tab/>
        </w:r>
        <w:r w:rsidR="005C52D4">
          <w:rPr>
            <w:noProof/>
            <w:webHidden/>
          </w:rPr>
          <w:fldChar w:fldCharType="begin"/>
        </w:r>
        <w:r w:rsidR="005C52D4">
          <w:rPr>
            <w:noProof/>
            <w:webHidden/>
          </w:rPr>
          <w:instrText xml:space="preserve"> PAGEREF _Toc118814717 \h </w:instrText>
        </w:r>
        <w:r w:rsidR="005C52D4">
          <w:rPr>
            <w:noProof/>
            <w:webHidden/>
          </w:rPr>
        </w:r>
        <w:r w:rsidR="005C52D4">
          <w:rPr>
            <w:noProof/>
            <w:webHidden/>
          </w:rPr>
          <w:fldChar w:fldCharType="separate"/>
        </w:r>
        <w:r w:rsidR="00DB425E">
          <w:rPr>
            <w:noProof/>
            <w:webHidden/>
          </w:rPr>
          <w:t>60</w:t>
        </w:r>
        <w:r w:rsidR="005C52D4">
          <w:rPr>
            <w:noProof/>
            <w:webHidden/>
          </w:rPr>
          <w:fldChar w:fldCharType="end"/>
        </w:r>
      </w:hyperlink>
    </w:p>
    <w:p w14:paraId="77A0441B" w14:textId="30972994" w:rsidR="00C724EA" w:rsidRDefault="00C724EA" w:rsidP="00AE503C">
      <w:r w:rsidRPr="00D02438">
        <w:fldChar w:fldCharType="end"/>
      </w:r>
    </w:p>
    <w:p w14:paraId="5A61B60B" w14:textId="77777777" w:rsidR="00C724EA" w:rsidRDefault="00C724EA" w:rsidP="00AE503C">
      <w:pPr>
        <w:sectPr w:rsidR="00C724EA" w:rsidSect="00486AB1">
          <w:type w:val="continuous"/>
          <w:pgSz w:w="9979" w:h="14175" w:code="34"/>
          <w:pgMar w:top="1134" w:right="1134" w:bottom="1134" w:left="1134" w:header="624" w:footer="567" w:gutter="0"/>
          <w:cols w:num="2" w:space="708"/>
          <w:titlePg/>
          <w:docGrid w:linePitch="360"/>
        </w:sectPr>
      </w:pPr>
    </w:p>
    <w:p w14:paraId="7191B61C" w14:textId="77777777" w:rsidR="00C724EA" w:rsidRPr="009A3776" w:rsidRDefault="00C724EA" w:rsidP="00C724EA">
      <w:pPr>
        <w:pStyle w:val="Heading3"/>
        <w:numPr>
          <w:ilvl w:val="2"/>
          <w:numId w:val="32"/>
        </w:numPr>
        <w:tabs>
          <w:tab w:val="clear" w:pos="9582"/>
          <w:tab w:val="right" w:pos="7711"/>
        </w:tabs>
        <w:spacing w:after="60"/>
      </w:pPr>
      <w:bookmarkStart w:id="90" w:name="_Toc118814715"/>
      <w:bookmarkStart w:id="91" w:name="Section_6"/>
      <w:r w:rsidRPr="009A3776">
        <w:t>Investments in other sector entities</w:t>
      </w:r>
      <w:r w:rsidRPr="009A3776">
        <w:tab/>
        <w:t>($ million)</w:t>
      </w:r>
      <w:bookmarkEnd w:id="90"/>
    </w:p>
    <w:sdt>
      <w:sdtPr>
        <w:rPr>
          <w:rFonts w:asciiTheme="minorHAnsi" w:hAnsiTheme="minorHAnsi"/>
          <w:i w:val="0"/>
          <w:sz w:val="22"/>
        </w:rPr>
        <w:alias w:val="Workbook: SRIMS_PEBU_EFS_BS  |  Table: Reconciliation_equity"/>
        <w:tag w:val="Type:DtfTable|Workbook:Rawdata\PEBU\PEBU\Financial Statements\SRIMS exports\SRIMS_PEBU_EFS_BS.xlsx|Table:Reconciliation_equity"/>
        <w:id w:val="211705279"/>
        <w:placeholder>
          <w:docPart w:val="C7F500756BE04E29AC58E6901987C0A2"/>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62DB623A"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E044282" w14:textId="77777777" w:rsidR="00C724EA" w:rsidRDefault="00C724EA"/>
            </w:tc>
            <w:tc>
              <w:tcPr>
                <w:tcW w:w="794" w:type="dxa"/>
              </w:tcPr>
              <w:p w14:paraId="04787CA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1D51C24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64978B9D"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24D3F41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7248832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2A060D91"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155431CD" w14:textId="77777777" w:rsidR="00C724EA" w:rsidRDefault="00C724EA"/>
            </w:tc>
            <w:tc>
              <w:tcPr>
                <w:tcW w:w="794" w:type="dxa"/>
              </w:tcPr>
              <w:p w14:paraId="5A073A12"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624BB202"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0CF8DF08"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290E363"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B70309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67789391" w14:textId="77777777">
            <w:tc>
              <w:tcPr>
                <w:cnfStyle w:val="001000000000" w:firstRow="0" w:lastRow="0" w:firstColumn="1" w:lastColumn="0" w:oddVBand="0" w:evenVBand="0" w:oddHBand="0" w:evenHBand="0" w:firstRowFirstColumn="0" w:firstRowLastColumn="0" w:lastRowFirstColumn="0" w:lastRowLastColumn="0"/>
                <w:tcW w:w="3740" w:type="dxa"/>
              </w:tcPr>
              <w:p w14:paraId="45434A4B" w14:textId="77777777" w:rsidR="00C724EA" w:rsidRDefault="00C724EA">
                <w:r>
                  <w:t>Balance of investment in PNFC and PFC sectors at beginning of period</w:t>
                </w:r>
              </w:p>
            </w:tc>
            <w:tc>
              <w:tcPr>
                <w:tcW w:w="794" w:type="dxa"/>
              </w:tcPr>
              <w:p w14:paraId="4185F830" w14:textId="77777777" w:rsidR="00C724EA" w:rsidRDefault="00C724EA">
                <w:pPr>
                  <w:cnfStyle w:val="000000000000" w:firstRow="0" w:lastRow="0" w:firstColumn="0" w:lastColumn="0" w:oddVBand="0" w:evenVBand="0" w:oddHBand="0" w:evenHBand="0" w:firstRowFirstColumn="0" w:firstRowLastColumn="0" w:lastRowFirstColumn="0" w:lastRowLastColumn="0"/>
                </w:pPr>
                <w:r>
                  <w:t>89 162</w:t>
                </w:r>
              </w:p>
            </w:tc>
            <w:tc>
              <w:tcPr>
                <w:tcW w:w="794" w:type="dxa"/>
              </w:tcPr>
              <w:p w14:paraId="4B8F1437" w14:textId="77777777" w:rsidR="00C724EA" w:rsidRDefault="00C724EA">
                <w:pPr>
                  <w:cnfStyle w:val="000000000000" w:firstRow="0" w:lastRow="0" w:firstColumn="0" w:lastColumn="0" w:oddVBand="0" w:evenVBand="0" w:oddHBand="0" w:evenHBand="0" w:firstRowFirstColumn="0" w:firstRowLastColumn="0" w:lastRowFirstColumn="0" w:lastRowLastColumn="0"/>
                </w:pPr>
                <w:r>
                  <w:t>89 162</w:t>
                </w:r>
              </w:p>
            </w:tc>
            <w:tc>
              <w:tcPr>
                <w:tcW w:w="794" w:type="dxa"/>
              </w:tcPr>
              <w:p w14:paraId="4B076675" w14:textId="77777777" w:rsidR="00C724EA" w:rsidRDefault="00C724EA">
                <w:pPr>
                  <w:cnfStyle w:val="000000000000" w:firstRow="0" w:lastRow="0" w:firstColumn="0" w:lastColumn="0" w:oddVBand="0" w:evenVBand="0" w:oddHBand="0" w:evenHBand="0" w:firstRowFirstColumn="0" w:firstRowLastColumn="0" w:lastRowFirstColumn="0" w:lastRowLastColumn="0"/>
                </w:pPr>
                <w:r>
                  <w:t>89 226</w:t>
                </w:r>
              </w:p>
            </w:tc>
            <w:tc>
              <w:tcPr>
                <w:tcW w:w="794" w:type="dxa"/>
              </w:tcPr>
              <w:p w14:paraId="75F28698" w14:textId="77777777" w:rsidR="00C724EA" w:rsidRDefault="00C724EA">
                <w:pPr>
                  <w:cnfStyle w:val="000000000000" w:firstRow="0" w:lastRow="0" w:firstColumn="0" w:lastColumn="0" w:oddVBand="0" w:evenVBand="0" w:oddHBand="0" w:evenHBand="0" w:firstRowFirstColumn="0" w:firstRowLastColumn="0" w:lastRowFirstColumn="0" w:lastRowLastColumn="0"/>
                </w:pPr>
                <w:r>
                  <w:t>91 186</w:t>
                </w:r>
              </w:p>
            </w:tc>
            <w:tc>
              <w:tcPr>
                <w:tcW w:w="794" w:type="dxa"/>
              </w:tcPr>
              <w:p w14:paraId="74226B3A" w14:textId="77777777" w:rsidR="00C724EA" w:rsidRDefault="00C724EA">
                <w:pPr>
                  <w:cnfStyle w:val="000000000000" w:firstRow="0" w:lastRow="0" w:firstColumn="0" w:lastColumn="0" w:oddVBand="0" w:evenVBand="0" w:oddHBand="0" w:evenHBand="0" w:firstRowFirstColumn="0" w:firstRowLastColumn="0" w:lastRowFirstColumn="0" w:lastRowLastColumn="0"/>
                </w:pPr>
                <w:r>
                  <w:t>96 408</w:t>
                </w:r>
              </w:p>
            </w:tc>
          </w:tr>
          <w:tr w:rsidR="00C724EA" w14:paraId="4622F5DD" w14:textId="77777777">
            <w:tc>
              <w:tcPr>
                <w:cnfStyle w:val="001000000000" w:firstRow="0" w:lastRow="0" w:firstColumn="1" w:lastColumn="0" w:oddVBand="0" w:evenVBand="0" w:oddHBand="0" w:evenHBand="0" w:firstRowFirstColumn="0" w:firstRowLastColumn="0" w:lastRowFirstColumn="0" w:lastRowLastColumn="0"/>
                <w:tcW w:w="3740" w:type="dxa"/>
              </w:tcPr>
              <w:p w14:paraId="17C2197D" w14:textId="77777777" w:rsidR="00C724EA" w:rsidRDefault="00C724EA">
                <w:r>
                  <w:t>Net contributions to other sectors by owner</w:t>
                </w:r>
              </w:p>
            </w:tc>
            <w:tc>
              <w:tcPr>
                <w:tcW w:w="794" w:type="dxa"/>
              </w:tcPr>
              <w:p w14:paraId="0C5894E6" w14:textId="77777777" w:rsidR="00C724EA" w:rsidRDefault="00C724EA">
                <w:pPr>
                  <w:cnfStyle w:val="000000000000" w:firstRow="0" w:lastRow="0" w:firstColumn="0" w:lastColumn="0" w:oddVBand="0" w:evenVBand="0" w:oddHBand="0" w:evenHBand="0" w:firstRowFirstColumn="0" w:firstRowLastColumn="0" w:lastRowFirstColumn="0" w:lastRowLastColumn="0"/>
                </w:pPr>
                <w:r>
                  <w:t>6 799</w:t>
                </w:r>
              </w:p>
            </w:tc>
            <w:tc>
              <w:tcPr>
                <w:tcW w:w="794" w:type="dxa"/>
              </w:tcPr>
              <w:p w14:paraId="3D54EFC8" w14:textId="77777777" w:rsidR="00C724EA" w:rsidRDefault="00C724EA">
                <w:pPr>
                  <w:cnfStyle w:val="000000000000" w:firstRow="0" w:lastRow="0" w:firstColumn="0" w:lastColumn="0" w:oddVBand="0" w:evenVBand="0" w:oddHBand="0" w:evenHBand="0" w:firstRowFirstColumn="0" w:firstRowLastColumn="0" w:lastRowFirstColumn="0" w:lastRowLastColumn="0"/>
                </w:pPr>
                <w:r>
                  <w:t>3 933</w:t>
                </w:r>
              </w:p>
            </w:tc>
            <w:tc>
              <w:tcPr>
                <w:tcW w:w="794" w:type="dxa"/>
              </w:tcPr>
              <w:p w14:paraId="7E7F9648" w14:textId="77777777" w:rsidR="00C724EA" w:rsidRDefault="00C724EA">
                <w:pPr>
                  <w:cnfStyle w:val="000000000000" w:firstRow="0" w:lastRow="0" w:firstColumn="0" w:lastColumn="0" w:oddVBand="0" w:evenVBand="0" w:oddHBand="0" w:evenHBand="0" w:firstRowFirstColumn="0" w:firstRowLastColumn="0" w:lastRowFirstColumn="0" w:lastRowLastColumn="0"/>
                </w:pPr>
                <w:r>
                  <w:t>6 796</w:t>
                </w:r>
              </w:p>
            </w:tc>
            <w:tc>
              <w:tcPr>
                <w:tcW w:w="794" w:type="dxa"/>
              </w:tcPr>
              <w:p w14:paraId="7FB5450F" w14:textId="77777777" w:rsidR="00C724EA" w:rsidRDefault="00C724EA">
                <w:pPr>
                  <w:cnfStyle w:val="000000000000" w:firstRow="0" w:lastRow="0" w:firstColumn="0" w:lastColumn="0" w:oddVBand="0" w:evenVBand="0" w:oddHBand="0" w:evenHBand="0" w:firstRowFirstColumn="0" w:firstRowLastColumn="0" w:lastRowFirstColumn="0" w:lastRowLastColumn="0"/>
                </w:pPr>
                <w:r>
                  <w:t>9 812</w:t>
                </w:r>
              </w:p>
            </w:tc>
            <w:tc>
              <w:tcPr>
                <w:tcW w:w="794" w:type="dxa"/>
              </w:tcPr>
              <w:p w14:paraId="682748DB" w14:textId="77777777" w:rsidR="00C724EA" w:rsidRDefault="00C724EA">
                <w:pPr>
                  <w:cnfStyle w:val="000000000000" w:firstRow="0" w:lastRow="0" w:firstColumn="0" w:lastColumn="0" w:oddVBand="0" w:evenVBand="0" w:oddHBand="0" w:evenHBand="0" w:firstRowFirstColumn="0" w:firstRowLastColumn="0" w:lastRowFirstColumn="0" w:lastRowLastColumn="0"/>
                </w:pPr>
                <w:r>
                  <w:t>17 502</w:t>
                </w:r>
              </w:p>
            </w:tc>
          </w:tr>
          <w:tr w:rsidR="00C724EA" w14:paraId="43387724"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63F063D" w14:textId="77777777" w:rsidR="00C724EA" w:rsidRDefault="00C724EA">
                <w:r>
                  <w:t>Revaluation gain/(loss) for period</w:t>
                </w:r>
              </w:p>
            </w:tc>
            <w:tc>
              <w:tcPr>
                <w:tcW w:w="794" w:type="dxa"/>
                <w:tcBorders>
                  <w:bottom w:val="single" w:sz="6" w:space="0" w:color="auto"/>
                </w:tcBorders>
              </w:tcPr>
              <w:p w14:paraId="7ADF1BA9" w14:textId="77777777" w:rsidR="00C724EA" w:rsidRDefault="00C724EA">
                <w:pPr>
                  <w:cnfStyle w:val="000000000000" w:firstRow="0" w:lastRow="0" w:firstColumn="0" w:lastColumn="0" w:oddVBand="0" w:evenVBand="0" w:oddHBand="0" w:evenHBand="0" w:firstRowFirstColumn="0" w:firstRowLastColumn="0" w:lastRowFirstColumn="0" w:lastRowLastColumn="0"/>
                </w:pPr>
                <w:r>
                  <w:t>(3 869)</w:t>
                </w:r>
              </w:p>
            </w:tc>
            <w:tc>
              <w:tcPr>
                <w:tcW w:w="794" w:type="dxa"/>
                <w:tcBorders>
                  <w:bottom w:val="single" w:sz="6" w:space="0" w:color="auto"/>
                </w:tcBorders>
              </w:tcPr>
              <w:p w14:paraId="5C3529DD" w14:textId="77777777" w:rsidR="00C724EA" w:rsidRDefault="00C724EA">
                <w:pPr>
                  <w:cnfStyle w:val="000000000000" w:firstRow="0" w:lastRow="0" w:firstColumn="0" w:lastColumn="0" w:oddVBand="0" w:evenVBand="0" w:oddHBand="0" w:evenHBand="0" w:firstRowFirstColumn="0" w:firstRowLastColumn="0" w:lastRowFirstColumn="0" w:lastRowLastColumn="0"/>
                </w:pPr>
                <w:r>
                  <w:t>(3 869)</w:t>
                </w:r>
              </w:p>
            </w:tc>
            <w:tc>
              <w:tcPr>
                <w:tcW w:w="794" w:type="dxa"/>
                <w:tcBorders>
                  <w:bottom w:val="single" w:sz="6" w:space="0" w:color="auto"/>
                </w:tcBorders>
              </w:tcPr>
              <w:p w14:paraId="7E93ECB5" w14:textId="77777777" w:rsidR="00C724EA" w:rsidRDefault="00C724EA">
                <w:pPr>
                  <w:cnfStyle w:val="000000000000" w:firstRow="0" w:lastRow="0" w:firstColumn="0" w:lastColumn="0" w:oddVBand="0" w:evenVBand="0" w:oddHBand="0" w:evenHBand="0" w:firstRowFirstColumn="0" w:firstRowLastColumn="0" w:lastRowFirstColumn="0" w:lastRowLastColumn="0"/>
                </w:pPr>
                <w:r>
                  <w:t>(4 837)</w:t>
                </w:r>
              </w:p>
            </w:tc>
            <w:tc>
              <w:tcPr>
                <w:tcW w:w="794" w:type="dxa"/>
                <w:tcBorders>
                  <w:bottom w:val="single" w:sz="6" w:space="0" w:color="auto"/>
                </w:tcBorders>
              </w:tcPr>
              <w:p w14:paraId="0BECCB67" w14:textId="77777777" w:rsidR="00C724EA" w:rsidRDefault="00C724EA">
                <w:pPr>
                  <w:cnfStyle w:val="000000000000" w:firstRow="0" w:lastRow="0" w:firstColumn="0" w:lastColumn="0" w:oddVBand="0" w:evenVBand="0" w:oddHBand="0" w:evenHBand="0" w:firstRowFirstColumn="0" w:firstRowLastColumn="0" w:lastRowFirstColumn="0" w:lastRowLastColumn="0"/>
                </w:pPr>
                <w:r>
                  <w:t>(4 590)</w:t>
                </w:r>
              </w:p>
            </w:tc>
            <w:tc>
              <w:tcPr>
                <w:tcW w:w="794" w:type="dxa"/>
                <w:tcBorders>
                  <w:bottom w:val="single" w:sz="6" w:space="0" w:color="auto"/>
                </w:tcBorders>
              </w:tcPr>
              <w:p w14:paraId="1643D469" w14:textId="77777777" w:rsidR="00C724EA" w:rsidRDefault="00C724EA">
                <w:pPr>
                  <w:cnfStyle w:val="000000000000" w:firstRow="0" w:lastRow="0" w:firstColumn="0" w:lastColumn="0" w:oddVBand="0" w:evenVBand="0" w:oddHBand="0" w:evenHBand="0" w:firstRowFirstColumn="0" w:firstRowLastColumn="0" w:lastRowFirstColumn="0" w:lastRowLastColumn="0"/>
                </w:pPr>
                <w:r>
                  <w:t>(14 209)</w:t>
                </w:r>
              </w:p>
            </w:tc>
          </w:tr>
          <w:tr w:rsidR="00C724EA" w14:paraId="57A079D5"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683F865A" w14:textId="77777777" w:rsidR="00C724EA" w:rsidRDefault="00C724EA">
                <w:r>
                  <w:rPr>
                    <w:b/>
                  </w:rPr>
                  <w:t>Investment in other sector entities at end of period</w:t>
                </w:r>
              </w:p>
            </w:tc>
            <w:tc>
              <w:tcPr>
                <w:tcW w:w="794" w:type="dxa"/>
                <w:tcBorders>
                  <w:top w:val="single" w:sz="6" w:space="0" w:color="auto"/>
                  <w:bottom w:val="single" w:sz="12" w:space="0" w:color="auto"/>
                </w:tcBorders>
              </w:tcPr>
              <w:p w14:paraId="6812289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92 092</w:t>
                </w:r>
              </w:p>
            </w:tc>
            <w:tc>
              <w:tcPr>
                <w:tcW w:w="794" w:type="dxa"/>
                <w:tcBorders>
                  <w:top w:val="single" w:sz="6" w:space="0" w:color="auto"/>
                  <w:bottom w:val="single" w:sz="12" w:space="0" w:color="auto"/>
                </w:tcBorders>
              </w:tcPr>
              <w:p w14:paraId="1BAB6F3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89 226</w:t>
                </w:r>
              </w:p>
            </w:tc>
            <w:tc>
              <w:tcPr>
                <w:tcW w:w="794" w:type="dxa"/>
                <w:tcBorders>
                  <w:top w:val="single" w:sz="6" w:space="0" w:color="auto"/>
                  <w:bottom w:val="single" w:sz="12" w:space="0" w:color="auto"/>
                </w:tcBorders>
              </w:tcPr>
              <w:p w14:paraId="1AD736D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91 186</w:t>
                </w:r>
              </w:p>
            </w:tc>
            <w:tc>
              <w:tcPr>
                <w:tcW w:w="794" w:type="dxa"/>
                <w:tcBorders>
                  <w:top w:val="single" w:sz="6" w:space="0" w:color="auto"/>
                  <w:bottom w:val="single" w:sz="12" w:space="0" w:color="auto"/>
                </w:tcBorders>
              </w:tcPr>
              <w:p w14:paraId="4D600BC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96 408</w:t>
                </w:r>
              </w:p>
            </w:tc>
            <w:tc>
              <w:tcPr>
                <w:tcW w:w="794" w:type="dxa"/>
                <w:tcBorders>
                  <w:top w:val="single" w:sz="6" w:space="0" w:color="auto"/>
                  <w:bottom w:val="single" w:sz="12" w:space="0" w:color="auto"/>
                </w:tcBorders>
              </w:tcPr>
              <w:p w14:paraId="78B1CA0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99 700</w:t>
                </w:r>
              </w:p>
            </w:tc>
          </w:tr>
        </w:tbl>
      </w:sdtContent>
    </w:sdt>
    <w:p w14:paraId="426ED3FE" w14:textId="77777777" w:rsidR="00C724EA" w:rsidRDefault="00C724EA" w:rsidP="00AE503C"/>
    <w:p w14:paraId="30C79B87" w14:textId="77777777" w:rsidR="00C724EA" w:rsidRPr="009A3776" w:rsidRDefault="00C724EA" w:rsidP="00C724EA">
      <w:pPr>
        <w:pStyle w:val="Heading3"/>
        <w:numPr>
          <w:ilvl w:val="2"/>
          <w:numId w:val="32"/>
        </w:numPr>
        <w:tabs>
          <w:tab w:val="clear" w:pos="9582"/>
          <w:tab w:val="right" w:pos="7711"/>
        </w:tabs>
        <w:spacing w:after="60"/>
      </w:pPr>
      <w:bookmarkStart w:id="92" w:name="_Toc118814716"/>
      <w:r w:rsidRPr="009A3776">
        <w:t>Payables</w:t>
      </w:r>
      <w:r w:rsidRPr="009A3776">
        <w:tab/>
        <w:t>($ million)</w:t>
      </w:r>
      <w:bookmarkEnd w:id="92"/>
    </w:p>
    <w:sdt>
      <w:sdtPr>
        <w:rPr>
          <w:rFonts w:asciiTheme="minorHAnsi" w:hAnsiTheme="minorHAnsi"/>
          <w:i w:val="0"/>
          <w:sz w:val="22"/>
        </w:rPr>
        <w:alias w:val="Workbook: SRIMS_PEBU_EFS_BS  |  Table: Payables"/>
        <w:tag w:val="Type:DtfTable|Workbook:Rawdata\PEBU\PEBU\Financial Statements\SRIMS exports\SRIMS_PEBU_EFS_BS.xlsx|Table:Payables"/>
        <w:id w:val="2098744478"/>
        <w:placeholder>
          <w:docPart w:val="B40BC522F5A74BFB90C13260267ACD2E"/>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41A6BFE1"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74A6653A" w14:textId="77777777" w:rsidR="00C724EA" w:rsidRDefault="00C724EA"/>
            </w:tc>
            <w:tc>
              <w:tcPr>
                <w:tcW w:w="794" w:type="dxa"/>
              </w:tcPr>
              <w:p w14:paraId="2E86647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74C84559"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Pr>
              <w:p w14:paraId="421962AA"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Pr>
              <w:p w14:paraId="62EAECF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Pr>
              <w:p w14:paraId="6992D949"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525BCCA7"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351BE5F8" w14:textId="77777777" w:rsidR="00C724EA" w:rsidRDefault="00C724EA"/>
            </w:tc>
            <w:tc>
              <w:tcPr>
                <w:tcW w:w="794" w:type="dxa"/>
              </w:tcPr>
              <w:p w14:paraId="0A521CA9"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0B223067"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39A78AF4"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6B8A7A92"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3A8D1B44"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0D92BC0A" w14:textId="77777777">
            <w:tc>
              <w:tcPr>
                <w:cnfStyle w:val="001000000000" w:firstRow="0" w:lastRow="0" w:firstColumn="1" w:lastColumn="0" w:oddVBand="0" w:evenVBand="0" w:oddHBand="0" w:evenHBand="0" w:firstRowFirstColumn="0" w:firstRowLastColumn="0" w:lastRowFirstColumn="0" w:lastRowLastColumn="0"/>
                <w:tcW w:w="3740" w:type="dxa"/>
              </w:tcPr>
              <w:p w14:paraId="26C7116A" w14:textId="77777777" w:rsidR="00C724EA" w:rsidRDefault="00C724EA">
                <w:r>
                  <w:rPr>
                    <w:b/>
                  </w:rPr>
                  <w:t>Contractual</w:t>
                </w:r>
              </w:p>
            </w:tc>
            <w:tc>
              <w:tcPr>
                <w:tcW w:w="794" w:type="dxa"/>
              </w:tcPr>
              <w:p w14:paraId="3DF3D4D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E38307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CA722B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2EB7AC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ED21C4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083B228A" w14:textId="77777777">
            <w:tc>
              <w:tcPr>
                <w:cnfStyle w:val="001000000000" w:firstRow="0" w:lastRow="0" w:firstColumn="1" w:lastColumn="0" w:oddVBand="0" w:evenVBand="0" w:oddHBand="0" w:evenHBand="0" w:firstRowFirstColumn="0" w:firstRowLastColumn="0" w:lastRowFirstColumn="0" w:lastRowLastColumn="0"/>
                <w:tcW w:w="3740" w:type="dxa"/>
              </w:tcPr>
              <w:p w14:paraId="5144779D" w14:textId="77777777" w:rsidR="00C724EA" w:rsidRDefault="00C724EA">
                <w:r>
                  <w:t>Accounts payable</w:t>
                </w:r>
              </w:p>
            </w:tc>
            <w:tc>
              <w:tcPr>
                <w:tcW w:w="794" w:type="dxa"/>
              </w:tcPr>
              <w:p w14:paraId="4AADB3C7" w14:textId="77777777" w:rsidR="00C724EA" w:rsidRDefault="00C724EA">
                <w:pPr>
                  <w:cnfStyle w:val="000000000000" w:firstRow="0" w:lastRow="0" w:firstColumn="0" w:lastColumn="0" w:oddVBand="0" w:evenVBand="0" w:oddHBand="0" w:evenHBand="0" w:firstRowFirstColumn="0" w:firstRowLastColumn="0" w:lastRowFirstColumn="0" w:lastRowLastColumn="0"/>
                </w:pPr>
                <w:r>
                  <w:t>836</w:t>
                </w:r>
              </w:p>
            </w:tc>
            <w:tc>
              <w:tcPr>
                <w:tcW w:w="794" w:type="dxa"/>
              </w:tcPr>
              <w:p w14:paraId="04D6A8CC" w14:textId="77777777" w:rsidR="00C724EA" w:rsidRDefault="00C724EA">
                <w:pPr>
                  <w:cnfStyle w:val="000000000000" w:firstRow="0" w:lastRow="0" w:firstColumn="0" w:lastColumn="0" w:oddVBand="0" w:evenVBand="0" w:oddHBand="0" w:evenHBand="0" w:firstRowFirstColumn="0" w:firstRowLastColumn="0" w:lastRowFirstColumn="0" w:lastRowLastColumn="0"/>
                </w:pPr>
                <w:r>
                  <w:t>844</w:t>
                </w:r>
              </w:p>
            </w:tc>
            <w:tc>
              <w:tcPr>
                <w:tcW w:w="794" w:type="dxa"/>
              </w:tcPr>
              <w:p w14:paraId="3A1642DF" w14:textId="77777777" w:rsidR="00C724EA" w:rsidRDefault="00C724EA">
                <w:pPr>
                  <w:cnfStyle w:val="000000000000" w:firstRow="0" w:lastRow="0" w:firstColumn="0" w:lastColumn="0" w:oddVBand="0" w:evenVBand="0" w:oddHBand="0" w:evenHBand="0" w:firstRowFirstColumn="0" w:firstRowLastColumn="0" w:lastRowFirstColumn="0" w:lastRowLastColumn="0"/>
                </w:pPr>
                <w:r>
                  <w:t>866</w:t>
                </w:r>
              </w:p>
            </w:tc>
            <w:tc>
              <w:tcPr>
                <w:tcW w:w="794" w:type="dxa"/>
              </w:tcPr>
              <w:p w14:paraId="031037A9" w14:textId="77777777" w:rsidR="00C724EA" w:rsidRDefault="00C724EA">
                <w:pPr>
                  <w:cnfStyle w:val="000000000000" w:firstRow="0" w:lastRow="0" w:firstColumn="0" w:lastColumn="0" w:oddVBand="0" w:evenVBand="0" w:oddHBand="0" w:evenHBand="0" w:firstRowFirstColumn="0" w:firstRowLastColumn="0" w:lastRowFirstColumn="0" w:lastRowLastColumn="0"/>
                </w:pPr>
                <w:r>
                  <w:t>876</w:t>
                </w:r>
              </w:p>
            </w:tc>
            <w:tc>
              <w:tcPr>
                <w:tcW w:w="794" w:type="dxa"/>
              </w:tcPr>
              <w:p w14:paraId="20340F49" w14:textId="77777777" w:rsidR="00C724EA" w:rsidRDefault="00C724EA">
                <w:pPr>
                  <w:cnfStyle w:val="000000000000" w:firstRow="0" w:lastRow="0" w:firstColumn="0" w:lastColumn="0" w:oddVBand="0" w:evenVBand="0" w:oddHBand="0" w:evenHBand="0" w:firstRowFirstColumn="0" w:firstRowLastColumn="0" w:lastRowFirstColumn="0" w:lastRowLastColumn="0"/>
                </w:pPr>
                <w:r>
                  <w:t>874</w:t>
                </w:r>
              </w:p>
            </w:tc>
          </w:tr>
          <w:tr w:rsidR="00C724EA" w14:paraId="5AB236E6" w14:textId="77777777">
            <w:tc>
              <w:tcPr>
                <w:cnfStyle w:val="001000000000" w:firstRow="0" w:lastRow="0" w:firstColumn="1" w:lastColumn="0" w:oddVBand="0" w:evenVBand="0" w:oddHBand="0" w:evenHBand="0" w:firstRowFirstColumn="0" w:firstRowLastColumn="0" w:lastRowFirstColumn="0" w:lastRowLastColumn="0"/>
                <w:tcW w:w="3740" w:type="dxa"/>
              </w:tcPr>
              <w:p w14:paraId="5FA8C965" w14:textId="77777777" w:rsidR="00C724EA" w:rsidRDefault="00C724EA">
                <w:r>
                  <w:t>Accrued expenses</w:t>
                </w:r>
              </w:p>
            </w:tc>
            <w:tc>
              <w:tcPr>
                <w:tcW w:w="794" w:type="dxa"/>
              </w:tcPr>
              <w:p w14:paraId="6943098C" w14:textId="77777777" w:rsidR="00C724EA" w:rsidRDefault="00C724EA">
                <w:pPr>
                  <w:cnfStyle w:val="000000000000" w:firstRow="0" w:lastRow="0" w:firstColumn="0" w:lastColumn="0" w:oddVBand="0" w:evenVBand="0" w:oddHBand="0" w:evenHBand="0" w:firstRowFirstColumn="0" w:firstRowLastColumn="0" w:lastRowFirstColumn="0" w:lastRowLastColumn="0"/>
                </w:pPr>
                <w:r>
                  <w:t>5 143</w:t>
                </w:r>
              </w:p>
            </w:tc>
            <w:tc>
              <w:tcPr>
                <w:tcW w:w="794" w:type="dxa"/>
              </w:tcPr>
              <w:p w14:paraId="4BD2223D" w14:textId="77777777" w:rsidR="00C724EA" w:rsidRDefault="00C724EA">
                <w:pPr>
                  <w:cnfStyle w:val="000000000000" w:firstRow="0" w:lastRow="0" w:firstColumn="0" w:lastColumn="0" w:oddVBand="0" w:evenVBand="0" w:oddHBand="0" w:evenHBand="0" w:firstRowFirstColumn="0" w:firstRowLastColumn="0" w:lastRowFirstColumn="0" w:lastRowLastColumn="0"/>
                </w:pPr>
                <w:r>
                  <w:t>4 727</w:t>
                </w:r>
              </w:p>
            </w:tc>
            <w:tc>
              <w:tcPr>
                <w:tcW w:w="794" w:type="dxa"/>
              </w:tcPr>
              <w:p w14:paraId="57786AF4" w14:textId="77777777" w:rsidR="00C724EA" w:rsidRDefault="00C724EA">
                <w:pPr>
                  <w:cnfStyle w:val="000000000000" w:firstRow="0" w:lastRow="0" w:firstColumn="0" w:lastColumn="0" w:oddVBand="0" w:evenVBand="0" w:oddHBand="0" w:evenHBand="0" w:firstRowFirstColumn="0" w:firstRowLastColumn="0" w:lastRowFirstColumn="0" w:lastRowLastColumn="0"/>
                </w:pPr>
                <w:r>
                  <w:t>4 704</w:t>
                </w:r>
              </w:p>
            </w:tc>
            <w:tc>
              <w:tcPr>
                <w:tcW w:w="794" w:type="dxa"/>
              </w:tcPr>
              <w:p w14:paraId="41AC08F4" w14:textId="77777777" w:rsidR="00C724EA" w:rsidRDefault="00C724EA">
                <w:pPr>
                  <w:cnfStyle w:val="000000000000" w:firstRow="0" w:lastRow="0" w:firstColumn="0" w:lastColumn="0" w:oddVBand="0" w:evenVBand="0" w:oddHBand="0" w:evenHBand="0" w:firstRowFirstColumn="0" w:firstRowLastColumn="0" w:lastRowFirstColumn="0" w:lastRowLastColumn="0"/>
                </w:pPr>
                <w:r>
                  <w:t>4 416</w:t>
                </w:r>
              </w:p>
            </w:tc>
            <w:tc>
              <w:tcPr>
                <w:tcW w:w="794" w:type="dxa"/>
              </w:tcPr>
              <w:p w14:paraId="7FE04B35" w14:textId="77777777" w:rsidR="00C724EA" w:rsidRDefault="00C724EA">
                <w:pPr>
                  <w:cnfStyle w:val="000000000000" w:firstRow="0" w:lastRow="0" w:firstColumn="0" w:lastColumn="0" w:oddVBand="0" w:evenVBand="0" w:oddHBand="0" w:evenHBand="0" w:firstRowFirstColumn="0" w:firstRowLastColumn="0" w:lastRowFirstColumn="0" w:lastRowLastColumn="0"/>
                </w:pPr>
                <w:r>
                  <w:t>4 417</w:t>
                </w:r>
              </w:p>
            </w:tc>
          </w:tr>
          <w:tr w:rsidR="00C724EA" w14:paraId="65DF47CB" w14:textId="77777777">
            <w:tc>
              <w:tcPr>
                <w:cnfStyle w:val="001000000000" w:firstRow="0" w:lastRow="0" w:firstColumn="1" w:lastColumn="0" w:oddVBand="0" w:evenVBand="0" w:oddHBand="0" w:evenHBand="0" w:firstRowFirstColumn="0" w:firstRowLastColumn="0" w:lastRowFirstColumn="0" w:lastRowLastColumn="0"/>
                <w:tcW w:w="3740" w:type="dxa"/>
              </w:tcPr>
              <w:p w14:paraId="01F0FF22" w14:textId="77777777" w:rsidR="00C724EA" w:rsidRDefault="00C724EA">
                <w:r>
                  <w:t>Grant of a right to the operator liability</w:t>
                </w:r>
              </w:p>
            </w:tc>
            <w:tc>
              <w:tcPr>
                <w:tcW w:w="794" w:type="dxa"/>
              </w:tcPr>
              <w:p w14:paraId="15786C35" w14:textId="77777777" w:rsidR="00C724EA" w:rsidRDefault="00C724EA">
                <w:pPr>
                  <w:cnfStyle w:val="000000000000" w:firstRow="0" w:lastRow="0" w:firstColumn="0" w:lastColumn="0" w:oddVBand="0" w:evenVBand="0" w:oddHBand="0" w:evenHBand="0" w:firstRowFirstColumn="0" w:firstRowLastColumn="0" w:lastRowFirstColumn="0" w:lastRowLastColumn="0"/>
                </w:pPr>
                <w:r>
                  <w:t>15 628</w:t>
                </w:r>
              </w:p>
            </w:tc>
            <w:tc>
              <w:tcPr>
                <w:tcW w:w="794" w:type="dxa"/>
              </w:tcPr>
              <w:p w14:paraId="47DBF137" w14:textId="77777777" w:rsidR="00C724EA" w:rsidRDefault="00C724EA">
                <w:pPr>
                  <w:cnfStyle w:val="000000000000" w:firstRow="0" w:lastRow="0" w:firstColumn="0" w:lastColumn="0" w:oddVBand="0" w:evenVBand="0" w:oddHBand="0" w:evenHBand="0" w:firstRowFirstColumn="0" w:firstRowLastColumn="0" w:lastRowFirstColumn="0" w:lastRowLastColumn="0"/>
                </w:pPr>
                <w:r>
                  <w:t>19 705</w:t>
                </w:r>
              </w:p>
            </w:tc>
            <w:tc>
              <w:tcPr>
                <w:tcW w:w="794" w:type="dxa"/>
              </w:tcPr>
              <w:p w14:paraId="5BC1B228" w14:textId="77777777" w:rsidR="00C724EA" w:rsidRDefault="00C724EA">
                <w:pPr>
                  <w:cnfStyle w:val="000000000000" w:firstRow="0" w:lastRow="0" w:firstColumn="0" w:lastColumn="0" w:oddVBand="0" w:evenVBand="0" w:oddHBand="0" w:evenHBand="0" w:firstRowFirstColumn="0" w:firstRowLastColumn="0" w:lastRowFirstColumn="0" w:lastRowLastColumn="0"/>
                </w:pPr>
                <w:r>
                  <w:t>20 056</w:t>
                </w:r>
              </w:p>
            </w:tc>
            <w:tc>
              <w:tcPr>
                <w:tcW w:w="794" w:type="dxa"/>
              </w:tcPr>
              <w:p w14:paraId="30DC86F1" w14:textId="77777777" w:rsidR="00C724EA" w:rsidRDefault="00C724EA">
                <w:pPr>
                  <w:cnfStyle w:val="000000000000" w:firstRow="0" w:lastRow="0" w:firstColumn="0" w:lastColumn="0" w:oddVBand="0" w:evenVBand="0" w:oddHBand="0" w:evenHBand="0" w:firstRowFirstColumn="0" w:firstRowLastColumn="0" w:lastRowFirstColumn="0" w:lastRowLastColumn="0"/>
                </w:pPr>
                <w:r>
                  <w:t>19 924</w:t>
                </w:r>
              </w:p>
            </w:tc>
            <w:tc>
              <w:tcPr>
                <w:tcW w:w="794" w:type="dxa"/>
              </w:tcPr>
              <w:p w14:paraId="1731A04C" w14:textId="77777777" w:rsidR="00C724EA" w:rsidRDefault="00C724EA">
                <w:pPr>
                  <w:cnfStyle w:val="000000000000" w:firstRow="0" w:lastRow="0" w:firstColumn="0" w:lastColumn="0" w:oddVBand="0" w:evenVBand="0" w:oddHBand="0" w:evenHBand="0" w:firstRowFirstColumn="0" w:firstRowLastColumn="0" w:lastRowFirstColumn="0" w:lastRowLastColumn="0"/>
                </w:pPr>
                <w:r>
                  <w:t>19 402</w:t>
                </w:r>
              </w:p>
            </w:tc>
          </w:tr>
          <w:tr w:rsidR="00C724EA" w14:paraId="0AE71E11" w14:textId="77777777">
            <w:tc>
              <w:tcPr>
                <w:cnfStyle w:val="001000000000" w:firstRow="0" w:lastRow="0" w:firstColumn="1" w:lastColumn="0" w:oddVBand="0" w:evenVBand="0" w:oddHBand="0" w:evenHBand="0" w:firstRowFirstColumn="0" w:firstRowLastColumn="0" w:lastRowFirstColumn="0" w:lastRowLastColumn="0"/>
                <w:tcW w:w="3740" w:type="dxa"/>
              </w:tcPr>
              <w:p w14:paraId="41D21BD3" w14:textId="77777777" w:rsidR="00C724EA" w:rsidRPr="00803C06" w:rsidRDefault="00C724EA">
                <w:r w:rsidRPr="00803C06">
                  <w:t>Unearned income</w:t>
                </w:r>
              </w:p>
            </w:tc>
            <w:tc>
              <w:tcPr>
                <w:tcW w:w="794" w:type="dxa"/>
              </w:tcPr>
              <w:p w14:paraId="348248C4" w14:textId="5902FA48" w:rsidR="00C724EA" w:rsidRPr="00803C06" w:rsidRDefault="00803C06">
                <w:pPr>
                  <w:cnfStyle w:val="000000000000" w:firstRow="0" w:lastRow="0" w:firstColumn="0" w:lastColumn="0" w:oddVBand="0" w:evenVBand="0" w:oddHBand="0" w:evenHBand="0" w:firstRowFirstColumn="0" w:firstRowLastColumn="0" w:lastRowFirstColumn="0" w:lastRowLastColumn="0"/>
                </w:pPr>
                <w:r w:rsidRPr="00803C06">
                  <w:t>1 053</w:t>
                </w:r>
              </w:p>
            </w:tc>
            <w:tc>
              <w:tcPr>
                <w:tcW w:w="794" w:type="dxa"/>
              </w:tcPr>
              <w:p w14:paraId="052E5C40" w14:textId="6DD64339" w:rsidR="00C724EA" w:rsidRPr="00803C06" w:rsidRDefault="00803C06">
                <w:pPr>
                  <w:cnfStyle w:val="000000000000" w:firstRow="0" w:lastRow="0" w:firstColumn="0" w:lastColumn="0" w:oddVBand="0" w:evenVBand="0" w:oddHBand="0" w:evenHBand="0" w:firstRowFirstColumn="0" w:firstRowLastColumn="0" w:lastRowFirstColumn="0" w:lastRowLastColumn="0"/>
                </w:pPr>
                <w:r w:rsidRPr="00803C06">
                  <w:t>1 070</w:t>
                </w:r>
              </w:p>
            </w:tc>
            <w:tc>
              <w:tcPr>
                <w:tcW w:w="794" w:type="dxa"/>
              </w:tcPr>
              <w:p w14:paraId="5E95BCF1" w14:textId="733C4ACC" w:rsidR="00C724EA" w:rsidRPr="00803C06" w:rsidRDefault="00803C06">
                <w:pPr>
                  <w:cnfStyle w:val="000000000000" w:firstRow="0" w:lastRow="0" w:firstColumn="0" w:lastColumn="0" w:oddVBand="0" w:evenVBand="0" w:oddHBand="0" w:evenHBand="0" w:firstRowFirstColumn="0" w:firstRowLastColumn="0" w:lastRowFirstColumn="0" w:lastRowLastColumn="0"/>
                </w:pPr>
                <w:r w:rsidRPr="00803C06">
                  <w:t>946</w:t>
                </w:r>
              </w:p>
            </w:tc>
            <w:tc>
              <w:tcPr>
                <w:tcW w:w="794" w:type="dxa"/>
              </w:tcPr>
              <w:p w14:paraId="317E6482" w14:textId="5E84CEB9" w:rsidR="00C724EA" w:rsidRPr="00803C06" w:rsidRDefault="00803C06">
                <w:pPr>
                  <w:cnfStyle w:val="000000000000" w:firstRow="0" w:lastRow="0" w:firstColumn="0" w:lastColumn="0" w:oddVBand="0" w:evenVBand="0" w:oddHBand="0" w:evenHBand="0" w:firstRowFirstColumn="0" w:firstRowLastColumn="0" w:lastRowFirstColumn="0" w:lastRowLastColumn="0"/>
                </w:pPr>
                <w:r w:rsidRPr="00803C06">
                  <w:t>823</w:t>
                </w:r>
              </w:p>
            </w:tc>
            <w:tc>
              <w:tcPr>
                <w:tcW w:w="794" w:type="dxa"/>
              </w:tcPr>
              <w:p w14:paraId="58E2ABD6" w14:textId="6D96447C" w:rsidR="00C724EA" w:rsidRPr="00803C06" w:rsidRDefault="00803C06">
                <w:pPr>
                  <w:cnfStyle w:val="000000000000" w:firstRow="0" w:lastRow="0" w:firstColumn="0" w:lastColumn="0" w:oddVBand="0" w:evenVBand="0" w:oddHBand="0" w:evenHBand="0" w:firstRowFirstColumn="0" w:firstRowLastColumn="0" w:lastRowFirstColumn="0" w:lastRowLastColumn="0"/>
                </w:pPr>
                <w:r w:rsidRPr="00803C06">
                  <w:t>701</w:t>
                </w:r>
              </w:p>
            </w:tc>
          </w:tr>
          <w:tr w:rsidR="00C724EA" w14:paraId="6E93A6A2" w14:textId="77777777">
            <w:tc>
              <w:tcPr>
                <w:cnfStyle w:val="001000000000" w:firstRow="0" w:lastRow="0" w:firstColumn="1" w:lastColumn="0" w:oddVBand="0" w:evenVBand="0" w:oddHBand="0" w:evenHBand="0" w:firstRowFirstColumn="0" w:firstRowLastColumn="0" w:lastRowFirstColumn="0" w:lastRowLastColumn="0"/>
                <w:tcW w:w="3740" w:type="dxa"/>
              </w:tcPr>
              <w:p w14:paraId="5F79262D" w14:textId="77777777" w:rsidR="00C724EA" w:rsidRDefault="00C724EA">
                <w:r>
                  <w:rPr>
                    <w:b/>
                  </w:rPr>
                  <w:t>Statutory</w:t>
                </w:r>
              </w:p>
            </w:tc>
            <w:tc>
              <w:tcPr>
                <w:tcW w:w="794" w:type="dxa"/>
              </w:tcPr>
              <w:p w14:paraId="45BA686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1B454D3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4CB0A14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2F28209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17848F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0E9E1DCC" w14:textId="77777777">
            <w:tc>
              <w:tcPr>
                <w:cnfStyle w:val="001000000000" w:firstRow="0" w:lastRow="0" w:firstColumn="1" w:lastColumn="0" w:oddVBand="0" w:evenVBand="0" w:oddHBand="0" w:evenHBand="0" w:firstRowFirstColumn="0" w:firstRowLastColumn="0" w:lastRowFirstColumn="0" w:lastRowLastColumn="0"/>
                <w:tcW w:w="3740" w:type="dxa"/>
              </w:tcPr>
              <w:p w14:paraId="316C8791" w14:textId="77777777" w:rsidR="00C724EA" w:rsidRDefault="00C724EA">
                <w:r>
                  <w:t>Accrued taxes payable</w:t>
                </w:r>
              </w:p>
            </w:tc>
            <w:tc>
              <w:tcPr>
                <w:tcW w:w="794" w:type="dxa"/>
              </w:tcPr>
              <w:p w14:paraId="2B99A31D" w14:textId="77777777" w:rsidR="00C724EA" w:rsidRDefault="00C724EA">
                <w:pPr>
                  <w:cnfStyle w:val="000000000000" w:firstRow="0" w:lastRow="0" w:firstColumn="0" w:lastColumn="0" w:oddVBand="0" w:evenVBand="0" w:oddHBand="0" w:evenHBand="0" w:firstRowFirstColumn="0" w:firstRowLastColumn="0" w:lastRowFirstColumn="0" w:lastRowLastColumn="0"/>
                </w:pPr>
                <w:r>
                  <w:t>69</w:t>
                </w:r>
              </w:p>
            </w:tc>
            <w:tc>
              <w:tcPr>
                <w:tcW w:w="794" w:type="dxa"/>
              </w:tcPr>
              <w:p w14:paraId="4013566B" w14:textId="77777777" w:rsidR="00C724EA" w:rsidRDefault="00C724EA">
                <w:pPr>
                  <w:cnfStyle w:val="000000000000" w:firstRow="0" w:lastRow="0" w:firstColumn="0" w:lastColumn="0" w:oddVBand="0" w:evenVBand="0" w:oddHBand="0" w:evenHBand="0" w:firstRowFirstColumn="0" w:firstRowLastColumn="0" w:lastRowFirstColumn="0" w:lastRowLastColumn="0"/>
                </w:pPr>
                <w:r>
                  <w:t>71</w:t>
                </w:r>
              </w:p>
            </w:tc>
            <w:tc>
              <w:tcPr>
                <w:tcW w:w="794" w:type="dxa"/>
              </w:tcPr>
              <w:p w14:paraId="40E71A44" w14:textId="77777777" w:rsidR="00C724EA" w:rsidRDefault="00C724EA">
                <w:pPr>
                  <w:cnfStyle w:val="000000000000" w:firstRow="0" w:lastRow="0" w:firstColumn="0" w:lastColumn="0" w:oddVBand="0" w:evenVBand="0" w:oddHBand="0" w:evenHBand="0" w:firstRowFirstColumn="0" w:firstRowLastColumn="0" w:lastRowFirstColumn="0" w:lastRowLastColumn="0"/>
                </w:pPr>
                <w:r>
                  <w:t>70</w:t>
                </w:r>
              </w:p>
            </w:tc>
            <w:tc>
              <w:tcPr>
                <w:tcW w:w="794" w:type="dxa"/>
              </w:tcPr>
              <w:p w14:paraId="7CE782E8" w14:textId="77777777" w:rsidR="00C724EA" w:rsidRDefault="00C724EA">
                <w:pPr>
                  <w:cnfStyle w:val="000000000000" w:firstRow="0" w:lastRow="0" w:firstColumn="0" w:lastColumn="0" w:oddVBand="0" w:evenVBand="0" w:oddHBand="0" w:evenHBand="0" w:firstRowFirstColumn="0" w:firstRowLastColumn="0" w:lastRowFirstColumn="0" w:lastRowLastColumn="0"/>
                </w:pPr>
                <w:r>
                  <w:t>71</w:t>
                </w:r>
              </w:p>
            </w:tc>
            <w:tc>
              <w:tcPr>
                <w:tcW w:w="794" w:type="dxa"/>
              </w:tcPr>
              <w:p w14:paraId="5896072D" w14:textId="77777777" w:rsidR="00C724EA" w:rsidRDefault="00C724EA">
                <w:pPr>
                  <w:cnfStyle w:val="000000000000" w:firstRow="0" w:lastRow="0" w:firstColumn="0" w:lastColumn="0" w:oddVBand="0" w:evenVBand="0" w:oddHBand="0" w:evenHBand="0" w:firstRowFirstColumn="0" w:firstRowLastColumn="0" w:lastRowFirstColumn="0" w:lastRowLastColumn="0"/>
                </w:pPr>
                <w:r>
                  <w:t>71</w:t>
                </w:r>
              </w:p>
            </w:tc>
          </w:tr>
          <w:tr w:rsidR="00C724EA" w14:paraId="14A66402" w14:textId="77777777">
            <w:tc>
              <w:tcPr>
                <w:cnfStyle w:val="001000000000" w:firstRow="0" w:lastRow="0" w:firstColumn="1" w:lastColumn="0" w:oddVBand="0" w:evenVBand="0" w:oddHBand="0" w:evenHBand="0" w:firstRowFirstColumn="0" w:firstRowLastColumn="0" w:lastRowFirstColumn="0" w:lastRowLastColumn="0"/>
                <w:tcW w:w="3740" w:type="dxa"/>
              </w:tcPr>
              <w:p w14:paraId="420B1472" w14:textId="77777777" w:rsidR="00C724EA" w:rsidRDefault="00C724EA">
                <w:r>
                  <w:rPr>
                    <w:b/>
                  </w:rPr>
                  <w:t>Other</w:t>
                </w:r>
              </w:p>
            </w:tc>
            <w:tc>
              <w:tcPr>
                <w:tcW w:w="794" w:type="dxa"/>
              </w:tcPr>
              <w:p w14:paraId="3E1C383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BA4CDC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C7614B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3904B141"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0410D41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76A4A173"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E5763C9" w14:textId="77777777" w:rsidR="00C724EA" w:rsidRDefault="00C724EA">
                <w:r>
                  <w:t>Contract liabilities</w:t>
                </w:r>
              </w:p>
            </w:tc>
            <w:tc>
              <w:tcPr>
                <w:tcW w:w="794" w:type="dxa"/>
                <w:tcBorders>
                  <w:bottom w:val="single" w:sz="6" w:space="0" w:color="auto"/>
                </w:tcBorders>
              </w:tcPr>
              <w:p w14:paraId="099C05AB" w14:textId="77777777" w:rsidR="00C724EA" w:rsidRDefault="00C724EA">
                <w:pPr>
                  <w:cnfStyle w:val="000000000000" w:firstRow="0" w:lastRow="0" w:firstColumn="0" w:lastColumn="0" w:oddVBand="0" w:evenVBand="0" w:oddHBand="0" w:evenHBand="0" w:firstRowFirstColumn="0" w:firstRowLastColumn="0" w:lastRowFirstColumn="0" w:lastRowLastColumn="0"/>
                </w:pPr>
                <w:r>
                  <w:t>304</w:t>
                </w:r>
              </w:p>
            </w:tc>
            <w:tc>
              <w:tcPr>
                <w:tcW w:w="794" w:type="dxa"/>
                <w:tcBorders>
                  <w:bottom w:val="single" w:sz="6" w:space="0" w:color="auto"/>
                </w:tcBorders>
              </w:tcPr>
              <w:p w14:paraId="419216F6" w14:textId="77777777" w:rsidR="00C724EA" w:rsidRDefault="00C724EA">
                <w:pPr>
                  <w:cnfStyle w:val="000000000000" w:firstRow="0" w:lastRow="0" w:firstColumn="0" w:lastColumn="0" w:oddVBand="0" w:evenVBand="0" w:oddHBand="0" w:evenHBand="0" w:firstRowFirstColumn="0" w:firstRowLastColumn="0" w:lastRowFirstColumn="0" w:lastRowLastColumn="0"/>
                </w:pPr>
                <w:r>
                  <w:t>338</w:t>
                </w:r>
              </w:p>
            </w:tc>
            <w:tc>
              <w:tcPr>
                <w:tcW w:w="794" w:type="dxa"/>
                <w:tcBorders>
                  <w:bottom w:val="single" w:sz="6" w:space="0" w:color="auto"/>
                </w:tcBorders>
              </w:tcPr>
              <w:p w14:paraId="1C87AACB" w14:textId="77777777" w:rsidR="00C724EA" w:rsidRDefault="00C724EA">
                <w:pPr>
                  <w:cnfStyle w:val="000000000000" w:firstRow="0" w:lastRow="0" w:firstColumn="0" w:lastColumn="0" w:oddVBand="0" w:evenVBand="0" w:oddHBand="0" w:evenHBand="0" w:firstRowFirstColumn="0" w:firstRowLastColumn="0" w:lastRowFirstColumn="0" w:lastRowLastColumn="0"/>
                </w:pPr>
                <w:r>
                  <w:t>310</w:t>
                </w:r>
              </w:p>
            </w:tc>
            <w:tc>
              <w:tcPr>
                <w:tcW w:w="794" w:type="dxa"/>
                <w:tcBorders>
                  <w:bottom w:val="single" w:sz="6" w:space="0" w:color="auto"/>
                </w:tcBorders>
              </w:tcPr>
              <w:p w14:paraId="1BAFF5E8" w14:textId="77777777" w:rsidR="00C724EA" w:rsidRDefault="00C724EA">
                <w:pPr>
                  <w:cnfStyle w:val="000000000000" w:firstRow="0" w:lastRow="0" w:firstColumn="0" w:lastColumn="0" w:oddVBand="0" w:evenVBand="0" w:oddHBand="0" w:evenHBand="0" w:firstRowFirstColumn="0" w:firstRowLastColumn="0" w:lastRowFirstColumn="0" w:lastRowLastColumn="0"/>
                </w:pPr>
                <w:r>
                  <w:t>297</w:t>
                </w:r>
              </w:p>
            </w:tc>
            <w:tc>
              <w:tcPr>
                <w:tcW w:w="794" w:type="dxa"/>
                <w:tcBorders>
                  <w:bottom w:val="single" w:sz="6" w:space="0" w:color="auto"/>
                </w:tcBorders>
              </w:tcPr>
              <w:p w14:paraId="487975AF" w14:textId="77777777" w:rsidR="00C724EA" w:rsidRDefault="00C724EA">
                <w:pPr>
                  <w:cnfStyle w:val="000000000000" w:firstRow="0" w:lastRow="0" w:firstColumn="0" w:lastColumn="0" w:oddVBand="0" w:evenVBand="0" w:oddHBand="0" w:evenHBand="0" w:firstRowFirstColumn="0" w:firstRowLastColumn="0" w:lastRowFirstColumn="0" w:lastRowLastColumn="0"/>
                </w:pPr>
                <w:r>
                  <w:t>293</w:t>
                </w:r>
              </w:p>
            </w:tc>
          </w:tr>
          <w:tr w:rsidR="00C724EA" w14:paraId="12E498B9"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24D2A1AE" w14:textId="77777777" w:rsidR="00C724EA" w:rsidRDefault="00C724EA">
                <w:r>
                  <w:rPr>
                    <w:b/>
                  </w:rPr>
                  <w:t>Total payables and contract liabilities</w:t>
                </w:r>
              </w:p>
            </w:tc>
            <w:tc>
              <w:tcPr>
                <w:tcW w:w="794" w:type="dxa"/>
                <w:tcBorders>
                  <w:top w:val="single" w:sz="6" w:space="0" w:color="auto"/>
                  <w:bottom w:val="single" w:sz="12" w:space="0" w:color="auto"/>
                </w:tcBorders>
              </w:tcPr>
              <w:p w14:paraId="3F914F1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23 033</w:t>
                </w:r>
              </w:p>
            </w:tc>
            <w:tc>
              <w:tcPr>
                <w:tcW w:w="794" w:type="dxa"/>
                <w:tcBorders>
                  <w:top w:val="single" w:sz="6" w:space="0" w:color="auto"/>
                  <w:bottom w:val="single" w:sz="12" w:space="0" w:color="auto"/>
                </w:tcBorders>
              </w:tcPr>
              <w:p w14:paraId="449374F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26 754</w:t>
                </w:r>
              </w:p>
            </w:tc>
            <w:tc>
              <w:tcPr>
                <w:tcW w:w="794" w:type="dxa"/>
                <w:tcBorders>
                  <w:top w:val="single" w:sz="6" w:space="0" w:color="auto"/>
                  <w:bottom w:val="single" w:sz="12" w:space="0" w:color="auto"/>
                </w:tcBorders>
              </w:tcPr>
              <w:p w14:paraId="67FA817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26 952</w:t>
                </w:r>
              </w:p>
            </w:tc>
            <w:tc>
              <w:tcPr>
                <w:tcW w:w="794" w:type="dxa"/>
                <w:tcBorders>
                  <w:top w:val="single" w:sz="6" w:space="0" w:color="auto"/>
                  <w:bottom w:val="single" w:sz="12" w:space="0" w:color="auto"/>
                </w:tcBorders>
              </w:tcPr>
              <w:p w14:paraId="1044ACD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26 407</w:t>
                </w:r>
              </w:p>
            </w:tc>
            <w:tc>
              <w:tcPr>
                <w:tcW w:w="794" w:type="dxa"/>
                <w:tcBorders>
                  <w:top w:val="single" w:sz="6" w:space="0" w:color="auto"/>
                  <w:bottom w:val="single" w:sz="12" w:space="0" w:color="auto"/>
                </w:tcBorders>
              </w:tcPr>
              <w:p w14:paraId="35A8417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25 758</w:t>
                </w:r>
              </w:p>
            </w:tc>
          </w:tr>
          <w:tr w:rsidR="00C724EA" w14:paraId="3C144D6C"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66C3BBE9" w14:textId="77777777" w:rsidR="00C724EA" w:rsidRDefault="00C724EA">
                <w:r>
                  <w:rPr>
                    <w:b/>
                  </w:rPr>
                  <w:t>Represented by:</w:t>
                </w:r>
              </w:p>
            </w:tc>
            <w:tc>
              <w:tcPr>
                <w:tcW w:w="794" w:type="dxa"/>
                <w:tcBorders>
                  <w:top w:val="single" w:sz="6" w:space="0" w:color="auto"/>
                </w:tcBorders>
              </w:tcPr>
              <w:p w14:paraId="7E0CB72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8DB476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F4E49F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977D6D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5795DE8"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71BD05D7" w14:textId="77777777">
            <w:tc>
              <w:tcPr>
                <w:cnfStyle w:val="001000000000" w:firstRow="0" w:lastRow="0" w:firstColumn="1" w:lastColumn="0" w:oddVBand="0" w:evenVBand="0" w:oddHBand="0" w:evenHBand="0" w:firstRowFirstColumn="0" w:firstRowLastColumn="0" w:lastRowFirstColumn="0" w:lastRowLastColumn="0"/>
                <w:tcW w:w="3740" w:type="dxa"/>
              </w:tcPr>
              <w:p w14:paraId="71EAEE4A" w14:textId="77777777" w:rsidR="00C724EA" w:rsidRDefault="00C724EA">
                <w:r>
                  <w:t>Current payables and contract liabilities</w:t>
                </w:r>
              </w:p>
            </w:tc>
            <w:tc>
              <w:tcPr>
                <w:tcW w:w="794" w:type="dxa"/>
              </w:tcPr>
              <w:p w14:paraId="5CC486B7" w14:textId="77777777" w:rsidR="00C724EA" w:rsidRDefault="00C724EA">
                <w:pPr>
                  <w:cnfStyle w:val="000000000000" w:firstRow="0" w:lastRow="0" w:firstColumn="0" w:lastColumn="0" w:oddVBand="0" w:evenVBand="0" w:oddHBand="0" w:evenHBand="0" w:firstRowFirstColumn="0" w:firstRowLastColumn="0" w:lastRowFirstColumn="0" w:lastRowLastColumn="0"/>
                </w:pPr>
                <w:r>
                  <w:t>7 246</w:t>
                </w:r>
              </w:p>
            </w:tc>
            <w:tc>
              <w:tcPr>
                <w:tcW w:w="794" w:type="dxa"/>
              </w:tcPr>
              <w:p w14:paraId="7A7101CE" w14:textId="77777777" w:rsidR="00C724EA" w:rsidRDefault="00C724EA">
                <w:pPr>
                  <w:cnfStyle w:val="000000000000" w:firstRow="0" w:lastRow="0" w:firstColumn="0" w:lastColumn="0" w:oddVBand="0" w:evenVBand="0" w:oddHBand="0" w:evenHBand="0" w:firstRowFirstColumn="0" w:firstRowLastColumn="0" w:lastRowFirstColumn="0" w:lastRowLastColumn="0"/>
                </w:pPr>
                <w:r>
                  <w:t>7 001</w:t>
                </w:r>
              </w:p>
            </w:tc>
            <w:tc>
              <w:tcPr>
                <w:tcW w:w="794" w:type="dxa"/>
              </w:tcPr>
              <w:p w14:paraId="5C5F282E" w14:textId="77777777" w:rsidR="00C724EA" w:rsidRDefault="00C724EA">
                <w:pPr>
                  <w:cnfStyle w:val="000000000000" w:firstRow="0" w:lastRow="0" w:firstColumn="0" w:lastColumn="0" w:oddVBand="0" w:evenVBand="0" w:oddHBand="0" w:evenHBand="0" w:firstRowFirstColumn="0" w:firstRowLastColumn="0" w:lastRowFirstColumn="0" w:lastRowLastColumn="0"/>
                </w:pPr>
                <w:r>
                  <w:t>6 919</w:t>
                </w:r>
              </w:p>
            </w:tc>
            <w:tc>
              <w:tcPr>
                <w:tcW w:w="794" w:type="dxa"/>
              </w:tcPr>
              <w:p w14:paraId="49955FBA" w14:textId="77777777" w:rsidR="00C724EA" w:rsidRDefault="00C724EA">
                <w:pPr>
                  <w:cnfStyle w:val="000000000000" w:firstRow="0" w:lastRow="0" w:firstColumn="0" w:lastColumn="0" w:oddVBand="0" w:evenVBand="0" w:oddHBand="0" w:evenHBand="0" w:firstRowFirstColumn="0" w:firstRowLastColumn="0" w:lastRowFirstColumn="0" w:lastRowLastColumn="0"/>
                </w:pPr>
                <w:r>
                  <w:t>6 570</w:t>
                </w:r>
              </w:p>
            </w:tc>
            <w:tc>
              <w:tcPr>
                <w:tcW w:w="794" w:type="dxa"/>
              </w:tcPr>
              <w:p w14:paraId="02863572" w14:textId="77777777" w:rsidR="00C724EA" w:rsidRDefault="00C724EA">
                <w:pPr>
                  <w:cnfStyle w:val="000000000000" w:firstRow="0" w:lastRow="0" w:firstColumn="0" w:lastColumn="0" w:oddVBand="0" w:evenVBand="0" w:oddHBand="0" w:evenHBand="0" w:firstRowFirstColumn="0" w:firstRowLastColumn="0" w:lastRowFirstColumn="0" w:lastRowLastColumn="0"/>
                </w:pPr>
                <w:r>
                  <w:t>6 502</w:t>
                </w:r>
              </w:p>
            </w:tc>
          </w:tr>
          <w:tr w:rsidR="00C724EA" w14:paraId="46DA35D0" w14:textId="77777777">
            <w:tc>
              <w:tcPr>
                <w:cnfStyle w:val="001000000000" w:firstRow="0" w:lastRow="0" w:firstColumn="1" w:lastColumn="0" w:oddVBand="0" w:evenVBand="0" w:oddHBand="0" w:evenHBand="0" w:firstRowFirstColumn="0" w:firstRowLastColumn="0" w:lastRowFirstColumn="0" w:lastRowLastColumn="0"/>
                <w:tcW w:w="3740" w:type="dxa"/>
              </w:tcPr>
              <w:p w14:paraId="7B96087C" w14:textId="77777777" w:rsidR="00C724EA" w:rsidRDefault="00C724EA">
                <w:r>
                  <w:t>Non</w:t>
                </w:r>
                <w:r>
                  <w:noBreakHyphen/>
                  <w:t>current payables and contract liabilities</w:t>
                </w:r>
              </w:p>
            </w:tc>
            <w:tc>
              <w:tcPr>
                <w:tcW w:w="794" w:type="dxa"/>
              </w:tcPr>
              <w:p w14:paraId="45D065DF" w14:textId="77777777" w:rsidR="00C724EA" w:rsidRDefault="00C724EA">
                <w:pPr>
                  <w:cnfStyle w:val="000000000000" w:firstRow="0" w:lastRow="0" w:firstColumn="0" w:lastColumn="0" w:oddVBand="0" w:evenVBand="0" w:oddHBand="0" w:evenHBand="0" w:firstRowFirstColumn="0" w:firstRowLastColumn="0" w:lastRowFirstColumn="0" w:lastRowLastColumn="0"/>
                </w:pPr>
                <w:r>
                  <w:t>15 787</w:t>
                </w:r>
              </w:p>
            </w:tc>
            <w:tc>
              <w:tcPr>
                <w:tcW w:w="794" w:type="dxa"/>
              </w:tcPr>
              <w:p w14:paraId="66E0FA58" w14:textId="77777777" w:rsidR="00C724EA" w:rsidRDefault="00C724EA">
                <w:pPr>
                  <w:cnfStyle w:val="000000000000" w:firstRow="0" w:lastRow="0" w:firstColumn="0" w:lastColumn="0" w:oddVBand="0" w:evenVBand="0" w:oddHBand="0" w:evenHBand="0" w:firstRowFirstColumn="0" w:firstRowLastColumn="0" w:lastRowFirstColumn="0" w:lastRowLastColumn="0"/>
                </w:pPr>
                <w:r>
                  <w:t>19 753</w:t>
                </w:r>
              </w:p>
            </w:tc>
            <w:tc>
              <w:tcPr>
                <w:tcW w:w="794" w:type="dxa"/>
              </w:tcPr>
              <w:p w14:paraId="5FF0F61B" w14:textId="77777777" w:rsidR="00C724EA" w:rsidRDefault="00C724EA">
                <w:pPr>
                  <w:cnfStyle w:val="000000000000" w:firstRow="0" w:lastRow="0" w:firstColumn="0" w:lastColumn="0" w:oddVBand="0" w:evenVBand="0" w:oddHBand="0" w:evenHBand="0" w:firstRowFirstColumn="0" w:firstRowLastColumn="0" w:lastRowFirstColumn="0" w:lastRowLastColumn="0"/>
                </w:pPr>
                <w:r>
                  <w:t>20 033</w:t>
                </w:r>
              </w:p>
            </w:tc>
            <w:tc>
              <w:tcPr>
                <w:tcW w:w="794" w:type="dxa"/>
              </w:tcPr>
              <w:p w14:paraId="3A1E587A" w14:textId="77777777" w:rsidR="00C724EA" w:rsidRDefault="00C724EA">
                <w:pPr>
                  <w:cnfStyle w:val="000000000000" w:firstRow="0" w:lastRow="0" w:firstColumn="0" w:lastColumn="0" w:oddVBand="0" w:evenVBand="0" w:oddHBand="0" w:evenHBand="0" w:firstRowFirstColumn="0" w:firstRowLastColumn="0" w:lastRowFirstColumn="0" w:lastRowLastColumn="0"/>
                </w:pPr>
                <w:r>
                  <w:t>19 837</w:t>
                </w:r>
              </w:p>
            </w:tc>
            <w:tc>
              <w:tcPr>
                <w:tcW w:w="794" w:type="dxa"/>
              </w:tcPr>
              <w:p w14:paraId="39352506" w14:textId="77777777" w:rsidR="00C724EA" w:rsidRDefault="00C724EA">
                <w:pPr>
                  <w:cnfStyle w:val="000000000000" w:firstRow="0" w:lastRow="0" w:firstColumn="0" w:lastColumn="0" w:oddVBand="0" w:evenVBand="0" w:oddHBand="0" w:evenHBand="0" w:firstRowFirstColumn="0" w:firstRowLastColumn="0" w:lastRowFirstColumn="0" w:lastRowLastColumn="0"/>
                </w:pPr>
                <w:r>
                  <w:t>19 257</w:t>
                </w:r>
              </w:p>
            </w:tc>
          </w:tr>
        </w:tbl>
      </w:sdtContent>
    </w:sdt>
    <w:p w14:paraId="3C4F5636" w14:textId="77777777" w:rsidR="00C724EA" w:rsidRPr="00377158" w:rsidRDefault="00C724EA" w:rsidP="00377158"/>
    <w:p w14:paraId="4AAB33CD" w14:textId="77777777" w:rsidR="00C724EA" w:rsidRPr="007A1818" w:rsidRDefault="00C724EA" w:rsidP="00AE503C"/>
    <w:p w14:paraId="24EF25AD" w14:textId="77777777" w:rsidR="00C724EA" w:rsidRDefault="00C724EA" w:rsidP="00AE503C"/>
    <w:p w14:paraId="05852E66" w14:textId="77777777" w:rsidR="00C724EA" w:rsidRDefault="00C724EA" w:rsidP="00AE503C">
      <w:r>
        <w:br w:type="page"/>
      </w:r>
    </w:p>
    <w:p w14:paraId="6151BCA5" w14:textId="77777777" w:rsidR="00C724EA" w:rsidRPr="00D02438" w:rsidRDefault="00C724EA" w:rsidP="00C724EA">
      <w:pPr>
        <w:pStyle w:val="Heading3"/>
        <w:numPr>
          <w:ilvl w:val="2"/>
          <w:numId w:val="32"/>
        </w:numPr>
        <w:tabs>
          <w:tab w:val="clear" w:pos="9582"/>
          <w:tab w:val="right" w:pos="7711"/>
        </w:tabs>
        <w:spacing w:after="0"/>
      </w:pPr>
      <w:bookmarkStart w:id="93" w:name="_Toc118814717"/>
      <w:r w:rsidRPr="00D02438">
        <w:lastRenderedPageBreak/>
        <w:t>Superannuation</w:t>
      </w:r>
      <w:bookmarkEnd w:id="93"/>
    </w:p>
    <w:p w14:paraId="17BEEB9F" w14:textId="77777777" w:rsidR="00C724EA" w:rsidRDefault="00C724EA" w:rsidP="00AE503C">
      <w:pPr>
        <w:pStyle w:val="TableHeading"/>
      </w:pPr>
      <w:r w:rsidRPr="00D02438">
        <w:t>Reconciliation of the superannuation liabilities</w:t>
      </w:r>
      <w:r w:rsidRPr="00D02438">
        <w:tab/>
        <w:t>($ million)</w:t>
      </w:r>
    </w:p>
    <w:sdt>
      <w:sdtPr>
        <w:rPr>
          <w:rFonts w:asciiTheme="minorHAnsi" w:hAnsiTheme="minorHAnsi"/>
          <w:i w:val="0"/>
          <w:sz w:val="22"/>
        </w:rPr>
        <w:alias w:val="Workbook: Link_PEBU_Superannuation  |  Table: Superannuation_liability"/>
        <w:tag w:val="Type:DtfTable|Workbook:Rawdata\PEBU\PEBU\Financial Statements\Manual reports\Link_PEBU_Superannuation.xlsx|Table:Superannuation_liability"/>
        <w:id w:val="1902559912"/>
        <w:placeholder>
          <w:docPart w:val="560634F3CC3A40869F592A42CBFEF4F5"/>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7353FAA9"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1261F8E6" w14:textId="77777777" w:rsidR="00C724EA" w:rsidRDefault="00C724EA"/>
            </w:tc>
            <w:tc>
              <w:tcPr>
                <w:tcW w:w="794" w:type="dxa"/>
                <w:tcBorders>
                  <w:top w:val="single" w:sz="6" w:space="0" w:color="auto"/>
                </w:tcBorders>
              </w:tcPr>
              <w:p w14:paraId="539643A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Borders>
                  <w:top w:val="single" w:sz="6" w:space="0" w:color="auto"/>
                </w:tcBorders>
              </w:tcPr>
              <w:p w14:paraId="46AD5A8B"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Borders>
                  <w:top w:val="single" w:sz="6" w:space="0" w:color="auto"/>
                </w:tcBorders>
              </w:tcPr>
              <w:p w14:paraId="03776549"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Borders>
                  <w:top w:val="single" w:sz="6" w:space="0" w:color="auto"/>
                </w:tcBorders>
              </w:tcPr>
              <w:p w14:paraId="16754C62"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Borders>
                  <w:top w:val="single" w:sz="6" w:space="0" w:color="auto"/>
                </w:tcBorders>
              </w:tcPr>
              <w:p w14:paraId="2CFFFB2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305F7CF1"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77C41542" w14:textId="77777777" w:rsidR="00C724EA" w:rsidRDefault="00C724EA"/>
            </w:tc>
            <w:tc>
              <w:tcPr>
                <w:tcW w:w="794" w:type="dxa"/>
                <w:tcBorders>
                  <w:bottom w:val="single" w:sz="6" w:space="0" w:color="auto"/>
                </w:tcBorders>
              </w:tcPr>
              <w:p w14:paraId="38708C86"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Borders>
                  <w:bottom w:val="single" w:sz="6" w:space="0" w:color="auto"/>
                </w:tcBorders>
              </w:tcPr>
              <w:p w14:paraId="50CBBAC8"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Borders>
                  <w:bottom w:val="single" w:sz="6" w:space="0" w:color="auto"/>
                </w:tcBorders>
              </w:tcPr>
              <w:p w14:paraId="32C97D26"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Borders>
                  <w:bottom w:val="single" w:sz="6" w:space="0" w:color="auto"/>
                </w:tcBorders>
              </w:tcPr>
              <w:p w14:paraId="76D2E342"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Borders>
                  <w:bottom w:val="single" w:sz="6" w:space="0" w:color="auto"/>
                </w:tcBorders>
              </w:tcPr>
              <w:p w14:paraId="13654D9F"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4726CCDE"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5A48FB85" w14:textId="77777777" w:rsidR="00C724EA" w:rsidRDefault="00C724EA">
                <w:r>
                  <w:rPr>
                    <w:b/>
                  </w:rPr>
                  <w:t>Emergency Services and State Super</w:t>
                </w:r>
              </w:p>
            </w:tc>
            <w:tc>
              <w:tcPr>
                <w:tcW w:w="794" w:type="dxa"/>
                <w:tcBorders>
                  <w:top w:val="single" w:sz="6" w:space="0" w:color="auto"/>
                </w:tcBorders>
              </w:tcPr>
              <w:p w14:paraId="3CE6129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61639BD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55F874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7CD4F99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178176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3AFC2124" w14:textId="77777777">
            <w:tc>
              <w:tcPr>
                <w:cnfStyle w:val="001000000000" w:firstRow="0" w:lastRow="0" w:firstColumn="1" w:lastColumn="0" w:oddVBand="0" w:evenVBand="0" w:oddHBand="0" w:evenHBand="0" w:firstRowFirstColumn="0" w:firstRowLastColumn="0" w:lastRowFirstColumn="0" w:lastRowLastColumn="0"/>
                <w:tcW w:w="3740" w:type="dxa"/>
              </w:tcPr>
              <w:p w14:paraId="368E438E" w14:textId="77777777" w:rsidR="00C724EA" w:rsidRDefault="00C724EA">
                <w:r>
                  <w:t>Defined benefit obligation</w:t>
                </w:r>
              </w:p>
            </w:tc>
            <w:tc>
              <w:tcPr>
                <w:tcW w:w="794" w:type="dxa"/>
              </w:tcPr>
              <w:p w14:paraId="0AC26F70" w14:textId="77777777" w:rsidR="00C724EA" w:rsidRDefault="00C724EA">
                <w:pPr>
                  <w:cnfStyle w:val="000000000000" w:firstRow="0" w:lastRow="0" w:firstColumn="0" w:lastColumn="0" w:oddVBand="0" w:evenVBand="0" w:oddHBand="0" w:evenHBand="0" w:firstRowFirstColumn="0" w:firstRowLastColumn="0" w:lastRowFirstColumn="0" w:lastRowLastColumn="0"/>
                </w:pPr>
                <w:r>
                  <w:t>40 224</w:t>
                </w:r>
              </w:p>
            </w:tc>
            <w:tc>
              <w:tcPr>
                <w:tcW w:w="794" w:type="dxa"/>
              </w:tcPr>
              <w:p w14:paraId="6039CEC9" w14:textId="77777777" w:rsidR="00C724EA" w:rsidRDefault="00C724EA">
                <w:pPr>
                  <w:cnfStyle w:val="000000000000" w:firstRow="0" w:lastRow="0" w:firstColumn="0" w:lastColumn="0" w:oddVBand="0" w:evenVBand="0" w:oddHBand="0" w:evenHBand="0" w:firstRowFirstColumn="0" w:firstRowLastColumn="0" w:lastRowFirstColumn="0" w:lastRowLastColumn="0"/>
                </w:pPr>
                <w:r>
                  <w:t>38 216</w:t>
                </w:r>
              </w:p>
            </w:tc>
            <w:tc>
              <w:tcPr>
                <w:tcW w:w="794" w:type="dxa"/>
              </w:tcPr>
              <w:p w14:paraId="24BEF094" w14:textId="77777777" w:rsidR="00C724EA" w:rsidRDefault="00C724EA">
                <w:pPr>
                  <w:cnfStyle w:val="000000000000" w:firstRow="0" w:lastRow="0" w:firstColumn="0" w:lastColumn="0" w:oddVBand="0" w:evenVBand="0" w:oddHBand="0" w:evenHBand="0" w:firstRowFirstColumn="0" w:firstRowLastColumn="0" w:lastRowFirstColumn="0" w:lastRowLastColumn="0"/>
                </w:pPr>
                <w:r>
                  <w:t>37 957</w:t>
                </w:r>
              </w:p>
            </w:tc>
            <w:tc>
              <w:tcPr>
                <w:tcW w:w="794" w:type="dxa"/>
              </w:tcPr>
              <w:p w14:paraId="4C202566" w14:textId="77777777" w:rsidR="00C724EA" w:rsidRDefault="00C724EA">
                <w:pPr>
                  <w:cnfStyle w:val="000000000000" w:firstRow="0" w:lastRow="0" w:firstColumn="0" w:lastColumn="0" w:oddVBand="0" w:evenVBand="0" w:oddHBand="0" w:evenHBand="0" w:firstRowFirstColumn="0" w:firstRowLastColumn="0" w:lastRowFirstColumn="0" w:lastRowLastColumn="0"/>
                </w:pPr>
                <w:r>
                  <w:t>37 754</w:t>
                </w:r>
              </w:p>
            </w:tc>
            <w:tc>
              <w:tcPr>
                <w:tcW w:w="794" w:type="dxa"/>
              </w:tcPr>
              <w:p w14:paraId="08478669" w14:textId="77777777" w:rsidR="00C724EA" w:rsidRDefault="00C724EA">
                <w:pPr>
                  <w:cnfStyle w:val="000000000000" w:firstRow="0" w:lastRow="0" w:firstColumn="0" w:lastColumn="0" w:oddVBand="0" w:evenVBand="0" w:oddHBand="0" w:evenHBand="0" w:firstRowFirstColumn="0" w:firstRowLastColumn="0" w:lastRowFirstColumn="0" w:lastRowLastColumn="0"/>
                </w:pPr>
                <w:r>
                  <w:t>37 631</w:t>
                </w:r>
              </w:p>
            </w:tc>
          </w:tr>
          <w:tr w:rsidR="00C724EA" w14:paraId="68B03F9D" w14:textId="77777777">
            <w:tc>
              <w:tcPr>
                <w:cnfStyle w:val="001000000000" w:firstRow="0" w:lastRow="0" w:firstColumn="1" w:lastColumn="0" w:oddVBand="0" w:evenVBand="0" w:oddHBand="0" w:evenHBand="0" w:firstRowFirstColumn="0" w:firstRowLastColumn="0" w:lastRowFirstColumn="0" w:lastRowLastColumn="0"/>
                <w:tcW w:w="3740" w:type="dxa"/>
              </w:tcPr>
              <w:p w14:paraId="7590485A" w14:textId="77777777" w:rsidR="00C724EA" w:rsidRDefault="00C724EA">
                <w:r>
                  <w:t xml:space="preserve">Tax liability </w:t>
                </w:r>
                <w:r>
                  <w:rPr>
                    <w:vertAlign w:val="superscript"/>
                  </w:rPr>
                  <w:t>(a)</w:t>
                </w:r>
              </w:p>
            </w:tc>
            <w:tc>
              <w:tcPr>
                <w:tcW w:w="794" w:type="dxa"/>
              </w:tcPr>
              <w:p w14:paraId="3B34A293" w14:textId="77777777" w:rsidR="00C724EA" w:rsidRDefault="00C724EA">
                <w:pPr>
                  <w:cnfStyle w:val="000000000000" w:firstRow="0" w:lastRow="0" w:firstColumn="0" w:lastColumn="0" w:oddVBand="0" w:evenVBand="0" w:oddHBand="0" w:evenHBand="0" w:firstRowFirstColumn="0" w:firstRowLastColumn="0" w:lastRowFirstColumn="0" w:lastRowLastColumn="0"/>
                </w:pPr>
                <w:r>
                  <w:t>1 733</w:t>
                </w:r>
              </w:p>
            </w:tc>
            <w:tc>
              <w:tcPr>
                <w:tcW w:w="794" w:type="dxa"/>
              </w:tcPr>
              <w:p w14:paraId="6D4DC13C" w14:textId="77777777" w:rsidR="00C724EA" w:rsidRDefault="00C724EA">
                <w:pPr>
                  <w:cnfStyle w:val="000000000000" w:firstRow="0" w:lastRow="0" w:firstColumn="0" w:lastColumn="0" w:oddVBand="0" w:evenVBand="0" w:oddHBand="0" w:evenHBand="0" w:firstRowFirstColumn="0" w:firstRowLastColumn="0" w:lastRowFirstColumn="0" w:lastRowLastColumn="0"/>
                </w:pPr>
                <w:r>
                  <w:t>1 851</w:t>
                </w:r>
              </w:p>
            </w:tc>
            <w:tc>
              <w:tcPr>
                <w:tcW w:w="794" w:type="dxa"/>
              </w:tcPr>
              <w:p w14:paraId="5AFB00D9" w14:textId="77777777" w:rsidR="00C724EA" w:rsidRDefault="00C724EA">
                <w:pPr>
                  <w:cnfStyle w:val="000000000000" w:firstRow="0" w:lastRow="0" w:firstColumn="0" w:lastColumn="0" w:oddVBand="0" w:evenVBand="0" w:oddHBand="0" w:evenHBand="0" w:firstRowFirstColumn="0" w:firstRowLastColumn="0" w:lastRowFirstColumn="0" w:lastRowLastColumn="0"/>
                </w:pPr>
                <w:r>
                  <w:t>1 744</w:t>
                </w:r>
              </w:p>
            </w:tc>
            <w:tc>
              <w:tcPr>
                <w:tcW w:w="794" w:type="dxa"/>
              </w:tcPr>
              <w:p w14:paraId="6A5C6DF4" w14:textId="77777777" w:rsidR="00C724EA" w:rsidRDefault="00C724EA">
                <w:pPr>
                  <w:cnfStyle w:val="000000000000" w:firstRow="0" w:lastRow="0" w:firstColumn="0" w:lastColumn="0" w:oddVBand="0" w:evenVBand="0" w:oddHBand="0" w:evenHBand="0" w:firstRowFirstColumn="0" w:firstRowLastColumn="0" w:lastRowFirstColumn="0" w:lastRowLastColumn="0"/>
                </w:pPr>
                <w:r>
                  <w:t>1 640</w:t>
                </w:r>
              </w:p>
            </w:tc>
            <w:tc>
              <w:tcPr>
                <w:tcW w:w="794" w:type="dxa"/>
              </w:tcPr>
              <w:p w14:paraId="76F323C5" w14:textId="77777777" w:rsidR="00C724EA" w:rsidRDefault="00C724EA">
                <w:pPr>
                  <w:cnfStyle w:val="000000000000" w:firstRow="0" w:lastRow="0" w:firstColumn="0" w:lastColumn="0" w:oddVBand="0" w:evenVBand="0" w:oddHBand="0" w:evenHBand="0" w:firstRowFirstColumn="0" w:firstRowLastColumn="0" w:lastRowFirstColumn="0" w:lastRowLastColumn="0"/>
                </w:pPr>
                <w:r>
                  <w:t>1 550</w:t>
                </w:r>
              </w:p>
            </w:tc>
          </w:tr>
          <w:tr w:rsidR="00C724EA" w14:paraId="62113FAB"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C855E66" w14:textId="77777777" w:rsidR="00C724EA" w:rsidRDefault="00C724EA">
                <w:r>
                  <w:t>Plan assets</w:t>
                </w:r>
              </w:p>
            </w:tc>
            <w:tc>
              <w:tcPr>
                <w:tcW w:w="794" w:type="dxa"/>
                <w:tcBorders>
                  <w:bottom w:val="single" w:sz="6" w:space="0" w:color="auto"/>
                </w:tcBorders>
              </w:tcPr>
              <w:p w14:paraId="33834C44" w14:textId="77777777" w:rsidR="00C724EA" w:rsidRDefault="00C724EA">
                <w:pPr>
                  <w:cnfStyle w:val="000000000000" w:firstRow="0" w:lastRow="0" w:firstColumn="0" w:lastColumn="0" w:oddVBand="0" w:evenVBand="0" w:oddHBand="0" w:evenHBand="0" w:firstRowFirstColumn="0" w:firstRowLastColumn="0" w:lastRowFirstColumn="0" w:lastRowLastColumn="0"/>
                </w:pPr>
                <w:r>
                  <w:t>(23 868)</w:t>
                </w:r>
              </w:p>
            </w:tc>
            <w:tc>
              <w:tcPr>
                <w:tcW w:w="794" w:type="dxa"/>
                <w:tcBorders>
                  <w:bottom w:val="single" w:sz="6" w:space="0" w:color="auto"/>
                </w:tcBorders>
              </w:tcPr>
              <w:p w14:paraId="4F11A50B" w14:textId="77777777" w:rsidR="00C724EA" w:rsidRDefault="00C724EA">
                <w:pPr>
                  <w:cnfStyle w:val="000000000000" w:firstRow="0" w:lastRow="0" w:firstColumn="0" w:lastColumn="0" w:oddVBand="0" w:evenVBand="0" w:oddHBand="0" w:evenHBand="0" w:firstRowFirstColumn="0" w:firstRowLastColumn="0" w:lastRowFirstColumn="0" w:lastRowLastColumn="0"/>
                </w:pPr>
                <w:r>
                  <w:t>(23 823)</w:t>
                </w:r>
              </w:p>
            </w:tc>
            <w:tc>
              <w:tcPr>
                <w:tcW w:w="794" w:type="dxa"/>
                <w:tcBorders>
                  <w:bottom w:val="single" w:sz="6" w:space="0" w:color="auto"/>
                </w:tcBorders>
              </w:tcPr>
              <w:p w14:paraId="72F576C0" w14:textId="77777777" w:rsidR="00C724EA" w:rsidRDefault="00C724EA">
                <w:pPr>
                  <w:cnfStyle w:val="000000000000" w:firstRow="0" w:lastRow="0" w:firstColumn="0" w:lastColumn="0" w:oddVBand="0" w:evenVBand="0" w:oddHBand="0" w:evenHBand="0" w:firstRowFirstColumn="0" w:firstRowLastColumn="0" w:lastRowFirstColumn="0" w:lastRowLastColumn="0"/>
                </w:pPr>
                <w:r>
                  <w:t>(23 646)</w:t>
                </w:r>
              </w:p>
            </w:tc>
            <w:tc>
              <w:tcPr>
                <w:tcW w:w="794" w:type="dxa"/>
                <w:tcBorders>
                  <w:bottom w:val="single" w:sz="6" w:space="0" w:color="auto"/>
                </w:tcBorders>
              </w:tcPr>
              <w:p w14:paraId="4DD9A932" w14:textId="77777777" w:rsidR="00C724EA" w:rsidRDefault="00C724EA">
                <w:pPr>
                  <w:cnfStyle w:val="000000000000" w:firstRow="0" w:lastRow="0" w:firstColumn="0" w:lastColumn="0" w:oddVBand="0" w:evenVBand="0" w:oddHBand="0" w:evenHBand="0" w:firstRowFirstColumn="0" w:firstRowLastColumn="0" w:lastRowFirstColumn="0" w:lastRowLastColumn="0"/>
                </w:pPr>
                <w:r>
                  <w:t>(23 948)</w:t>
                </w:r>
              </w:p>
            </w:tc>
            <w:tc>
              <w:tcPr>
                <w:tcW w:w="794" w:type="dxa"/>
                <w:tcBorders>
                  <w:bottom w:val="single" w:sz="6" w:space="0" w:color="auto"/>
                </w:tcBorders>
              </w:tcPr>
              <w:p w14:paraId="323CD056" w14:textId="77777777" w:rsidR="00C724EA" w:rsidRDefault="00C724EA">
                <w:pPr>
                  <w:cnfStyle w:val="000000000000" w:firstRow="0" w:lastRow="0" w:firstColumn="0" w:lastColumn="0" w:oddVBand="0" w:evenVBand="0" w:oddHBand="0" w:evenHBand="0" w:firstRowFirstColumn="0" w:firstRowLastColumn="0" w:lastRowFirstColumn="0" w:lastRowLastColumn="0"/>
                </w:pPr>
                <w:r>
                  <w:t>(24 170)</w:t>
                </w:r>
              </w:p>
            </w:tc>
          </w:tr>
          <w:tr w:rsidR="00C724EA" w14:paraId="1941CBFD"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4AC46773" w14:textId="77777777" w:rsidR="00C724EA" w:rsidRDefault="00C724EA">
                <w:r>
                  <w:rPr>
                    <w:b/>
                  </w:rPr>
                  <w:t>Net liability/(asset)</w:t>
                </w:r>
              </w:p>
            </w:tc>
            <w:tc>
              <w:tcPr>
                <w:tcW w:w="794" w:type="dxa"/>
                <w:tcBorders>
                  <w:top w:val="single" w:sz="6" w:space="0" w:color="auto"/>
                  <w:bottom w:val="single" w:sz="6" w:space="0" w:color="auto"/>
                </w:tcBorders>
              </w:tcPr>
              <w:p w14:paraId="6BC188E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18 089</w:t>
                </w:r>
              </w:p>
            </w:tc>
            <w:tc>
              <w:tcPr>
                <w:tcW w:w="794" w:type="dxa"/>
                <w:tcBorders>
                  <w:top w:val="single" w:sz="6" w:space="0" w:color="auto"/>
                  <w:bottom w:val="single" w:sz="6" w:space="0" w:color="auto"/>
                </w:tcBorders>
              </w:tcPr>
              <w:p w14:paraId="7AAF10B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16 243</w:t>
                </w:r>
              </w:p>
            </w:tc>
            <w:tc>
              <w:tcPr>
                <w:tcW w:w="794" w:type="dxa"/>
                <w:tcBorders>
                  <w:top w:val="single" w:sz="6" w:space="0" w:color="auto"/>
                  <w:bottom w:val="single" w:sz="6" w:space="0" w:color="auto"/>
                </w:tcBorders>
              </w:tcPr>
              <w:p w14:paraId="292118D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16 055</w:t>
                </w:r>
              </w:p>
            </w:tc>
            <w:tc>
              <w:tcPr>
                <w:tcW w:w="794" w:type="dxa"/>
                <w:tcBorders>
                  <w:top w:val="single" w:sz="6" w:space="0" w:color="auto"/>
                  <w:bottom w:val="single" w:sz="6" w:space="0" w:color="auto"/>
                </w:tcBorders>
              </w:tcPr>
              <w:p w14:paraId="75C3D52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15 446</w:t>
                </w:r>
              </w:p>
            </w:tc>
            <w:tc>
              <w:tcPr>
                <w:tcW w:w="794" w:type="dxa"/>
                <w:tcBorders>
                  <w:top w:val="single" w:sz="6" w:space="0" w:color="auto"/>
                  <w:bottom w:val="single" w:sz="6" w:space="0" w:color="auto"/>
                </w:tcBorders>
              </w:tcPr>
              <w:p w14:paraId="74D48D6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15 010</w:t>
                </w:r>
              </w:p>
            </w:tc>
          </w:tr>
          <w:tr w:rsidR="00C724EA" w14:paraId="55D7A775"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0C3B7078" w14:textId="77777777" w:rsidR="00C724EA" w:rsidRDefault="00C724EA">
                <w:r>
                  <w:rPr>
                    <w:b/>
                  </w:rPr>
                  <w:t xml:space="preserve">Other funds </w:t>
                </w:r>
                <w:r>
                  <w:rPr>
                    <w:b/>
                    <w:vertAlign w:val="superscript"/>
                  </w:rPr>
                  <w:t>(b)</w:t>
                </w:r>
              </w:p>
            </w:tc>
            <w:tc>
              <w:tcPr>
                <w:tcW w:w="794" w:type="dxa"/>
                <w:tcBorders>
                  <w:top w:val="single" w:sz="6" w:space="0" w:color="auto"/>
                </w:tcBorders>
              </w:tcPr>
              <w:p w14:paraId="5F5670F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239084E"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310057E0"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75380769"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01813B96"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73C123AB" w14:textId="77777777">
            <w:tc>
              <w:tcPr>
                <w:cnfStyle w:val="001000000000" w:firstRow="0" w:lastRow="0" w:firstColumn="1" w:lastColumn="0" w:oddVBand="0" w:evenVBand="0" w:oddHBand="0" w:evenHBand="0" w:firstRowFirstColumn="0" w:firstRowLastColumn="0" w:lastRowFirstColumn="0" w:lastRowLastColumn="0"/>
                <w:tcW w:w="3740" w:type="dxa"/>
              </w:tcPr>
              <w:p w14:paraId="4D4015A9" w14:textId="77777777" w:rsidR="00C724EA" w:rsidRDefault="00C724EA">
                <w:r>
                  <w:t>Defined benefit obligation</w:t>
                </w:r>
              </w:p>
            </w:tc>
            <w:tc>
              <w:tcPr>
                <w:tcW w:w="794" w:type="dxa"/>
              </w:tcPr>
              <w:p w14:paraId="2E8BD7C0" w14:textId="77777777" w:rsidR="00C724EA" w:rsidRDefault="00C724EA">
                <w:pPr>
                  <w:cnfStyle w:val="000000000000" w:firstRow="0" w:lastRow="0" w:firstColumn="0" w:lastColumn="0" w:oddVBand="0" w:evenVBand="0" w:oddHBand="0" w:evenHBand="0" w:firstRowFirstColumn="0" w:firstRowLastColumn="0" w:lastRowFirstColumn="0" w:lastRowLastColumn="0"/>
                </w:pPr>
                <w:r>
                  <w:t>2 071</w:t>
                </w:r>
              </w:p>
            </w:tc>
            <w:tc>
              <w:tcPr>
                <w:tcW w:w="794" w:type="dxa"/>
              </w:tcPr>
              <w:p w14:paraId="45E0B50B" w14:textId="77777777" w:rsidR="00C724EA" w:rsidRDefault="00C724EA">
                <w:pPr>
                  <w:cnfStyle w:val="000000000000" w:firstRow="0" w:lastRow="0" w:firstColumn="0" w:lastColumn="0" w:oddVBand="0" w:evenVBand="0" w:oddHBand="0" w:evenHBand="0" w:firstRowFirstColumn="0" w:firstRowLastColumn="0" w:lastRowFirstColumn="0" w:lastRowLastColumn="0"/>
                </w:pPr>
                <w:r>
                  <w:t>2 088</w:t>
                </w:r>
              </w:p>
            </w:tc>
            <w:tc>
              <w:tcPr>
                <w:tcW w:w="794" w:type="dxa"/>
              </w:tcPr>
              <w:p w14:paraId="588E4E19" w14:textId="77777777" w:rsidR="00C724EA" w:rsidRDefault="00C724EA">
                <w:pPr>
                  <w:cnfStyle w:val="000000000000" w:firstRow="0" w:lastRow="0" w:firstColumn="0" w:lastColumn="0" w:oddVBand="0" w:evenVBand="0" w:oddHBand="0" w:evenHBand="0" w:firstRowFirstColumn="0" w:firstRowLastColumn="0" w:lastRowFirstColumn="0" w:lastRowLastColumn="0"/>
                </w:pPr>
                <w:r>
                  <w:t>2 123</w:t>
                </w:r>
              </w:p>
            </w:tc>
            <w:tc>
              <w:tcPr>
                <w:tcW w:w="794" w:type="dxa"/>
              </w:tcPr>
              <w:p w14:paraId="6656EC85" w14:textId="77777777" w:rsidR="00C724EA" w:rsidRDefault="00C724EA">
                <w:pPr>
                  <w:cnfStyle w:val="000000000000" w:firstRow="0" w:lastRow="0" w:firstColumn="0" w:lastColumn="0" w:oddVBand="0" w:evenVBand="0" w:oddHBand="0" w:evenHBand="0" w:firstRowFirstColumn="0" w:firstRowLastColumn="0" w:lastRowFirstColumn="0" w:lastRowLastColumn="0"/>
                </w:pPr>
                <w:r>
                  <w:t>2 151</w:t>
                </w:r>
              </w:p>
            </w:tc>
            <w:tc>
              <w:tcPr>
                <w:tcW w:w="794" w:type="dxa"/>
              </w:tcPr>
              <w:p w14:paraId="2FBCA98C" w14:textId="77777777" w:rsidR="00C724EA" w:rsidRDefault="00C724EA">
                <w:pPr>
                  <w:cnfStyle w:val="000000000000" w:firstRow="0" w:lastRow="0" w:firstColumn="0" w:lastColumn="0" w:oddVBand="0" w:evenVBand="0" w:oddHBand="0" w:evenHBand="0" w:firstRowFirstColumn="0" w:firstRowLastColumn="0" w:lastRowFirstColumn="0" w:lastRowLastColumn="0"/>
                </w:pPr>
                <w:r>
                  <w:t>2 186</w:t>
                </w:r>
              </w:p>
            </w:tc>
          </w:tr>
          <w:tr w:rsidR="00C724EA" w14:paraId="4A178EC6"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3823FB8" w14:textId="77777777" w:rsidR="00C724EA" w:rsidRDefault="00C724EA">
                <w:r>
                  <w:t>Plan assets</w:t>
                </w:r>
              </w:p>
            </w:tc>
            <w:tc>
              <w:tcPr>
                <w:tcW w:w="794" w:type="dxa"/>
                <w:tcBorders>
                  <w:bottom w:val="single" w:sz="6" w:space="0" w:color="auto"/>
                </w:tcBorders>
              </w:tcPr>
              <w:p w14:paraId="46D36590" w14:textId="77777777" w:rsidR="00C724EA" w:rsidRDefault="00C724EA">
                <w:pPr>
                  <w:cnfStyle w:val="000000000000" w:firstRow="0" w:lastRow="0" w:firstColumn="0" w:lastColumn="0" w:oddVBand="0" w:evenVBand="0" w:oddHBand="0" w:evenHBand="0" w:firstRowFirstColumn="0" w:firstRowLastColumn="0" w:lastRowFirstColumn="0" w:lastRowLastColumn="0"/>
                </w:pPr>
                <w:r>
                  <w:t>(917)</w:t>
                </w:r>
              </w:p>
            </w:tc>
            <w:tc>
              <w:tcPr>
                <w:tcW w:w="794" w:type="dxa"/>
                <w:tcBorders>
                  <w:bottom w:val="single" w:sz="6" w:space="0" w:color="auto"/>
                </w:tcBorders>
              </w:tcPr>
              <w:p w14:paraId="36EC187C" w14:textId="77777777" w:rsidR="00C724EA" w:rsidRDefault="00C724EA">
                <w:pPr>
                  <w:cnfStyle w:val="000000000000" w:firstRow="0" w:lastRow="0" w:firstColumn="0" w:lastColumn="0" w:oddVBand="0" w:evenVBand="0" w:oddHBand="0" w:evenHBand="0" w:firstRowFirstColumn="0" w:firstRowLastColumn="0" w:lastRowFirstColumn="0" w:lastRowLastColumn="0"/>
                </w:pPr>
                <w:r>
                  <w:t>(870)</w:t>
                </w:r>
              </w:p>
            </w:tc>
            <w:tc>
              <w:tcPr>
                <w:tcW w:w="794" w:type="dxa"/>
                <w:tcBorders>
                  <w:bottom w:val="single" w:sz="6" w:space="0" w:color="auto"/>
                </w:tcBorders>
              </w:tcPr>
              <w:p w14:paraId="1A74185A" w14:textId="77777777" w:rsidR="00C724EA" w:rsidRDefault="00C724EA">
                <w:pPr>
                  <w:cnfStyle w:val="000000000000" w:firstRow="0" w:lastRow="0" w:firstColumn="0" w:lastColumn="0" w:oddVBand="0" w:evenVBand="0" w:oddHBand="0" w:evenHBand="0" w:firstRowFirstColumn="0" w:firstRowLastColumn="0" w:lastRowFirstColumn="0" w:lastRowLastColumn="0"/>
                </w:pPr>
                <w:r>
                  <w:t>(841)</w:t>
                </w:r>
              </w:p>
            </w:tc>
            <w:tc>
              <w:tcPr>
                <w:tcW w:w="794" w:type="dxa"/>
                <w:tcBorders>
                  <w:bottom w:val="single" w:sz="6" w:space="0" w:color="auto"/>
                </w:tcBorders>
              </w:tcPr>
              <w:p w14:paraId="72D6FD39" w14:textId="77777777" w:rsidR="00C724EA" w:rsidRDefault="00C724EA">
                <w:pPr>
                  <w:cnfStyle w:val="000000000000" w:firstRow="0" w:lastRow="0" w:firstColumn="0" w:lastColumn="0" w:oddVBand="0" w:evenVBand="0" w:oddHBand="0" w:evenHBand="0" w:firstRowFirstColumn="0" w:firstRowLastColumn="0" w:lastRowFirstColumn="0" w:lastRowLastColumn="0"/>
                </w:pPr>
                <w:r>
                  <w:t>(808)</w:t>
                </w:r>
              </w:p>
            </w:tc>
            <w:tc>
              <w:tcPr>
                <w:tcW w:w="794" w:type="dxa"/>
                <w:tcBorders>
                  <w:bottom w:val="single" w:sz="6" w:space="0" w:color="auto"/>
                </w:tcBorders>
              </w:tcPr>
              <w:p w14:paraId="3CBD6D51" w14:textId="77777777" w:rsidR="00C724EA" w:rsidRDefault="00C724EA">
                <w:pPr>
                  <w:cnfStyle w:val="000000000000" w:firstRow="0" w:lastRow="0" w:firstColumn="0" w:lastColumn="0" w:oddVBand="0" w:evenVBand="0" w:oddHBand="0" w:evenHBand="0" w:firstRowFirstColumn="0" w:firstRowLastColumn="0" w:lastRowFirstColumn="0" w:lastRowLastColumn="0"/>
                </w:pPr>
                <w:r>
                  <w:t>(776)</w:t>
                </w:r>
              </w:p>
            </w:tc>
          </w:tr>
          <w:tr w:rsidR="00C724EA" w14:paraId="57655A90"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6" w:space="0" w:color="auto"/>
                </w:tcBorders>
              </w:tcPr>
              <w:p w14:paraId="04CD0D50" w14:textId="77777777" w:rsidR="00C724EA" w:rsidRDefault="00C724EA">
                <w:r>
                  <w:rPr>
                    <w:b/>
                  </w:rPr>
                  <w:t>Net liability/(asset)</w:t>
                </w:r>
              </w:p>
            </w:tc>
            <w:tc>
              <w:tcPr>
                <w:tcW w:w="794" w:type="dxa"/>
                <w:tcBorders>
                  <w:top w:val="single" w:sz="6" w:space="0" w:color="auto"/>
                  <w:bottom w:val="single" w:sz="6" w:space="0" w:color="auto"/>
                </w:tcBorders>
              </w:tcPr>
              <w:p w14:paraId="49845F3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1 155</w:t>
                </w:r>
              </w:p>
            </w:tc>
            <w:tc>
              <w:tcPr>
                <w:tcW w:w="794" w:type="dxa"/>
                <w:tcBorders>
                  <w:top w:val="single" w:sz="6" w:space="0" w:color="auto"/>
                  <w:bottom w:val="single" w:sz="6" w:space="0" w:color="auto"/>
                </w:tcBorders>
              </w:tcPr>
              <w:p w14:paraId="7644F6A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1 218</w:t>
                </w:r>
              </w:p>
            </w:tc>
            <w:tc>
              <w:tcPr>
                <w:tcW w:w="794" w:type="dxa"/>
                <w:tcBorders>
                  <w:top w:val="single" w:sz="6" w:space="0" w:color="auto"/>
                  <w:bottom w:val="single" w:sz="6" w:space="0" w:color="auto"/>
                </w:tcBorders>
              </w:tcPr>
              <w:p w14:paraId="4EB7375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1 282</w:t>
                </w:r>
              </w:p>
            </w:tc>
            <w:tc>
              <w:tcPr>
                <w:tcW w:w="794" w:type="dxa"/>
                <w:tcBorders>
                  <w:top w:val="single" w:sz="6" w:space="0" w:color="auto"/>
                  <w:bottom w:val="single" w:sz="6" w:space="0" w:color="auto"/>
                </w:tcBorders>
              </w:tcPr>
              <w:p w14:paraId="65D1DF6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1 343</w:t>
                </w:r>
              </w:p>
            </w:tc>
            <w:tc>
              <w:tcPr>
                <w:tcW w:w="794" w:type="dxa"/>
                <w:tcBorders>
                  <w:top w:val="single" w:sz="6" w:space="0" w:color="auto"/>
                  <w:bottom w:val="single" w:sz="6" w:space="0" w:color="auto"/>
                </w:tcBorders>
              </w:tcPr>
              <w:p w14:paraId="3F73C55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1 410</w:t>
                </w:r>
              </w:p>
            </w:tc>
          </w:tr>
          <w:tr w:rsidR="00C724EA" w14:paraId="003229F0"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6650319C" w14:textId="77777777" w:rsidR="00C724EA" w:rsidRDefault="00C724EA">
                <w:r>
                  <w:rPr>
                    <w:b/>
                  </w:rPr>
                  <w:t>Total superannuation</w:t>
                </w:r>
              </w:p>
            </w:tc>
            <w:tc>
              <w:tcPr>
                <w:tcW w:w="794" w:type="dxa"/>
                <w:tcBorders>
                  <w:top w:val="single" w:sz="6" w:space="0" w:color="auto"/>
                </w:tcBorders>
              </w:tcPr>
              <w:p w14:paraId="2D8C0BB5"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70A9F704"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4376539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2D72449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6" w:space="0" w:color="auto"/>
                </w:tcBorders>
              </w:tcPr>
              <w:p w14:paraId="13BE222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DF5F0FB" w14:textId="77777777">
            <w:tc>
              <w:tcPr>
                <w:cnfStyle w:val="001000000000" w:firstRow="0" w:lastRow="0" w:firstColumn="1" w:lastColumn="0" w:oddVBand="0" w:evenVBand="0" w:oddHBand="0" w:evenHBand="0" w:firstRowFirstColumn="0" w:firstRowLastColumn="0" w:lastRowFirstColumn="0" w:lastRowLastColumn="0"/>
                <w:tcW w:w="3740" w:type="dxa"/>
              </w:tcPr>
              <w:p w14:paraId="1F7F8CE5" w14:textId="77777777" w:rsidR="00C724EA" w:rsidRDefault="00C724EA">
                <w:r>
                  <w:t>Defined benefit obligation</w:t>
                </w:r>
              </w:p>
            </w:tc>
            <w:tc>
              <w:tcPr>
                <w:tcW w:w="794" w:type="dxa"/>
              </w:tcPr>
              <w:p w14:paraId="7B4CE336" w14:textId="77777777" w:rsidR="00C724EA" w:rsidRDefault="00C724EA">
                <w:pPr>
                  <w:cnfStyle w:val="000000000000" w:firstRow="0" w:lastRow="0" w:firstColumn="0" w:lastColumn="0" w:oddVBand="0" w:evenVBand="0" w:oddHBand="0" w:evenHBand="0" w:firstRowFirstColumn="0" w:firstRowLastColumn="0" w:lastRowFirstColumn="0" w:lastRowLastColumn="0"/>
                </w:pPr>
                <w:r>
                  <w:t>42 295</w:t>
                </w:r>
              </w:p>
            </w:tc>
            <w:tc>
              <w:tcPr>
                <w:tcW w:w="794" w:type="dxa"/>
              </w:tcPr>
              <w:p w14:paraId="4FB59BC8" w14:textId="77777777" w:rsidR="00C724EA" w:rsidRDefault="00C724EA">
                <w:pPr>
                  <w:cnfStyle w:val="000000000000" w:firstRow="0" w:lastRow="0" w:firstColumn="0" w:lastColumn="0" w:oddVBand="0" w:evenVBand="0" w:oddHBand="0" w:evenHBand="0" w:firstRowFirstColumn="0" w:firstRowLastColumn="0" w:lastRowFirstColumn="0" w:lastRowLastColumn="0"/>
                </w:pPr>
                <w:r>
                  <w:t>40 303</w:t>
                </w:r>
              </w:p>
            </w:tc>
            <w:tc>
              <w:tcPr>
                <w:tcW w:w="794" w:type="dxa"/>
              </w:tcPr>
              <w:p w14:paraId="05262997" w14:textId="77777777" w:rsidR="00C724EA" w:rsidRDefault="00C724EA">
                <w:pPr>
                  <w:cnfStyle w:val="000000000000" w:firstRow="0" w:lastRow="0" w:firstColumn="0" w:lastColumn="0" w:oddVBand="0" w:evenVBand="0" w:oddHBand="0" w:evenHBand="0" w:firstRowFirstColumn="0" w:firstRowLastColumn="0" w:lastRowFirstColumn="0" w:lastRowLastColumn="0"/>
                </w:pPr>
                <w:r>
                  <w:t>40 079</w:t>
                </w:r>
              </w:p>
            </w:tc>
            <w:tc>
              <w:tcPr>
                <w:tcW w:w="794" w:type="dxa"/>
              </w:tcPr>
              <w:p w14:paraId="241648D8" w14:textId="77777777" w:rsidR="00C724EA" w:rsidRDefault="00C724EA">
                <w:pPr>
                  <w:cnfStyle w:val="000000000000" w:firstRow="0" w:lastRow="0" w:firstColumn="0" w:lastColumn="0" w:oddVBand="0" w:evenVBand="0" w:oddHBand="0" w:evenHBand="0" w:firstRowFirstColumn="0" w:firstRowLastColumn="0" w:lastRowFirstColumn="0" w:lastRowLastColumn="0"/>
                </w:pPr>
                <w:r>
                  <w:t>39 905</w:t>
                </w:r>
              </w:p>
            </w:tc>
            <w:tc>
              <w:tcPr>
                <w:tcW w:w="794" w:type="dxa"/>
              </w:tcPr>
              <w:p w14:paraId="05F548C9" w14:textId="77777777" w:rsidR="00C724EA" w:rsidRDefault="00C724EA">
                <w:pPr>
                  <w:cnfStyle w:val="000000000000" w:firstRow="0" w:lastRow="0" w:firstColumn="0" w:lastColumn="0" w:oddVBand="0" w:evenVBand="0" w:oddHBand="0" w:evenHBand="0" w:firstRowFirstColumn="0" w:firstRowLastColumn="0" w:lastRowFirstColumn="0" w:lastRowLastColumn="0"/>
                </w:pPr>
                <w:r>
                  <w:t>39 817</w:t>
                </w:r>
              </w:p>
            </w:tc>
          </w:tr>
          <w:tr w:rsidR="00C724EA" w14:paraId="61242197" w14:textId="77777777">
            <w:tc>
              <w:tcPr>
                <w:cnfStyle w:val="001000000000" w:firstRow="0" w:lastRow="0" w:firstColumn="1" w:lastColumn="0" w:oddVBand="0" w:evenVBand="0" w:oddHBand="0" w:evenHBand="0" w:firstRowFirstColumn="0" w:firstRowLastColumn="0" w:lastRowFirstColumn="0" w:lastRowLastColumn="0"/>
                <w:tcW w:w="3740" w:type="dxa"/>
              </w:tcPr>
              <w:p w14:paraId="4F2A9C3B" w14:textId="77777777" w:rsidR="00C724EA" w:rsidRDefault="00C724EA">
                <w:r>
                  <w:t xml:space="preserve">Tax liability </w:t>
                </w:r>
                <w:r>
                  <w:rPr>
                    <w:vertAlign w:val="superscript"/>
                  </w:rPr>
                  <w:t>(a)</w:t>
                </w:r>
              </w:p>
            </w:tc>
            <w:tc>
              <w:tcPr>
                <w:tcW w:w="794" w:type="dxa"/>
              </w:tcPr>
              <w:p w14:paraId="30B8757A" w14:textId="77777777" w:rsidR="00C724EA" w:rsidRDefault="00C724EA">
                <w:pPr>
                  <w:cnfStyle w:val="000000000000" w:firstRow="0" w:lastRow="0" w:firstColumn="0" w:lastColumn="0" w:oddVBand="0" w:evenVBand="0" w:oddHBand="0" w:evenHBand="0" w:firstRowFirstColumn="0" w:firstRowLastColumn="0" w:lastRowFirstColumn="0" w:lastRowLastColumn="0"/>
                </w:pPr>
                <w:r>
                  <w:t>1 733</w:t>
                </w:r>
              </w:p>
            </w:tc>
            <w:tc>
              <w:tcPr>
                <w:tcW w:w="794" w:type="dxa"/>
              </w:tcPr>
              <w:p w14:paraId="2F7F8E55" w14:textId="77777777" w:rsidR="00C724EA" w:rsidRDefault="00C724EA">
                <w:pPr>
                  <w:cnfStyle w:val="000000000000" w:firstRow="0" w:lastRow="0" w:firstColumn="0" w:lastColumn="0" w:oddVBand="0" w:evenVBand="0" w:oddHBand="0" w:evenHBand="0" w:firstRowFirstColumn="0" w:firstRowLastColumn="0" w:lastRowFirstColumn="0" w:lastRowLastColumn="0"/>
                </w:pPr>
                <w:r>
                  <w:t>1 851</w:t>
                </w:r>
              </w:p>
            </w:tc>
            <w:tc>
              <w:tcPr>
                <w:tcW w:w="794" w:type="dxa"/>
              </w:tcPr>
              <w:p w14:paraId="4B841185" w14:textId="77777777" w:rsidR="00C724EA" w:rsidRDefault="00C724EA">
                <w:pPr>
                  <w:cnfStyle w:val="000000000000" w:firstRow="0" w:lastRow="0" w:firstColumn="0" w:lastColumn="0" w:oddVBand="0" w:evenVBand="0" w:oddHBand="0" w:evenHBand="0" w:firstRowFirstColumn="0" w:firstRowLastColumn="0" w:lastRowFirstColumn="0" w:lastRowLastColumn="0"/>
                </w:pPr>
                <w:r>
                  <w:t>1 744</w:t>
                </w:r>
              </w:p>
            </w:tc>
            <w:tc>
              <w:tcPr>
                <w:tcW w:w="794" w:type="dxa"/>
              </w:tcPr>
              <w:p w14:paraId="24A0EF76" w14:textId="77777777" w:rsidR="00C724EA" w:rsidRDefault="00C724EA">
                <w:pPr>
                  <w:cnfStyle w:val="000000000000" w:firstRow="0" w:lastRow="0" w:firstColumn="0" w:lastColumn="0" w:oddVBand="0" w:evenVBand="0" w:oddHBand="0" w:evenHBand="0" w:firstRowFirstColumn="0" w:firstRowLastColumn="0" w:lastRowFirstColumn="0" w:lastRowLastColumn="0"/>
                </w:pPr>
                <w:r>
                  <w:t>1 640</w:t>
                </w:r>
              </w:p>
            </w:tc>
            <w:tc>
              <w:tcPr>
                <w:tcW w:w="794" w:type="dxa"/>
              </w:tcPr>
              <w:p w14:paraId="4D0F5B08" w14:textId="77777777" w:rsidR="00C724EA" w:rsidRDefault="00C724EA">
                <w:pPr>
                  <w:cnfStyle w:val="000000000000" w:firstRow="0" w:lastRow="0" w:firstColumn="0" w:lastColumn="0" w:oddVBand="0" w:evenVBand="0" w:oddHBand="0" w:evenHBand="0" w:firstRowFirstColumn="0" w:firstRowLastColumn="0" w:lastRowFirstColumn="0" w:lastRowLastColumn="0"/>
                </w:pPr>
                <w:r>
                  <w:t>1 550</w:t>
                </w:r>
              </w:p>
            </w:tc>
          </w:tr>
          <w:tr w:rsidR="00C724EA" w14:paraId="4BBD1513"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22975F9" w14:textId="77777777" w:rsidR="00C724EA" w:rsidRDefault="00C724EA">
                <w:r>
                  <w:t>Plan assets</w:t>
                </w:r>
              </w:p>
            </w:tc>
            <w:tc>
              <w:tcPr>
                <w:tcW w:w="794" w:type="dxa"/>
                <w:tcBorders>
                  <w:bottom w:val="single" w:sz="6" w:space="0" w:color="auto"/>
                </w:tcBorders>
              </w:tcPr>
              <w:p w14:paraId="4B9F9C4F" w14:textId="77777777" w:rsidR="00C724EA" w:rsidRDefault="00C724EA">
                <w:pPr>
                  <w:cnfStyle w:val="000000000000" w:firstRow="0" w:lastRow="0" w:firstColumn="0" w:lastColumn="0" w:oddVBand="0" w:evenVBand="0" w:oddHBand="0" w:evenHBand="0" w:firstRowFirstColumn="0" w:firstRowLastColumn="0" w:lastRowFirstColumn="0" w:lastRowLastColumn="0"/>
                </w:pPr>
                <w:r>
                  <w:t>(24 784)</w:t>
                </w:r>
              </w:p>
            </w:tc>
            <w:tc>
              <w:tcPr>
                <w:tcW w:w="794" w:type="dxa"/>
                <w:tcBorders>
                  <w:bottom w:val="single" w:sz="6" w:space="0" w:color="auto"/>
                </w:tcBorders>
              </w:tcPr>
              <w:p w14:paraId="453C6E25" w14:textId="77777777" w:rsidR="00C724EA" w:rsidRDefault="00C724EA">
                <w:pPr>
                  <w:cnfStyle w:val="000000000000" w:firstRow="0" w:lastRow="0" w:firstColumn="0" w:lastColumn="0" w:oddVBand="0" w:evenVBand="0" w:oddHBand="0" w:evenHBand="0" w:firstRowFirstColumn="0" w:firstRowLastColumn="0" w:lastRowFirstColumn="0" w:lastRowLastColumn="0"/>
                </w:pPr>
                <w:r>
                  <w:t>(24 693)</w:t>
                </w:r>
              </w:p>
            </w:tc>
            <w:tc>
              <w:tcPr>
                <w:tcW w:w="794" w:type="dxa"/>
                <w:tcBorders>
                  <w:bottom w:val="single" w:sz="6" w:space="0" w:color="auto"/>
                </w:tcBorders>
              </w:tcPr>
              <w:p w14:paraId="3A5A6D6A" w14:textId="77777777" w:rsidR="00C724EA" w:rsidRDefault="00C724EA">
                <w:pPr>
                  <w:cnfStyle w:val="000000000000" w:firstRow="0" w:lastRow="0" w:firstColumn="0" w:lastColumn="0" w:oddVBand="0" w:evenVBand="0" w:oddHBand="0" w:evenHBand="0" w:firstRowFirstColumn="0" w:firstRowLastColumn="0" w:lastRowFirstColumn="0" w:lastRowLastColumn="0"/>
                </w:pPr>
                <w:r>
                  <w:t>(24 487)</w:t>
                </w:r>
              </w:p>
            </w:tc>
            <w:tc>
              <w:tcPr>
                <w:tcW w:w="794" w:type="dxa"/>
                <w:tcBorders>
                  <w:bottom w:val="single" w:sz="6" w:space="0" w:color="auto"/>
                </w:tcBorders>
              </w:tcPr>
              <w:p w14:paraId="3A244B88" w14:textId="77777777" w:rsidR="00C724EA" w:rsidRDefault="00C724EA">
                <w:pPr>
                  <w:cnfStyle w:val="000000000000" w:firstRow="0" w:lastRow="0" w:firstColumn="0" w:lastColumn="0" w:oddVBand="0" w:evenVBand="0" w:oddHBand="0" w:evenHBand="0" w:firstRowFirstColumn="0" w:firstRowLastColumn="0" w:lastRowFirstColumn="0" w:lastRowLastColumn="0"/>
                </w:pPr>
                <w:r>
                  <w:t>(24 755)</w:t>
                </w:r>
              </w:p>
            </w:tc>
            <w:tc>
              <w:tcPr>
                <w:tcW w:w="794" w:type="dxa"/>
                <w:tcBorders>
                  <w:bottom w:val="single" w:sz="6" w:space="0" w:color="auto"/>
                </w:tcBorders>
              </w:tcPr>
              <w:p w14:paraId="1D7279F3" w14:textId="77777777" w:rsidR="00C724EA" w:rsidRDefault="00C724EA">
                <w:pPr>
                  <w:cnfStyle w:val="000000000000" w:firstRow="0" w:lastRow="0" w:firstColumn="0" w:lastColumn="0" w:oddVBand="0" w:evenVBand="0" w:oddHBand="0" w:evenHBand="0" w:firstRowFirstColumn="0" w:firstRowLastColumn="0" w:lastRowFirstColumn="0" w:lastRowLastColumn="0"/>
                </w:pPr>
                <w:r>
                  <w:t>(24 946)</w:t>
                </w:r>
              </w:p>
            </w:tc>
          </w:tr>
          <w:tr w:rsidR="00C724EA" w14:paraId="1FFDEA05"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2FDE63C7" w14:textId="77777777" w:rsidR="00C724EA" w:rsidRDefault="00C724EA">
                <w:r>
                  <w:rPr>
                    <w:b/>
                  </w:rPr>
                  <w:t>Total superannuation liability</w:t>
                </w:r>
              </w:p>
            </w:tc>
            <w:tc>
              <w:tcPr>
                <w:tcW w:w="794" w:type="dxa"/>
                <w:tcBorders>
                  <w:top w:val="single" w:sz="6" w:space="0" w:color="auto"/>
                  <w:bottom w:val="single" w:sz="12" w:space="0" w:color="auto"/>
                </w:tcBorders>
              </w:tcPr>
              <w:p w14:paraId="01A6960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19 244</w:t>
                </w:r>
              </w:p>
            </w:tc>
            <w:tc>
              <w:tcPr>
                <w:tcW w:w="794" w:type="dxa"/>
                <w:tcBorders>
                  <w:top w:val="single" w:sz="6" w:space="0" w:color="auto"/>
                  <w:bottom w:val="single" w:sz="12" w:space="0" w:color="auto"/>
                </w:tcBorders>
              </w:tcPr>
              <w:p w14:paraId="6ED617A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17 461</w:t>
                </w:r>
              </w:p>
            </w:tc>
            <w:tc>
              <w:tcPr>
                <w:tcW w:w="794" w:type="dxa"/>
                <w:tcBorders>
                  <w:top w:val="single" w:sz="6" w:space="0" w:color="auto"/>
                  <w:bottom w:val="single" w:sz="12" w:space="0" w:color="auto"/>
                </w:tcBorders>
              </w:tcPr>
              <w:p w14:paraId="265659B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17 336</w:t>
                </w:r>
              </w:p>
            </w:tc>
            <w:tc>
              <w:tcPr>
                <w:tcW w:w="794" w:type="dxa"/>
                <w:tcBorders>
                  <w:top w:val="single" w:sz="6" w:space="0" w:color="auto"/>
                  <w:bottom w:val="single" w:sz="12" w:space="0" w:color="auto"/>
                </w:tcBorders>
              </w:tcPr>
              <w:p w14:paraId="59BC335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16 789</w:t>
                </w:r>
              </w:p>
            </w:tc>
            <w:tc>
              <w:tcPr>
                <w:tcW w:w="794" w:type="dxa"/>
                <w:tcBorders>
                  <w:top w:val="single" w:sz="6" w:space="0" w:color="auto"/>
                  <w:bottom w:val="single" w:sz="12" w:space="0" w:color="auto"/>
                </w:tcBorders>
              </w:tcPr>
              <w:p w14:paraId="24099DF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16 421</w:t>
                </w:r>
              </w:p>
            </w:tc>
          </w:tr>
          <w:tr w:rsidR="00C724EA" w14:paraId="025D0F38"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0" w:space="0" w:color="auto"/>
                </w:tcBorders>
              </w:tcPr>
              <w:p w14:paraId="6B077AC2" w14:textId="77777777" w:rsidR="00C724EA" w:rsidRDefault="00C724EA">
                <w:r>
                  <w:rPr>
                    <w:b/>
                  </w:rPr>
                  <w:t>Represented by:</w:t>
                </w:r>
              </w:p>
            </w:tc>
            <w:tc>
              <w:tcPr>
                <w:tcW w:w="794" w:type="dxa"/>
                <w:tcBorders>
                  <w:top w:val="single" w:sz="0" w:space="0" w:color="auto"/>
                </w:tcBorders>
              </w:tcPr>
              <w:p w14:paraId="18FD667B"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0" w:space="0" w:color="auto"/>
                </w:tcBorders>
              </w:tcPr>
              <w:p w14:paraId="4C5135D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0" w:space="0" w:color="auto"/>
                </w:tcBorders>
              </w:tcPr>
              <w:p w14:paraId="628BDCBC"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0" w:space="0" w:color="auto"/>
                </w:tcBorders>
              </w:tcPr>
              <w:p w14:paraId="2AA011C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Borders>
                  <w:top w:val="single" w:sz="0" w:space="0" w:color="auto"/>
                </w:tcBorders>
              </w:tcPr>
              <w:p w14:paraId="59D603C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51F2AEAB" w14:textId="77777777">
            <w:tc>
              <w:tcPr>
                <w:cnfStyle w:val="001000000000" w:firstRow="0" w:lastRow="0" w:firstColumn="1" w:lastColumn="0" w:oddVBand="0" w:evenVBand="0" w:oddHBand="0" w:evenHBand="0" w:firstRowFirstColumn="0" w:firstRowLastColumn="0" w:lastRowFirstColumn="0" w:lastRowLastColumn="0"/>
                <w:tcW w:w="3740" w:type="dxa"/>
              </w:tcPr>
              <w:p w14:paraId="471D83DA" w14:textId="77777777" w:rsidR="00C724EA" w:rsidRDefault="00C724EA">
                <w:r>
                  <w:t>Current superannuation liability</w:t>
                </w:r>
              </w:p>
            </w:tc>
            <w:tc>
              <w:tcPr>
                <w:tcW w:w="794" w:type="dxa"/>
              </w:tcPr>
              <w:p w14:paraId="525817FD" w14:textId="77777777" w:rsidR="00C724EA" w:rsidRDefault="00C724EA">
                <w:pPr>
                  <w:cnfStyle w:val="000000000000" w:firstRow="0" w:lastRow="0" w:firstColumn="0" w:lastColumn="0" w:oddVBand="0" w:evenVBand="0" w:oddHBand="0" w:evenHBand="0" w:firstRowFirstColumn="0" w:firstRowLastColumn="0" w:lastRowFirstColumn="0" w:lastRowLastColumn="0"/>
                </w:pPr>
                <w:r>
                  <w:t>1 079</w:t>
                </w:r>
              </w:p>
            </w:tc>
            <w:tc>
              <w:tcPr>
                <w:tcW w:w="794" w:type="dxa"/>
              </w:tcPr>
              <w:p w14:paraId="189D34EE" w14:textId="77777777" w:rsidR="00C724EA" w:rsidRDefault="00C724EA">
                <w:pPr>
                  <w:cnfStyle w:val="000000000000" w:firstRow="0" w:lastRow="0" w:firstColumn="0" w:lastColumn="0" w:oddVBand="0" w:evenVBand="0" w:oddHBand="0" w:evenHBand="0" w:firstRowFirstColumn="0" w:firstRowLastColumn="0" w:lastRowFirstColumn="0" w:lastRowLastColumn="0"/>
                </w:pPr>
                <w:r>
                  <w:t>579</w:t>
                </w:r>
              </w:p>
            </w:tc>
            <w:tc>
              <w:tcPr>
                <w:tcW w:w="794" w:type="dxa"/>
              </w:tcPr>
              <w:p w14:paraId="62045724" w14:textId="77777777" w:rsidR="00C724EA" w:rsidRDefault="00C724EA">
                <w:pPr>
                  <w:cnfStyle w:val="000000000000" w:firstRow="0" w:lastRow="0" w:firstColumn="0" w:lastColumn="0" w:oddVBand="0" w:evenVBand="0" w:oddHBand="0" w:evenHBand="0" w:firstRowFirstColumn="0" w:firstRowLastColumn="0" w:lastRowFirstColumn="0" w:lastRowLastColumn="0"/>
                </w:pPr>
                <w:r>
                  <w:t>1 042</w:t>
                </w:r>
              </w:p>
            </w:tc>
            <w:tc>
              <w:tcPr>
                <w:tcW w:w="794" w:type="dxa"/>
              </w:tcPr>
              <w:p w14:paraId="5B8FE142" w14:textId="77777777" w:rsidR="00C724EA" w:rsidRDefault="00C724EA">
                <w:pPr>
                  <w:cnfStyle w:val="000000000000" w:firstRow="0" w:lastRow="0" w:firstColumn="0" w:lastColumn="0" w:oddVBand="0" w:evenVBand="0" w:oddHBand="0" w:evenHBand="0" w:firstRowFirstColumn="0" w:firstRowLastColumn="0" w:lastRowFirstColumn="0" w:lastRowLastColumn="0"/>
                </w:pPr>
                <w:r>
                  <w:t>917</w:t>
                </w:r>
              </w:p>
            </w:tc>
            <w:tc>
              <w:tcPr>
                <w:tcW w:w="794" w:type="dxa"/>
              </w:tcPr>
              <w:p w14:paraId="39C1915F" w14:textId="77777777" w:rsidR="00C724EA" w:rsidRDefault="00C724EA">
                <w:pPr>
                  <w:cnfStyle w:val="000000000000" w:firstRow="0" w:lastRow="0" w:firstColumn="0" w:lastColumn="0" w:oddVBand="0" w:evenVBand="0" w:oddHBand="0" w:evenHBand="0" w:firstRowFirstColumn="0" w:firstRowLastColumn="0" w:lastRowFirstColumn="0" w:lastRowLastColumn="0"/>
                </w:pPr>
                <w:r>
                  <w:t>1 150</w:t>
                </w:r>
              </w:p>
            </w:tc>
          </w:tr>
          <w:tr w:rsidR="00C724EA" w14:paraId="273C8B04"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12" w:space="0" w:color="auto"/>
                </w:tcBorders>
              </w:tcPr>
              <w:p w14:paraId="6623C90F" w14:textId="77777777" w:rsidR="00C724EA" w:rsidRDefault="00C724EA">
                <w:r>
                  <w:t>Non</w:t>
                </w:r>
                <w:r>
                  <w:noBreakHyphen/>
                  <w:t>current superannuation liability</w:t>
                </w:r>
              </w:p>
            </w:tc>
            <w:tc>
              <w:tcPr>
                <w:tcW w:w="794" w:type="dxa"/>
                <w:tcBorders>
                  <w:bottom w:val="single" w:sz="12" w:space="0" w:color="auto"/>
                </w:tcBorders>
              </w:tcPr>
              <w:p w14:paraId="05E536B8" w14:textId="77777777" w:rsidR="00C724EA" w:rsidRDefault="00C724EA">
                <w:pPr>
                  <w:cnfStyle w:val="000000000000" w:firstRow="0" w:lastRow="0" w:firstColumn="0" w:lastColumn="0" w:oddVBand="0" w:evenVBand="0" w:oddHBand="0" w:evenHBand="0" w:firstRowFirstColumn="0" w:firstRowLastColumn="0" w:lastRowFirstColumn="0" w:lastRowLastColumn="0"/>
                </w:pPr>
                <w:r>
                  <w:t>18 165</w:t>
                </w:r>
              </w:p>
            </w:tc>
            <w:tc>
              <w:tcPr>
                <w:tcW w:w="794" w:type="dxa"/>
                <w:tcBorders>
                  <w:bottom w:val="single" w:sz="12" w:space="0" w:color="auto"/>
                </w:tcBorders>
              </w:tcPr>
              <w:p w14:paraId="4570E465" w14:textId="77777777" w:rsidR="00C724EA" w:rsidRDefault="00C724EA">
                <w:pPr>
                  <w:cnfStyle w:val="000000000000" w:firstRow="0" w:lastRow="0" w:firstColumn="0" w:lastColumn="0" w:oddVBand="0" w:evenVBand="0" w:oddHBand="0" w:evenHBand="0" w:firstRowFirstColumn="0" w:firstRowLastColumn="0" w:lastRowFirstColumn="0" w:lastRowLastColumn="0"/>
                </w:pPr>
                <w:r>
                  <w:t>16 882</w:t>
                </w:r>
              </w:p>
            </w:tc>
            <w:tc>
              <w:tcPr>
                <w:tcW w:w="794" w:type="dxa"/>
                <w:tcBorders>
                  <w:bottom w:val="single" w:sz="12" w:space="0" w:color="auto"/>
                </w:tcBorders>
              </w:tcPr>
              <w:p w14:paraId="16F6CF56" w14:textId="77777777" w:rsidR="00C724EA" w:rsidRDefault="00C724EA">
                <w:pPr>
                  <w:cnfStyle w:val="000000000000" w:firstRow="0" w:lastRow="0" w:firstColumn="0" w:lastColumn="0" w:oddVBand="0" w:evenVBand="0" w:oddHBand="0" w:evenHBand="0" w:firstRowFirstColumn="0" w:firstRowLastColumn="0" w:lastRowFirstColumn="0" w:lastRowLastColumn="0"/>
                </w:pPr>
                <w:r>
                  <w:t>16 295</w:t>
                </w:r>
              </w:p>
            </w:tc>
            <w:tc>
              <w:tcPr>
                <w:tcW w:w="794" w:type="dxa"/>
                <w:tcBorders>
                  <w:bottom w:val="single" w:sz="12" w:space="0" w:color="auto"/>
                </w:tcBorders>
              </w:tcPr>
              <w:p w14:paraId="157CC526" w14:textId="77777777" w:rsidR="00C724EA" w:rsidRDefault="00C724EA">
                <w:pPr>
                  <w:cnfStyle w:val="000000000000" w:firstRow="0" w:lastRow="0" w:firstColumn="0" w:lastColumn="0" w:oddVBand="0" w:evenVBand="0" w:oddHBand="0" w:evenHBand="0" w:firstRowFirstColumn="0" w:firstRowLastColumn="0" w:lastRowFirstColumn="0" w:lastRowLastColumn="0"/>
                </w:pPr>
                <w:r>
                  <w:t>15 873</w:t>
                </w:r>
              </w:p>
            </w:tc>
            <w:tc>
              <w:tcPr>
                <w:tcW w:w="794" w:type="dxa"/>
                <w:tcBorders>
                  <w:bottom w:val="single" w:sz="12" w:space="0" w:color="auto"/>
                </w:tcBorders>
              </w:tcPr>
              <w:p w14:paraId="6EA41167" w14:textId="77777777" w:rsidR="00C724EA" w:rsidRDefault="00C724EA">
                <w:pPr>
                  <w:cnfStyle w:val="000000000000" w:firstRow="0" w:lastRow="0" w:firstColumn="0" w:lastColumn="0" w:oddVBand="0" w:evenVBand="0" w:oddHBand="0" w:evenHBand="0" w:firstRowFirstColumn="0" w:firstRowLastColumn="0" w:lastRowFirstColumn="0" w:lastRowLastColumn="0"/>
                </w:pPr>
                <w:r>
                  <w:t>15 271</w:t>
                </w:r>
              </w:p>
            </w:tc>
          </w:tr>
        </w:tbl>
      </w:sdtContent>
    </w:sdt>
    <w:p w14:paraId="58ADCFD3" w14:textId="77777777" w:rsidR="00C724EA" w:rsidRDefault="00C724EA" w:rsidP="00AE503C">
      <w:pPr>
        <w:pStyle w:val="Note"/>
        <w:ind w:left="0" w:firstLine="0"/>
      </w:pPr>
      <w:r>
        <w:t>Notes:</w:t>
      </w:r>
    </w:p>
    <w:p w14:paraId="1F0AB469" w14:textId="77777777" w:rsidR="00C724EA" w:rsidRDefault="00C724EA" w:rsidP="00AE503C">
      <w:pPr>
        <w:pStyle w:val="Note"/>
      </w:pPr>
      <w:r>
        <w:t>(a)</w:t>
      </w:r>
      <w:r>
        <w:tab/>
        <w:t>Tax liability is the present value of tax payments on contributions that are expected to be required to fund accrued benefits.</w:t>
      </w:r>
    </w:p>
    <w:p w14:paraId="78B7E30D" w14:textId="77777777" w:rsidR="00C724EA" w:rsidRDefault="00C724EA" w:rsidP="00AE503C">
      <w:pPr>
        <w:pStyle w:val="Note"/>
      </w:pPr>
      <w:r>
        <w:t>(b)</w:t>
      </w:r>
      <w:r>
        <w:tab/>
        <w:t>Other funds include constitutionally protected schemes and the State’s share of liabilities of the defined benefit scheme of the former Health Super Fund.</w:t>
      </w:r>
    </w:p>
    <w:p w14:paraId="418E71CB" w14:textId="77777777" w:rsidR="00C724EA" w:rsidRPr="00964DF6" w:rsidRDefault="00C724EA" w:rsidP="00AE503C"/>
    <w:p w14:paraId="10B04D32" w14:textId="77777777" w:rsidR="00C724EA" w:rsidRDefault="00C724EA" w:rsidP="00AE503C">
      <w:pPr>
        <w:rPr>
          <w:rFonts w:asciiTheme="majorHAnsi" w:hAnsiTheme="majorHAnsi"/>
          <w:b/>
          <w:sz w:val="20"/>
        </w:rPr>
      </w:pPr>
      <w:r>
        <w:br w:type="page"/>
      </w:r>
    </w:p>
    <w:p w14:paraId="568E1F79" w14:textId="77777777" w:rsidR="00C724EA" w:rsidRDefault="00C724EA" w:rsidP="00AE503C">
      <w:pPr>
        <w:pStyle w:val="TableHeading"/>
        <w:ind w:left="0" w:firstLine="0"/>
      </w:pPr>
      <w:r w:rsidRPr="00D02438">
        <w:lastRenderedPageBreak/>
        <w:t>Reconciliation of the present value of the defined benefit obligation</w:t>
      </w:r>
      <w:r w:rsidRPr="00D02438">
        <w:tab/>
        <w:t>($ million)</w:t>
      </w:r>
    </w:p>
    <w:sdt>
      <w:sdtPr>
        <w:rPr>
          <w:rFonts w:asciiTheme="minorHAnsi" w:hAnsiTheme="minorHAnsi"/>
          <w:i w:val="0"/>
          <w:sz w:val="22"/>
        </w:rPr>
        <w:alias w:val="Workbook: Link_PEBU_Superannuation  |  Table: Superannuation_defined_benefits"/>
        <w:tag w:val="Type:DtfTable|Workbook:Rawdata\PEBU\PEBU\Financial Statements\Manual reports\Link_PEBU_Superannuation.xlsx|Table:Superannuation_defined_benefits"/>
        <w:id w:val="1733732506"/>
        <w:placeholder>
          <w:docPart w:val="034CD78291EE47C8839524C320F07BAF"/>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3C151B9D"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255A5A85" w14:textId="77777777" w:rsidR="00C724EA" w:rsidRDefault="00C724EA"/>
            </w:tc>
            <w:tc>
              <w:tcPr>
                <w:tcW w:w="794" w:type="dxa"/>
                <w:tcBorders>
                  <w:top w:val="single" w:sz="6" w:space="0" w:color="auto"/>
                </w:tcBorders>
              </w:tcPr>
              <w:p w14:paraId="164F79E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Borders>
                  <w:top w:val="single" w:sz="6" w:space="0" w:color="auto"/>
                </w:tcBorders>
              </w:tcPr>
              <w:p w14:paraId="02058298"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Borders>
                  <w:top w:val="single" w:sz="6" w:space="0" w:color="auto"/>
                </w:tcBorders>
              </w:tcPr>
              <w:p w14:paraId="286FC09C"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Borders>
                  <w:top w:val="single" w:sz="6" w:space="0" w:color="auto"/>
                </w:tcBorders>
              </w:tcPr>
              <w:p w14:paraId="623CEDC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Borders>
                  <w:top w:val="single" w:sz="6" w:space="0" w:color="auto"/>
                </w:tcBorders>
              </w:tcPr>
              <w:p w14:paraId="567AB240"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6F84ED67"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10D13220" w14:textId="77777777" w:rsidR="00C724EA" w:rsidRDefault="00C724EA"/>
            </w:tc>
            <w:tc>
              <w:tcPr>
                <w:tcW w:w="794" w:type="dxa"/>
                <w:tcBorders>
                  <w:bottom w:val="single" w:sz="6" w:space="0" w:color="auto"/>
                </w:tcBorders>
              </w:tcPr>
              <w:p w14:paraId="447CB22B"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Borders>
                  <w:bottom w:val="single" w:sz="6" w:space="0" w:color="auto"/>
                </w:tcBorders>
              </w:tcPr>
              <w:p w14:paraId="7ECBEC77"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Borders>
                  <w:bottom w:val="single" w:sz="6" w:space="0" w:color="auto"/>
                </w:tcBorders>
              </w:tcPr>
              <w:p w14:paraId="703B910E"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Borders>
                  <w:bottom w:val="single" w:sz="6" w:space="0" w:color="auto"/>
                </w:tcBorders>
              </w:tcPr>
              <w:p w14:paraId="3838C1CB"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Borders>
                  <w:bottom w:val="single" w:sz="6" w:space="0" w:color="auto"/>
                </w:tcBorders>
              </w:tcPr>
              <w:p w14:paraId="746F5E63"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7DA9D35E"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599488EB" w14:textId="77777777" w:rsidR="00C724EA" w:rsidRDefault="00C724EA">
                <w:r>
                  <w:rPr>
                    <w:b/>
                  </w:rPr>
                  <w:t>Opening balance of defined benefit obligation</w:t>
                </w:r>
              </w:p>
            </w:tc>
            <w:tc>
              <w:tcPr>
                <w:tcW w:w="794" w:type="dxa"/>
                <w:tcBorders>
                  <w:top w:val="single" w:sz="6" w:space="0" w:color="auto"/>
                </w:tcBorders>
              </w:tcPr>
              <w:p w14:paraId="32558CF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44 148</w:t>
                </w:r>
              </w:p>
            </w:tc>
            <w:tc>
              <w:tcPr>
                <w:tcW w:w="794" w:type="dxa"/>
                <w:tcBorders>
                  <w:top w:val="single" w:sz="6" w:space="0" w:color="auto"/>
                </w:tcBorders>
              </w:tcPr>
              <w:p w14:paraId="170EBC2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44 148</w:t>
                </w:r>
              </w:p>
            </w:tc>
            <w:tc>
              <w:tcPr>
                <w:tcW w:w="794" w:type="dxa"/>
                <w:tcBorders>
                  <w:top w:val="single" w:sz="6" w:space="0" w:color="auto"/>
                </w:tcBorders>
              </w:tcPr>
              <w:p w14:paraId="2B54C96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42 154</w:t>
                </w:r>
              </w:p>
            </w:tc>
            <w:tc>
              <w:tcPr>
                <w:tcW w:w="794" w:type="dxa"/>
                <w:tcBorders>
                  <w:top w:val="single" w:sz="6" w:space="0" w:color="auto"/>
                </w:tcBorders>
              </w:tcPr>
              <w:p w14:paraId="6EBF7F2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41 823</w:t>
                </w:r>
              </w:p>
            </w:tc>
            <w:tc>
              <w:tcPr>
                <w:tcW w:w="794" w:type="dxa"/>
                <w:tcBorders>
                  <w:top w:val="single" w:sz="6" w:space="0" w:color="auto"/>
                </w:tcBorders>
              </w:tcPr>
              <w:p w14:paraId="437F1733"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41 545</w:t>
                </w:r>
              </w:p>
            </w:tc>
          </w:tr>
          <w:tr w:rsidR="00C724EA" w14:paraId="75C6A7A6" w14:textId="77777777">
            <w:tc>
              <w:tcPr>
                <w:cnfStyle w:val="001000000000" w:firstRow="0" w:lastRow="0" w:firstColumn="1" w:lastColumn="0" w:oddVBand="0" w:evenVBand="0" w:oddHBand="0" w:evenHBand="0" w:firstRowFirstColumn="0" w:firstRowLastColumn="0" w:lastRowFirstColumn="0" w:lastRowLastColumn="0"/>
                <w:tcW w:w="3740" w:type="dxa"/>
              </w:tcPr>
              <w:p w14:paraId="771EC72A" w14:textId="77777777" w:rsidR="00C724EA" w:rsidRDefault="00C724EA">
                <w:r>
                  <w:t>Current service cost</w:t>
                </w:r>
              </w:p>
            </w:tc>
            <w:tc>
              <w:tcPr>
                <w:tcW w:w="794" w:type="dxa"/>
              </w:tcPr>
              <w:p w14:paraId="72CB8693" w14:textId="77777777" w:rsidR="00C724EA" w:rsidRDefault="00C724EA">
                <w:pPr>
                  <w:cnfStyle w:val="000000000000" w:firstRow="0" w:lastRow="0" w:firstColumn="0" w:lastColumn="0" w:oddVBand="0" w:evenVBand="0" w:oddHBand="0" w:evenHBand="0" w:firstRowFirstColumn="0" w:firstRowLastColumn="0" w:lastRowFirstColumn="0" w:lastRowLastColumn="0"/>
                </w:pPr>
                <w:r>
                  <w:t>1 418</w:t>
                </w:r>
              </w:p>
            </w:tc>
            <w:tc>
              <w:tcPr>
                <w:tcW w:w="794" w:type="dxa"/>
              </w:tcPr>
              <w:p w14:paraId="04F69A09" w14:textId="77777777" w:rsidR="00C724EA" w:rsidRDefault="00C724EA">
                <w:pPr>
                  <w:cnfStyle w:val="000000000000" w:firstRow="0" w:lastRow="0" w:firstColumn="0" w:lastColumn="0" w:oddVBand="0" w:evenVBand="0" w:oddHBand="0" w:evenHBand="0" w:firstRowFirstColumn="0" w:firstRowLastColumn="0" w:lastRowFirstColumn="0" w:lastRowLastColumn="0"/>
                </w:pPr>
                <w:r>
                  <w:t>988</w:t>
                </w:r>
              </w:p>
            </w:tc>
            <w:tc>
              <w:tcPr>
                <w:tcW w:w="794" w:type="dxa"/>
              </w:tcPr>
              <w:p w14:paraId="037FFCA7" w14:textId="77777777" w:rsidR="00C724EA" w:rsidRDefault="00C724EA">
                <w:pPr>
                  <w:cnfStyle w:val="000000000000" w:firstRow="0" w:lastRow="0" w:firstColumn="0" w:lastColumn="0" w:oddVBand="0" w:evenVBand="0" w:oddHBand="0" w:evenHBand="0" w:firstRowFirstColumn="0" w:firstRowLastColumn="0" w:lastRowFirstColumn="0" w:lastRowLastColumn="0"/>
                </w:pPr>
                <w:r>
                  <w:t>1 046</w:t>
                </w:r>
              </w:p>
            </w:tc>
            <w:tc>
              <w:tcPr>
                <w:tcW w:w="794" w:type="dxa"/>
              </w:tcPr>
              <w:p w14:paraId="600C3AAE" w14:textId="77777777" w:rsidR="00C724EA" w:rsidRDefault="00C724EA">
                <w:pPr>
                  <w:cnfStyle w:val="000000000000" w:firstRow="0" w:lastRow="0" w:firstColumn="0" w:lastColumn="0" w:oddVBand="0" w:evenVBand="0" w:oddHBand="0" w:evenHBand="0" w:firstRowFirstColumn="0" w:firstRowLastColumn="0" w:lastRowFirstColumn="0" w:lastRowLastColumn="0"/>
                </w:pPr>
                <w:r>
                  <w:t>1 129</w:t>
                </w:r>
              </w:p>
            </w:tc>
            <w:tc>
              <w:tcPr>
                <w:tcW w:w="794" w:type="dxa"/>
              </w:tcPr>
              <w:p w14:paraId="5033FEE6" w14:textId="77777777" w:rsidR="00C724EA" w:rsidRDefault="00C724EA">
                <w:pPr>
                  <w:cnfStyle w:val="000000000000" w:firstRow="0" w:lastRow="0" w:firstColumn="0" w:lastColumn="0" w:oddVBand="0" w:evenVBand="0" w:oddHBand="0" w:evenHBand="0" w:firstRowFirstColumn="0" w:firstRowLastColumn="0" w:lastRowFirstColumn="0" w:lastRowLastColumn="0"/>
                </w:pPr>
                <w:r>
                  <w:t>1 221</w:t>
                </w:r>
              </w:p>
            </w:tc>
          </w:tr>
          <w:tr w:rsidR="00C724EA" w14:paraId="14229AEA" w14:textId="77777777">
            <w:tc>
              <w:tcPr>
                <w:cnfStyle w:val="001000000000" w:firstRow="0" w:lastRow="0" w:firstColumn="1" w:lastColumn="0" w:oddVBand="0" w:evenVBand="0" w:oddHBand="0" w:evenHBand="0" w:firstRowFirstColumn="0" w:firstRowLastColumn="0" w:lastRowFirstColumn="0" w:lastRowLastColumn="0"/>
                <w:tcW w:w="3740" w:type="dxa"/>
              </w:tcPr>
              <w:p w14:paraId="611A934C" w14:textId="77777777" w:rsidR="00C724EA" w:rsidRDefault="00C724EA">
                <w:r>
                  <w:t>Interest expense</w:t>
                </w:r>
              </w:p>
            </w:tc>
            <w:tc>
              <w:tcPr>
                <w:tcW w:w="794" w:type="dxa"/>
              </w:tcPr>
              <w:p w14:paraId="5391BE86" w14:textId="77777777" w:rsidR="00C724EA" w:rsidRDefault="00C724EA">
                <w:pPr>
                  <w:cnfStyle w:val="000000000000" w:firstRow="0" w:lastRow="0" w:firstColumn="0" w:lastColumn="0" w:oddVBand="0" w:evenVBand="0" w:oddHBand="0" w:evenHBand="0" w:firstRowFirstColumn="0" w:firstRowLastColumn="0" w:lastRowFirstColumn="0" w:lastRowLastColumn="0"/>
                </w:pPr>
                <w:r>
                  <w:t>1 426</w:t>
                </w:r>
              </w:p>
            </w:tc>
            <w:tc>
              <w:tcPr>
                <w:tcW w:w="794" w:type="dxa"/>
              </w:tcPr>
              <w:p w14:paraId="1946F472" w14:textId="77777777" w:rsidR="00C724EA" w:rsidRDefault="00C724EA">
                <w:pPr>
                  <w:cnfStyle w:val="000000000000" w:firstRow="0" w:lastRow="0" w:firstColumn="0" w:lastColumn="0" w:oddVBand="0" w:evenVBand="0" w:oddHBand="0" w:evenHBand="0" w:firstRowFirstColumn="0" w:firstRowLastColumn="0" w:lastRowFirstColumn="0" w:lastRowLastColumn="0"/>
                </w:pPr>
                <w:r>
                  <w:t>1 630</w:t>
                </w:r>
              </w:p>
            </w:tc>
            <w:tc>
              <w:tcPr>
                <w:tcW w:w="794" w:type="dxa"/>
              </w:tcPr>
              <w:p w14:paraId="521C841E" w14:textId="77777777" w:rsidR="00C724EA" w:rsidRDefault="00C724EA">
                <w:pPr>
                  <w:cnfStyle w:val="000000000000" w:firstRow="0" w:lastRow="0" w:firstColumn="0" w:lastColumn="0" w:oddVBand="0" w:evenVBand="0" w:oddHBand="0" w:evenHBand="0" w:firstRowFirstColumn="0" w:firstRowLastColumn="0" w:lastRowFirstColumn="0" w:lastRowLastColumn="0"/>
                </w:pPr>
                <w:r>
                  <w:t>1 672</w:t>
                </w:r>
              </w:p>
            </w:tc>
            <w:tc>
              <w:tcPr>
                <w:tcW w:w="794" w:type="dxa"/>
              </w:tcPr>
              <w:p w14:paraId="2B055069" w14:textId="77777777" w:rsidR="00C724EA" w:rsidRDefault="00C724EA">
                <w:pPr>
                  <w:cnfStyle w:val="000000000000" w:firstRow="0" w:lastRow="0" w:firstColumn="0" w:lastColumn="0" w:oddVBand="0" w:evenVBand="0" w:oddHBand="0" w:evenHBand="0" w:firstRowFirstColumn="0" w:firstRowLastColumn="0" w:lastRowFirstColumn="0" w:lastRowLastColumn="0"/>
                </w:pPr>
                <w:r>
                  <w:t>1 657</w:t>
                </w:r>
              </w:p>
            </w:tc>
            <w:tc>
              <w:tcPr>
                <w:tcW w:w="794" w:type="dxa"/>
              </w:tcPr>
              <w:p w14:paraId="05EA9A00" w14:textId="77777777" w:rsidR="00C724EA" w:rsidRDefault="00C724EA">
                <w:pPr>
                  <w:cnfStyle w:val="000000000000" w:firstRow="0" w:lastRow="0" w:firstColumn="0" w:lastColumn="0" w:oddVBand="0" w:evenVBand="0" w:oddHBand="0" w:evenHBand="0" w:firstRowFirstColumn="0" w:firstRowLastColumn="0" w:lastRowFirstColumn="0" w:lastRowLastColumn="0"/>
                </w:pPr>
                <w:r>
                  <w:t>1 645</w:t>
                </w:r>
              </w:p>
            </w:tc>
          </w:tr>
          <w:tr w:rsidR="00C724EA" w14:paraId="21362842" w14:textId="77777777">
            <w:tc>
              <w:tcPr>
                <w:cnfStyle w:val="001000000000" w:firstRow="0" w:lastRow="0" w:firstColumn="1" w:lastColumn="0" w:oddVBand="0" w:evenVBand="0" w:oddHBand="0" w:evenHBand="0" w:firstRowFirstColumn="0" w:firstRowLastColumn="0" w:lastRowFirstColumn="0" w:lastRowLastColumn="0"/>
                <w:tcW w:w="3740" w:type="dxa"/>
              </w:tcPr>
              <w:p w14:paraId="0E9DBD3B" w14:textId="77777777" w:rsidR="00C724EA" w:rsidRDefault="00C724EA">
                <w:r>
                  <w:t>Contributions by plan participants</w:t>
                </w:r>
              </w:p>
            </w:tc>
            <w:tc>
              <w:tcPr>
                <w:tcW w:w="794" w:type="dxa"/>
              </w:tcPr>
              <w:p w14:paraId="54713914" w14:textId="77777777" w:rsidR="00C724EA" w:rsidRDefault="00C724EA">
                <w:pPr>
                  <w:cnfStyle w:val="000000000000" w:firstRow="0" w:lastRow="0" w:firstColumn="0" w:lastColumn="0" w:oddVBand="0" w:evenVBand="0" w:oddHBand="0" w:evenHBand="0" w:firstRowFirstColumn="0" w:firstRowLastColumn="0" w:lastRowFirstColumn="0" w:lastRowLastColumn="0"/>
                </w:pPr>
                <w:r>
                  <w:t>226</w:t>
                </w:r>
              </w:p>
            </w:tc>
            <w:tc>
              <w:tcPr>
                <w:tcW w:w="794" w:type="dxa"/>
              </w:tcPr>
              <w:p w14:paraId="16A79A65" w14:textId="77777777" w:rsidR="00C724EA" w:rsidRDefault="00C724EA">
                <w:pPr>
                  <w:cnfStyle w:val="000000000000" w:firstRow="0" w:lastRow="0" w:firstColumn="0" w:lastColumn="0" w:oddVBand="0" w:evenVBand="0" w:oddHBand="0" w:evenHBand="0" w:firstRowFirstColumn="0" w:firstRowLastColumn="0" w:lastRowFirstColumn="0" w:lastRowLastColumn="0"/>
                </w:pPr>
                <w:r>
                  <w:t>224</w:t>
                </w:r>
              </w:p>
            </w:tc>
            <w:tc>
              <w:tcPr>
                <w:tcW w:w="794" w:type="dxa"/>
              </w:tcPr>
              <w:p w14:paraId="36DADE46" w14:textId="77777777" w:rsidR="00C724EA" w:rsidRDefault="00C724EA">
                <w:pPr>
                  <w:cnfStyle w:val="000000000000" w:firstRow="0" w:lastRow="0" w:firstColumn="0" w:lastColumn="0" w:oddVBand="0" w:evenVBand="0" w:oddHBand="0" w:evenHBand="0" w:firstRowFirstColumn="0" w:firstRowLastColumn="0" w:lastRowFirstColumn="0" w:lastRowLastColumn="0"/>
                </w:pPr>
                <w:r>
                  <w:t>229</w:t>
                </w:r>
              </w:p>
            </w:tc>
            <w:tc>
              <w:tcPr>
                <w:tcW w:w="794" w:type="dxa"/>
              </w:tcPr>
              <w:p w14:paraId="058DE525" w14:textId="77777777" w:rsidR="00C724EA" w:rsidRDefault="00C724EA">
                <w:pPr>
                  <w:cnfStyle w:val="000000000000" w:firstRow="0" w:lastRow="0" w:firstColumn="0" w:lastColumn="0" w:oddVBand="0" w:evenVBand="0" w:oddHBand="0" w:evenHBand="0" w:firstRowFirstColumn="0" w:firstRowLastColumn="0" w:lastRowFirstColumn="0" w:lastRowLastColumn="0"/>
                </w:pPr>
                <w:r>
                  <w:t>235</w:t>
                </w:r>
              </w:p>
            </w:tc>
            <w:tc>
              <w:tcPr>
                <w:tcW w:w="794" w:type="dxa"/>
              </w:tcPr>
              <w:p w14:paraId="2F9C7B62" w14:textId="77777777" w:rsidR="00C724EA" w:rsidRDefault="00C724EA">
                <w:pPr>
                  <w:cnfStyle w:val="000000000000" w:firstRow="0" w:lastRow="0" w:firstColumn="0" w:lastColumn="0" w:oddVBand="0" w:evenVBand="0" w:oddHBand="0" w:evenHBand="0" w:firstRowFirstColumn="0" w:firstRowLastColumn="0" w:lastRowFirstColumn="0" w:lastRowLastColumn="0"/>
                </w:pPr>
                <w:r>
                  <w:t>241</w:t>
                </w:r>
              </w:p>
            </w:tc>
          </w:tr>
          <w:tr w:rsidR="00C724EA" w14:paraId="4B13C649" w14:textId="77777777">
            <w:tc>
              <w:tcPr>
                <w:cnfStyle w:val="001000000000" w:firstRow="0" w:lastRow="0" w:firstColumn="1" w:lastColumn="0" w:oddVBand="0" w:evenVBand="0" w:oddHBand="0" w:evenHBand="0" w:firstRowFirstColumn="0" w:firstRowLastColumn="0" w:lastRowFirstColumn="0" w:lastRowLastColumn="0"/>
                <w:tcW w:w="3740" w:type="dxa"/>
              </w:tcPr>
              <w:p w14:paraId="35B334A8" w14:textId="77777777" w:rsidR="00C724EA" w:rsidRDefault="00C724EA">
                <w:r>
                  <w:t>Actuarial (gains)/losses on the defined benefit obligation, due to:</w:t>
                </w:r>
              </w:p>
            </w:tc>
            <w:tc>
              <w:tcPr>
                <w:tcW w:w="794" w:type="dxa"/>
              </w:tcPr>
              <w:p w14:paraId="36F7F237"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113F202"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5538223F"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6586BDD3"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c>
              <w:tcPr>
                <w:tcW w:w="794" w:type="dxa"/>
              </w:tcPr>
              <w:p w14:paraId="7D2D39EA" w14:textId="77777777" w:rsidR="00C724EA" w:rsidRDefault="00C724EA">
                <w:pPr>
                  <w:cnfStyle w:val="000000000000" w:firstRow="0" w:lastRow="0" w:firstColumn="0" w:lastColumn="0" w:oddVBand="0" w:evenVBand="0" w:oddHBand="0" w:evenHBand="0" w:firstRowFirstColumn="0" w:firstRowLastColumn="0" w:lastRowFirstColumn="0" w:lastRowLastColumn="0"/>
                </w:pPr>
              </w:p>
            </w:tc>
          </w:tr>
          <w:tr w:rsidR="00C724EA" w14:paraId="28C9C6C3" w14:textId="77777777">
            <w:tc>
              <w:tcPr>
                <w:cnfStyle w:val="001000000000" w:firstRow="0" w:lastRow="0" w:firstColumn="1" w:lastColumn="0" w:oddVBand="0" w:evenVBand="0" w:oddHBand="0" w:evenHBand="0" w:firstRowFirstColumn="0" w:firstRowLastColumn="0" w:lastRowFirstColumn="0" w:lastRowLastColumn="0"/>
                <w:tcW w:w="3740" w:type="dxa"/>
              </w:tcPr>
              <w:p w14:paraId="50AAB729" w14:textId="77777777" w:rsidR="00C724EA" w:rsidRDefault="00C724EA">
                <w:r>
                  <w:t xml:space="preserve">   Changes in financial assumptions</w:t>
                </w:r>
              </w:p>
            </w:tc>
            <w:tc>
              <w:tcPr>
                <w:tcW w:w="794" w:type="dxa"/>
              </w:tcPr>
              <w:p w14:paraId="4041752A"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2A389ADC" w14:textId="77777777" w:rsidR="00C724EA" w:rsidRDefault="00C724EA">
                <w:pPr>
                  <w:cnfStyle w:val="000000000000" w:firstRow="0" w:lastRow="0" w:firstColumn="0" w:lastColumn="0" w:oddVBand="0" w:evenVBand="0" w:oddHBand="0" w:evenHBand="0" w:firstRowFirstColumn="0" w:firstRowLastColumn="0" w:lastRowFirstColumn="0" w:lastRowLastColumn="0"/>
                </w:pPr>
                <w:r>
                  <w:t>(1 443)</w:t>
                </w:r>
              </w:p>
            </w:tc>
            <w:tc>
              <w:tcPr>
                <w:tcW w:w="794" w:type="dxa"/>
              </w:tcPr>
              <w:p w14:paraId="5899B227"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1B545FE8"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c>
              <w:tcPr>
                <w:tcW w:w="794" w:type="dxa"/>
              </w:tcPr>
              <w:p w14:paraId="0EF003AD" w14:textId="77777777" w:rsidR="00C724EA" w:rsidRDefault="00C724EA">
                <w:pPr>
                  <w:cnfStyle w:val="000000000000" w:firstRow="0" w:lastRow="0" w:firstColumn="0" w:lastColumn="0" w:oddVBand="0" w:evenVBand="0" w:oddHBand="0" w:evenHBand="0" w:firstRowFirstColumn="0" w:firstRowLastColumn="0" w:lastRowFirstColumn="0" w:lastRowLastColumn="0"/>
                </w:pPr>
                <w:r>
                  <w:t>..</w:t>
                </w:r>
              </w:p>
            </w:tc>
          </w:tr>
          <w:tr w:rsidR="00C724EA" w14:paraId="53C49AC7"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5FDAE22E" w14:textId="77777777" w:rsidR="00C724EA" w:rsidRDefault="00C724EA">
                <w:r>
                  <w:t>Benefits paid</w:t>
                </w:r>
              </w:p>
            </w:tc>
            <w:tc>
              <w:tcPr>
                <w:tcW w:w="794" w:type="dxa"/>
                <w:tcBorders>
                  <w:bottom w:val="single" w:sz="6" w:space="0" w:color="auto"/>
                </w:tcBorders>
              </w:tcPr>
              <w:p w14:paraId="6B23F984" w14:textId="77777777" w:rsidR="00C724EA" w:rsidRDefault="00C724EA">
                <w:pPr>
                  <w:cnfStyle w:val="000000000000" w:firstRow="0" w:lastRow="0" w:firstColumn="0" w:lastColumn="0" w:oddVBand="0" w:evenVBand="0" w:oddHBand="0" w:evenHBand="0" w:firstRowFirstColumn="0" w:firstRowLastColumn="0" w:lastRowFirstColumn="0" w:lastRowLastColumn="0"/>
                </w:pPr>
                <w:r>
                  <w:t>(3 189)</w:t>
                </w:r>
              </w:p>
            </w:tc>
            <w:tc>
              <w:tcPr>
                <w:tcW w:w="794" w:type="dxa"/>
                <w:tcBorders>
                  <w:bottom w:val="single" w:sz="6" w:space="0" w:color="auto"/>
                </w:tcBorders>
              </w:tcPr>
              <w:p w14:paraId="5E2831FD" w14:textId="77777777" w:rsidR="00C724EA" w:rsidRDefault="00C724EA">
                <w:pPr>
                  <w:cnfStyle w:val="000000000000" w:firstRow="0" w:lastRow="0" w:firstColumn="0" w:lastColumn="0" w:oddVBand="0" w:evenVBand="0" w:oddHBand="0" w:evenHBand="0" w:firstRowFirstColumn="0" w:firstRowLastColumn="0" w:lastRowFirstColumn="0" w:lastRowLastColumn="0"/>
                </w:pPr>
                <w:r>
                  <w:t>(3 393)</w:t>
                </w:r>
              </w:p>
            </w:tc>
            <w:tc>
              <w:tcPr>
                <w:tcW w:w="794" w:type="dxa"/>
                <w:tcBorders>
                  <w:bottom w:val="single" w:sz="6" w:space="0" w:color="auto"/>
                </w:tcBorders>
              </w:tcPr>
              <w:p w14:paraId="4712AC9F" w14:textId="77777777" w:rsidR="00C724EA" w:rsidRDefault="00C724EA">
                <w:pPr>
                  <w:cnfStyle w:val="000000000000" w:firstRow="0" w:lastRow="0" w:firstColumn="0" w:lastColumn="0" w:oddVBand="0" w:evenVBand="0" w:oddHBand="0" w:evenHBand="0" w:firstRowFirstColumn="0" w:firstRowLastColumn="0" w:lastRowFirstColumn="0" w:lastRowLastColumn="0"/>
                </w:pPr>
                <w:r>
                  <w:t>(3 277)</w:t>
                </w:r>
              </w:p>
            </w:tc>
            <w:tc>
              <w:tcPr>
                <w:tcW w:w="794" w:type="dxa"/>
                <w:tcBorders>
                  <w:bottom w:val="single" w:sz="6" w:space="0" w:color="auto"/>
                </w:tcBorders>
              </w:tcPr>
              <w:p w14:paraId="32753750" w14:textId="77777777" w:rsidR="00C724EA" w:rsidRDefault="00C724EA">
                <w:pPr>
                  <w:cnfStyle w:val="000000000000" w:firstRow="0" w:lastRow="0" w:firstColumn="0" w:lastColumn="0" w:oddVBand="0" w:evenVBand="0" w:oddHBand="0" w:evenHBand="0" w:firstRowFirstColumn="0" w:firstRowLastColumn="0" w:lastRowFirstColumn="0" w:lastRowLastColumn="0"/>
                </w:pPr>
                <w:r>
                  <w:t>(3 300)</w:t>
                </w:r>
              </w:p>
            </w:tc>
            <w:tc>
              <w:tcPr>
                <w:tcW w:w="794" w:type="dxa"/>
                <w:tcBorders>
                  <w:bottom w:val="single" w:sz="6" w:space="0" w:color="auto"/>
                </w:tcBorders>
              </w:tcPr>
              <w:p w14:paraId="55D7D2F3" w14:textId="77777777" w:rsidR="00C724EA" w:rsidRDefault="00C724EA">
                <w:pPr>
                  <w:cnfStyle w:val="000000000000" w:firstRow="0" w:lastRow="0" w:firstColumn="0" w:lastColumn="0" w:oddVBand="0" w:evenVBand="0" w:oddHBand="0" w:evenHBand="0" w:firstRowFirstColumn="0" w:firstRowLastColumn="0" w:lastRowFirstColumn="0" w:lastRowLastColumn="0"/>
                </w:pPr>
                <w:r>
                  <w:t>(3 285)</w:t>
                </w:r>
              </w:p>
            </w:tc>
          </w:tr>
          <w:tr w:rsidR="00C724EA" w14:paraId="4B443FDF"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3872B0B7" w14:textId="77777777" w:rsidR="00C724EA" w:rsidRDefault="00C724EA">
                <w:r>
                  <w:rPr>
                    <w:b/>
                  </w:rPr>
                  <w:t>Closing balance of defined benefit obligation</w:t>
                </w:r>
              </w:p>
            </w:tc>
            <w:tc>
              <w:tcPr>
                <w:tcW w:w="794" w:type="dxa"/>
                <w:tcBorders>
                  <w:top w:val="single" w:sz="6" w:space="0" w:color="auto"/>
                  <w:bottom w:val="single" w:sz="12" w:space="0" w:color="auto"/>
                </w:tcBorders>
              </w:tcPr>
              <w:p w14:paraId="22F22FF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44 028</w:t>
                </w:r>
              </w:p>
            </w:tc>
            <w:tc>
              <w:tcPr>
                <w:tcW w:w="794" w:type="dxa"/>
                <w:tcBorders>
                  <w:top w:val="single" w:sz="6" w:space="0" w:color="auto"/>
                  <w:bottom w:val="single" w:sz="12" w:space="0" w:color="auto"/>
                </w:tcBorders>
              </w:tcPr>
              <w:p w14:paraId="4026647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42 154</w:t>
                </w:r>
              </w:p>
            </w:tc>
            <w:tc>
              <w:tcPr>
                <w:tcW w:w="794" w:type="dxa"/>
                <w:tcBorders>
                  <w:top w:val="single" w:sz="6" w:space="0" w:color="auto"/>
                  <w:bottom w:val="single" w:sz="12" w:space="0" w:color="auto"/>
                </w:tcBorders>
              </w:tcPr>
              <w:p w14:paraId="1BE8948E"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41 823</w:t>
                </w:r>
              </w:p>
            </w:tc>
            <w:tc>
              <w:tcPr>
                <w:tcW w:w="794" w:type="dxa"/>
                <w:tcBorders>
                  <w:top w:val="single" w:sz="6" w:space="0" w:color="auto"/>
                  <w:bottom w:val="single" w:sz="12" w:space="0" w:color="auto"/>
                </w:tcBorders>
              </w:tcPr>
              <w:p w14:paraId="4497B9F7"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41 545</w:t>
                </w:r>
              </w:p>
            </w:tc>
            <w:tc>
              <w:tcPr>
                <w:tcW w:w="794" w:type="dxa"/>
                <w:tcBorders>
                  <w:top w:val="single" w:sz="6" w:space="0" w:color="auto"/>
                  <w:bottom w:val="single" w:sz="12" w:space="0" w:color="auto"/>
                </w:tcBorders>
              </w:tcPr>
              <w:p w14:paraId="0BC6234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41 367</w:t>
                </w:r>
              </w:p>
            </w:tc>
          </w:tr>
        </w:tbl>
      </w:sdtContent>
    </w:sdt>
    <w:p w14:paraId="14532921" w14:textId="77777777" w:rsidR="00C724EA" w:rsidRPr="007A1818" w:rsidRDefault="00C724EA" w:rsidP="00AE503C"/>
    <w:p w14:paraId="555D85AB" w14:textId="77777777" w:rsidR="00C724EA" w:rsidRDefault="00C724EA" w:rsidP="00377158">
      <w:pPr>
        <w:pStyle w:val="TableHeading"/>
      </w:pPr>
      <w:r w:rsidRPr="00D02438">
        <w:t>Reconciliation of the fair value of superannuation plan assets</w:t>
      </w:r>
      <w:r w:rsidRPr="00D02438">
        <w:tab/>
        <w:t>($ million)</w:t>
      </w:r>
    </w:p>
    <w:sdt>
      <w:sdtPr>
        <w:rPr>
          <w:rFonts w:asciiTheme="minorHAnsi" w:hAnsiTheme="minorHAnsi"/>
          <w:i w:val="0"/>
          <w:sz w:val="22"/>
        </w:rPr>
        <w:alias w:val="Workbook: Link_PEBU_Superannuation  |  Table: Superannuation_plan_assets"/>
        <w:tag w:val="Type:DtfTable|Workbook:Rawdata\PEBU\PEBU\Financial Statements\Manual reports\Link_PEBU_Superannuation.xlsx|Table:Superannuation_plan_assets"/>
        <w:id w:val="-1920629739"/>
        <w:placeholder>
          <w:docPart w:val="16A06890DCEA41B88C927799FEA0B541"/>
        </w:placeholder>
      </w:sdtPr>
      <w:sdtEndPr/>
      <w:sdtContent>
        <w:tbl>
          <w:tblPr>
            <w:tblStyle w:val="DTFTableNumeric"/>
            <w:tblW w:w="7710" w:type="dxa"/>
            <w:tblLayout w:type="fixed"/>
            <w:tblLook w:val="06A0" w:firstRow="1" w:lastRow="0" w:firstColumn="1" w:lastColumn="0" w:noHBand="1" w:noVBand="1"/>
          </w:tblPr>
          <w:tblGrid>
            <w:gridCol w:w="3740"/>
            <w:gridCol w:w="794"/>
            <w:gridCol w:w="794"/>
            <w:gridCol w:w="794"/>
            <w:gridCol w:w="794"/>
            <w:gridCol w:w="794"/>
          </w:tblGrid>
          <w:tr w:rsidR="00C724EA" w14:paraId="3722786C"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7FDDD12D" w14:textId="77777777" w:rsidR="00C724EA" w:rsidRDefault="00C724EA"/>
            </w:tc>
            <w:tc>
              <w:tcPr>
                <w:tcW w:w="794" w:type="dxa"/>
                <w:tcBorders>
                  <w:top w:val="single" w:sz="6" w:space="0" w:color="auto"/>
                </w:tcBorders>
              </w:tcPr>
              <w:p w14:paraId="7BAEA64D"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Borders>
                  <w:top w:val="single" w:sz="6" w:space="0" w:color="auto"/>
                </w:tcBorders>
              </w:tcPr>
              <w:p w14:paraId="762EDB05"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p>
            </w:tc>
            <w:tc>
              <w:tcPr>
                <w:tcW w:w="794" w:type="dxa"/>
                <w:tcBorders>
                  <w:top w:val="single" w:sz="6" w:space="0" w:color="auto"/>
                </w:tcBorders>
              </w:tcPr>
              <w:p w14:paraId="7E95432D"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p>
            </w:tc>
            <w:tc>
              <w:tcPr>
                <w:tcW w:w="794" w:type="dxa"/>
                <w:tcBorders>
                  <w:top w:val="single" w:sz="6" w:space="0" w:color="auto"/>
                </w:tcBorders>
              </w:tcPr>
              <w:p w14:paraId="3F3F18FF"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p>
            </w:tc>
            <w:tc>
              <w:tcPr>
                <w:tcW w:w="794" w:type="dxa"/>
                <w:tcBorders>
                  <w:top w:val="single" w:sz="6" w:space="0" w:color="auto"/>
                </w:tcBorders>
              </w:tcPr>
              <w:p w14:paraId="72AECE05" w14:textId="77777777" w:rsidR="00C724EA" w:rsidRDefault="00C724EA">
                <w:pPr>
                  <w:cnfStyle w:val="100000000000" w:firstRow="1" w:lastRow="0" w:firstColumn="0" w:lastColumn="0" w:oddVBand="0" w:evenVBand="0" w:oddHBand="0" w:evenHBand="0" w:firstRowFirstColumn="0" w:firstRowLastColumn="0" w:lastRowFirstColumn="0" w:lastRowLastColumn="0"/>
                </w:pPr>
                <w:r>
                  <w:t>2026</w:t>
                </w:r>
              </w:p>
            </w:tc>
          </w:tr>
          <w:tr w:rsidR="00C724EA" w14:paraId="0A623632"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4072A292" w14:textId="77777777" w:rsidR="00C724EA" w:rsidRDefault="00C724EA"/>
            </w:tc>
            <w:tc>
              <w:tcPr>
                <w:tcW w:w="794" w:type="dxa"/>
                <w:tcBorders>
                  <w:bottom w:val="single" w:sz="6" w:space="0" w:color="auto"/>
                </w:tcBorders>
              </w:tcPr>
              <w:p w14:paraId="08D3A4FE"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Borders>
                  <w:bottom w:val="single" w:sz="6" w:space="0" w:color="auto"/>
                </w:tcBorders>
              </w:tcPr>
              <w:p w14:paraId="3A6D519B"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Borders>
                  <w:bottom w:val="single" w:sz="6" w:space="0" w:color="auto"/>
                </w:tcBorders>
              </w:tcPr>
              <w:p w14:paraId="0EE07D08"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Borders>
                  <w:bottom w:val="single" w:sz="6" w:space="0" w:color="auto"/>
                </w:tcBorders>
              </w:tcPr>
              <w:p w14:paraId="55294797"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Borders>
                  <w:bottom w:val="single" w:sz="6" w:space="0" w:color="auto"/>
                </w:tcBorders>
              </w:tcPr>
              <w:p w14:paraId="2BAC41BA"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6104E13C"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tcBorders>
              </w:tcPr>
              <w:p w14:paraId="74C5C36C" w14:textId="77777777" w:rsidR="00C724EA" w:rsidRDefault="00C724EA">
                <w:r>
                  <w:rPr>
                    <w:b/>
                  </w:rPr>
                  <w:t>Opening balance of plan assets</w:t>
                </w:r>
              </w:p>
            </w:tc>
            <w:tc>
              <w:tcPr>
                <w:tcW w:w="794" w:type="dxa"/>
                <w:tcBorders>
                  <w:top w:val="single" w:sz="6" w:space="0" w:color="auto"/>
                </w:tcBorders>
              </w:tcPr>
              <w:p w14:paraId="61E70D54"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24 392</w:t>
                </w:r>
              </w:p>
            </w:tc>
            <w:tc>
              <w:tcPr>
                <w:tcW w:w="794" w:type="dxa"/>
                <w:tcBorders>
                  <w:top w:val="single" w:sz="6" w:space="0" w:color="auto"/>
                </w:tcBorders>
              </w:tcPr>
              <w:p w14:paraId="77F73C88"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24 392</w:t>
                </w:r>
              </w:p>
            </w:tc>
            <w:tc>
              <w:tcPr>
                <w:tcW w:w="794" w:type="dxa"/>
                <w:tcBorders>
                  <w:top w:val="single" w:sz="6" w:space="0" w:color="auto"/>
                </w:tcBorders>
              </w:tcPr>
              <w:p w14:paraId="62DA389F"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24 693</w:t>
                </w:r>
              </w:p>
            </w:tc>
            <w:tc>
              <w:tcPr>
                <w:tcW w:w="794" w:type="dxa"/>
                <w:tcBorders>
                  <w:top w:val="single" w:sz="6" w:space="0" w:color="auto"/>
                </w:tcBorders>
              </w:tcPr>
              <w:p w14:paraId="68BB187B"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24 487</w:t>
                </w:r>
              </w:p>
            </w:tc>
            <w:tc>
              <w:tcPr>
                <w:tcW w:w="794" w:type="dxa"/>
                <w:tcBorders>
                  <w:top w:val="single" w:sz="6" w:space="0" w:color="auto"/>
                </w:tcBorders>
              </w:tcPr>
              <w:p w14:paraId="6CA71606"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24 755</w:t>
                </w:r>
              </w:p>
            </w:tc>
          </w:tr>
          <w:tr w:rsidR="00C724EA" w14:paraId="5F5388D4" w14:textId="77777777">
            <w:tc>
              <w:tcPr>
                <w:cnfStyle w:val="001000000000" w:firstRow="0" w:lastRow="0" w:firstColumn="1" w:lastColumn="0" w:oddVBand="0" w:evenVBand="0" w:oddHBand="0" w:evenHBand="0" w:firstRowFirstColumn="0" w:firstRowLastColumn="0" w:lastRowFirstColumn="0" w:lastRowLastColumn="0"/>
                <w:tcW w:w="3740" w:type="dxa"/>
              </w:tcPr>
              <w:p w14:paraId="13419AC8" w14:textId="77777777" w:rsidR="00C724EA" w:rsidRDefault="00C724EA">
                <w:r>
                  <w:t>Interest income</w:t>
                </w:r>
              </w:p>
            </w:tc>
            <w:tc>
              <w:tcPr>
                <w:tcW w:w="794" w:type="dxa"/>
              </w:tcPr>
              <w:p w14:paraId="56DBB848" w14:textId="77777777" w:rsidR="00C724EA" w:rsidRDefault="00C724EA">
                <w:pPr>
                  <w:cnfStyle w:val="000000000000" w:firstRow="0" w:lastRow="0" w:firstColumn="0" w:lastColumn="0" w:oddVBand="0" w:evenVBand="0" w:oddHBand="0" w:evenHBand="0" w:firstRowFirstColumn="0" w:firstRowLastColumn="0" w:lastRowFirstColumn="0" w:lastRowLastColumn="0"/>
                </w:pPr>
                <w:r>
                  <w:t>744</w:t>
                </w:r>
              </w:p>
            </w:tc>
            <w:tc>
              <w:tcPr>
                <w:tcW w:w="794" w:type="dxa"/>
              </w:tcPr>
              <w:p w14:paraId="463982E3" w14:textId="77777777" w:rsidR="00C724EA" w:rsidRDefault="00C724EA">
                <w:pPr>
                  <w:cnfStyle w:val="000000000000" w:firstRow="0" w:lastRow="0" w:firstColumn="0" w:lastColumn="0" w:oddVBand="0" w:evenVBand="0" w:oddHBand="0" w:evenHBand="0" w:firstRowFirstColumn="0" w:firstRowLastColumn="0" w:lastRowFirstColumn="0" w:lastRowLastColumn="0"/>
                </w:pPr>
                <w:r>
                  <w:t>910</w:t>
                </w:r>
              </w:p>
            </w:tc>
            <w:tc>
              <w:tcPr>
                <w:tcW w:w="794" w:type="dxa"/>
              </w:tcPr>
              <w:p w14:paraId="275F2B6A" w14:textId="77777777" w:rsidR="00C724EA" w:rsidRDefault="00C724EA">
                <w:pPr>
                  <w:cnfStyle w:val="000000000000" w:firstRow="0" w:lastRow="0" w:firstColumn="0" w:lastColumn="0" w:oddVBand="0" w:evenVBand="0" w:oddHBand="0" w:evenHBand="0" w:firstRowFirstColumn="0" w:firstRowLastColumn="0" w:lastRowFirstColumn="0" w:lastRowLastColumn="0"/>
                </w:pPr>
                <w:r>
                  <w:t>956</w:t>
                </w:r>
              </w:p>
            </w:tc>
            <w:tc>
              <w:tcPr>
                <w:tcW w:w="794" w:type="dxa"/>
              </w:tcPr>
              <w:p w14:paraId="09113909" w14:textId="77777777" w:rsidR="00C724EA" w:rsidRDefault="00C724EA">
                <w:pPr>
                  <w:cnfStyle w:val="000000000000" w:firstRow="0" w:lastRow="0" w:firstColumn="0" w:lastColumn="0" w:oddVBand="0" w:evenVBand="0" w:oddHBand="0" w:evenHBand="0" w:firstRowFirstColumn="0" w:firstRowLastColumn="0" w:lastRowFirstColumn="0" w:lastRowLastColumn="0"/>
                </w:pPr>
                <w:r>
                  <w:t>967</w:t>
                </w:r>
              </w:p>
            </w:tc>
            <w:tc>
              <w:tcPr>
                <w:tcW w:w="794" w:type="dxa"/>
              </w:tcPr>
              <w:p w14:paraId="74C5B23B" w14:textId="77777777" w:rsidR="00C724EA" w:rsidRDefault="00C724EA">
                <w:pPr>
                  <w:cnfStyle w:val="000000000000" w:firstRow="0" w:lastRow="0" w:firstColumn="0" w:lastColumn="0" w:oddVBand="0" w:evenVBand="0" w:oddHBand="0" w:evenHBand="0" w:firstRowFirstColumn="0" w:firstRowLastColumn="0" w:lastRowFirstColumn="0" w:lastRowLastColumn="0"/>
                </w:pPr>
                <w:r>
                  <w:t>977</w:t>
                </w:r>
              </w:p>
            </w:tc>
          </w:tr>
          <w:tr w:rsidR="00C724EA" w14:paraId="7E40B58C" w14:textId="77777777">
            <w:tc>
              <w:tcPr>
                <w:cnfStyle w:val="001000000000" w:firstRow="0" w:lastRow="0" w:firstColumn="1" w:lastColumn="0" w:oddVBand="0" w:evenVBand="0" w:oddHBand="0" w:evenHBand="0" w:firstRowFirstColumn="0" w:firstRowLastColumn="0" w:lastRowFirstColumn="0" w:lastRowLastColumn="0"/>
                <w:tcW w:w="3740" w:type="dxa"/>
              </w:tcPr>
              <w:p w14:paraId="22B50F8C" w14:textId="77777777" w:rsidR="00C724EA" w:rsidRDefault="00C724EA">
                <w:r>
                  <w:t>Return on plan assets not included in interest income</w:t>
                </w:r>
              </w:p>
            </w:tc>
            <w:tc>
              <w:tcPr>
                <w:tcW w:w="794" w:type="dxa"/>
              </w:tcPr>
              <w:p w14:paraId="1722423B" w14:textId="77777777" w:rsidR="00C724EA" w:rsidRDefault="00C724EA">
                <w:pPr>
                  <w:cnfStyle w:val="000000000000" w:firstRow="0" w:lastRow="0" w:firstColumn="0" w:lastColumn="0" w:oddVBand="0" w:evenVBand="0" w:oddHBand="0" w:evenHBand="0" w:firstRowFirstColumn="0" w:firstRowLastColumn="0" w:lastRowFirstColumn="0" w:lastRowLastColumn="0"/>
                </w:pPr>
                <w:r>
                  <w:t>984</w:t>
                </w:r>
              </w:p>
            </w:tc>
            <w:tc>
              <w:tcPr>
                <w:tcW w:w="794" w:type="dxa"/>
              </w:tcPr>
              <w:p w14:paraId="18539925" w14:textId="77777777" w:rsidR="00C724EA" w:rsidRDefault="00C724EA">
                <w:pPr>
                  <w:cnfStyle w:val="000000000000" w:firstRow="0" w:lastRow="0" w:firstColumn="0" w:lastColumn="0" w:oddVBand="0" w:evenVBand="0" w:oddHBand="0" w:evenHBand="0" w:firstRowFirstColumn="0" w:firstRowLastColumn="0" w:lastRowFirstColumn="0" w:lastRowLastColumn="0"/>
                </w:pPr>
                <w:r>
                  <w:t>429</w:t>
                </w:r>
              </w:p>
            </w:tc>
            <w:tc>
              <w:tcPr>
                <w:tcW w:w="794" w:type="dxa"/>
              </w:tcPr>
              <w:p w14:paraId="5A26CD66" w14:textId="77777777" w:rsidR="00C724EA" w:rsidRDefault="00C724EA">
                <w:pPr>
                  <w:cnfStyle w:val="000000000000" w:firstRow="0" w:lastRow="0" w:firstColumn="0" w:lastColumn="0" w:oddVBand="0" w:evenVBand="0" w:oddHBand="0" w:evenHBand="0" w:firstRowFirstColumn="0" w:firstRowLastColumn="0" w:lastRowFirstColumn="0" w:lastRowLastColumn="0"/>
                </w:pPr>
                <w:r>
                  <w:t>672</w:t>
                </w:r>
              </w:p>
            </w:tc>
            <w:tc>
              <w:tcPr>
                <w:tcW w:w="794" w:type="dxa"/>
              </w:tcPr>
              <w:p w14:paraId="1DA29B4C" w14:textId="77777777" w:rsidR="00C724EA" w:rsidRDefault="00C724EA">
                <w:pPr>
                  <w:cnfStyle w:val="000000000000" w:firstRow="0" w:lastRow="0" w:firstColumn="0" w:lastColumn="0" w:oddVBand="0" w:evenVBand="0" w:oddHBand="0" w:evenHBand="0" w:firstRowFirstColumn="0" w:firstRowLastColumn="0" w:lastRowFirstColumn="0" w:lastRowLastColumn="0"/>
                </w:pPr>
                <w:r>
                  <w:t>676</w:t>
                </w:r>
              </w:p>
            </w:tc>
            <w:tc>
              <w:tcPr>
                <w:tcW w:w="794" w:type="dxa"/>
              </w:tcPr>
              <w:p w14:paraId="022C72E7" w14:textId="77777777" w:rsidR="00C724EA" w:rsidRDefault="00C724EA">
                <w:pPr>
                  <w:cnfStyle w:val="000000000000" w:firstRow="0" w:lastRow="0" w:firstColumn="0" w:lastColumn="0" w:oddVBand="0" w:evenVBand="0" w:oddHBand="0" w:evenHBand="0" w:firstRowFirstColumn="0" w:firstRowLastColumn="0" w:lastRowFirstColumn="0" w:lastRowLastColumn="0"/>
                </w:pPr>
                <w:r>
                  <w:t>677</w:t>
                </w:r>
              </w:p>
            </w:tc>
          </w:tr>
          <w:tr w:rsidR="00C724EA" w14:paraId="5173E705" w14:textId="77777777">
            <w:tc>
              <w:tcPr>
                <w:cnfStyle w:val="001000000000" w:firstRow="0" w:lastRow="0" w:firstColumn="1" w:lastColumn="0" w:oddVBand="0" w:evenVBand="0" w:oddHBand="0" w:evenHBand="0" w:firstRowFirstColumn="0" w:firstRowLastColumn="0" w:lastRowFirstColumn="0" w:lastRowLastColumn="0"/>
                <w:tcW w:w="3740" w:type="dxa"/>
              </w:tcPr>
              <w:p w14:paraId="1381AD75" w14:textId="77777777" w:rsidR="00C724EA" w:rsidRDefault="00C724EA">
                <w:r>
                  <w:t>Employer contributions</w:t>
                </w:r>
              </w:p>
            </w:tc>
            <w:tc>
              <w:tcPr>
                <w:tcW w:w="794" w:type="dxa"/>
              </w:tcPr>
              <w:p w14:paraId="70E813C7" w14:textId="77777777" w:rsidR="00C724EA" w:rsidRDefault="00C724EA">
                <w:pPr>
                  <w:cnfStyle w:val="000000000000" w:firstRow="0" w:lastRow="0" w:firstColumn="0" w:lastColumn="0" w:oddVBand="0" w:evenVBand="0" w:oddHBand="0" w:evenHBand="0" w:firstRowFirstColumn="0" w:firstRowLastColumn="0" w:lastRowFirstColumn="0" w:lastRowLastColumn="0"/>
                </w:pPr>
                <w:r>
                  <w:t>1 627</w:t>
                </w:r>
              </w:p>
            </w:tc>
            <w:tc>
              <w:tcPr>
                <w:tcW w:w="794" w:type="dxa"/>
              </w:tcPr>
              <w:p w14:paraId="124BB4EE" w14:textId="77777777" w:rsidR="00C724EA" w:rsidRDefault="00C724EA">
                <w:pPr>
                  <w:cnfStyle w:val="000000000000" w:firstRow="0" w:lastRow="0" w:firstColumn="0" w:lastColumn="0" w:oddVBand="0" w:evenVBand="0" w:oddHBand="0" w:evenHBand="0" w:firstRowFirstColumn="0" w:firstRowLastColumn="0" w:lastRowFirstColumn="0" w:lastRowLastColumn="0"/>
                </w:pPr>
                <w:r>
                  <w:t>2 130</w:t>
                </w:r>
              </w:p>
            </w:tc>
            <w:tc>
              <w:tcPr>
                <w:tcW w:w="794" w:type="dxa"/>
              </w:tcPr>
              <w:p w14:paraId="7D68B6D8" w14:textId="77777777" w:rsidR="00C724EA" w:rsidRDefault="00C724EA">
                <w:pPr>
                  <w:cnfStyle w:val="000000000000" w:firstRow="0" w:lastRow="0" w:firstColumn="0" w:lastColumn="0" w:oddVBand="0" w:evenVBand="0" w:oddHBand="0" w:evenHBand="0" w:firstRowFirstColumn="0" w:firstRowLastColumn="0" w:lastRowFirstColumn="0" w:lastRowLastColumn="0"/>
                </w:pPr>
                <w:r>
                  <w:t>1 214</w:t>
                </w:r>
              </w:p>
            </w:tc>
            <w:tc>
              <w:tcPr>
                <w:tcW w:w="794" w:type="dxa"/>
              </w:tcPr>
              <w:p w14:paraId="353B7900" w14:textId="77777777" w:rsidR="00C724EA" w:rsidRDefault="00C724EA">
                <w:pPr>
                  <w:cnfStyle w:val="000000000000" w:firstRow="0" w:lastRow="0" w:firstColumn="0" w:lastColumn="0" w:oddVBand="0" w:evenVBand="0" w:oddHBand="0" w:evenHBand="0" w:firstRowFirstColumn="0" w:firstRowLastColumn="0" w:lastRowFirstColumn="0" w:lastRowLastColumn="0"/>
                </w:pPr>
                <w:r>
                  <w:t>1 690</w:t>
                </w:r>
              </w:p>
            </w:tc>
            <w:tc>
              <w:tcPr>
                <w:tcW w:w="794" w:type="dxa"/>
              </w:tcPr>
              <w:p w14:paraId="459DCAA5" w14:textId="77777777" w:rsidR="00C724EA" w:rsidRDefault="00C724EA">
                <w:pPr>
                  <w:cnfStyle w:val="000000000000" w:firstRow="0" w:lastRow="0" w:firstColumn="0" w:lastColumn="0" w:oddVBand="0" w:evenVBand="0" w:oddHBand="0" w:evenHBand="0" w:firstRowFirstColumn="0" w:firstRowLastColumn="0" w:lastRowFirstColumn="0" w:lastRowLastColumn="0"/>
                </w:pPr>
                <w:r>
                  <w:t>1 580</w:t>
                </w:r>
              </w:p>
            </w:tc>
          </w:tr>
          <w:tr w:rsidR="00C724EA" w14:paraId="56C8D0BE" w14:textId="77777777">
            <w:tc>
              <w:tcPr>
                <w:cnfStyle w:val="001000000000" w:firstRow="0" w:lastRow="0" w:firstColumn="1" w:lastColumn="0" w:oddVBand="0" w:evenVBand="0" w:oddHBand="0" w:evenHBand="0" w:firstRowFirstColumn="0" w:firstRowLastColumn="0" w:lastRowFirstColumn="0" w:lastRowLastColumn="0"/>
                <w:tcW w:w="3740" w:type="dxa"/>
              </w:tcPr>
              <w:p w14:paraId="667284CE" w14:textId="77777777" w:rsidR="00C724EA" w:rsidRDefault="00C724EA">
                <w:r>
                  <w:t>Contributions by plan participants</w:t>
                </w:r>
              </w:p>
            </w:tc>
            <w:tc>
              <w:tcPr>
                <w:tcW w:w="794" w:type="dxa"/>
              </w:tcPr>
              <w:p w14:paraId="525DB272" w14:textId="77777777" w:rsidR="00C724EA" w:rsidRDefault="00C724EA">
                <w:pPr>
                  <w:cnfStyle w:val="000000000000" w:firstRow="0" w:lastRow="0" w:firstColumn="0" w:lastColumn="0" w:oddVBand="0" w:evenVBand="0" w:oddHBand="0" w:evenHBand="0" w:firstRowFirstColumn="0" w:firstRowLastColumn="0" w:lastRowFirstColumn="0" w:lastRowLastColumn="0"/>
                </w:pPr>
                <w:r>
                  <w:t>226</w:t>
                </w:r>
              </w:p>
            </w:tc>
            <w:tc>
              <w:tcPr>
                <w:tcW w:w="794" w:type="dxa"/>
              </w:tcPr>
              <w:p w14:paraId="6F93908F" w14:textId="77777777" w:rsidR="00C724EA" w:rsidRDefault="00C724EA">
                <w:pPr>
                  <w:cnfStyle w:val="000000000000" w:firstRow="0" w:lastRow="0" w:firstColumn="0" w:lastColumn="0" w:oddVBand="0" w:evenVBand="0" w:oddHBand="0" w:evenHBand="0" w:firstRowFirstColumn="0" w:firstRowLastColumn="0" w:lastRowFirstColumn="0" w:lastRowLastColumn="0"/>
                </w:pPr>
                <w:r>
                  <w:t>224</w:t>
                </w:r>
              </w:p>
            </w:tc>
            <w:tc>
              <w:tcPr>
                <w:tcW w:w="794" w:type="dxa"/>
              </w:tcPr>
              <w:p w14:paraId="0B1DB34A" w14:textId="77777777" w:rsidR="00C724EA" w:rsidRDefault="00C724EA">
                <w:pPr>
                  <w:cnfStyle w:val="000000000000" w:firstRow="0" w:lastRow="0" w:firstColumn="0" w:lastColumn="0" w:oddVBand="0" w:evenVBand="0" w:oddHBand="0" w:evenHBand="0" w:firstRowFirstColumn="0" w:firstRowLastColumn="0" w:lastRowFirstColumn="0" w:lastRowLastColumn="0"/>
                </w:pPr>
                <w:r>
                  <w:t>229</w:t>
                </w:r>
              </w:p>
            </w:tc>
            <w:tc>
              <w:tcPr>
                <w:tcW w:w="794" w:type="dxa"/>
              </w:tcPr>
              <w:p w14:paraId="0D73E2BF" w14:textId="77777777" w:rsidR="00C724EA" w:rsidRDefault="00C724EA">
                <w:pPr>
                  <w:cnfStyle w:val="000000000000" w:firstRow="0" w:lastRow="0" w:firstColumn="0" w:lastColumn="0" w:oddVBand="0" w:evenVBand="0" w:oddHBand="0" w:evenHBand="0" w:firstRowFirstColumn="0" w:firstRowLastColumn="0" w:lastRowFirstColumn="0" w:lastRowLastColumn="0"/>
                </w:pPr>
                <w:r>
                  <w:t>235</w:t>
                </w:r>
              </w:p>
            </w:tc>
            <w:tc>
              <w:tcPr>
                <w:tcW w:w="794" w:type="dxa"/>
              </w:tcPr>
              <w:p w14:paraId="31CE6A17" w14:textId="77777777" w:rsidR="00C724EA" w:rsidRDefault="00C724EA">
                <w:pPr>
                  <w:cnfStyle w:val="000000000000" w:firstRow="0" w:lastRow="0" w:firstColumn="0" w:lastColumn="0" w:oddVBand="0" w:evenVBand="0" w:oddHBand="0" w:evenHBand="0" w:firstRowFirstColumn="0" w:firstRowLastColumn="0" w:lastRowFirstColumn="0" w:lastRowLastColumn="0"/>
                </w:pPr>
                <w:r>
                  <w:t>241</w:t>
                </w:r>
              </w:p>
            </w:tc>
          </w:tr>
          <w:tr w:rsidR="00C724EA" w14:paraId="09C05444"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70FCE170" w14:textId="77777777" w:rsidR="00C724EA" w:rsidRDefault="00C724EA">
                <w:r>
                  <w:t>Benefits paid (including tax paid)</w:t>
                </w:r>
              </w:p>
            </w:tc>
            <w:tc>
              <w:tcPr>
                <w:tcW w:w="794" w:type="dxa"/>
                <w:tcBorders>
                  <w:bottom w:val="single" w:sz="6" w:space="0" w:color="auto"/>
                </w:tcBorders>
              </w:tcPr>
              <w:p w14:paraId="30616C6A" w14:textId="77777777" w:rsidR="00C724EA" w:rsidRDefault="00C724EA">
                <w:pPr>
                  <w:cnfStyle w:val="000000000000" w:firstRow="0" w:lastRow="0" w:firstColumn="0" w:lastColumn="0" w:oddVBand="0" w:evenVBand="0" w:oddHBand="0" w:evenHBand="0" w:firstRowFirstColumn="0" w:firstRowLastColumn="0" w:lastRowFirstColumn="0" w:lastRowLastColumn="0"/>
                </w:pPr>
                <w:r>
                  <w:t>(3 189)</w:t>
                </w:r>
              </w:p>
            </w:tc>
            <w:tc>
              <w:tcPr>
                <w:tcW w:w="794" w:type="dxa"/>
                <w:tcBorders>
                  <w:bottom w:val="single" w:sz="6" w:space="0" w:color="auto"/>
                </w:tcBorders>
              </w:tcPr>
              <w:p w14:paraId="2488F98C" w14:textId="77777777" w:rsidR="00C724EA" w:rsidRDefault="00C724EA">
                <w:pPr>
                  <w:cnfStyle w:val="000000000000" w:firstRow="0" w:lastRow="0" w:firstColumn="0" w:lastColumn="0" w:oddVBand="0" w:evenVBand="0" w:oddHBand="0" w:evenHBand="0" w:firstRowFirstColumn="0" w:firstRowLastColumn="0" w:lastRowFirstColumn="0" w:lastRowLastColumn="0"/>
                </w:pPr>
                <w:r>
                  <w:t>(3 393)</w:t>
                </w:r>
              </w:p>
            </w:tc>
            <w:tc>
              <w:tcPr>
                <w:tcW w:w="794" w:type="dxa"/>
                <w:tcBorders>
                  <w:bottom w:val="single" w:sz="6" w:space="0" w:color="auto"/>
                </w:tcBorders>
              </w:tcPr>
              <w:p w14:paraId="35DA3DF0" w14:textId="77777777" w:rsidR="00C724EA" w:rsidRDefault="00C724EA">
                <w:pPr>
                  <w:cnfStyle w:val="000000000000" w:firstRow="0" w:lastRow="0" w:firstColumn="0" w:lastColumn="0" w:oddVBand="0" w:evenVBand="0" w:oddHBand="0" w:evenHBand="0" w:firstRowFirstColumn="0" w:firstRowLastColumn="0" w:lastRowFirstColumn="0" w:lastRowLastColumn="0"/>
                </w:pPr>
                <w:r>
                  <w:t>(3 277)</w:t>
                </w:r>
              </w:p>
            </w:tc>
            <w:tc>
              <w:tcPr>
                <w:tcW w:w="794" w:type="dxa"/>
                <w:tcBorders>
                  <w:bottom w:val="single" w:sz="6" w:space="0" w:color="auto"/>
                </w:tcBorders>
              </w:tcPr>
              <w:p w14:paraId="1086DE02" w14:textId="77777777" w:rsidR="00C724EA" w:rsidRDefault="00C724EA">
                <w:pPr>
                  <w:cnfStyle w:val="000000000000" w:firstRow="0" w:lastRow="0" w:firstColumn="0" w:lastColumn="0" w:oddVBand="0" w:evenVBand="0" w:oddHBand="0" w:evenHBand="0" w:firstRowFirstColumn="0" w:firstRowLastColumn="0" w:lastRowFirstColumn="0" w:lastRowLastColumn="0"/>
                </w:pPr>
                <w:r>
                  <w:t>(3 300)</w:t>
                </w:r>
              </w:p>
            </w:tc>
            <w:tc>
              <w:tcPr>
                <w:tcW w:w="794" w:type="dxa"/>
                <w:tcBorders>
                  <w:bottom w:val="single" w:sz="6" w:space="0" w:color="auto"/>
                </w:tcBorders>
              </w:tcPr>
              <w:p w14:paraId="20FFA096" w14:textId="77777777" w:rsidR="00C724EA" w:rsidRDefault="00C724EA">
                <w:pPr>
                  <w:cnfStyle w:val="000000000000" w:firstRow="0" w:lastRow="0" w:firstColumn="0" w:lastColumn="0" w:oddVBand="0" w:evenVBand="0" w:oddHBand="0" w:evenHBand="0" w:firstRowFirstColumn="0" w:firstRowLastColumn="0" w:lastRowFirstColumn="0" w:lastRowLastColumn="0"/>
                </w:pPr>
                <w:r>
                  <w:t>(3 285)</w:t>
                </w:r>
              </w:p>
            </w:tc>
          </w:tr>
          <w:tr w:rsidR="00C724EA" w14:paraId="53EAD84A"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top w:val="single" w:sz="6" w:space="0" w:color="auto"/>
                  <w:bottom w:val="single" w:sz="12" w:space="0" w:color="auto"/>
                </w:tcBorders>
              </w:tcPr>
              <w:p w14:paraId="326D69E7" w14:textId="77777777" w:rsidR="00C724EA" w:rsidRDefault="00C724EA">
                <w:r>
                  <w:rPr>
                    <w:b/>
                  </w:rPr>
                  <w:t>Closing balance of plan assets</w:t>
                </w:r>
              </w:p>
            </w:tc>
            <w:tc>
              <w:tcPr>
                <w:tcW w:w="794" w:type="dxa"/>
                <w:tcBorders>
                  <w:top w:val="single" w:sz="6" w:space="0" w:color="auto"/>
                  <w:bottom w:val="single" w:sz="12" w:space="0" w:color="auto"/>
                </w:tcBorders>
              </w:tcPr>
              <w:p w14:paraId="2A849B6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24 784</w:t>
                </w:r>
              </w:p>
            </w:tc>
            <w:tc>
              <w:tcPr>
                <w:tcW w:w="794" w:type="dxa"/>
                <w:tcBorders>
                  <w:top w:val="single" w:sz="6" w:space="0" w:color="auto"/>
                  <w:bottom w:val="single" w:sz="12" w:space="0" w:color="auto"/>
                </w:tcBorders>
              </w:tcPr>
              <w:p w14:paraId="3C4AD27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24 693</w:t>
                </w:r>
              </w:p>
            </w:tc>
            <w:tc>
              <w:tcPr>
                <w:tcW w:w="794" w:type="dxa"/>
                <w:tcBorders>
                  <w:top w:val="single" w:sz="6" w:space="0" w:color="auto"/>
                  <w:bottom w:val="single" w:sz="12" w:space="0" w:color="auto"/>
                </w:tcBorders>
              </w:tcPr>
              <w:p w14:paraId="1D79692A"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24 487</w:t>
                </w:r>
              </w:p>
            </w:tc>
            <w:tc>
              <w:tcPr>
                <w:tcW w:w="794" w:type="dxa"/>
                <w:tcBorders>
                  <w:top w:val="single" w:sz="6" w:space="0" w:color="auto"/>
                  <w:bottom w:val="single" w:sz="12" w:space="0" w:color="auto"/>
                </w:tcBorders>
              </w:tcPr>
              <w:p w14:paraId="55C437BD"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24 755</w:t>
                </w:r>
              </w:p>
            </w:tc>
            <w:tc>
              <w:tcPr>
                <w:tcW w:w="794" w:type="dxa"/>
                <w:tcBorders>
                  <w:top w:val="single" w:sz="6" w:space="0" w:color="auto"/>
                  <w:bottom w:val="single" w:sz="12" w:space="0" w:color="auto"/>
                </w:tcBorders>
              </w:tcPr>
              <w:p w14:paraId="639B3270"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24 946</w:t>
                </w:r>
              </w:p>
            </w:tc>
          </w:tr>
        </w:tbl>
      </w:sdtContent>
    </w:sdt>
    <w:p w14:paraId="73787468" w14:textId="77777777" w:rsidR="00C724EA" w:rsidRDefault="00C724EA" w:rsidP="00AE503C"/>
    <w:p w14:paraId="6F16BEB4" w14:textId="77777777" w:rsidR="00C724EA" w:rsidRDefault="00C724EA" w:rsidP="00AE503C">
      <w:r>
        <w:t>See Note 3.3.2 for further information on superannuation assumptions.</w:t>
      </w:r>
    </w:p>
    <w:p w14:paraId="569EE238" w14:textId="77777777" w:rsidR="00C724EA" w:rsidRDefault="00C724EA" w:rsidP="00AE503C"/>
    <w:bookmarkEnd w:id="91"/>
    <w:p w14:paraId="28596EAA" w14:textId="77777777" w:rsidR="00C724EA" w:rsidRDefault="00C724EA" w:rsidP="00AE503C"/>
    <w:p w14:paraId="09F72DF4" w14:textId="77777777" w:rsidR="00C724EA" w:rsidRDefault="00C724EA" w:rsidP="00AE503C">
      <w:pPr>
        <w:sectPr w:rsidR="00C724EA" w:rsidSect="00486AB1">
          <w:type w:val="continuous"/>
          <w:pgSz w:w="9979" w:h="14175" w:code="34"/>
          <w:pgMar w:top="1134" w:right="1134" w:bottom="1134" w:left="1134" w:header="624" w:footer="567" w:gutter="0"/>
          <w:cols w:space="708"/>
          <w:titlePg/>
          <w:docGrid w:linePitch="360"/>
        </w:sectPr>
      </w:pPr>
    </w:p>
    <w:p w14:paraId="6AAA93F9" w14:textId="77777777" w:rsidR="00C724EA" w:rsidRDefault="00C724EA" w:rsidP="00D8747B">
      <w:pPr>
        <w:pStyle w:val="Heading2"/>
        <w:numPr>
          <w:ilvl w:val="1"/>
          <w:numId w:val="32"/>
        </w:numPr>
        <w:tabs>
          <w:tab w:val="clear" w:pos="9582"/>
        </w:tabs>
        <w:spacing w:before="0"/>
      </w:pPr>
      <w:r w:rsidRPr="00020772">
        <w:lastRenderedPageBreak/>
        <w:t>OTHER DISCLOSURES</w:t>
      </w:r>
    </w:p>
    <w:p w14:paraId="2CFBA959" w14:textId="77777777" w:rsidR="00C724EA" w:rsidRDefault="00C724EA" w:rsidP="00AE503C">
      <w:pPr>
        <w:sectPr w:rsidR="00C724EA" w:rsidSect="00486AB1">
          <w:footerReference w:type="first" r:id="rId49"/>
          <w:pgSz w:w="9979" w:h="14175" w:code="34"/>
          <w:pgMar w:top="1134" w:right="1134" w:bottom="1134" w:left="1134" w:header="624" w:footer="567" w:gutter="0"/>
          <w:cols w:space="708"/>
          <w:docGrid w:linePitch="360"/>
        </w:sectPr>
      </w:pPr>
    </w:p>
    <w:p w14:paraId="4D9C98C4" w14:textId="77777777" w:rsidR="00C724EA" w:rsidRPr="00D02438" w:rsidRDefault="00C724EA" w:rsidP="00AE503C">
      <w:pPr>
        <w:pStyle w:val="Heading30"/>
      </w:pPr>
      <w:r w:rsidRPr="00D02438">
        <w:t>Introduction</w:t>
      </w:r>
    </w:p>
    <w:p w14:paraId="0B9D8474" w14:textId="77777777" w:rsidR="00C724EA" w:rsidRPr="00D02438" w:rsidRDefault="00C724EA" w:rsidP="00AE503C">
      <w:r w:rsidRPr="00D02438">
        <w:t xml:space="preserve">This section includes several additional disclosures that assist </w:t>
      </w:r>
      <w:r>
        <w:t>with</w:t>
      </w:r>
      <w:r w:rsidRPr="00D02438">
        <w:t xml:space="preserve"> understanding the Estimated Financial Statements.</w:t>
      </w:r>
    </w:p>
    <w:p w14:paraId="34EF032C" w14:textId="77777777" w:rsidR="00C724EA" w:rsidRPr="00D02438" w:rsidRDefault="00C724EA" w:rsidP="00AE503C">
      <w:pPr>
        <w:pStyle w:val="Heading30"/>
      </w:pPr>
      <w:r w:rsidRPr="00D02438">
        <w:br w:type="column"/>
      </w:r>
      <w:r w:rsidRPr="00D02438">
        <w:t>Structure</w:t>
      </w:r>
    </w:p>
    <w:p w14:paraId="2772CE31" w14:textId="2C821522" w:rsidR="005C52D4" w:rsidRDefault="00C724EA">
      <w:pPr>
        <w:pStyle w:val="TOC9"/>
        <w:rPr>
          <w:rFonts w:eastAsiaTheme="minorEastAsia"/>
          <w:noProof/>
          <w:spacing w:val="0"/>
          <w:lang w:eastAsia="en-AU"/>
        </w:rPr>
      </w:pPr>
      <w:r w:rsidRPr="00D02438">
        <w:rPr>
          <w:spacing w:val="-2"/>
          <w:sz w:val="20"/>
        </w:rPr>
        <w:fldChar w:fldCharType="begin"/>
      </w:r>
      <w:r w:rsidRPr="00D02438">
        <w:instrText xml:space="preserve"> TOC \h \z \t "Heading 3 (#),9" \b Section_7 \* MERGEFORMAT </w:instrText>
      </w:r>
      <w:r w:rsidRPr="00D02438">
        <w:rPr>
          <w:spacing w:val="-2"/>
          <w:sz w:val="20"/>
        </w:rPr>
        <w:fldChar w:fldCharType="separate"/>
      </w:r>
      <w:hyperlink w:anchor="_Toc118814731" w:history="1">
        <w:r w:rsidR="005C52D4" w:rsidRPr="00385F4D">
          <w:rPr>
            <w:rStyle w:val="Hyperlink"/>
            <w:noProof/>
          </w:rPr>
          <w:t>3.7.1</w:t>
        </w:r>
        <w:r w:rsidR="005C52D4">
          <w:rPr>
            <w:rFonts w:eastAsiaTheme="minorEastAsia"/>
            <w:noProof/>
            <w:spacing w:val="0"/>
            <w:lang w:eastAsia="en-AU"/>
          </w:rPr>
          <w:tab/>
        </w:r>
        <w:r w:rsidR="005C52D4" w:rsidRPr="00385F4D">
          <w:rPr>
            <w:rStyle w:val="Hyperlink"/>
            <w:noProof/>
          </w:rPr>
          <w:t xml:space="preserve">Other gains/(losses) from </w:t>
        </w:r>
        <w:r w:rsidR="005C52D4">
          <w:rPr>
            <w:rStyle w:val="Hyperlink"/>
            <w:noProof/>
          </w:rPr>
          <w:br/>
        </w:r>
        <w:r w:rsidR="005C52D4" w:rsidRPr="00385F4D">
          <w:rPr>
            <w:rStyle w:val="Hyperlink"/>
            <w:noProof/>
          </w:rPr>
          <w:t>other economic flows</w:t>
        </w:r>
        <w:r w:rsidR="005C52D4">
          <w:rPr>
            <w:noProof/>
            <w:webHidden/>
          </w:rPr>
          <w:tab/>
        </w:r>
        <w:r w:rsidR="005C52D4">
          <w:rPr>
            <w:noProof/>
            <w:webHidden/>
          </w:rPr>
          <w:fldChar w:fldCharType="begin"/>
        </w:r>
        <w:r w:rsidR="005C52D4">
          <w:rPr>
            <w:noProof/>
            <w:webHidden/>
          </w:rPr>
          <w:instrText xml:space="preserve"> PAGEREF _Toc118814731 \h </w:instrText>
        </w:r>
        <w:r w:rsidR="005C52D4">
          <w:rPr>
            <w:noProof/>
            <w:webHidden/>
          </w:rPr>
        </w:r>
        <w:r w:rsidR="005C52D4">
          <w:rPr>
            <w:noProof/>
            <w:webHidden/>
          </w:rPr>
          <w:fldChar w:fldCharType="separate"/>
        </w:r>
        <w:r w:rsidR="00DB425E">
          <w:rPr>
            <w:noProof/>
            <w:webHidden/>
          </w:rPr>
          <w:t>62</w:t>
        </w:r>
        <w:r w:rsidR="005C52D4">
          <w:rPr>
            <w:noProof/>
            <w:webHidden/>
          </w:rPr>
          <w:fldChar w:fldCharType="end"/>
        </w:r>
      </w:hyperlink>
    </w:p>
    <w:p w14:paraId="7A5D04F0" w14:textId="405C79A8" w:rsidR="005C52D4" w:rsidRDefault="000B629B">
      <w:pPr>
        <w:pStyle w:val="TOC9"/>
        <w:rPr>
          <w:rFonts w:eastAsiaTheme="minorEastAsia"/>
          <w:noProof/>
          <w:spacing w:val="0"/>
          <w:lang w:eastAsia="en-AU"/>
        </w:rPr>
      </w:pPr>
      <w:hyperlink w:anchor="_Toc118814732" w:history="1">
        <w:r w:rsidR="005C52D4" w:rsidRPr="00385F4D">
          <w:rPr>
            <w:rStyle w:val="Hyperlink"/>
            <w:noProof/>
          </w:rPr>
          <w:t>3.7.2</w:t>
        </w:r>
        <w:r w:rsidR="005C52D4">
          <w:rPr>
            <w:rFonts w:eastAsiaTheme="minorEastAsia"/>
            <w:noProof/>
            <w:spacing w:val="0"/>
            <w:lang w:eastAsia="en-AU"/>
          </w:rPr>
          <w:tab/>
        </w:r>
        <w:r w:rsidR="005C52D4" w:rsidRPr="00385F4D">
          <w:rPr>
            <w:rStyle w:val="Hyperlink"/>
            <w:noProof/>
          </w:rPr>
          <w:t>Reconciliation of Government Finance Statistics and Australian Accounting Standards</w:t>
        </w:r>
        <w:r w:rsidR="005C52D4">
          <w:rPr>
            <w:noProof/>
            <w:webHidden/>
          </w:rPr>
          <w:tab/>
        </w:r>
        <w:r w:rsidR="005C52D4">
          <w:rPr>
            <w:noProof/>
            <w:webHidden/>
          </w:rPr>
          <w:fldChar w:fldCharType="begin"/>
        </w:r>
        <w:r w:rsidR="005C52D4">
          <w:rPr>
            <w:noProof/>
            <w:webHidden/>
          </w:rPr>
          <w:instrText xml:space="preserve"> PAGEREF _Toc118814732 \h </w:instrText>
        </w:r>
        <w:r w:rsidR="005C52D4">
          <w:rPr>
            <w:noProof/>
            <w:webHidden/>
          </w:rPr>
        </w:r>
        <w:r w:rsidR="005C52D4">
          <w:rPr>
            <w:noProof/>
            <w:webHidden/>
          </w:rPr>
          <w:fldChar w:fldCharType="separate"/>
        </w:r>
        <w:r w:rsidR="00DB425E">
          <w:rPr>
            <w:noProof/>
            <w:webHidden/>
          </w:rPr>
          <w:t>63</w:t>
        </w:r>
        <w:r w:rsidR="005C52D4">
          <w:rPr>
            <w:noProof/>
            <w:webHidden/>
          </w:rPr>
          <w:fldChar w:fldCharType="end"/>
        </w:r>
      </w:hyperlink>
    </w:p>
    <w:p w14:paraId="5D9374E7" w14:textId="2F9C2529" w:rsidR="005C52D4" w:rsidRDefault="000B629B">
      <w:pPr>
        <w:pStyle w:val="TOC9"/>
        <w:rPr>
          <w:rFonts w:eastAsiaTheme="minorEastAsia"/>
          <w:noProof/>
          <w:spacing w:val="0"/>
          <w:lang w:eastAsia="en-AU"/>
        </w:rPr>
      </w:pPr>
      <w:hyperlink w:anchor="_Toc118814733" w:history="1">
        <w:r w:rsidR="005C52D4" w:rsidRPr="00385F4D">
          <w:rPr>
            <w:rStyle w:val="Hyperlink"/>
            <w:noProof/>
          </w:rPr>
          <w:t>3.7.3</w:t>
        </w:r>
        <w:r w:rsidR="005C52D4">
          <w:rPr>
            <w:rFonts w:eastAsiaTheme="minorEastAsia"/>
            <w:noProof/>
            <w:spacing w:val="0"/>
            <w:lang w:eastAsia="en-AU"/>
          </w:rPr>
          <w:tab/>
        </w:r>
        <w:r w:rsidR="005C52D4" w:rsidRPr="00385F4D">
          <w:rPr>
            <w:rStyle w:val="Hyperlink"/>
            <w:noProof/>
          </w:rPr>
          <w:t>Prospective accounting and reporting changes</w:t>
        </w:r>
        <w:r w:rsidR="005C52D4">
          <w:rPr>
            <w:noProof/>
            <w:webHidden/>
          </w:rPr>
          <w:tab/>
        </w:r>
        <w:r w:rsidR="005C52D4">
          <w:rPr>
            <w:noProof/>
            <w:webHidden/>
          </w:rPr>
          <w:fldChar w:fldCharType="begin"/>
        </w:r>
        <w:r w:rsidR="005C52D4">
          <w:rPr>
            <w:noProof/>
            <w:webHidden/>
          </w:rPr>
          <w:instrText xml:space="preserve"> PAGEREF _Toc118814733 \h </w:instrText>
        </w:r>
        <w:r w:rsidR="005C52D4">
          <w:rPr>
            <w:noProof/>
            <w:webHidden/>
          </w:rPr>
        </w:r>
        <w:r w:rsidR="005C52D4">
          <w:rPr>
            <w:noProof/>
            <w:webHidden/>
          </w:rPr>
          <w:fldChar w:fldCharType="separate"/>
        </w:r>
        <w:r w:rsidR="00DB425E">
          <w:rPr>
            <w:noProof/>
            <w:webHidden/>
          </w:rPr>
          <w:t>66</w:t>
        </w:r>
        <w:r w:rsidR="005C52D4">
          <w:rPr>
            <w:noProof/>
            <w:webHidden/>
          </w:rPr>
          <w:fldChar w:fldCharType="end"/>
        </w:r>
      </w:hyperlink>
    </w:p>
    <w:p w14:paraId="7CF8BCB9" w14:textId="078AA704" w:rsidR="005C52D4" w:rsidRDefault="000B629B">
      <w:pPr>
        <w:pStyle w:val="TOC9"/>
        <w:rPr>
          <w:noProof/>
        </w:rPr>
      </w:pPr>
      <w:hyperlink w:anchor="_Toc118814734" w:history="1">
        <w:r w:rsidR="005C52D4" w:rsidRPr="00385F4D">
          <w:rPr>
            <w:rStyle w:val="Hyperlink"/>
            <w:noProof/>
          </w:rPr>
          <w:t>3.7.4</w:t>
        </w:r>
        <w:r w:rsidR="005C52D4">
          <w:rPr>
            <w:rFonts w:eastAsiaTheme="minorEastAsia"/>
            <w:noProof/>
            <w:spacing w:val="0"/>
            <w:lang w:eastAsia="en-AU"/>
          </w:rPr>
          <w:tab/>
        </w:r>
        <w:r w:rsidR="005C52D4" w:rsidRPr="00385F4D">
          <w:rPr>
            <w:rStyle w:val="Hyperlink"/>
            <w:noProof/>
          </w:rPr>
          <w:t>Controlled entities</w:t>
        </w:r>
        <w:r w:rsidR="005C52D4">
          <w:rPr>
            <w:noProof/>
            <w:webHidden/>
          </w:rPr>
          <w:tab/>
        </w:r>
        <w:r w:rsidR="005C52D4">
          <w:rPr>
            <w:noProof/>
            <w:webHidden/>
          </w:rPr>
          <w:fldChar w:fldCharType="begin"/>
        </w:r>
        <w:r w:rsidR="005C52D4">
          <w:rPr>
            <w:noProof/>
            <w:webHidden/>
          </w:rPr>
          <w:instrText xml:space="preserve"> PAGEREF _Toc118814734 \h </w:instrText>
        </w:r>
        <w:r w:rsidR="005C52D4">
          <w:rPr>
            <w:noProof/>
            <w:webHidden/>
          </w:rPr>
        </w:r>
        <w:r w:rsidR="005C52D4">
          <w:rPr>
            <w:noProof/>
            <w:webHidden/>
          </w:rPr>
          <w:fldChar w:fldCharType="separate"/>
        </w:r>
        <w:r w:rsidR="00DB425E">
          <w:rPr>
            <w:noProof/>
            <w:webHidden/>
          </w:rPr>
          <w:t>67</w:t>
        </w:r>
        <w:r w:rsidR="005C52D4">
          <w:rPr>
            <w:noProof/>
            <w:webHidden/>
          </w:rPr>
          <w:fldChar w:fldCharType="end"/>
        </w:r>
      </w:hyperlink>
    </w:p>
    <w:p w14:paraId="6D964E59" w14:textId="77777777" w:rsidR="00D8747B" w:rsidRPr="00D8747B" w:rsidRDefault="00D8747B" w:rsidP="00D8747B"/>
    <w:p w14:paraId="3EC16A53" w14:textId="6D6CFA3E" w:rsidR="00C724EA" w:rsidRDefault="00C724EA" w:rsidP="00AE503C">
      <w:pPr>
        <w:sectPr w:rsidR="00C724EA" w:rsidSect="00486AB1">
          <w:type w:val="continuous"/>
          <w:pgSz w:w="9979" w:h="14175" w:code="34"/>
          <w:pgMar w:top="1134" w:right="1134" w:bottom="1134" w:left="1134" w:header="624" w:footer="567" w:gutter="0"/>
          <w:cols w:num="2" w:space="708"/>
          <w:titlePg/>
          <w:docGrid w:linePitch="360"/>
        </w:sectPr>
      </w:pPr>
      <w:r w:rsidRPr="00D02438">
        <w:fldChar w:fldCharType="end"/>
      </w:r>
    </w:p>
    <w:p w14:paraId="1D18CB65" w14:textId="77777777" w:rsidR="00C724EA" w:rsidRPr="009A3776" w:rsidRDefault="00C724EA" w:rsidP="00C724EA">
      <w:pPr>
        <w:pStyle w:val="Heading3"/>
        <w:numPr>
          <w:ilvl w:val="2"/>
          <w:numId w:val="32"/>
        </w:numPr>
        <w:tabs>
          <w:tab w:val="clear" w:pos="9582"/>
          <w:tab w:val="right" w:pos="7711"/>
        </w:tabs>
        <w:spacing w:after="60"/>
      </w:pPr>
      <w:bookmarkStart w:id="94" w:name="_Toc118814731"/>
      <w:bookmarkStart w:id="95" w:name="Section_7"/>
      <w:r w:rsidRPr="009A3776">
        <w:t>Other gains/(losses) from other economic flows</w:t>
      </w:r>
      <w:r w:rsidRPr="009A3776">
        <w:tab/>
        <w:t>($ million)</w:t>
      </w:r>
      <w:bookmarkEnd w:id="94"/>
    </w:p>
    <w:sdt>
      <w:sdtPr>
        <w:rPr>
          <w:rFonts w:asciiTheme="minorHAnsi" w:hAnsiTheme="minorHAnsi"/>
          <w:i w:val="0"/>
          <w:sz w:val="22"/>
        </w:rPr>
        <w:alias w:val="Workbook: SRIMS_PEBU_EFS_OS  |  Table: Other_economic_flows"/>
        <w:tag w:val="Type:DtfTable|Workbook:Rawdata\PEBU\PEBU\Financial Statements\SRIMS exports\SRIMS_PEBU_EFS_OS.xlsx|Table:Other_economic_flows"/>
        <w:id w:val="-1253042367"/>
        <w:placeholder>
          <w:docPart w:val="E0EA76EE19C54D87AC7361D8B030159F"/>
        </w:placeholder>
      </w:sdtPr>
      <w:sdtEndPr/>
      <w:sdtContent>
        <w:tbl>
          <w:tblPr>
            <w:tblStyle w:val="DTFTableNumeric"/>
            <w:tblW w:w="7710" w:type="dxa"/>
            <w:tblLayout w:type="fixed"/>
            <w:tblLook w:val="06A0" w:firstRow="1" w:lastRow="0" w:firstColumn="1" w:lastColumn="0" w:noHBand="1" w:noVBand="1"/>
          </w:tblPr>
          <w:tblGrid>
            <w:gridCol w:w="3740"/>
            <w:gridCol w:w="139"/>
            <w:gridCol w:w="14"/>
            <w:gridCol w:w="641"/>
            <w:gridCol w:w="794"/>
            <w:gridCol w:w="794"/>
            <w:gridCol w:w="794"/>
            <w:gridCol w:w="794"/>
          </w:tblGrid>
          <w:tr w:rsidR="00C724EA" w14:paraId="3874A399"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5B3FA1FB" w14:textId="77777777" w:rsidR="00C724EA" w:rsidRDefault="00C724EA"/>
            </w:tc>
            <w:tc>
              <w:tcPr>
                <w:tcW w:w="794" w:type="dxa"/>
                <w:gridSpan w:val="3"/>
              </w:tcPr>
              <w:p w14:paraId="3335EE2E"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36FF25F1" w14:textId="77777777" w:rsidR="00C724EA" w:rsidRDefault="00C724EA">
                <w:pPr>
                  <w:cnfStyle w:val="100000000000" w:firstRow="1" w:lastRow="0" w:firstColumn="0" w:lastColumn="0" w:oddVBand="0" w:evenVBand="0" w:oddHBand="0" w:evenHBand="0" w:firstRowFirstColumn="0" w:firstRowLastColumn="0" w:lastRowFirstColumn="0" w:lastRowLastColumn="0"/>
                </w:pPr>
                <w:r>
                  <w:t>2022</w:t>
                </w:r>
                <w:r>
                  <w:noBreakHyphen/>
                  <w:t>23</w:t>
                </w:r>
              </w:p>
            </w:tc>
            <w:tc>
              <w:tcPr>
                <w:tcW w:w="794" w:type="dxa"/>
              </w:tcPr>
              <w:p w14:paraId="755F501C" w14:textId="77777777" w:rsidR="00C724EA" w:rsidRDefault="00C724EA">
                <w:pPr>
                  <w:cnfStyle w:val="100000000000" w:firstRow="1" w:lastRow="0" w:firstColumn="0" w:lastColumn="0" w:oddVBand="0" w:evenVBand="0" w:oddHBand="0" w:evenHBand="0" w:firstRowFirstColumn="0" w:firstRowLastColumn="0" w:lastRowFirstColumn="0" w:lastRowLastColumn="0"/>
                </w:pPr>
                <w:r>
                  <w:t>2023</w:t>
                </w:r>
                <w:r>
                  <w:noBreakHyphen/>
                  <w:t>24</w:t>
                </w:r>
              </w:p>
            </w:tc>
            <w:tc>
              <w:tcPr>
                <w:tcW w:w="794" w:type="dxa"/>
              </w:tcPr>
              <w:p w14:paraId="64913FE6" w14:textId="77777777" w:rsidR="00C724EA" w:rsidRDefault="00C724EA">
                <w:pPr>
                  <w:cnfStyle w:val="100000000000" w:firstRow="1" w:lastRow="0" w:firstColumn="0" w:lastColumn="0" w:oddVBand="0" w:evenVBand="0" w:oddHBand="0" w:evenHBand="0" w:firstRowFirstColumn="0" w:firstRowLastColumn="0" w:lastRowFirstColumn="0" w:lastRowLastColumn="0"/>
                </w:pPr>
                <w:r>
                  <w:t>2024</w:t>
                </w:r>
                <w:r>
                  <w:noBreakHyphen/>
                  <w:t>25</w:t>
                </w:r>
              </w:p>
            </w:tc>
            <w:tc>
              <w:tcPr>
                <w:tcW w:w="794" w:type="dxa"/>
              </w:tcPr>
              <w:p w14:paraId="334D52F7" w14:textId="77777777" w:rsidR="00C724EA" w:rsidRDefault="00C724EA">
                <w:pPr>
                  <w:cnfStyle w:val="100000000000" w:firstRow="1" w:lastRow="0" w:firstColumn="0" w:lastColumn="0" w:oddVBand="0" w:evenVBand="0" w:oddHBand="0" w:evenHBand="0" w:firstRowFirstColumn="0" w:firstRowLastColumn="0" w:lastRowFirstColumn="0" w:lastRowLastColumn="0"/>
                </w:pPr>
                <w:r>
                  <w:t>2025</w:t>
                </w:r>
                <w:r>
                  <w:noBreakHyphen/>
                  <w:t>26</w:t>
                </w:r>
              </w:p>
            </w:tc>
          </w:tr>
          <w:tr w:rsidR="00C724EA" w14:paraId="1BF92D76" w14:textId="77777777" w:rsidTr="00C37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40" w:type="dxa"/>
              </w:tcPr>
              <w:p w14:paraId="6DB50490" w14:textId="77777777" w:rsidR="00C724EA" w:rsidRDefault="00C724EA"/>
            </w:tc>
            <w:tc>
              <w:tcPr>
                <w:tcW w:w="794" w:type="dxa"/>
                <w:gridSpan w:val="3"/>
              </w:tcPr>
              <w:p w14:paraId="547CFC4D" w14:textId="77777777" w:rsidR="00C724EA" w:rsidRDefault="00C724EA">
                <w:pPr>
                  <w:cnfStyle w:val="100000000000" w:firstRow="1" w:lastRow="0" w:firstColumn="0" w:lastColumn="0" w:oddVBand="0" w:evenVBand="0" w:oddHBand="0" w:evenHBand="0" w:firstRowFirstColumn="0" w:firstRowLastColumn="0" w:lastRowFirstColumn="0" w:lastRowLastColumn="0"/>
                </w:pPr>
                <w:r>
                  <w:t>budget</w:t>
                </w:r>
              </w:p>
            </w:tc>
            <w:tc>
              <w:tcPr>
                <w:tcW w:w="794" w:type="dxa"/>
              </w:tcPr>
              <w:p w14:paraId="59E7F6B4" w14:textId="77777777" w:rsidR="00C724EA" w:rsidRDefault="00C724EA">
                <w:pPr>
                  <w:cnfStyle w:val="100000000000" w:firstRow="1" w:lastRow="0" w:firstColumn="0" w:lastColumn="0" w:oddVBand="0" w:evenVBand="0" w:oddHBand="0" w:evenHBand="0" w:firstRowFirstColumn="0" w:firstRowLastColumn="0" w:lastRowFirstColumn="0" w:lastRowLastColumn="0"/>
                </w:pPr>
                <w:r>
                  <w:t>revised</w:t>
                </w:r>
              </w:p>
            </w:tc>
            <w:tc>
              <w:tcPr>
                <w:tcW w:w="794" w:type="dxa"/>
              </w:tcPr>
              <w:p w14:paraId="32F04456"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467A7521"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c>
              <w:tcPr>
                <w:tcW w:w="794" w:type="dxa"/>
              </w:tcPr>
              <w:p w14:paraId="62EC3D51" w14:textId="77777777" w:rsidR="00C724EA" w:rsidRDefault="00C724EA">
                <w:pPr>
                  <w:cnfStyle w:val="100000000000" w:firstRow="1" w:lastRow="0" w:firstColumn="0" w:lastColumn="0" w:oddVBand="0" w:evenVBand="0" w:oddHBand="0" w:evenHBand="0" w:firstRowFirstColumn="0" w:firstRowLastColumn="0" w:lastRowFirstColumn="0" w:lastRowLastColumn="0"/>
                </w:pPr>
                <w:r>
                  <w:t>estimate</w:t>
                </w:r>
              </w:p>
            </w:tc>
          </w:tr>
          <w:tr w:rsidR="00C724EA" w14:paraId="22596F5E" w14:textId="77777777" w:rsidTr="00C13D41">
            <w:tc>
              <w:tcPr>
                <w:cnfStyle w:val="001000000000" w:firstRow="0" w:lastRow="0" w:firstColumn="1" w:lastColumn="0" w:oddVBand="0" w:evenVBand="0" w:oddHBand="0" w:evenHBand="0" w:firstRowFirstColumn="0" w:firstRowLastColumn="0" w:lastRowFirstColumn="0" w:lastRowLastColumn="0"/>
                <w:tcW w:w="3893" w:type="dxa"/>
                <w:gridSpan w:val="3"/>
              </w:tcPr>
              <w:p w14:paraId="4151C3F6" w14:textId="77777777" w:rsidR="00C724EA" w:rsidRDefault="00C724EA">
                <w:r>
                  <w:t>Net (increase)/decrease in allowances for credit losses</w:t>
                </w:r>
              </w:p>
            </w:tc>
            <w:tc>
              <w:tcPr>
                <w:tcW w:w="641" w:type="dxa"/>
              </w:tcPr>
              <w:p w14:paraId="78D781C4" w14:textId="77777777" w:rsidR="00C724EA" w:rsidRDefault="00C724EA">
                <w:pPr>
                  <w:cnfStyle w:val="000000000000" w:firstRow="0" w:lastRow="0" w:firstColumn="0" w:lastColumn="0" w:oddVBand="0" w:evenVBand="0" w:oddHBand="0" w:evenHBand="0" w:firstRowFirstColumn="0" w:firstRowLastColumn="0" w:lastRowFirstColumn="0" w:lastRowLastColumn="0"/>
                </w:pPr>
                <w:r>
                  <w:t>(21)</w:t>
                </w:r>
              </w:p>
            </w:tc>
            <w:tc>
              <w:tcPr>
                <w:tcW w:w="794" w:type="dxa"/>
              </w:tcPr>
              <w:p w14:paraId="7E9A2E64" w14:textId="77777777" w:rsidR="00C724EA" w:rsidRDefault="00C724EA">
                <w:pPr>
                  <w:cnfStyle w:val="000000000000" w:firstRow="0" w:lastRow="0" w:firstColumn="0" w:lastColumn="0" w:oddVBand="0" w:evenVBand="0" w:oddHBand="0" w:evenHBand="0" w:firstRowFirstColumn="0" w:firstRowLastColumn="0" w:lastRowFirstColumn="0" w:lastRowLastColumn="0"/>
                </w:pPr>
                <w:r>
                  <w:t>(21)</w:t>
                </w:r>
              </w:p>
            </w:tc>
            <w:tc>
              <w:tcPr>
                <w:tcW w:w="794" w:type="dxa"/>
              </w:tcPr>
              <w:p w14:paraId="7BF2ABA2" w14:textId="77777777" w:rsidR="00C724EA" w:rsidRDefault="00C724EA">
                <w:pPr>
                  <w:cnfStyle w:val="000000000000" w:firstRow="0" w:lastRow="0" w:firstColumn="0" w:lastColumn="0" w:oddVBand="0" w:evenVBand="0" w:oddHBand="0" w:evenHBand="0" w:firstRowFirstColumn="0" w:firstRowLastColumn="0" w:lastRowFirstColumn="0" w:lastRowLastColumn="0"/>
                </w:pPr>
                <w:r>
                  <w:t>(114)</w:t>
                </w:r>
              </w:p>
            </w:tc>
            <w:tc>
              <w:tcPr>
                <w:tcW w:w="794" w:type="dxa"/>
              </w:tcPr>
              <w:p w14:paraId="27AF690E" w14:textId="77777777" w:rsidR="00C724EA" w:rsidRDefault="00C724EA">
                <w:pPr>
                  <w:cnfStyle w:val="000000000000" w:firstRow="0" w:lastRow="0" w:firstColumn="0" w:lastColumn="0" w:oddVBand="0" w:evenVBand="0" w:oddHBand="0" w:evenHBand="0" w:firstRowFirstColumn="0" w:firstRowLastColumn="0" w:lastRowFirstColumn="0" w:lastRowLastColumn="0"/>
                </w:pPr>
                <w:r>
                  <w:t>(34)</w:t>
                </w:r>
              </w:p>
            </w:tc>
            <w:tc>
              <w:tcPr>
                <w:tcW w:w="794" w:type="dxa"/>
              </w:tcPr>
              <w:p w14:paraId="0F5DF3AA" w14:textId="77777777" w:rsidR="00C724EA" w:rsidRDefault="00C724EA">
                <w:pPr>
                  <w:cnfStyle w:val="000000000000" w:firstRow="0" w:lastRow="0" w:firstColumn="0" w:lastColumn="0" w:oddVBand="0" w:evenVBand="0" w:oddHBand="0" w:evenHBand="0" w:firstRowFirstColumn="0" w:firstRowLastColumn="0" w:lastRowFirstColumn="0" w:lastRowLastColumn="0"/>
                </w:pPr>
                <w:r>
                  <w:t>80</w:t>
                </w:r>
              </w:p>
            </w:tc>
          </w:tr>
          <w:tr w:rsidR="00C724EA" w14:paraId="712A5253" w14:textId="77777777">
            <w:tc>
              <w:tcPr>
                <w:cnfStyle w:val="001000000000" w:firstRow="0" w:lastRow="0" w:firstColumn="1" w:lastColumn="0" w:oddVBand="0" w:evenVBand="0" w:oddHBand="0" w:evenHBand="0" w:firstRowFirstColumn="0" w:firstRowLastColumn="0" w:lastRowFirstColumn="0" w:lastRowLastColumn="0"/>
                <w:tcW w:w="3740" w:type="dxa"/>
              </w:tcPr>
              <w:p w14:paraId="5C121BE0" w14:textId="77777777" w:rsidR="00C724EA" w:rsidRDefault="00C724EA">
                <w:r>
                  <w:t>Amortisation of intangible non</w:t>
                </w:r>
                <w:r>
                  <w:noBreakHyphen/>
                  <w:t>produced assets</w:t>
                </w:r>
              </w:p>
            </w:tc>
            <w:tc>
              <w:tcPr>
                <w:tcW w:w="794" w:type="dxa"/>
                <w:gridSpan w:val="3"/>
              </w:tcPr>
              <w:p w14:paraId="3DC43917" w14:textId="77777777" w:rsidR="00C724EA" w:rsidRDefault="00C724EA">
                <w:pPr>
                  <w:cnfStyle w:val="000000000000" w:firstRow="0" w:lastRow="0" w:firstColumn="0" w:lastColumn="0" w:oddVBand="0" w:evenVBand="0" w:oddHBand="0" w:evenHBand="0" w:firstRowFirstColumn="0" w:firstRowLastColumn="0" w:lastRowFirstColumn="0" w:lastRowLastColumn="0"/>
                </w:pPr>
                <w:r>
                  <w:t>(7)</w:t>
                </w:r>
              </w:p>
            </w:tc>
            <w:tc>
              <w:tcPr>
                <w:tcW w:w="794" w:type="dxa"/>
              </w:tcPr>
              <w:p w14:paraId="2BCF0398" w14:textId="77777777" w:rsidR="00C724EA" w:rsidRDefault="00C724EA">
                <w:pPr>
                  <w:cnfStyle w:val="000000000000" w:firstRow="0" w:lastRow="0" w:firstColumn="0" w:lastColumn="0" w:oddVBand="0" w:evenVBand="0" w:oddHBand="0" w:evenHBand="0" w:firstRowFirstColumn="0" w:firstRowLastColumn="0" w:lastRowFirstColumn="0" w:lastRowLastColumn="0"/>
                </w:pPr>
                <w:r>
                  <w:t>(7)</w:t>
                </w:r>
              </w:p>
            </w:tc>
            <w:tc>
              <w:tcPr>
                <w:tcW w:w="794" w:type="dxa"/>
              </w:tcPr>
              <w:p w14:paraId="3FC9A8B3" w14:textId="77777777" w:rsidR="00C724EA" w:rsidRDefault="00C724EA">
                <w:pPr>
                  <w:cnfStyle w:val="000000000000" w:firstRow="0" w:lastRow="0" w:firstColumn="0" w:lastColumn="0" w:oddVBand="0" w:evenVBand="0" w:oddHBand="0" w:evenHBand="0" w:firstRowFirstColumn="0" w:firstRowLastColumn="0" w:lastRowFirstColumn="0" w:lastRowLastColumn="0"/>
                </w:pPr>
                <w:r>
                  <w:t>(7)</w:t>
                </w:r>
              </w:p>
            </w:tc>
            <w:tc>
              <w:tcPr>
                <w:tcW w:w="794" w:type="dxa"/>
              </w:tcPr>
              <w:p w14:paraId="3659A3A2" w14:textId="77777777" w:rsidR="00C724EA" w:rsidRDefault="00C724EA">
                <w:pPr>
                  <w:cnfStyle w:val="000000000000" w:firstRow="0" w:lastRow="0" w:firstColumn="0" w:lastColumn="0" w:oddVBand="0" w:evenVBand="0" w:oddHBand="0" w:evenHBand="0" w:firstRowFirstColumn="0" w:firstRowLastColumn="0" w:lastRowFirstColumn="0" w:lastRowLastColumn="0"/>
                </w:pPr>
                <w:r>
                  <w:t>(7)</w:t>
                </w:r>
              </w:p>
            </w:tc>
            <w:tc>
              <w:tcPr>
                <w:tcW w:w="794" w:type="dxa"/>
              </w:tcPr>
              <w:p w14:paraId="27E75811" w14:textId="77777777" w:rsidR="00C724EA" w:rsidRDefault="00C724EA">
                <w:pPr>
                  <w:cnfStyle w:val="000000000000" w:firstRow="0" w:lastRow="0" w:firstColumn="0" w:lastColumn="0" w:oddVBand="0" w:evenVBand="0" w:oddHBand="0" w:evenHBand="0" w:firstRowFirstColumn="0" w:firstRowLastColumn="0" w:lastRowFirstColumn="0" w:lastRowLastColumn="0"/>
                </w:pPr>
                <w:r>
                  <w:t>(7)</w:t>
                </w:r>
              </w:p>
            </w:tc>
          </w:tr>
          <w:tr w:rsidR="00C724EA" w14:paraId="38996D31" w14:textId="77777777">
            <w:tc>
              <w:tcPr>
                <w:cnfStyle w:val="001000000000" w:firstRow="0" w:lastRow="0" w:firstColumn="1" w:lastColumn="0" w:oddVBand="0" w:evenVBand="0" w:oddHBand="0" w:evenHBand="0" w:firstRowFirstColumn="0" w:firstRowLastColumn="0" w:lastRowFirstColumn="0" w:lastRowLastColumn="0"/>
                <w:tcW w:w="3740" w:type="dxa"/>
              </w:tcPr>
              <w:p w14:paraId="7FA5254C" w14:textId="77777777" w:rsidR="00C724EA" w:rsidRDefault="00C724EA">
                <w:r>
                  <w:t>Bad debts written off</w:t>
                </w:r>
              </w:p>
            </w:tc>
            <w:tc>
              <w:tcPr>
                <w:tcW w:w="794" w:type="dxa"/>
                <w:gridSpan w:val="3"/>
              </w:tcPr>
              <w:p w14:paraId="7D94CB38" w14:textId="77777777" w:rsidR="00C724EA" w:rsidRDefault="00C724EA">
                <w:pPr>
                  <w:cnfStyle w:val="000000000000" w:firstRow="0" w:lastRow="0" w:firstColumn="0" w:lastColumn="0" w:oddVBand="0" w:evenVBand="0" w:oddHBand="0" w:evenHBand="0" w:firstRowFirstColumn="0" w:firstRowLastColumn="0" w:lastRowFirstColumn="0" w:lastRowLastColumn="0"/>
                </w:pPr>
                <w:r>
                  <w:t>(398)</w:t>
                </w:r>
              </w:p>
            </w:tc>
            <w:tc>
              <w:tcPr>
                <w:tcW w:w="794" w:type="dxa"/>
              </w:tcPr>
              <w:p w14:paraId="504511DD" w14:textId="77777777" w:rsidR="00C724EA" w:rsidRDefault="00C724EA">
                <w:pPr>
                  <w:cnfStyle w:val="000000000000" w:firstRow="0" w:lastRow="0" w:firstColumn="0" w:lastColumn="0" w:oddVBand="0" w:evenVBand="0" w:oddHBand="0" w:evenHBand="0" w:firstRowFirstColumn="0" w:firstRowLastColumn="0" w:lastRowFirstColumn="0" w:lastRowLastColumn="0"/>
                </w:pPr>
                <w:r>
                  <w:t>(398)</w:t>
                </w:r>
              </w:p>
            </w:tc>
            <w:tc>
              <w:tcPr>
                <w:tcW w:w="794" w:type="dxa"/>
              </w:tcPr>
              <w:p w14:paraId="04CB2222" w14:textId="77777777" w:rsidR="00C724EA" w:rsidRDefault="00C724EA">
                <w:pPr>
                  <w:cnfStyle w:val="000000000000" w:firstRow="0" w:lastRow="0" w:firstColumn="0" w:lastColumn="0" w:oddVBand="0" w:evenVBand="0" w:oddHBand="0" w:evenHBand="0" w:firstRowFirstColumn="0" w:firstRowLastColumn="0" w:lastRowFirstColumn="0" w:lastRowLastColumn="0"/>
                </w:pPr>
                <w:r>
                  <w:t>(316)</w:t>
                </w:r>
              </w:p>
            </w:tc>
            <w:tc>
              <w:tcPr>
                <w:tcW w:w="794" w:type="dxa"/>
              </w:tcPr>
              <w:p w14:paraId="7FE91377" w14:textId="77777777" w:rsidR="00C724EA" w:rsidRDefault="00C724EA">
                <w:pPr>
                  <w:cnfStyle w:val="000000000000" w:firstRow="0" w:lastRow="0" w:firstColumn="0" w:lastColumn="0" w:oddVBand="0" w:evenVBand="0" w:oddHBand="0" w:evenHBand="0" w:firstRowFirstColumn="0" w:firstRowLastColumn="0" w:lastRowFirstColumn="0" w:lastRowLastColumn="0"/>
                </w:pPr>
                <w:r>
                  <w:t>(367)</w:t>
                </w:r>
              </w:p>
            </w:tc>
            <w:tc>
              <w:tcPr>
                <w:tcW w:w="794" w:type="dxa"/>
              </w:tcPr>
              <w:p w14:paraId="2B9CC760" w14:textId="77777777" w:rsidR="00C724EA" w:rsidRDefault="00C724EA">
                <w:pPr>
                  <w:cnfStyle w:val="000000000000" w:firstRow="0" w:lastRow="0" w:firstColumn="0" w:lastColumn="0" w:oddVBand="0" w:evenVBand="0" w:oddHBand="0" w:evenHBand="0" w:firstRowFirstColumn="0" w:firstRowLastColumn="0" w:lastRowFirstColumn="0" w:lastRowLastColumn="0"/>
                </w:pPr>
                <w:r>
                  <w:t>(470)</w:t>
                </w:r>
              </w:p>
            </w:tc>
          </w:tr>
          <w:tr w:rsidR="00C724EA" w14:paraId="482F90F4" w14:textId="77777777" w:rsidTr="00C37EC4">
            <w:tc>
              <w:tcPr>
                <w:cnfStyle w:val="001000000000" w:firstRow="0" w:lastRow="0" w:firstColumn="1" w:lastColumn="0" w:oddVBand="0" w:evenVBand="0" w:oddHBand="0" w:evenHBand="0" w:firstRowFirstColumn="0" w:firstRowLastColumn="0" w:lastRowFirstColumn="0" w:lastRowLastColumn="0"/>
                <w:tcW w:w="3740" w:type="dxa"/>
                <w:tcBorders>
                  <w:bottom w:val="single" w:sz="6" w:space="0" w:color="auto"/>
                </w:tcBorders>
              </w:tcPr>
              <w:p w14:paraId="70FEB6EE" w14:textId="77777777" w:rsidR="00C724EA" w:rsidRDefault="00C724EA">
                <w:r>
                  <w:t>Other gains/(losses)</w:t>
                </w:r>
              </w:p>
            </w:tc>
            <w:tc>
              <w:tcPr>
                <w:tcW w:w="794" w:type="dxa"/>
                <w:gridSpan w:val="3"/>
                <w:tcBorders>
                  <w:bottom w:val="single" w:sz="6" w:space="0" w:color="auto"/>
                </w:tcBorders>
              </w:tcPr>
              <w:p w14:paraId="76BCC942" w14:textId="77777777" w:rsidR="00C724EA" w:rsidRDefault="00C724EA">
                <w:pPr>
                  <w:cnfStyle w:val="000000000000" w:firstRow="0" w:lastRow="0" w:firstColumn="0" w:lastColumn="0" w:oddVBand="0" w:evenVBand="0" w:oddHBand="0" w:evenHBand="0" w:firstRowFirstColumn="0" w:firstRowLastColumn="0" w:lastRowFirstColumn="0" w:lastRowLastColumn="0"/>
                </w:pPr>
                <w:r>
                  <w:t>(54)</w:t>
                </w:r>
              </w:p>
            </w:tc>
            <w:tc>
              <w:tcPr>
                <w:tcW w:w="794" w:type="dxa"/>
                <w:tcBorders>
                  <w:bottom w:val="single" w:sz="6" w:space="0" w:color="auto"/>
                </w:tcBorders>
              </w:tcPr>
              <w:p w14:paraId="4381F278" w14:textId="77777777" w:rsidR="00C724EA" w:rsidRDefault="00C724EA">
                <w:pPr>
                  <w:cnfStyle w:val="000000000000" w:firstRow="0" w:lastRow="0" w:firstColumn="0" w:lastColumn="0" w:oddVBand="0" w:evenVBand="0" w:oddHBand="0" w:evenHBand="0" w:firstRowFirstColumn="0" w:firstRowLastColumn="0" w:lastRowFirstColumn="0" w:lastRowLastColumn="0"/>
                </w:pPr>
                <w:r>
                  <w:t>(54)</w:t>
                </w:r>
              </w:p>
            </w:tc>
            <w:tc>
              <w:tcPr>
                <w:tcW w:w="794" w:type="dxa"/>
                <w:tcBorders>
                  <w:bottom w:val="single" w:sz="6" w:space="0" w:color="auto"/>
                </w:tcBorders>
              </w:tcPr>
              <w:p w14:paraId="6B3FCB6B" w14:textId="77777777" w:rsidR="00C724EA" w:rsidRDefault="00C724EA">
                <w:pPr>
                  <w:cnfStyle w:val="000000000000" w:firstRow="0" w:lastRow="0" w:firstColumn="0" w:lastColumn="0" w:oddVBand="0" w:evenVBand="0" w:oddHBand="0" w:evenHBand="0" w:firstRowFirstColumn="0" w:firstRowLastColumn="0" w:lastRowFirstColumn="0" w:lastRowLastColumn="0"/>
                </w:pPr>
                <w:r>
                  <w:t>(19)</w:t>
                </w:r>
              </w:p>
            </w:tc>
            <w:tc>
              <w:tcPr>
                <w:tcW w:w="794" w:type="dxa"/>
                <w:tcBorders>
                  <w:bottom w:val="single" w:sz="6" w:space="0" w:color="auto"/>
                </w:tcBorders>
              </w:tcPr>
              <w:p w14:paraId="096BC24F" w14:textId="77777777" w:rsidR="00C724EA" w:rsidRDefault="00C724EA">
                <w:pPr>
                  <w:cnfStyle w:val="000000000000" w:firstRow="0" w:lastRow="0" w:firstColumn="0" w:lastColumn="0" w:oddVBand="0" w:evenVBand="0" w:oddHBand="0" w:evenHBand="0" w:firstRowFirstColumn="0" w:firstRowLastColumn="0" w:lastRowFirstColumn="0" w:lastRowLastColumn="0"/>
                </w:pPr>
                <w:r>
                  <w:t>(12)</w:t>
                </w:r>
              </w:p>
            </w:tc>
            <w:tc>
              <w:tcPr>
                <w:tcW w:w="794" w:type="dxa"/>
                <w:tcBorders>
                  <w:bottom w:val="single" w:sz="6" w:space="0" w:color="auto"/>
                </w:tcBorders>
              </w:tcPr>
              <w:p w14:paraId="0609FCB0" w14:textId="77777777" w:rsidR="00C724EA" w:rsidRDefault="00C724EA">
                <w:pPr>
                  <w:cnfStyle w:val="000000000000" w:firstRow="0" w:lastRow="0" w:firstColumn="0" w:lastColumn="0" w:oddVBand="0" w:evenVBand="0" w:oddHBand="0" w:evenHBand="0" w:firstRowFirstColumn="0" w:firstRowLastColumn="0" w:lastRowFirstColumn="0" w:lastRowLastColumn="0"/>
                </w:pPr>
                <w:r>
                  <w:t>(12)</w:t>
                </w:r>
              </w:p>
            </w:tc>
          </w:tr>
          <w:tr w:rsidR="00C724EA" w14:paraId="103898F2" w14:textId="77777777" w:rsidTr="00C13D41">
            <w:tc>
              <w:tcPr>
                <w:cnfStyle w:val="001000000000" w:firstRow="0" w:lastRow="0" w:firstColumn="1" w:lastColumn="0" w:oddVBand="0" w:evenVBand="0" w:oddHBand="0" w:evenHBand="0" w:firstRowFirstColumn="0" w:firstRowLastColumn="0" w:lastRowFirstColumn="0" w:lastRowLastColumn="0"/>
                <w:tcW w:w="3879" w:type="dxa"/>
                <w:gridSpan w:val="2"/>
                <w:tcBorders>
                  <w:top w:val="single" w:sz="6" w:space="0" w:color="auto"/>
                  <w:bottom w:val="single" w:sz="12" w:space="0" w:color="auto"/>
                </w:tcBorders>
              </w:tcPr>
              <w:p w14:paraId="63D8B023" w14:textId="77777777" w:rsidR="00C724EA" w:rsidRDefault="00C724EA">
                <w:r>
                  <w:rPr>
                    <w:b/>
                  </w:rPr>
                  <w:t>Total other gains/(losses) from other economic flows</w:t>
                </w:r>
              </w:p>
            </w:tc>
            <w:tc>
              <w:tcPr>
                <w:tcW w:w="655" w:type="dxa"/>
                <w:gridSpan w:val="2"/>
                <w:tcBorders>
                  <w:top w:val="single" w:sz="6" w:space="0" w:color="auto"/>
                  <w:bottom w:val="single" w:sz="12" w:space="0" w:color="auto"/>
                </w:tcBorders>
              </w:tcPr>
              <w:p w14:paraId="0AEA243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(479)</w:t>
                </w:r>
              </w:p>
            </w:tc>
            <w:tc>
              <w:tcPr>
                <w:tcW w:w="794" w:type="dxa"/>
                <w:tcBorders>
                  <w:top w:val="single" w:sz="6" w:space="0" w:color="auto"/>
                  <w:bottom w:val="single" w:sz="12" w:space="0" w:color="auto"/>
                </w:tcBorders>
              </w:tcPr>
              <w:p w14:paraId="537BB18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(479)</w:t>
                </w:r>
              </w:p>
            </w:tc>
            <w:tc>
              <w:tcPr>
                <w:tcW w:w="794" w:type="dxa"/>
                <w:tcBorders>
                  <w:top w:val="single" w:sz="6" w:space="0" w:color="auto"/>
                  <w:bottom w:val="single" w:sz="12" w:space="0" w:color="auto"/>
                </w:tcBorders>
              </w:tcPr>
              <w:p w14:paraId="4B56BC05"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(455)</w:t>
                </w:r>
              </w:p>
            </w:tc>
            <w:tc>
              <w:tcPr>
                <w:tcW w:w="794" w:type="dxa"/>
                <w:tcBorders>
                  <w:top w:val="single" w:sz="6" w:space="0" w:color="auto"/>
                  <w:bottom w:val="single" w:sz="12" w:space="0" w:color="auto"/>
                </w:tcBorders>
              </w:tcPr>
              <w:p w14:paraId="5977F131"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(419)</w:t>
                </w:r>
              </w:p>
            </w:tc>
            <w:tc>
              <w:tcPr>
                <w:tcW w:w="794" w:type="dxa"/>
                <w:tcBorders>
                  <w:top w:val="single" w:sz="6" w:space="0" w:color="auto"/>
                  <w:bottom w:val="single" w:sz="12" w:space="0" w:color="auto"/>
                </w:tcBorders>
              </w:tcPr>
              <w:p w14:paraId="696CDBC9" w14:textId="77777777" w:rsidR="00C724EA" w:rsidRDefault="00C724EA">
                <w:pPr>
                  <w:cnfStyle w:val="000000000000" w:firstRow="0" w:lastRow="0" w:firstColumn="0" w:lastColumn="0" w:oddVBand="0" w:evenVBand="0" w:oddHBand="0" w:evenHBand="0" w:firstRowFirstColumn="0" w:firstRowLastColumn="0" w:lastRowFirstColumn="0" w:lastRowLastColumn="0"/>
                </w:pPr>
                <w:r>
                  <w:rPr>
                    <w:b/>
                  </w:rPr>
                  <w:t>(408)</w:t>
                </w:r>
              </w:p>
            </w:tc>
          </w:tr>
        </w:tbl>
      </w:sdtContent>
    </w:sdt>
    <w:p w14:paraId="6650371B" w14:textId="77777777" w:rsidR="00C724EA" w:rsidRDefault="00C724EA" w:rsidP="00AE503C"/>
    <w:p w14:paraId="2E5EF3AE" w14:textId="77777777" w:rsidR="00C724EA" w:rsidRPr="00F84EE1" w:rsidRDefault="00C724EA" w:rsidP="00D8747B">
      <w:pPr>
        <w:pStyle w:val="Heading3"/>
        <w:pageBreakBefore/>
        <w:numPr>
          <w:ilvl w:val="2"/>
          <w:numId w:val="32"/>
        </w:numPr>
        <w:tabs>
          <w:tab w:val="clear" w:pos="9582"/>
          <w:tab w:val="right" w:pos="7711"/>
        </w:tabs>
        <w:spacing w:before="0" w:after="0"/>
      </w:pPr>
      <w:bookmarkStart w:id="96" w:name="_Toc496606683"/>
      <w:bookmarkStart w:id="97" w:name="_Toc118814732"/>
      <w:r w:rsidRPr="00F84EE1">
        <w:lastRenderedPageBreak/>
        <w:t xml:space="preserve">Reconciliation </w:t>
      </w:r>
      <w:r>
        <w:t>of</w:t>
      </w:r>
      <w:r w:rsidRPr="00F84EE1">
        <w:t xml:space="preserve"> Government Finance Statistics and Australian Accounting Standards</w:t>
      </w:r>
      <w:bookmarkEnd w:id="96"/>
      <w:bookmarkEnd w:id="97"/>
    </w:p>
    <w:p w14:paraId="0BB73122" w14:textId="77777777" w:rsidR="00C724EA" w:rsidRDefault="00C724EA" w:rsidP="00AE503C">
      <w:r w:rsidRPr="00563C12">
        <w:t>This financial report has been prepared on the basis of relevant AAS</w:t>
      </w:r>
      <w:r>
        <w:t>s</w:t>
      </w:r>
      <w:r w:rsidRPr="00563C12">
        <w:t xml:space="preserve">. This note outlines the key </w:t>
      </w:r>
      <w:r>
        <w:t xml:space="preserve">convergence </w:t>
      </w:r>
      <w:r w:rsidRPr="00563C12">
        <w:t xml:space="preserve">differences between the AAS and GFS reporting frameworks, to explain the relationship between the balances and aggregates presented in this financial report and the related balances and aggregates presented under the GFS reporting framework. </w:t>
      </w:r>
    </w:p>
    <w:p w14:paraId="0DE48D71" w14:textId="77777777" w:rsidR="00C724EA" w:rsidRDefault="00C724EA" w:rsidP="00AE503C">
      <w:r>
        <w:t>GFS information enables policymakers and analysts to study developments in the financial operations, financial position and liquidity situation of governments based on consistent economic reporting rules and definitions.</w:t>
      </w:r>
    </w:p>
    <w:p w14:paraId="1412E259" w14:textId="77777777" w:rsidR="00C724EA" w:rsidRDefault="00C724EA" w:rsidP="00AE503C">
      <w:r>
        <w:t xml:space="preserve">AASB 1049 provides optional relief from the disclosure of reconciliations of key fiscal aggregates measured in accordance with the GFS where they differ from the key fiscal aggregates provided pursuant to this accounting standard. </w:t>
      </w:r>
    </w:p>
    <w:p w14:paraId="33822FF2" w14:textId="77777777" w:rsidR="00C724EA" w:rsidRDefault="00C724EA" w:rsidP="00AE503C">
      <w:r>
        <w:t xml:space="preserve">The State has adopted the optional relief, which requires an explanation of how each of the key fiscal aggregates required by AASB 1049 are calculated and how it differs from the corresponding key fiscal aggregate measured in accordance with the ABS GFS. </w:t>
      </w:r>
    </w:p>
    <w:p w14:paraId="247638EC" w14:textId="77777777" w:rsidR="00C724EA" w:rsidRDefault="00C724EA" w:rsidP="00AE503C">
      <w:r>
        <w:t>The key fiscal aggregates below, as defined by AASB 1049, have convergence differences with the GFS:</w:t>
      </w:r>
    </w:p>
    <w:p w14:paraId="66727FB0" w14:textId="77777777" w:rsidR="00C724EA" w:rsidRDefault="00C724EA" w:rsidP="00C724EA">
      <w:pPr>
        <w:pStyle w:val="ListBullet"/>
        <w:numPr>
          <w:ilvl w:val="0"/>
          <w:numId w:val="29"/>
        </w:numPr>
      </w:pPr>
      <w:r w:rsidRPr="000070F7">
        <w:rPr>
          <w:b/>
          <w:bCs/>
        </w:rPr>
        <w:t>Cash surplus/deficit</w:t>
      </w:r>
      <w:r>
        <w:t xml:space="preserve"> represents the net cash flows from operating activities plus the net cash flows from investments in non-financial assets (less dividends paid for the PNFC and PFC sectors).</w:t>
      </w:r>
    </w:p>
    <w:p w14:paraId="5199677E" w14:textId="77777777" w:rsidR="00C724EA" w:rsidRDefault="00C724EA" w:rsidP="00C724EA">
      <w:pPr>
        <w:pStyle w:val="ListBullet"/>
        <w:numPr>
          <w:ilvl w:val="0"/>
          <w:numId w:val="29"/>
        </w:numPr>
      </w:pPr>
      <w:r w:rsidRPr="000070F7">
        <w:rPr>
          <w:b/>
          <w:bCs/>
        </w:rPr>
        <w:t>Comprehensive result – total change in net worth</w:t>
      </w:r>
      <w:r>
        <w:t xml:space="preserve"> is the amount included in the operating statement representing the total change in net worth other than transactions with owners as owners.</w:t>
      </w:r>
    </w:p>
    <w:p w14:paraId="05241D7A" w14:textId="77777777" w:rsidR="00C724EA" w:rsidRDefault="00C724EA" w:rsidP="00C724EA">
      <w:pPr>
        <w:pStyle w:val="ListBullet"/>
        <w:numPr>
          <w:ilvl w:val="0"/>
          <w:numId w:val="29"/>
        </w:numPr>
      </w:pPr>
      <w:r w:rsidRPr="000070F7">
        <w:rPr>
          <w:b/>
          <w:bCs/>
        </w:rPr>
        <w:t>Net lending/borrowing</w:t>
      </w:r>
      <w:r>
        <w:t xml:space="preserve"> is the financing requirement of government, calculated as the net operating balance less the net acquisition of non-financial assets. It also equals transactions in financial assets less transactions in liabilities. A positive result reflects a net lending position and a negative result reflects a net borrowing position.</w:t>
      </w:r>
    </w:p>
    <w:p w14:paraId="558B767C" w14:textId="77777777" w:rsidR="00C724EA" w:rsidRDefault="00C724EA" w:rsidP="00D8747B">
      <w:pPr>
        <w:pStyle w:val="ListBullet"/>
        <w:numPr>
          <w:ilvl w:val="0"/>
          <w:numId w:val="29"/>
        </w:numPr>
        <w:ind w:right="-100"/>
      </w:pPr>
      <w:r w:rsidRPr="000070F7">
        <w:rPr>
          <w:b/>
          <w:bCs/>
        </w:rPr>
        <w:t>Net result from transactions – net operating balance</w:t>
      </w:r>
      <w:r>
        <w:t xml:space="preserve"> is revenue from transactions minus expenses from transactions. It is a summary measure of the ongoing sustainability of operations. It excludes gains and losses resulting from changes in price levels and other changes in the volume of assets. It is the component of the change in net worth that is due to transactions and can be attributed directly to government policies.</w:t>
      </w:r>
    </w:p>
    <w:p w14:paraId="624D507B" w14:textId="77777777" w:rsidR="00C724EA" w:rsidRDefault="00C724EA" w:rsidP="00C724EA">
      <w:pPr>
        <w:pStyle w:val="ListBullet"/>
        <w:numPr>
          <w:ilvl w:val="0"/>
          <w:numId w:val="29"/>
        </w:numPr>
      </w:pPr>
      <w:r w:rsidRPr="000070F7">
        <w:rPr>
          <w:b/>
          <w:bCs/>
        </w:rPr>
        <w:t>Net worth</w:t>
      </w:r>
      <w:r>
        <w:t xml:space="preserve"> is calculated as assets less liabilities, which is an economic measure of wealth.</w:t>
      </w:r>
    </w:p>
    <w:p w14:paraId="4B156BEE" w14:textId="77777777" w:rsidR="00C724EA" w:rsidRDefault="00C724EA" w:rsidP="00AE503C"/>
    <w:p w14:paraId="0FDA5CDC" w14:textId="77777777" w:rsidR="00C724EA" w:rsidRDefault="00C724EA" w:rsidP="00D8747B">
      <w:pPr>
        <w:pageBreakBefore/>
        <w:spacing w:before="0" w:after="120"/>
      </w:pPr>
      <w:r>
        <w:lastRenderedPageBreak/>
        <w:t>The convergence differences between AASB 1049 and the GFS and their expected impacts applying GFS methodology are outlined in the following table.</w:t>
      </w:r>
    </w:p>
    <w:tbl>
      <w:tblPr>
        <w:tblStyle w:val="DTFTableText"/>
        <w:tblW w:w="0" w:type="auto"/>
        <w:tblLook w:val="06A0" w:firstRow="1" w:lastRow="0" w:firstColumn="1" w:lastColumn="0" w:noHBand="1" w:noVBand="1"/>
      </w:tblPr>
      <w:tblGrid>
        <w:gridCol w:w="1440"/>
        <w:gridCol w:w="2246"/>
        <w:gridCol w:w="1894"/>
        <w:gridCol w:w="2131"/>
      </w:tblGrid>
      <w:tr w:rsidR="00C724EA" w:rsidRPr="00295561" w14:paraId="2471F557" w14:textId="77777777" w:rsidTr="00D0055F">
        <w:trPr>
          <w:cnfStyle w:val="100000000000" w:firstRow="1" w:lastRow="0" w:firstColumn="0" w:lastColumn="0" w:oddVBand="0" w:evenVBand="0" w:oddHBand="0" w:evenHBand="0" w:firstRowFirstColumn="0" w:firstRowLastColumn="0" w:lastRowFirstColumn="0" w:lastRowLastColumn="0"/>
          <w:tblHeader/>
        </w:trPr>
        <w:tc>
          <w:tcPr>
            <w:tcW w:w="1440" w:type="dxa"/>
          </w:tcPr>
          <w:p w14:paraId="47291DC4" w14:textId="77777777" w:rsidR="00C724EA" w:rsidRPr="00295561" w:rsidRDefault="00C724EA" w:rsidP="00D0055F">
            <w:pPr>
              <w:autoSpaceDE w:val="0"/>
              <w:autoSpaceDN w:val="0"/>
              <w:adjustRightInd w:val="0"/>
              <w:spacing w:before="40" w:after="40"/>
              <w:rPr>
                <w:rFonts w:eastAsiaTheme="minorEastAsia" w:cs="Calibri"/>
                <w:iCs/>
                <w:szCs w:val="17"/>
                <w:lang w:eastAsia="en-AU"/>
              </w:rPr>
            </w:pPr>
            <w:r w:rsidRPr="00295561">
              <w:rPr>
                <w:rFonts w:eastAsiaTheme="minorEastAsia" w:cs="Calibri"/>
                <w:iCs/>
                <w:szCs w:val="17"/>
                <w:lang w:eastAsia="en-AU"/>
              </w:rPr>
              <w:t>Convergence difference</w:t>
            </w:r>
          </w:p>
        </w:tc>
        <w:tc>
          <w:tcPr>
            <w:tcW w:w="2246" w:type="dxa"/>
            <w:vAlign w:val="bottom"/>
          </w:tcPr>
          <w:p w14:paraId="0F67CABD" w14:textId="77777777" w:rsidR="00C724EA" w:rsidRPr="00295561" w:rsidRDefault="00C724EA" w:rsidP="00D0055F">
            <w:pPr>
              <w:autoSpaceDE w:val="0"/>
              <w:autoSpaceDN w:val="0"/>
              <w:adjustRightInd w:val="0"/>
              <w:spacing w:before="40" w:after="40"/>
              <w:rPr>
                <w:rFonts w:eastAsiaTheme="minorEastAsia" w:cs="Calibri"/>
                <w:iCs/>
                <w:szCs w:val="17"/>
                <w:lang w:eastAsia="en-AU"/>
              </w:rPr>
            </w:pPr>
            <w:r w:rsidRPr="00295561">
              <w:rPr>
                <w:rFonts w:eastAsiaTheme="minorEastAsia" w:cs="Calibri"/>
                <w:iCs/>
                <w:szCs w:val="17"/>
                <w:lang w:eastAsia="en-AU"/>
              </w:rPr>
              <w:t xml:space="preserve">AASB 1049 </w:t>
            </w:r>
            <w:r>
              <w:rPr>
                <w:rFonts w:eastAsiaTheme="minorEastAsia" w:cs="Calibri"/>
                <w:iCs/>
                <w:szCs w:val="17"/>
                <w:lang w:eastAsia="en-AU"/>
              </w:rPr>
              <w:t>t</w:t>
            </w:r>
            <w:r w:rsidRPr="00295561">
              <w:rPr>
                <w:rFonts w:eastAsiaTheme="minorEastAsia" w:cs="Calibri"/>
                <w:iCs/>
                <w:szCs w:val="17"/>
                <w:lang w:eastAsia="en-AU"/>
              </w:rPr>
              <w:t>reatment</w:t>
            </w:r>
          </w:p>
        </w:tc>
        <w:tc>
          <w:tcPr>
            <w:tcW w:w="1894" w:type="dxa"/>
            <w:vAlign w:val="bottom"/>
          </w:tcPr>
          <w:p w14:paraId="1BD962AB" w14:textId="77777777" w:rsidR="00C724EA" w:rsidRPr="00295561" w:rsidRDefault="00C724EA" w:rsidP="00D0055F">
            <w:pPr>
              <w:autoSpaceDE w:val="0"/>
              <w:autoSpaceDN w:val="0"/>
              <w:adjustRightInd w:val="0"/>
              <w:spacing w:before="40" w:after="40"/>
              <w:rPr>
                <w:rFonts w:eastAsiaTheme="minorEastAsia" w:cs="Calibri"/>
                <w:iCs/>
                <w:szCs w:val="17"/>
                <w:lang w:eastAsia="en-AU"/>
              </w:rPr>
            </w:pPr>
            <w:r w:rsidRPr="00295561">
              <w:rPr>
                <w:rFonts w:eastAsiaTheme="minorEastAsia" w:cs="Calibri"/>
                <w:iCs/>
                <w:szCs w:val="17"/>
                <w:lang w:eastAsia="en-AU"/>
              </w:rPr>
              <w:t xml:space="preserve">ABS GFS </w:t>
            </w:r>
            <w:r>
              <w:rPr>
                <w:rFonts w:eastAsiaTheme="minorEastAsia" w:cs="Calibri"/>
                <w:iCs/>
                <w:szCs w:val="17"/>
                <w:lang w:eastAsia="en-AU"/>
              </w:rPr>
              <w:t>t</w:t>
            </w:r>
            <w:r w:rsidRPr="00295561">
              <w:rPr>
                <w:rFonts w:eastAsiaTheme="minorEastAsia" w:cs="Calibri"/>
                <w:iCs/>
                <w:szCs w:val="17"/>
                <w:lang w:eastAsia="en-AU"/>
              </w:rPr>
              <w:t>reatment</w:t>
            </w:r>
          </w:p>
        </w:tc>
        <w:tc>
          <w:tcPr>
            <w:tcW w:w="2131" w:type="dxa"/>
            <w:vAlign w:val="bottom"/>
          </w:tcPr>
          <w:p w14:paraId="7DAB01D3" w14:textId="77777777" w:rsidR="00C724EA" w:rsidRPr="00295561" w:rsidRDefault="00C724EA" w:rsidP="00D0055F">
            <w:pPr>
              <w:autoSpaceDE w:val="0"/>
              <w:autoSpaceDN w:val="0"/>
              <w:adjustRightInd w:val="0"/>
              <w:spacing w:before="40" w:after="40"/>
              <w:rPr>
                <w:rFonts w:eastAsiaTheme="minorEastAsia" w:cs="Calibri"/>
                <w:iCs/>
                <w:szCs w:val="17"/>
                <w:lang w:eastAsia="en-AU"/>
              </w:rPr>
            </w:pPr>
            <w:r w:rsidRPr="00295561">
              <w:rPr>
                <w:rFonts w:eastAsiaTheme="minorEastAsia" w:cs="Calibri"/>
                <w:iCs/>
                <w:szCs w:val="17"/>
                <w:lang w:eastAsia="en-AU"/>
              </w:rPr>
              <w:t>Fiscal aggregate impact</w:t>
            </w:r>
          </w:p>
        </w:tc>
      </w:tr>
      <w:tr w:rsidR="00C724EA" w:rsidRPr="00295561" w14:paraId="4FBAFE56" w14:textId="77777777" w:rsidTr="00D0055F">
        <w:tc>
          <w:tcPr>
            <w:tcW w:w="0" w:type="auto"/>
            <w:gridSpan w:val="4"/>
            <w:tcBorders>
              <w:bottom w:val="nil"/>
            </w:tcBorders>
            <w:shd w:val="clear" w:color="auto" w:fill="D9D9D9" w:themeFill="background1" w:themeFillShade="D9"/>
          </w:tcPr>
          <w:p w14:paraId="42DDBD7B" w14:textId="77777777" w:rsidR="00C724EA" w:rsidRPr="00295561" w:rsidRDefault="00C724EA" w:rsidP="00D0055F">
            <w:pPr>
              <w:keepNext/>
              <w:spacing w:before="40" w:after="40"/>
              <w:rPr>
                <w:szCs w:val="17"/>
                <w:lang w:eastAsia="en-AU"/>
              </w:rPr>
            </w:pPr>
            <w:r w:rsidRPr="00295561">
              <w:rPr>
                <w:b/>
                <w:bCs/>
                <w:szCs w:val="17"/>
                <w:lang w:eastAsia="en-AU"/>
              </w:rPr>
              <w:t xml:space="preserve">AASB 16 </w:t>
            </w:r>
            <w:r w:rsidRPr="00295561">
              <w:rPr>
                <w:b/>
                <w:bCs/>
                <w:i/>
                <w:iCs/>
                <w:szCs w:val="17"/>
                <w:lang w:eastAsia="en-AU"/>
              </w:rPr>
              <w:t>Leases</w:t>
            </w:r>
          </w:p>
        </w:tc>
      </w:tr>
      <w:tr w:rsidR="00C724EA" w:rsidRPr="00295561" w14:paraId="3D5AFAF9" w14:textId="77777777" w:rsidTr="00D0055F">
        <w:tc>
          <w:tcPr>
            <w:tcW w:w="1440" w:type="dxa"/>
            <w:tcBorders>
              <w:top w:val="nil"/>
              <w:bottom w:val="nil"/>
            </w:tcBorders>
          </w:tcPr>
          <w:p w14:paraId="53BBFD3C" w14:textId="77777777" w:rsidR="00C724EA" w:rsidRPr="00295561" w:rsidRDefault="00C724EA" w:rsidP="00D0055F">
            <w:pPr>
              <w:spacing w:after="0"/>
              <w:rPr>
                <w:szCs w:val="17"/>
                <w:lang w:eastAsia="en-AU"/>
              </w:rPr>
            </w:pPr>
          </w:p>
        </w:tc>
        <w:tc>
          <w:tcPr>
            <w:tcW w:w="2246" w:type="dxa"/>
            <w:tcBorders>
              <w:top w:val="nil"/>
              <w:bottom w:val="nil"/>
            </w:tcBorders>
          </w:tcPr>
          <w:p w14:paraId="6DEED863" w14:textId="77777777" w:rsidR="00C724EA" w:rsidRPr="00295561" w:rsidRDefault="00C724EA" w:rsidP="00D0055F">
            <w:pPr>
              <w:spacing w:after="0"/>
              <w:rPr>
                <w:szCs w:val="17"/>
                <w:lang w:eastAsia="en-AU"/>
              </w:rPr>
            </w:pPr>
            <w:r w:rsidRPr="00295561">
              <w:rPr>
                <w:szCs w:val="17"/>
                <w:lang w:eastAsia="en-AU"/>
              </w:rPr>
              <w:t xml:space="preserve">Operating leases are recognised on the balance sheet under AASB 16 </w:t>
            </w:r>
            <w:r w:rsidRPr="00295561">
              <w:rPr>
                <w:i/>
                <w:iCs/>
                <w:szCs w:val="17"/>
                <w:lang w:eastAsia="en-AU"/>
              </w:rPr>
              <w:t>Leases</w:t>
            </w:r>
            <w:r w:rsidRPr="00295561">
              <w:rPr>
                <w:szCs w:val="17"/>
                <w:lang w:eastAsia="en-AU"/>
              </w:rPr>
              <w:t xml:space="preserve"> unless the lease is shorter than 12 months or where the underlying assets are worth less than $10</w:t>
            </w:r>
            <w:r>
              <w:rPr>
                <w:szCs w:val="17"/>
                <w:lang w:eastAsia="en-AU"/>
              </w:rPr>
              <w:t> </w:t>
            </w:r>
            <w:r w:rsidRPr="00295561">
              <w:rPr>
                <w:szCs w:val="17"/>
                <w:lang w:eastAsia="en-AU"/>
              </w:rPr>
              <w:t>000.</w:t>
            </w:r>
          </w:p>
        </w:tc>
        <w:tc>
          <w:tcPr>
            <w:tcW w:w="1894" w:type="dxa"/>
            <w:tcBorders>
              <w:top w:val="nil"/>
              <w:bottom w:val="nil"/>
            </w:tcBorders>
          </w:tcPr>
          <w:p w14:paraId="7EF035E3" w14:textId="77777777" w:rsidR="00C724EA" w:rsidRPr="00295561" w:rsidRDefault="00C724EA" w:rsidP="00D0055F">
            <w:pPr>
              <w:spacing w:after="0"/>
              <w:rPr>
                <w:szCs w:val="17"/>
                <w:lang w:eastAsia="en-AU"/>
              </w:rPr>
            </w:pPr>
            <w:r>
              <w:rPr>
                <w:szCs w:val="17"/>
                <w:lang w:eastAsia="en-AU"/>
              </w:rPr>
              <w:t>O</w:t>
            </w:r>
            <w:r w:rsidRPr="00295561">
              <w:rPr>
                <w:szCs w:val="17"/>
                <w:lang w:eastAsia="en-AU"/>
              </w:rPr>
              <w:t>perating leases are not recognised on the balance sheet.</w:t>
            </w:r>
          </w:p>
        </w:tc>
        <w:tc>
          <w:tcPr>
            <w:tcW w:w="2131" w:type="dxa"/>
            <w:tcBorders>
              <w:top w:val="nil"/>
              <w:bottom w:val="nil"/>
            </w:tcBorders>
          </w:tcPr>
          <w:p w14:paraId="60504345" w14:textId="77777777" w:rsidR="00C724EA" w:rsidRPr="00295561" w:rsidRDefault="00C724EA" w:rsidP="00C724EA">
            <w:pPr>
              <w:pStyle w:val="ListParagraph"/>
              <w:numPr>
                <w:ilvl w:val="0"/>
                <w:numId w:val="40"/>
              </w:numPr>
              <w:spacing w:after="0"/>
              <w:ind w:left="234" w:hanging="234"/>
              <w:rPr>
                <w:szCs w:val="17"/>
                <w:lang w:eastAsia="en-AU"/>
              </w:rPr>
            </w:pPr>
            <w:r w:rsidRPr="00295561">
              <w:rPr>
                <w:szCs w:val="17"/>
                <w:lang w:eastAsia="en-AU"/>
              </w:rPr>
              <w:t>Cash surplus/deficit</w:t>
            </w:r>
          </w:p>
          <w:p w14:paraId="02318703" w14:textId="77777777" w:rsidR="00C724EA" w:rsidRPr="00295561" w:rsidRDefault="00C724EA" w:rsidP="00C724EA">
            <w:pPr>
              <w:pStyle w:val="ListParagraph"/>
              <w:numPr>
                <w:ilvl w:val="0"/>
                <w:numId w:val="40"/>
              </w:numPr>
              <w:spacing w:after="0"/>
              <w:ind w:left="234" w:hanging="234"/>
              <w:rPr>
                <w:szCs w:val="17"/>
                <w:lang w:eastAsia="en-AU"/>
              </w:rPr>
            </w:pPr>
            <w:r w:rsidRPr="00295561">
              <w:rPr>
                <w:szCs w:val="17"/>
                <w:lang w:eastAsia="en-AU"/>
              </w:rPr>
              <w:t>Comprehensive result – total change in net worth</w:t>
            </w:r>
          </w:p>
          <w:p w14:paraId="41152281" w14:textId="77777777" w:rsidR="00C724EA" w:rsidRPr="00295561" w:rsidRDefault="00C724EA" w:rsidP="00C724EA">
            <w:pPr>
              <w:pStyle w:val="ListParagraph"/>
              <w:numPr>
                <w:ilvl w:val="0"/>
                <w:numId w:val="40"/>
              </w:numPr>
              <w:spacing w:after="0"/>
              <w:ind w:left="234" w:hanging="234"/>
              <w:rPr>
                <w:szCs w:val="17"/>
                <w:lang w:eastAsia="en-AU"/>
              </w:rPr>
            </w:pPr>
            <w:r w:rsidRPr="00295561">
              <w:rPr>
                <w:szCs w:val="17"/>
                <w:lang w:eastAsia="en-AU"/>
              </w:rPr>
              <w:t xml:space="preserve">Net lending/borrowing </w:t>
            </w:r>
          </w:p>
          <w:p w14:paraId="62D99358" w14:textId="222187B7" w:rsidR="00C724EA" w:rsidRPr="00295561" w:rsidRDefault="00C724EA" w:rsidP="00C724EA">
            <w:pPr>
              <w:pStyle w:val="ListParagraph"/>
              <w:numPr>
                <w:ilvl w:val="0"/>
                <w:numId w:val="40"/>
              </w:numPr>
              <w:spacing w:after="0"/>
              <w:ind w:left="234" w:hanging="234"/>
              <w:rPr>
                <w:szCs w:val="17"/>
                <w:lang w:eastAsia="en-AU"/>
              </w:rPr>
            </w:pPr>
            <w:r w:rsidRPr="00295561">
              <w:rPr>
                <w:szCs w:val="17"/>
                <w:lang w:eastAsia="en-AU"/>
              </w:rPr>
              <w:t>Net result from transactions – net</w:t>
            </w:r>
            <w:r w:rsidR="00C13D41">
              <w:rPr>
                <w:szCs w:val="17"/>
                <w:lang w:eastAsia="en-AU"/>
              </w:rPr>
              <w:t> </w:t>
            </w:r>
            <w:r w:rsidRPr="00295561">
              <w:rPr>
                <w:szCs w:val="17"/>
                <w:lang w:eastAsia="en-AU"/>
              </w:rPr>
              <w:t xml:space="preserve">operating balance </w:t>
            </w:r>
          </w:p>
          <w:p w14:paraId="4FF677B3" w14:textId="77777777" w:rsidR="00C724EA" w:rsidRPr="00295561" w:rsidRDefault="00C724EA" w:rsidP="00C724EA">
            <w:pPr>
              <w:pStyle w:val="ListParagraph"/>
              <w:numPr>
                <w:ilvl w:val="0"/>
                <w:numId w:val="40"/>
              </w:numPr>
              <w:spacing w:before="120"/>
              <w:ind w:left="232" w:hanging="232"/>
              <w:rPr>
                <w:szCs w:val="17"/>
                <w:lang w:eastAsia="en-AU"/>
              </w:rPr>
            </w:pPr>
            <w:r w:rsidRPr="00295561">
              <w:rPr>
                <w:szCs w:val="17"/>
                <w:lang w:eastAsia="en-AU"/>
              </w:rPr>
              <w:t>Net worth</w:t>
            </w:r>
          </w:p>
        </w:tc>
      </w:tr>
      <w:tr w:rsidR="00C724EA" w:rsidRPr="00295561" w14:paraId="4C28FA4C" w14:textId="77777777" w:rsidTr="00D0055F">
        <w:tc>
          <w:tcPr>
            <w:tcW w:w="0" w:type="auto"/>
            <w:gridSpan w:val="4"/>
            <w:tcBorders>
              <w:bottom w:val="nil"/>
            </w:tcBorders>
            <w:shd w:val="clear" w:color="auto" w:fill="D9D9D9" w:themeFill="background1" w:themeFillShade="D9"/>
          </w:tcPr>
          <w:p w14:paraId="665B0057" w14:textId="77777777" w:rsidR="00C724EA" w:rsidRPr="00295561" w:rsidRDefault="00C724EA" w:rsidP="00D0055F">
            <w:pPr>
              <w:spacing w:before="40" w:after="40"/>
              <w:rPr>
                <w:b/>
                <w:bCs/>
                <w:szCs w:val="17"/>
                <w:lang w:eastAsia="en-AU"/>
              </w:rPr>
            </w:pPr>
            <w:r w:rsidRPr="00295561">
              <w:rPr>
                <w:b/>
                <w:bCs/>
                <w:szCs w:val="17"/>
                <w:lang w:eastAsia="en-AU"/>
              </w:rPr>
              <w:t xml:space="preserve">AASB 1059 </w:t>
            </w:r>
            <w:r w:rsidRPr="00295561">
              <w:rPr>
                <w:b/>
                <w:bCs/>
                <w:i/>
                <w:iCs/>
                <w:szCs w:val="17"/>
                <w:lang w:eastAsia="en-AU"/>
              </w:rPr>
              <w:t>Service concession arrangements</w:t>
            </w:r>
          </w:p>
        </w:tc>
      </w:tr>
      <w:tr w:rsidR="00C724EA" w:rsidRPr="00295561" w14:paraId="1A9A3FC5" w14:textId="77777777" w:rsidTr="00D0055F">
        <w:tc>
          <w:tcPr>
            <w:tcW w:w="1440" w:type="dxa"/>
            <w:tcBorders>
              <w:top w:val="nil"/>
              <w:bottom w:val="nil"/>
            </w:tcBorders>
          </w:tcPr>
          <w:p w14:paraId="5B1716A4" w14:textId="77777777" w:rsidR="00C724EA" w:rsidRPr="00295561" w:rsidRDefault="00C724EA" w:rsidP="00D0055F">
            <w:pPr>
              <w:spacing w:after="0"/>
              <w:rPr>
                <w:szCs w:val="17"/>
                <w:lang w:eastAsia="en-AU"/>
              </w:rPr>
            </w:pPr>
          </w:p>
        </w:tc>
        <w:tc>
          <w:tcPr>
            <w:tcW w:w="2246" w:type="dxa"/>
            <w:tcBorders>
              <w:top w:val="nil"/>
              <w:bottom w:val="nil"/>
            </w:tcBorders>
          </w:tcPr>
          <w:p w14:paraId="1FCC7409" w14:textId="77777777" w:rsidR="00C724EA" w:rsidRPr="00295561" w:rsidRDefault="00C724EA" w:rsidP="00D0055F">
            <w:pPr>
              <w:spacing w:after="0"/>
              <w:rPr>
                <w:szCs w:val="17"/>
                <w:lang w:eastAsia="en-AU"/>
              </w:rPr>
            </w:pPr>
            <w:r w:rsidRPr="00295561">
              <w:rPr>
                <w:szCs w:val="17"/>
                <w:lang w:eastAsia="en-AU"/>
              </w:rPr>
              <w:t>Economic service concession arrangements, such as toll roads, are recognised on the State</w:t>
            </w:r>
            <w:r>
              <w:rPr>
                <w:szCs w:val="17"/>
                <w:lang w:eastAsia="en-AU"/>
              </w:rPr>
              <w:t>’</w:t>
            </w:r>
            <w:r w:rsidRPr="00295561">
              <w:rPr>
                <w:szCs w:val="17"/>
                <w:lang w:eastAsia="en-AU"/>
              </w:rPr>
              <w:t>s balance sheet under AASB</w:t>
            </w:r>
            <w:r>
              <w:rPr>
                <w:szCs w:val="17"/>
                <w:lang w:eastAsia="en-AU"/>
              </w:rPr>
              <w:t> </w:t>
            </w:r>
            <w:r w:rsidRPr="00295561">
              <w:rPr>
                <w:szCs w:val="17"/>
                <w:lang w:eastAsia="en-AU"/>
              </w:rPr>
              <w:t xml:space="preserve">1059 </w:t>
            </w:r>
            <w:r w:rsidRPr="00295561">
              <w:rPr>
                <w:i/>
                <w:iCs/>
                <w:szCs w:val="17"/>
                <w:lang w:eastAsia="en-AU"/>
              </w:rPr>
              <w:t>Service Concession Arrangements: Grantors</w:t>
            </w:r>
            <w:r w:rsidRPr="00295561">
              <w:rPr>
                <w:szCs w:val="17"/>
                <w:lang w:eastAsia="en-AU"/>
              </w:rPr>
              <w:t>.</w:t>
            </w:r>
          </w:p>
        </w:tc>
        <w:tc>
          <w:tcPr>
            <w:tcW w:w="1894" w:type="dxa"/>
            <w:tcBorders>
              <w:top w:val="nil"/>
              <w:bottom w:val="nil"/>
            </w:tcBorders>
          </w:tcPr>
          <w:p w14:paraId="018C4AAD" w14:textId="77777777" w:rsidR="00C724EA" w:rsidRPr="00295561" w:rsidRDefault="00C724EA" w:rsidP="00D0055F">
            <w:pPr>
              <w:spacing w:after="0"/>
              <w:rPr>
                <w:szCs w:val="17"/>
                <w:lang w:eastAsia="en-AU"/>
              </w:rPr>
            </w:pPr>
            <w:r>
              <w:rPr>
                <w:szCs w:val="17"/>
                <w:lang w:eastAsia="en-AU"/>
              </w:rPr>
              <w:t>E</w:t>
            </w:r>
            <w:r w:rsidRPr="00295561">
              <w:rPr>
                <w:szCs w:val="17"/>
                <w:lang w:eastAsia="en-AU"/>
              </w:rPr>
              <w:t>conomic service concession arrangements, such as toll roads, are not recognised on the balance sheet.</w:t>
            </w:r>
          </w:p>
        </w:tc>
        <w:tc>
          <w:tcPr>
            <w:tcW w:w="2131" w:type="dxa"/>
            <w:tcBorders>
              <w:top w:val="nil"/>
              <w:bottom w:val="nil"/>
            </w:tcBorders>
          </w:tcPr>
          <w:p w14:paraId="7E19744F" w14:textId="77777777" w:rsidR="00C724EA" w:rsidRPr="00295561" w:rsidRDefault="00C724EA" w:rsidP="00C724EA">
            <w:pPr>
              <w:pStyle w:val="ListParagraph"/>
              <w:numPr>
                <w:ilvl w:val="0"/>
                <w:numId w:val="40"/>
              </w:numPr>
              <w:spacing w:after="0"/>
              <w:ind w:left="234" w:hanging="234"/>
              <w:rPr>
                <w:szCs w:val="17"/>
                <w:lang w:eastAsia="en-AU"/>
              </w:rPr>
            </w:pPr>
            <w:r w:rsidRPr="00295561">
              <w:rPr>
                <w:szCs w:val="17"/>
                <w:lang w:eastAsia="en-AU"/>
              </w:rPr>
              <w:t>Cash surplus/deficit</w:t>
            </w:r>
          </w:p>
          <w:p w14:paraId="318FF403" w14:textId="77777777" w:rsidR="00C724EA" w:rsidRPr="00295561" w:rsidRDefault="00C724EA" w:rsidP="00C724EA">
            <w:pPr>
              <w:pStyle w:val="ListParagraph"/>
              <w:numPr>
                <w:ilvl w:val="0"/>
                <w:numId w:val="40"/>
              </w:numPr>
              <w:spacing w:after="0"/>
              <w:ind w:left="234" w:hanging="234"/>
              <w:rPr>
                <w:szCs w:val="17"/>
                <w:lang w:eastAsia="en-AU"/>
              </w:rPr>
            </w:pPr>
            <w:r w:rsidRPr="00295561">
              <w:rPr>
                <w:szCs w:val="17"/>
                <w:lang w:eastAsia="en-AU"/>
              </w:rPr>
              <w:t>Comprehensive result – total change in net worth</w:t>
            </w:r>
          </w:p>
          <w:p w14:paraId="7A90D919" w14:textId="77777777" w:rsidR="00C724EA" w:rsidRPr="00295561" w:rsidRDefault="00C724EA" w:rsidP="00C724EA">
            <w:pPr>
              <w:pStyle w:val="ListParagraph"/>
              <w:numPr>
                <w:ilvl w:val="0"/>
                <w:numId w:val="40"/>
              </w:numPr>
              <w:spacing w:before="120" w:after="0"/>
              <w:ind w:left="234" w:hanging="234"/>
              <w:rPr>
                <w:b/>
                <w:bCs/>
                <w:szCs w:val="17"/>
                <w:lang w:eastAsia="en-AU"/>
              </w:rPr>
            </w:pPr>
            <w:r w:rsidRPr="00295561">
              <w:rPr>
                <w:szCs w:val="17"/>
                <w:lang w:eastAsia="en-AU"/>
              </w:rPr>
              <w:t xml:space="preserve">Net lending/borrowing </w:t>
            </w:r>
          </w:p>
          <w:p w14:paraId="21E59543" w14:textId="77777777" w:rsidR="00C724EA" w:rsidRPr="00295561" w:rsidRDefault="00C724EA" w:rsidP="00C724EA">
            <w:pPr>
              <w:pStyle w:val="ListParagraph"/>
              <w:numPr>
                <w:ilvl w:val="0"/>
                <w:numId w:val="40"/>
              </w:numPr>
              <w:spacing w:before="120" w:after="0"/>
              <w:ind w:left="234" w:hanging="234"/>
              <w:rPr>
                <w:szCs w:val="17"/>
                <w:lang w:eastAsia="en-AU"/>
              </w:rPr>
            </w:pPr>
            <w:r w:rsidRPr="00295561">
              <w:rPr>
                <w:szCs w:val="17"/>
                <w:lang w:eastAsia="en-AU"/>
              </w:rPr>
              <w:t xml:space="preserve">Net result from transactions – net operating balance </w:t>
            </w:r>
          </w:p>
          <w:p w14:paraId="7F9BE482" w14:textId="77777777" w:rsidR="00C724EA" w:rsidRPr="00295561" w:rsidRDefault="00C724EA" w:rsidP="00C724EA">
            <w:pPr>
              <w:pStyle w:val="ListParagraph"/>
              <w:numPr>
                <w:ilvl w:val="0"/>
                <w:numId w:val="40"/>
              </w:numPr>
              <w:spacing w:before="120"/>
              <w:ind w:left="232" w:hanging="232"/>
              <w:rPr>
                <w:b/>
                <w:bCs/>
                <w:szCs w:val="17"/>
                <w:lang w:eastAsia="en-AU"/>
              </w:rPr>
            </w:pPr>
            <w:r w:rsidRPr="00295561">
              <w:rPr>
                <w:szCs w:val="17"/>
                <w:lang w:eastAsia="en-AU"/>
              </w:rPr>
              <w:t>Net worth</w:t>
            </w:r>
          </w:p>
        </w:tc>
      </w:tr>
      <w:tr w:rsidR="00C724EA" w:rsidRPr="00295561" w14:paraId="073C6CD6" w14:textId="77777777" w:rsidTr="00D0055F">
        <w:tc>
          <w:tcPr>
            <w:tcW w:w="0" w:type="auto"/>
            <w:gridSpan w:val="4"/>
            <w:tcBorders>
              <w:bottom w:val="nil"/>
            </w:tcBorders>
            <w:shd w:val="clear" w:color="auto" w:fill="D9D9D9" w:themeFill="background1" w:themeFillShade="D9"/>
          </w:tcPr>
          <w:p w14:paraId="2A8D3BD0" w14:textId="77777777" w:rsidR="00C724EA" w:rsidRPr="00295561" w:rsidRDefault="00C724EA" w:rsidP="00D0055F">
            <w:pPr>
              <w:keepNext/>
              <w:spacing w:before="40" w:after="40"/>
              <w:rPr>
                <w:szCs w:val="17"/>
                <w:lang w:eastAsia="en-AU"/>
              </w:rPr>
            </w:pPr>
            <w:r w:rsidRPr="00295561">
              <w:rPr>
                <w:b/>
                <w:bCs/>
                <w:szCs w:val="17"/>
                <w:lang w:eastAsia="en-AU"/>
              </w:rPr>
              <w:t xml:space="preserve">AASB 15 </w:t>
            </w:r>
            <w:r w:rsidRPr="00295561">
              <w:rPr>
                <w:b/>
                <w:bCs/>
                <w:i/>
                <w:iCs/>
                <w:szCs w:val="17"/>
                <w:lang w:eastAsia="en-AU"/>
              </w:rPr>
              <w:t>Revenue from Contracts with Customers</w:t>
            </w:r>
            <w:r w:rsidRPr="00295561">
              <w:rPr>
                <w:b/>
                <w:bCs/>
                <w:szCs w:val="17"/>
                <w:lang w:eastAsia="en-AU"/>
              </w:rPr>
              <w:t xml:space="preserve"> and AASB 1058 </w:t>
            </w:r>
            <w:r w:rsidRPr="00295561">
              <w:rPr>
                <w:b/>
                <w:bCs/>
                <w:i/>
                <w:iCs/>
                <w:szCs w:val="17"/>
                <w:lang w:eastAsia="en-AU"/>
              </w:rPr>
              <w:t>Income of Not-for-Profit Entities</w:t>
            </w:r>
          </w:p>
        </w:tc>
      </w:tr>
      <w:tr w:rsidR="00C724EA" w:rsidRPr="00295561" w14:paraId="2B5A0DAC" w14:textId="77777777" w:rsidTr="00D0055F">
        <w:tc>
          <w:tcPr>
            <w:tcW w:w="1440" w:type="dxa"/>
            <w:tcBorders>
              <w:top w:val="nil"/>
              <w:bottom w:val="single" w:sz="6" w:space="0" w:color="auto"/>
            </w:tcBorders>
          </w:tcPr>
          <w:p w14:paraId="34281227" w14:textId="77777777" w:rsidR="00C724EA" w:rsidRPr="00295561" w:rsidRDefault="00C724EA" w:rsidP="00D0055F">
            <w:pPr>
              <w:spacing w:after="0"/>
              <w:rPr>
                <w:szCs w:val="17"/>
                <w:lang w:eastAsia="en-AU"/>
              </w:rPr>
            </w:pPr>
          </w:p>
        </w:tc>
        <w:tc>
          <w:tcPr>
            <w:tcW w:w="2246" w:type="dxa"/>
            <w:tcBorders>
              <w:top w:val="nil"/>
              <w:bottom w:val="single" w:sz="6" w:space="0" w:color="auto"/>
            </w:tcBorders>
          </w:tcPr>
          <w:p w14:paraId="004D35CB" w14:textId="77777777" w:rsidR="00C724EA" w:rsidRPr="00295561" w:rsidRDefault="00C724EA" w:rsidP="00D0055F">
            <w:pPr>
              <w:spacing w:after="0"/>
              <w:rPr>
                <w:szCs w:val="17"/>
                <w:lang w:eastAsia="en-AU"/>
              </w:rPr>
            </w:pPr>
            <w:r w:rsidRPr="00295561">
              <w:rPr>
                <w:szCs w:val="17"/>
                <w:lang w:eastAsia="en-AU"/>
              </w:rPr>
              <w:t xml:space="preserve">Deferral of revenue recognition, such as where performance obligations </w:t>
            </w:r>
            <w:r>
              <w:rPr>
                <w:szCs w:val="17"/>
                <w:lang w:eastAsia="en-AU"/>
              </w:rPr>
              <w:t xml:space="preserve">have not been satisfied, or </w:t>
            </w:r>
            <w:r w:rsidRPr="00295561">
              <w:rPr>
                <w:szCs w:val="17"/>
                <w:lang w:eastAsia="en-AU"/>
              </w:rPr>
              <w:t>for capital grants from the Commonwealth Government, is a requirement under AASB</w:t>
            </w:r>
            <w:r>
              <w:rPr>
                <w:szCs w:val="17"/>
                <w:lang w:eastAsia="en-AU"/>
              </w:rPr>
              <w:t> </w:t>
            </w:r>
            <w:r w:rsidRPr="00295561">
              <w:rPr>
                <w:szCs w:val="17"/>
                <w:lang w:eastAsia="en-AU"/>
              </w:rPr>
              <w:t>15 and AASB 1058.</w:t>
            </w:r>
          </w:p>
        </w:tc>
        <w:tc>
          <w:tcPr>
            <w:tcW w:w="1894" w:type="dxa"/>
            <w:tcBorders>
              <w:top w:val="nil"/>
              <w:bottom w:val="single" w:sz="6" w:space="0" w:color="auto"/>
            </w:tcBorders>
          </w:tcPr>
          <w:p w14:paraId="2D155522" w14:textId="77777777" w:rsidR="00C724EA" w:rsidRPr="00295561" w:rsidRDefault="00C724EA" w:rsidP="00D0055F">
            <w:pPr>
              <w:rPr>
                <w:szCs w:val="17"/>
                <w:lang w:eastAsia="en-AU"/>
              </w:rPr>
            </w:pPr>
            <w:r>
              <w:rPr>
                <w:szCs w:val="17"/>
                <w:lang w:eastAsia="en-AU"/>
              </w:rPr>
              <w:t>D</w:t>
            </w:r>
            <w:r w:rsidRPr="00295561">
              <w:rPr>
                <w:szCs w:val="17"/>
                <w:lang w:eastAsia="en-AU"/>
              </w:rPr>
              <w:t xml:space="preserve">eferral of revenue recognition, such as where performance obligations </w:t>
            </w:r>
            <w:r>
              <w:rPr>
                <w:szCs w:val="17"/>
                <w:lang w:eastAsia="en-AU"/>
              </w:rPr>
              <w:t>have not been satisfied, or</w:t>
            </w:r>
            <w:r w:rsidRPr="00295561">
              <w:rPr>
                <w:szCs w:val="17"/>
                <w:lang w:eastAsia="en-AU"/>
              </w:rPr>
              <w:t xml:space="preserve"> for capital grants from the Commonwealth Government, is not recognised. This timing difference is expected to impact all the key fiscal aggregates. While it is expected that there will not be a net change to the fiscal aggregates over time, there will be convergence differences in any given year.</w:t>
            </w:r>
          </w:p>
        </w:tc>
        <w:tc>
          <w:tcPr>
            <w:tcW w:w="2131" w:type="dxa"/>
            <w:tcBorders>
              <w:top w:val="nil"/>
              <w:bottom w:val="single" w:sz="6" w:space="0" w:color="auto"/>
            </w:tcBorders>
          </w:tcPr>
          <w:p w14:paraId="266FCF86" w14:textId="77777777" w:rsidR="00C724EA" w:rsidRPr="00295561" w:rsidRDefault="00C724EA" w:rsidP="00C724EA">
            <w:pPr>
              <w:pStyle w:val="ListParagraph"/>
              <w:numPr>
                <w:ilvl w:val="0"/>
                <w:numId w:val="40"/>
              </w:numPr>
              <w:spacing w:after="0"/>
              <w:ind w:left="232" w:hanging="232"/>
              <w:rPr>
                <w:szCs w:val="17"/>
                <w:lang w:eastAsia="en-AU"/>
              </w:rPr>
            </w:pPr>
            <w:r w:rsidRPr="00295561">
              <w:rPr>
                <w:szCs w:val="17"/>
                <w:lang w:eastAsia="en-AU"/>
              </w:rPr>
              <w:t>Cash surplus/deficit</w:t>
            </w:r>
          </w:p>
          <w:p w14:paraId="2A790533" w14:textId="77777777" w:rsidR="00C724EA" w:rsidRPr="00295561" w:rsidRDefault="00C724EA" w:rsidP="00C724EA">
            <w:pPr>
              <w:pStyle w:val="ListParagraph"/>
              <w:numPr>
                <w:ilvl w:val="0"/>
                <w:numId w:val="40"/>
              </w:numPr>
              <w:spacing w:before="120" w:after="0"/>
              <w:ind w:left="234" w:hanging="234"/>
              <w:rPr>
                <w:szCs w:val="17"/>
                <w:lang w:eastAsia="en-AU"/>
              </w:rPr>
            </w:pPr>
            <w:r w:rsidRPr="00295561">
              <w:rPr>
                <w:szCs w:val="17"/>
                <w:lang w:eastAsia="en-AU"/>
              </w:rPr>
              <w:t>Comprehensive result – total change in net worth</w:t>
            </w:r>
          </w:p>
          <w:p w14:paraId="7FC92DDF" w14:textId="77777777" w:rsidR="00C724EA" w:rsidRPr="00295561" w:rsidRDefault="00C724EA" w:rsidP="00C724EA">
            <w:pPr>
              <w:pStyle w:val="ListParagraph"/>
              <w:numPr>
                <w:ilvl w:val="0"/>
                <w:numId w:val="40"/>
              </w:numPr>
              <w:spacing w:before="120" w:after="0"/>
              <w:ind w:left="234" w:hanging="234"/>
              <w:rPr>
                <w:szCs w:val="17"/>
                <w:lang w:eastAsia="en-AU"/>
              </w:rPr>
            </w:pPr>
            <w:r w:rsidRPr="00295561">
              <w:rPr>
                <w:szCs w:val="17"/>
                <w:lang w:eastAsia="en-AU"/>
              </w:rPr>
              <w:t xml:space="preserve">Net lending/borrowing </w:t>
            </w:r>
          </w:p>
          <w:p w14:paraId="63F1B4A1" w14:textId="454CBF79" w:rsidR="00C724EA" w:rsidRPr="00295561" w:rsidRDefault="00C724EA" w:rsidP="00C724EA">
            <w:pPr>
              <w:pStyle w:val="ListParagraph"/>
              <w:numPr>
                <w:ilvl w:val="0"/>
                <w:numId w:val="40"/>
              </w:numPr>
              <w:spacing w:before="120" w:after="0"/>
              <w:ind w:left="234" w:hanging="234"/>
              <w:rPr>
                <w:szCs w:val="17"/>
                <w:lang w:eastAsia="en-AU"/>
              </w:rPr>
            </w:pPr>
            <w:r w:rsidRPr="00295561">
              <w:rPr>
                <w:szCs w:val="17"/>
                <w:lang w:eastAsia="en-AU"/>
              </w:rPr>
              <w:t>Net result from transactions – net</w:t>
            </w:r>
            <w:r w:rsidR="00C13D41">
              <w:rPr>
                <w:szCs w:val="17"/>
                <w:lang w:eastAsia="en-AU"/>
              </w:rPr>
              <w:t> </w:t>
            </w:r>
            <w:r w:rsidRPr="00295561">
              <w:rPr>
                <w:szCs w:val="17"/>
                <w:lang w:eastAsia="en-AU"/>
              </w:rPr>
              <w:t>operating balance</w:t>
            </w:r>
          </w:p>
          <w:p w14:paraId="4AAB5EA0" w14:textId="77777777" w:rsidR="00C724EA" w:rsidRPr="00295561" w:rsidRDefault="00C724EA" w:rsidP="00C724EA">
            <w:pPr>
              <w:pStyle w:val="ListParagraph"/>
              <w:numPr>
                <w:ilvl w:val="0"/>
                <w:numId w:val="40"/>
              </w:numPr>
              <w:spacing w:before="120" w:after="0"/>
              <w:ind w:left="234" w:hanging="234"/>
              <w:rPr>
                <w:szCs w:val="17"/>
                <w:lang w:eastAsia="en-AU"/>
              </w:rPr>
            </w:pPr>
            <w:r w:rsidRPr="00295561">
              <w:rPr>
                <w:szCs w:val="17"/>
                <w:lang w:eastAsia="en-AU"/>
              </w:rPr>
              <w:t>Net worth</w:t>
            </w:r>
          </w:p>
        </w:tc>
      </w:tr>
      <w:tr w:rsidR="00C724EA" w:rsidRPr="00295561" w14:paraId="69A4F40D" w14:textId="77777777" w:rsidTr="00D0055F">
        <w:tc>
          <w:tcPr>
            <w:tcW w:w="0" w:type="auto"/>
            <w:gridSpan w:val="4"/>
            <w:tcBorders>
              <w:top w:val="single" w:sz="6" w:space="0" w:color="auto"/>
              <w:bottom w:val="nil"/>
            </w:tcBorders>
            <w:shd w:val="clear" w:color="auto" w:fill="D9D9D9" w:themeFill="background1" w:themeFillShade="D9"/>
          </w:tcPr>
          <w:p w14:paraId="38CB4864" w14:textId="77777777" w:rsidR="00C724EA" w:rsidRPr="00295561" w:rsidRDefault="00C724EA" w:rsidP="00D0055F">
            <w:pPr>
              <w:keepNext/>
              <w:spacing w:before="40" w:after="40"/>
              <w:rPr>
                <w:szCs w:val="17"/>
                <w:lang w:eastAsia="en-AU"/>
              </w:rPr>
            </w:pPr>
            <w:r w:rsidRPr="00295561">
              <w:rPr>
                <w:b/>
                <w:bCs/>
                <w:szCs w:val="17"/>
                <w:lang w:eastAsia="en-AU"/>
              </w:rPr>
              <w:lastRenderedPageBreak/>
              <w:t>Port of Melbourne lease transaction</w:t>
            </w:r>
          </w:p>
        </w:tc>
      </w:tr>
      <w:tr w:rsidR="00C724EA" w:rsidRPr="00295561" w14:paraId="5F053CA6" w14:textId="77777777" w:rsidTr="00D0055F">
        <w:trPr>
          <w:trHeight w:val="1944"/>
        </w:trPr>
        <w:tc>
          <w:tcPr>
            <w:tcW w:w="1440" w:type="dxa"/>
            <w:tcBorders>
              <w:top w:val="nil"/>
            </w:tcBorders>
          </w:tcPr>
          <w:p w14:paraId="78337AC0" w14:textId="77777777" w:rsidR="00C724EA" w:rsidRPr="00295561" w:rsidRDefault="00C724EA" w:rsidP="00D0055F">
            <w:pPr>
              <w:keepNext/>
              <w:spacing w:after="0"/>
              <w:rPr>
                <w:b/>
                <w:bCs/>
                <w:szCs w:val="17"/>
                <w:lang w:eastAsia="en-AU"/>
              </w:rPr>
            </w:pPr>
            <w:r w:rsidRPr="00295561">
              <w:rPr>
                <w:szCs w:val="17"/>
                <w:lang w:eastAsia="en-AU"/>
              </w:rPr>
              <w:t>Port Licence Fee</w:t>
            </w:r>
          </w:p>
        </w:tc>
        <w:tc>
          <w:tcPr>
            <w:tcW w:w="2246" w:type="dxa"/>
            <w:tcBorders>
              <w:top w:val="nil"/>
            </w:tcBorders>
          </w:tcPr>
          <w:p w14:paraId="69F90465" w14:textId="77777777" w:rsidR="00C724EA" w:rsidRPr="00295561" w:rsidRDefault="00C724EA" w:rsidP="00D0055F">
            <w:pPr>
              <w:keepNext/>
              <w:spacing w:after="0"/>
              <w:rPr>
                <w:szCs w:val="17"/>
                <w:lang w:eastAsia="en-AU"/>
              </w:rPr>
            </w:pPr>
            <w:r>
              <w:rPr>
                <w:szCs w:val="17"/>
                <w:lang w:eastAsia="en-AU"/>
              </w:rPr>
              <w:t>T</w:t>
            </w:r>
            <w:r w:rsidRPr="00295561">
              <w:rPr>
                <w:szCs w:val="17"/>
                <w:lang w:eastAsia="en-AU"/>
              </w:rPr>
              <w:t>he 15-year prepaid Port Licence Fee from the medium-term lease of the Port of Melbourne is recognised upfront upon receipt.</w:t>
            </w:r>
          </w:p>
        </w:tc>
        <w:tc>
          <w:tcPr>
            <w:tcW w:w="1894" w:type="dxa"/>
            <w:tcBorders>
              <w:top w:val="nil"/>
            </w:tcBorders>
          </w:tcPr>
          <w:p w14:paraId="112A7F38" w14:textId="77777777" w:rsidR="00C724EA" w:rsidRPr="00295561" w:rsidRDefault="00C724EA" w:rsidP="00D0055F">
            <w:pPr>
              <w:keepNext/>
              <w:spacing w:after="0"/>
              <w:rPr>
                <w:szCs w:val="17"/>
                <w:lang w:eastAsia="en-AU"/>
              </w:rPr>
            </w:pPr>
            <w:r>
              <w:rPr>
                <w:szCs w:val="17"/>
                <w:lang w:eastAsia="en-AU"/>
              </w:rPr>
              <w:t>T</w:t>
            </w:r>
            <w:r w:rsidRPr="00295561">
              <w:rPr>
                <w:szCs w:val="17"/>
                <w:lang w:eastAsia="en-AU"/>
              </w:rPr>
              <w:t>he 15-year prepaid Port Licence Fee from the medium-term lease of the Port of Melbourne is recognised as revenue over the 15-year period.</w:t>
            </w:r>
          </w:p>
        </w:tc>
        <w:tc>
          <w:tcPr>
            <w:tcW w:w="2131" w:type="dxa"/>
            <w:tcBorders>
              <w:top w:val="nil"/>
            </w:tcBorders>
          </w:tcPr>
          <w:p w14:paraId="265F49BB" w14:textId="77777777" w:rsidR="00C724EA" w:rsidRPr="00295561" w:rsidRDefault="00C724EA" w:rsidP="00C724EA">
            <w:pPr>
              <w:pStyle w:val="ListParagraph"/>
              <w:numPr>
                <w:ilvl w:val="0"/>
                <w:numId w:val="40"/>
              </w:numPr>
              <w:spacing w:after="0"/>
              <w:ind w:left="232" w:hanging="232"/>
              <w:rPr>
                <w:szCs w:val="17"/>
                <w:lang w:eastAsia="en-AU"/>
              </w:rPr>
            </w:pPr>
            <w:r w:rsidRPr="00295561">
              <w:rPr>
                <w:szCs w:val="17"/>
                <w:lang w:eastAsia="en-AU"/>
              </w:rPr>
              <w:t>Comprehensive result – total change in net worth</w:t>
            </w:r>
          </w:p>
          <w:p w14:paraId="309C623A" w14:textId="77777777" w:rsidR="00C724EA" w:rsidRPr="00295561" w:rsidRDefault="00C724EA" w:rsidP="00C724EA">
            <w:pPr>
              <w:pStyle w:val="ListParagraph"/>
              <w:numPr>
                <w:ilvl w:val="0"/>
                <w:numId w:val="40"/>
              </w:numPr>
              <w:spacing w:before="120" w:after="0"/>
              <w:ind w:left="234" w:hanging="234"/>
              <w:rPr>
                <w:szCs w:val="17"/>
                <w:lang w:eastAsia="en-AU"/>
              </w:rPr>
            </w:pPr>
            <w:r w:rsidRPr="00295561">
              <w:rPr>
                <w:szCs w:val="17"/>
                <w:lang w:eastAsia="en-AU"/>
              </w:rPr>
              <w:t xml:space="preserve">Net lending/borrowing </w:t>
            </w:r>
          </w:p>
          <w:p w14:paraId="7A7115FF" w14:textId="77777777" w:rsidR="00C724EA" w:rsidRPr="00295561" w:rsidRDefault="00C724EA" w:rsidP="00C724EA">
            <w:pPr>
              <w:pStyle w:val="ListParagraph"/>
              <w:numPr>
                <w:ilvl w:val="0"/>
                <w:numId w:val="40"/>
              </w:numPr>
              <w:spacing w:before="120" w:after="0"/>
              <w:ind w:left="234" w:hanging="234"/>
              <w:rPr>
                <w:szCs w:val="17"/>
                <w:lang w:eastAsia="en-AU"/>
              </w:rPr>
            </w:pPr>
            <w:r w:rsidRPr="00295561">
              <w:rPr>
                <w:szCs w:val="17"/>
                <w:lang w:eastAsia="en-AU"/>
              </w:rPr>
              <w:t>Net result from transactions – net</w:t>
            </w:r>
            <w:r>
              <w:rPr>
                <w:szCs w:val="17"/>
                <w:lang w:eastAsia="en-AU"/>
              </w:rPr>
              <w:t> </w:t>
            </w:r>
            <w:r w:rsidRPr="00295561">
              <w:rPr>
                <w:szCs w:val="17"/>
                <w:lang w:eastAsia="en-AU"/>
              </w:rPr>
              <w:t>operating balance</w:t>
            </w:r>
          </w:p>
          <w:p w14:paraId="5F65CA0D" w14:textId="77777777" w:rsidR="00C724EA" w:rsidRPr="00295561" w:rsidRDefault="00C724EA" w:rsidP="00C724EA">
            <w:pPr>
              <w:pStyle w:val="ListParagraph"/>
              <w:numPr>
                <w:ilvl w:val="0"/>
                <w:numId w:val="40"/>
              </w:numPr>
              <w:spacing w:before="120"/>
              <w:ind w:left="232" w:hanging="232"/>
              <w:rPr>
                <w:szCs w:val="17"/>
                <w:lang w:eastAsia="en-AU"/>
              </w:rPr>
            </w:pPr>
            <w:r w:rsidRPr="00295561">
              <w:rPr>
                <w:szCs w:val="17"/>
                <w:lang w:eastAsia="en-AU"/>
              </w:rPr>
              <w:t>Net worth</w:t>
            </w:r>
          </w:p>
        </w:tc>
      </w:tr>
      <w:tr w:rsidR="00C724EA" w:rsidRPr="00295561" w14:paraId="78E5BA5D" w14:textId="77777777" w:rsidTr="00D0055F">
        <w:tc>
          <w:tcPr>
            <w:tcW w:w="1440" w:type="dxa"/>
            <w:tcBorders>
              <w:bottom w:val="nil"/>
            </w:tcBorders>
          </w:tcPr>
          <w:p w14:paraId="66F483AB" w14:textId="77777777" w:rsidR="00C724EA" w:rsidRPr="00295561" w:rsidRDefault="00C724EA" w:rsidP="00D0055F">
            <w:pPr>
              <w:keepNext/>
              <w:spacing w:after="0"/>
              <w:rPr>
                <w:szCs w:val="17"/>
                <w:lang w:eastAsia="en-AU"/>
              </w:rPr>
            </w:pPr>
            <w:r w:rsidRPr="00295561">
              <w:rPr>
                <w:szCs w:val="17"/>
                <w:lang w:eastAsia="en-AU"/>
              </w:rPr>
              <w:t>Port of Melbourne lease transaction</w:t>
            </w:r>
          </w:p>
        </w:tc>
        <w:tc>
          <w:tcPr>
            <w:tcW w:w="2246" w:type="dxa"/>
            <w:tcBorders>
              <w:bottom w:val="nil"/>
            </w:tcBorders>
          </w:tcPr>
          <w:p w14:paraId="4D6C2F61" w14:textId="77777777" w:rsidR="00C724EA" w:rsidRPr="00295561" w:rsidRDefault="00C724EA" w:rsidP="00D0055F">
            <w:pPr>
              <w:keepNext/>
              <w:spacing w:after="0"/>
              <w:rPr>
                <w:szCs w:val="17"/>
                <w:lang w:eastAsia="en-AU"/>
              </w:rPr>
            </w:pPr>
            <w:r>
              <w:rPr>
                <w:szCs w:val="17"/>
                <w:lang w:eastAsia="en-AU"/>
              </w:rPr>
              <w:t>T</w:t>
            </w:r>
            <w:r w:rsidRPr="00295561">
              <w:rPr>
                <w:szCs w:val="17"/>
                <w:lang w:eastAsia="en-AU"/>
              </w:rPr>
              <w:t xml:space="preserve">he Port of Melbourne lease transaction </w:t>
            </w:r>
            <w:r>
              <w:rPr>
                <w:szCs w:val="17"/>
                <w:lang w:eastAsia="en-AU"/>
              </w:rPr>
              <w:t>is</w:t>
            </w:r>
            <w:r w:rsidRPr="00295561">
              <w:rPr>
                <w:szCs w:val="17"/>
                <w:lang w:eastAsia="en-AU"/>
              </w:rPr>
              <w:t xml:space="preserve"> treated as an operating lease with the leased assets remaining with the PNFC sector.</w:t>
            </w:r>
          </w:p>
        </w:tc>
        <w:tc>
          <w:tcPr>
            <w:tcW w:w="1894" w:type="dxa"/>
            <w:tcBorders>
              <w:bottom w:val="nil"/>
            </w:tcBorders>
          </w:tcPr>
          <w:p w14:paraId="4A628A88" w14:textId="77777777" w:rsidR="00C724EA" w:rsidRPr="00295561" w:rsidRDefault="00C724EA" w:rsidP="00D0055F">
            <w:pPr>
              <w:keepNext/>
              <w:spacing w:after="0"/>
              <w:rPr>
                <w:szCs w:val="17"/>
                <w:lang w:eastAsia="en-AU"/>
              </w:rPr>
            </w:pPr>
            <w:r>
              <w:rPr>
                <w:szCs w:val="17"/>
                <w:lang w:eastAsia="en-AU"/>
              </w:rPr>
              <w:t>T</w:t>
            </w:r>
            <w:r w:rsidRPr="00295561">
              <w:rPr>
                <w:szCs w:val="17"/>
                <w:lang w:eastAsia="en-AU"/>
              </w:rPr>
              <w:t>he Port of Melbourne lease transaction is recognised as a sale of equity from the general government sector.</w:t>
            </w:r>
          </w:p>
        </w:tc>
        <w:tc>
          <w:tcPr>
            <w:tcW w:w="2131" w:type="dxa"/>
            <w:tcBorders>
              <w:bottom w:val="nil"/>
            </w:tcBorders>
          </w:tcPr>
          <w:p w14:paraId="41696BA2" w14:textId="77777777" w:rsidR="00C724EA" w:rsidRPr="00295561" w:rsidRDefault="00C724EA" w:rsidP="00C724EA">
            <w:pPr>
              <w:pStyle w:val="ListParagraph"/>
              <w:numPr>
                <w:ilvl w:val="0"/>
                <w:numId w:val="40"/>
              </w:numPr>
              <w:spacing w:after="0"/>
              <w:ind w:left="232" w:hanging="232"/>
              <w:rPr>
                <w:szCs w:val="17"/>
                <w:lang w:eastAsia="en-AU"/>
              </w:rPr>
            </w:pPr>
            <w:r w:rsidRPr="00295561">
              <w:rPr>
                <w:szCs w:val="17"/>
                <w:lang w:eastAsia="en-AU"/>
              </w:rPr>
              <w:t>Cash surplus/deficit</w:t>
            </w:r>
          </w:p>
          <w:p w14:paraId="0452F2BB" w14:textId="77777777" w:rsidR="00C724EA" w:rsidRPr="00295561" w:rsidRDefault="00C724EA" w:rsidP="00C724EA">
            <w:pPr>
              <w:pStyle w:val="ListParagraph"/>
              <w:numPr>
                <w:ilvl w:val="0"/>
                <w:numId w:val="40"/>
              </w:numPr>
              <w:spacing w:after="0"/>
              <w:ind w:left="232" w:hanging="232"/>
              <w:rPr>
                <w:szCs w:val="17"/>
                <w:lang w:eastAsia="en-AU"/>
              </w:rPr>
            </w:pPr>
            <w:r w:rsidRPr="00295561">
              <w:rPr>
                <w:szCs w:val="17"/>
                <w:lang w:eastAsia="en-AU"/>
              </w:rPr>
              <w:t>Comprehensive result – total change in net worth</w:t>
            </w:r>
          </w:p>
          <w:p w14:paraId="7D36B158" w14:textId="77777777" w:rsidR="00C724EA" w:rsidRPr="00295561" w:rsidRDefault="00C724EA" w:rsidP="00C724EA">
            <w:pPr>
              <w:pStyle w:val="ListParagraph"/>
              <w:numPr>
                <w:ilvl w:val="0"/>
                <w:numId w:val="40"/>
              </w:numPr>
              <w:spacing w:before="120" w:after="0"/>
              <w:ind w:left="234" w:hanging="234"/>
              <w:rPr>
                <w:szCs w:val="17"/>
                <w:lang w:eastAsia="en-AU"/>
              </w:rPr>
            </w:pPr>
            <w:r w:rsidRPr="00295561">
              <w:rPr>
                <w:szCs w:val="17"/>
                <w:lang w:eastAsia="en-AU"/>
              </w:rPr>
              <w:t>Net</w:t>
            </w:r>
            <w:r>
              <w:rPr>
                <w:szCs w:val="17"/>
                <w:lang w:eastAsia="en-AU"/>
              </w:rPr>
              <w:t xml:space="preserve"> </w:t>
            </w:r>
            <w:r w:rsidRPr="00295561">
              <w:rPr>
                <w:szCs w:val="17"/>
                <w:lang w:eastAsia="en-AU"/>
              </w:rPr>
              <w:t xml:space="preserve">lending/borrowing </w:t>
            </w:r>
          </w:p>
          <w:p w14:paraId="363E6CC3" w14:textId="77777777" w:rsidR="00C724EA" w:rsidRPr="00295561" w:rsidRDefault="00C724EA" w:rsidP="00C724EA">
            <w:pPr>
              <w:pStyle w:val="ListParagraph"/>
              <w:numPr>
                <w:ilvl w:val="0"/>
                <w:numId w:val="40"/>
              </w:numPr>
              <w:spacing w:before="120" w:after="0"/>
              <w:ind w:left="234" w:hanging="234"/>
              <w:rPr>
                <w:szCs w:val="17"/>
                <w:lang w:eastAsia="en-AU"/>
              </w:rPr>
            </w:pPr>
            <w:r w:rsidRPr="00295561">
              <w:rPr>
                <w:szCs w:val="17"/>
                <w:lang w:eastAsia="en-AU"/>
              </w:rPr>
              <w:t>Net result from transactions – net</w:t>
            </w:r>
            <w:r>
              <w:rPr>
                <w:szCs w:val="17"/>
                <w:lang w:eastAsia="en-AU"/>
              </w:rPr>
              <w:t> </w:t>
            </w:r>
            <w:r w:rsidRPr="00295561">
              <w:rPr>
                <w:szCs w:val="17"/>
                <w:lang w:eastAsia="en-AU"/>
              </w:rPr>
              <w:t>operating balance</w:t>
            </w:r>
          </w:p>
          <w:p w14:paraId="13DF4EFB" w14:textId="77777777" w:rsidR="00C724EA" w:rsidRPr="00295561" w:rsidRDefault="00C724EA" w:rsidP="00C724EA">
            <w:pPr>
              <w:pStyle w:val="ListParagraph"/>
              <w:numPr>
                <w:ilvl w:val="0"/>
                <w:numId w:val="40"/>
              </w:numPr>
              <w:spacing w:before="120"/>
              <w:ind w:left="232" w:hanging="232"/>
              <w:rPr>
                <w:b/>
                <w:bCs/>
                <w:szCs w:val="17"/>
                <w:lang w:eastAsia="en-AU"/>
              </w:rPr>
            </w:pPr>
            <w:r w:rsidRPr="00295561">
              <w:rPr>
                <w:szCs w:val="17"/>
                <w:lang w:eastAsia="en-AU"/>
              </w:rPr>
              <w:t>Net worth</w:t>
            </w:r>
          </w:p>
        </w:tc>
      </w:tr>
      <w:tr w:rsidR="00C724EA" w:rsidRPr="00295561" w14:paraId="3D9CF5E3" w14:textId="77777777" w:rsidTr="00D0055F">
        <w:tc>
          <w:tcPr>
            <w:tcW w:w="0" w:type="auto"/>
            <w:gridSpan w:val="4"/>
            <w:tcBorders>
              <w:bottom w:val="nil"/>
            </w:tcBorders>
            <w:shd w:val="clear" w:color="auto" w:fill="D9D9D9" w:themeFill="background1" w:themeFillShade="D9"/>
          </w:tcPr>
          <w:p w14:paraId="202B710E" w14:textId="77777777" w:rsidR="00C724EA" w:rsidRPr="00295561" w:rsidRDefault="00C724EA" w:rsidP="00D0055F">
            <w:pPr>
              <w:spacing w:before="40" w:after="40"/>
              <w:rPr>
                <w:b/>
                <w:bCs/>
                <w:szCs w:val="17"/>
                <w:lang w:eastAsia="en-AU"/>
              </w:rPr>
            </w:pPr>
            <w:r w:rsidRPr="00295561">
              <w:rPr>
                <w:b/>
                <w:bCs/>
                <w:szCs w:val="17"/>
                <w:lang w:eastAsia="en-AU"/>
              </w:rPr>
              <w:t>Doubtful receivables</w:t>
            </w:r>
          </w:p>
        </w:tc>
      </w:tr>
      <w:tr w:rsidR="00C724EA" w:rsidRPr="00295561" w14:paraId="01E9D57A" w14:textId="77777777" w:rsidTr="00D0055F">
        <w:tc>
          <w:tcPr>
            <w:tcW w:w="1440" w:type="dxa"/>
            <w:tcBorders>
              <w:top w:val="nil"/>
              <w:bottom w:val="nil"/>
            </w:tcBorders>
          </w:tcPr>
          <w:p w14:paraId="4991CA19" w14:textId="77777777" w:rsidR="00C724EA" w:rsidRPr="00295561" w:rsidRDefault="00C724EA" w:rsidP="00D0055F">
            <w:pPr>
              <w:spacing w:after="0"/>
              <w:rPr>
                <w:b/>
                <w:bCs/>
                <w:szCs w:val="17"/>
                <w:lang w:eastAsia="en-AU"/>
              </w:rPr>
            </w:pPr>
          </w:p>
        </w:tc>
        <w:tc>
          <w:tcPr>
            <w:tcW w:w="2246" w:type="dxa"/>
            <w:tcBorders>
              <w:top w:val="nil"/>
              <w:bottom w:val="nil"/>
            </w:tcBorders>
          </w:tcPr>
          <w:p w14:paraId="7903099B" w14:textId="77777777" w:rsidR="00C724EA" w:rsidRPr="00295561" w:rsidRDefault="00C724EA" w:rsidP="00D0055F">
            <w:pPr>
              <w:spacing w:after="0"/>
              <w:rPr>
                <w:szCs w:val="17"/>
                <w:lang w:eastAsia="en-AU"/>
              </w:rPr>
            </w:pPr>
            <w:r>
              <w:rPr>
                <w:szCs w:val="17"/>
              </w:rPr>
              <w:t>P</w:t>
            </w:r>
            <w:r w:rsidRPr="00295561">
              <w:rPr>
                <w:szCs w:val="17"/>
              </w:rPr>
              <w:t xml:space="preserve">rovisions for </w:t>
            </w:r>
            <w:r>
              <w:rPr>
                <w:szCs w:val="17"/>
              </w:rPr>
              <w:t>expected credit loss</w:t>
            </w:r>
            <w:r w:rsidRPr="00295561">
              <w:rPr>
                <w:szCs w:val="17"/>
              </w:rPr>
              <w:t xml:space="preserve"> are included on the balance sheet a</w:t>
            </w:r>
            <w:r>
              <w:rPr>
                <w:szCs w:val="17"/>
              </w:rPr>
              <w:t>s a</w:t>
            </w:r>
            <w:r w:rsidRPr="00295561">
              <w:rPr>
                <w:szCs w:val="17"/>
              </w:rPr>
              <w:t xml:space="preserve"> </w:t>
            </w:r>
            <w:r>
              <w:rPr>
                <w:szCs w:val="17"/>
              </w:rPr>
              <w:t xml:space="preserve">reduction in </w:t>
            </w:r>
            <w:r w:rsidRPr="00295561">
              <w:rPr>
                <w:szCs w:val="17"/>
              </w:rPr>
              <w:t>assets</w:t>
            </w:r>
            <w:r w:rsidRPr="00295561">
              <w:rPr>
                <w:szCs w:val="17"/>
                <w:lang w:eastAsia="en-AU"/>
              </w:rPr>
              <w:t>.</w:t>
            </w:r>
          </w:p>
        </w:tc>
        <w:tc>
          <w:tcPr>
            <w:tcW w:w="1894" w:type="dxa"/>
            <w:tcBorders>
              <w:top w:val="nil"/>
              <w:bottom w:val="nil"/>
            </w:tcBorders>
          </w:tcPr>
          <w:p w14:paraId="04946810" w14:textId="77777777" w:rsidR="00C724EA" w:rsidRPr="00295561" w:rsidRDefault="00C724EA" w:rsidP="00D0055F">
            <w:pPr>
              <w:rPr>
                <w:szCs w:val="17"/>
                <w:lang w:eastAsia="en-AU"/>
              </w:rPr>
            </w:pPr>
            <w:r>
              <w:rPr>
                <w:szCs w:val="17"/>
                <w:lang w:eastAsia="en-AU"/>
              </w:rPr>
              <w:t>T</w:t>
            </w:r>
            <w:r w:rsidRPr="00295561">
              <w:rPr>
                <w:szCs w:val="17"/>
                <w:lang w:eastAsia="en-AU"/>
              </w:rPr>
              <w:t>he act of creating provisions is not considered an economic event and is therefore not included on the balance sheet.</w:t>
            </w:r>
          </w:p>
        </w:tc>
        <w:tc>
          <w:tcPr>
            <w:tcW w:w="2131" w:type="dxa"/>
            <w:tcBorders>
              <w:top w:val="nil"/>
              <w:bottom w:val="nil"/>
            </w:tcBorders>
          </w:tcPr>
          <w:p w14:paraId="4C68DEE4" w14:textId="77777777" w:rsidR="00C724EA" w:rsidRPr="00295561" w:rsidRDefault="00C724EA" w:rsidP="00C724EA">
            <w:pPr>
              <w:pStyle w:val="ListParagraph"/>
              <w:numPr>
                <w:ilvl w:val="0"/>
                <w:numId w:val="40"/>
              </w:numPr>
              <w:spacing w:after="0"/>
              <w:ind w:left="234" w:hanging="234"/>
              <w:rPr>
                <w:szCs w:val="17"/>
                <w:lang w:eastAsia="en-AU"/>
              </w:rPr>
            </w:pPr>
            <w:r w:rsidRPr="00295561">
              <w:rPr>
                <w:szCs w:val="17"/>
                <w:lang w:eastAsia="en-AU"/>
              </w:rPr>
              <w:t>Comprehensive result – total change in net worth</w:t>
            </w:r>
          </w:p>
          <w:p w14:paraId="6E3BA9B1" w14:textId="77777777" w:rsidR="00C724EA" w:rsidRPr="00295561" w:rsidRDefault="00C724EA" w:rsidP="00C724EA">
            <w:pPr>
              <w:pStyle w:val="ListParagraph"/>
              <w:numPr>
                <w:ilvl w:val="0"/>
                <w:numId w:val="40"/>
              </w:numPr>
              <w:spacing w:before="120" w:after="0"/>
              <w:ind w:left="234" w:hanging="234"/>
              <w:rPr>
                <w:b/>
                <w:bCs/>
                <w:szCs w:val="17"/>
                <w:lang w:eastAsia="en-AU"/>
              </w:rPr>
            </w:pPr>
            <w:r w:rsidRPr="00295561">
              <w:rPr>
                <w:szCs w:val="17"/>
                <w:lang w:eastAsia="en-AU"/>
              </w:rPr>
              <w:t>Net worth</w:t>
            </w:r>
          </w:p>
        </w:tc>
      </w:tr>
      <w:tr w:rsidR="00C724EA" w:rsidRPr="00295561" w14:paraId="1EC0F62E" w14:textId="77777777" w:rsidTr="00D0055F">
        <w:tc>
          <w:tcPr>
            <w:tcW w:w="0" w:type="auto"/>
            <w:gridSpan w:val="4"/>
            <w:tcBorders>
              <w:bottom w:val="nil"/>
            </w:tcBorders>
            <w:shd w:val="clear" w:color="auto" w:fill="D9D9D9" w:themeFill="background1" w:themeFillShade="D9"/>
          </w:tcPr>
          <w:p w14:paraId="02AF6BA3" w14:textId="77777777" w:rsidR="00C724EA" w:rsidRPr="00295561" w:rsidRDefault="00C724EA" w:rsidP="00D0055F">
            <w:pPr>
              <w:keepNext/>
              <w:spacing w:before="40" w:after="40"/>
              <w:rPr>
                <w:b/>
                <w:bCs/>
                <w:szCs w:val="17"/>
                <w:lang w:eastAsia="en-AU"/>
              </w:rPr>
            </w:pPr>
            <w:r w:rsidRPr="00295561">
              <w:rPr>
                <w:b/>
                <w:bCs/>
                <w:szCs w:val="17"/>
                <w:lang w:eastAsia="en-AU"/>
              </w:rPr>
              <w:t>Investment in other sector entities</w:t>
            </w:r>
          </w:p>
        </w:tc>
      </w:tr>
      <w:tr w:rsidR="00C724EA" w:rsidRPr="00295561" w14:paraId="41F74932" w14:textId="77777777" w:rsidTr="00D0055F">
        <w:tc>
          <w:tcPr>
            <w:tcW w:w="1440" w:type="dxa"/>
            <w:tcBorders>
              <w:top w:val="nil"/>
            </w:tcBorders>
          </w:tcPr>
          <w:p w14:paraId="6BB10265" w14:textId="77777777" w:rsidR="00C724EA" w:rsidRPr="00295561" w:rsidRDefault="00C724EA" w:rsidP="00D0055F">
            <w:pPr>
              <w:spacing w:after="0"/>
              <w:rPr>
                <w:b/>
                <w:bCs/>
                <w:szCs w:val="17"/>
                <w:lang w:eastAsia="en-AU"/>
              </w:rPr>
            </w:pPr>
          </w:p>
        </w:tc>
        <w:tc>
          <w:tcPr>
            <w:tcW w:w="2246" w:type="dxa"/>
            <w:tcBorders>
              <w:top w:val="nil"/>
            </w:tcBorders>
          </w:tcPr>
          <w:p w14:paraId="00B5BE07" w14:textId="77777777" w:rsidR="00C724EA" w:rsidRPr="00295561" w:rsidRDefault="00C724EA" w:rsidP="00D0055F">
            <w:pPr>
              <w:rPr>
                <w:szCs w:val="17"/>
                <w:lang w:eastAsia="en-AU"/>
              </w:rPr>
            </w:pPr>
            <w:r>
              <w:rPr>
                <w:szCs w:val="17"/>
                <w:lang w:eastAsia="en-AU"/>
              </w:rPr>
              <w:t>T</w:t>
            </w:r>
            <w:r w:rsidRPr="00295561">
              <w:rPr>
                <w:szCs w:val="17"/>
                <w:lang w:eastAsia="en-AU"/>
              </w:rPr>
              <w:t>he net worth of investments in other sector entities for the general government sector includes doubtful receivables, future tax benefits and deferred tax liabilities of the PNFC and PFC sectors.</w:t>
            </w:r>
          </w:p>
        </w:tc>
        <w:tc>
          <w:tcPr>
            <w:tcW w:w="1894" w:type="dxa"/>
            <w:tcBorders>
              <w:top w:val="nil"/>
            </w:tcBorders>
          </w:tcPr>
          <w:p w14:paraId="5747C438" w14:textId="77777777" w:rsidR="00C724EA" w:rsidRPr="00295561" w:rsidRDefault="00C724EA" w:rsidP="00D0055F">
            <w:pPr>
              <w:spacing w:after="0"/>
              <w:rPr>
                <w:szCs w:val="17"/>
                <w:lang w:eastAsia="en-AU"/>
              </w:rPr>
            </w:pPr>
            <w:r>
              <w:rPr>
                <w:szCs w:val="17"/>
                <w:lang w:eastAsia="en-AU"/>
              </w:rPr>
              <w:t>T</w:t>
            </w:r>
            <w:r w:rsidRPr="00295561">
              <w:rPr>
                <w:szCs w:val="17"/>
                <w:lang w:eastAsia="en-AU"/>
              </w:rPr>
              <w:t>he determination of net worth is exclusive of this.</w:t>
            </w:r>
          </w:p>
        </w:tc>
        <w:tc>
          <w:tcPr>
            <w:tcW w:w="2131" w:type="dxa"/>
            <w:tcBorders>
              <w:top w:val="nil"/>
            </w:tcBorders>
          </w:tcPr>
          <w:p w14:paraId="773F8297" w14:textId="77777777" w:rsidR="00C724EA" w:rsidRPr="00295561" w:rsidRDefault="00C724EA" w:rsidP="00C724EA">
            <w:pPr>
              <w:pStyle w:val="ListParagraph"/>
              <w:numPr>
                <w:ilvl w:val="0"/>
                <w:numId w:val="40"/>
              </w:numPr>
              <w:spacing w:after="0"/>
              <w:ind w:left="234" w:hanging="234"/>
              <w:rPr>
                <w:szCs w:val="17"/>
                <w:lang w:eastAsia="en-AU"/>
              </w:rPr>
            </w:pPr>
            <w:r w:rsidRPr="00295561">
              <w:rPr>
                <w:szCs w:val="17"/>
                <w:lang w:eastAsia="en-AU"/>
              </w:rPr>
              <w:t>Comprehensive result – total change in net worth</w:t>
            </w:r>
          </w:p>
          <w:p w14:paraId="5A81D5E3" w14:textId="77777777" w:rsidR="00C724EA" w:rsidRPr="00295561" w:rsidRDefault="00C724EA" w:rsidP="00C724EA">
            <w:pPr>
              <w:pStyle w:val="ListParagraph"/>
              <w:numPr>
                <w:ilvl w:val="0"/>
                <w:numId w:val="40"/>
              </w:numPr>
              <w:spacing w:after="0"/>
              <w:ind w:left="234" w:hanging="234"/>
              <w:rPr>
                <w:szCs w:val="17"/>
                <w:lang w:eastAsia="en-AU"/>
              </w:rPr>
            </w:pPr>
            <w:r w:rsidRPr="00295561">
              <w:rPr>
                <w:szCs w:val="17"/>
                <w:lang w:eastAsia="en-AU"/>
              </w:rPr>
              <w:t>Net worth</w:t>
            </w:r>
          </w:p>
        </w:tc>
      </w:tr>
    </w:tbl>
    <w:p w14:paraId="46BFD3F0" w14:textId="77777777" w:rsidR="00C724EA" w:rsidRDefault="00C724EA" w:rsidP="00AE503C"/>
    <w:p w14:paraId="483270AF" w14:textId="77777777" w:rsidR="00C724EA" w:rsidRDefault="00C724EA" w:rsidP="00AE503C">
      <w:r>
        <w:br w:type="page"/>
      </w:r>
    </w:p>
    <w:p w14:paraId="5219C2E3" w14:textId="77777777" w:rsidR="00C724EA" w:rsidRDefault="00C724EA" w:rsidP="00C724EA">
      <w:pPr>
        <w:pStyle w:val="Heading3"/>
        <w:numPr>
          <w:ilvl w:val="2"/>
          <w:numId w:val="32"/>
        </w:numPr>
        <w:tabs>
          <w:tab w:val="clear" w:pos="9582"/>
          <w:tab w:val="right" w:pos="7711"/>
        </w:tabs>
        <w:spacing w:after="0"/>
      </w:pPr>
      <w:bookmarkStart w:id="98" w:name="_Toc118814733"/>
      <w:r w:rsidRPr="00F872C9">
        <w:lastRenderedPageBreak/>
        <w:t>Prospective accounting and reporting changes</w:t>
      </w:r>
      <w:bookmarkEnd w:id="98"/>
    </w:p>
    <w:p w14:paraId="41566C16" w14:textId="77777777" w:rsidR="00C724EA" w:rsidRPr="00A7102E" w:rsidRDefault="00C724EA" w:rsidP="00AE503C">
      <w:r w:rsidRPr="00A7102E">
        <w:t xml:space="preserve">New and revised accounting standards have been issued </w:t>
      </w:r>
      <w:r>
        <w:t>that</w:t>
      </w:r>
      <w:r w:rsidRPr="00A7102E">
        <w:t xml:space="preserve"> are not effective for the 202</w:t>
      </w:r>
      <w:r>
        <w:t>2</w:t>
      </w:r>
      <w:r w:rsidRPr="00A7102E">
        <w:t>-2</w:t>
      </w:r>
      <w:r>
        <w:t>3</w:t>
      </w:r>
      <w:r w:rsidRPr="00A7102E">
        <w:t xml:space="preserve"> reporting period. These accounting standards have not been applied to the Estimated Financial Statements. The State is reviewing its existing policies and assessing the potential implications of: </w:t>
      </w:r>
    </w:p>
    <w:p w14:paraId="2B7D57DE" w14:textId="77777777" w:rsidR="00C724EA" w:rsidRPr="00A7102E" w:rsidRDefault="00C724EA" w:rsidP="00C724EA">
      <w:pPr>
        <w:pStyle w:val="ListBullet"/>
        <w:numPr>
          <w:ilvl w:val="0"/>
          <w:numId w:val="29"/>
        </w:numPr>
      </w:pPr>
      <w:r w:rsidRPr="00A7102E">
        <w:t xml:space="preserve">AASB 17 </w:t>
      </w:r>
      <w:r w:rsidRPr="00F872C9">
        <w:rPr>
          <w:i/>
          <w:iCs/>
        </w:rPr>
        <w:t>Insurance Contracts</w:t>
      </w:r>
      <w:bookmarkStart w:id="99" w:name="_Hlk66808391"/>
      <w:r>
        <w:t>:</w:t>
      </w:r>
      <w:r w:rsidRPr="00A7102E">
        <w:t xml:space="preserve"> </w:t>
      </w:r>
      <w:r>
        <w:t>i</w:t>
      </w:r>
      <w:r w:rsidRPr="00734119">
        <w:t xml:space="preserve">t is proposed in Exposure Draft 319 </w:t>
      </w:r>
      <w:r w:rsidRPr="00734119">
        <w:rPr>
          <w:i/>
          <w:iCs/>
        </w:rPr>
        <w:t>Insurance Contracts in the Public Sector</w:t>
      </w:r>
      <w:r w:rsidRPr="00734119">
        <w:t xml:space="preserve"> that public sector entities would apply AASB 17 to annual periods beginning on or after 1 July 2025, with earlier application permitted. This is later than the application date of AASB 17 to entities that are not public sector entities, which is annual periods beginning on or after 1 January 2023. AASB 17 will supersede AASB 4 </w:t>
      </w:r>
      <w:r w:rsidRPr="00734119">
        <w:rPr>
          <w:i/>
          <w:iCs/>
        </w:rPr>
        <w:t>Insurance Contracts</w:t>
      </w:r>
      <w:r w:rsidRPr="00734119">
        <w:t xml:space="preserve"> </w:t>
      </w:r>
      <w:r w:rsidRPr="008270FE">
        <w:t xml:space="preserve">and AASB 1023 </w:t>
      </w:r>
      <w:r w:rsidRPr="008270FE">
        <w:rPr>
          <w:i/>
          <w:iCs/>
        </w:rPr>
        <w:t>General Insurance Contracts</w:t>
      </w:r>
      <w:r>
        <w:t xml:space="preserve"> </w:t>
      </w:r>
      <w:r w:rsidRPr="00734119">
        <w:t>and</w:t>
      </w:r>
      <w:bookmarkEnd w:id="99"/>
      <w:r w:rsidRPr="00A7102E">
        <w:t xml:space="preserve"> seeks to eliminate inconsistencies and weaknesses in existing practices by providing a single principle</w:t>
      </w:r>
      <w:r w:rsidRPr="00A7102E">
        <w:noBreakHyphen/>
        <w:t xml:space="preserve">based framework to account for all types of insurance contracts, including </w:t>
      </w:r>
      <w:r>
        <w:t xml:space="preserve">reinsurance </w:t>
      </w:r>
      <w:r w:rsidRPr="00A7102E">
        <w:t>contracts</w:t>
      </w:r>
      <w:r>
        <w:t xml:space="preserve">, </w:t>
      </w:r>
      <w:r w:rsidRPr="00A7102E">
        <w:t xml:space="preserve">that an insurer holds. The standard also provides new requirements for presentation and disclosure to enhance comparability between entities. </w:t>
      </w:r>
    </w:p>
    <w:p w14:paraId="02A0AB41" w14:textId="77777777" w:rsidR="00C724EA" w:rsidRDefault="00C724EA" w:rsidP="00AE503C">
      <w:r>
        <w:t>S</w:t>
      </w:r>
      <w:r w:rsidRPr="00A7102E">
        <w:t>everal other amending standards have been issued that apply to future reporting periods but are considered to have limited impact on public sector reporting.</w:t>
      </w:r>
    </w:p>
    <w:p w14:paraId="68D69AA7" w14:textId="77777777" w:rsidR="00C724EA" w:rsidRDefault="00C724EA" w:rsidP="00AE503C">
      <w:pPr>
        <w:pStyle w:val="Note"/>
      </w:pPr>
    </w:p>
    <w:p w14:paraId="0BF7E1CC" w14:textId="77777777" w:rsidR="00C724EA" w:rsidRDefault="00C724EA" w:rsidP="00AE503C">
      <w:pPr>
        <w:keepLines w:val="0"/>
        <w:rPr>
          <w:rFonts w:asciiTheme="majorHAnsi" w:eastAsiaTheme="majorEastAsia" w:hAnsiTheme="majorHAnsi" w:cstheme="majorBidi"/>
          <w:b/>
          <w:sz w:val="23"/>
          <w:szCs w:val="24"/>
        </w:rPr>
      </w:pPr>
      <w:r>
        <w:br w:type="page"/>
      </w:r>
    </w:p>
    <w:p w14:paraId="3F9E1385" w14:textId="77777777" w:rsidR="00C724EA" w:rsidRPr="00A7102E" w:rsidRDefault="00C724EA" w:rsidP="00C724EA">
      <w:pPr>
        <w:pStyle w:val="Heading3"/>
        <w:numPr>
          <w:ilvl w:val="2"/>
          <w:numId w:val="32"/>
        </w:numPr>
        <w:tabs>
          <w:tab w:val="clear" w:pos="9582"/>
          <w:tab w:val="right" w:pos="7711"/>
        </w:tabs>
        <w:spacing w:after="0"/>
      </w:pPr>
      <w:bookmarkStart w:id="100" w:name="_Toc118814734"/>
      <w:r w:rsidRPr="00A7102E">
        <w:lastRenderedPageBreak/>
        <w:t>Controlled entities</w:t>
      </w:r>
      <w:bookmarkEnd w:id="100"/>
    </w:p>
    <w:p w14:paraId="2E5FA8F0" w14:textId="77777777" w:rsidR="00C724EA" w:rsidRPr="00A7102E" w:rsidRDefault="00C724EA" w:rsidP="00AE503C">
      <w:bookmarkStart w:id="101" w:name="_Hlk531351592"/>
      <w:r w:rsidRPr="00A7102E">
        <w:t xml:space="preserve">Note 9.8 in Chapter 4 of the </w:t>
      </w:r>
      <w:r w:rsidRPr="00F872C9">
        <w:rPr>
          <w:i/>
          <w:iCs/>
        </w:rPr>
        <w:t>202</w:t>
      </w:r>
      <w:r>
        <w:rPr>
          <w:i/>
          <w:iCs/>
        </w:rPr>
        <w:t>1</w:t>
      </w:r>
      <w:r w:rsidRPr="00F872C9">
        <w:rPr>
          <w:i/>
          <w:iCs/>
        </w:rPr>
        <w:noBreakHyphen/>
        <w:t>2</w:t>
      </w:r>
      <w:r>
        <w:rPr>
          <w:i/>
          <w:iCs/>
        </w:rPr>
        <w:t>2</w:t>
      </w:r>
      <w:r w:rsidRPr="00F872C9">
        <w:rPr>
          <w:i/>
          <w:iCs/>
        </w:rPr>
        <w:t> Financial Report</w:t>
      </w:r>
      <w:r w:rsidRPr="00A7102E">
        <w:t xml:space="preserve"> for the State of Victoria</w:t>
      </w:r>
      <w:r w:rsidRPr="00A7102E" w:rsidDel="00F21926">
        <w:t xml:space="preserve"> </w:t>
      </w:r>
      <w:r w:rsidRPr="00A7102E">
        <w:t>lists significant controlled entities</w:t>
      </w:r>
      <w:r>
        <w:t xml:space="preserve"> that</w:t>
      </w:r>
      <w:r w:rsidRPr="00A7102E">
        <w:t xml:space="preserve"> were consolidated in that financial report. </w:t>
      </w:r>
    </w:p>
    <w:bookmarkEnd w:id="101"/>
    <w:p w14:paraId="26E0CDF0" w14:textId="34E978D4" w:rsidR="00C724EA" w:rsidRDefault="00C724EA" w:rsidP="00AE503C">
      <w:pPr>
        <w:spacing w:after="120"/>
      </w:pPr>
      <w:r w:rsidRPr="00A7102E">
        <w:t>The following are changes in general government sector entities since 1 July 202</w:t>
      </w:r>
      <w:r>
        <w:t>2</w:t>
      </w:r>
      <w:r w:rsidRPr="00A7102E">
        <w:t>, which</w:t>
      </w:r>
      <w:r w:rsidR="00C13D41">
        <w:t> </w:t>
      </w:r>
      <w:r w:rsidRPr="00A7102E">
        <w:t>have also been incorporated in this financial report:</w:t>
      </w:r>
    </w:p>
    <w:tbl>
      <w:tblPr>
        <w:tblStyle w:val="DTFTableText"/>
        <w:tblW w:w="4947" w:type="pct"/>
        <w:tblLook w:val="04A0" w:firstRow="1" w:lastRow="0" w:firstColumn="1" w:lastColumn="0" w:noHBand="0" w:noVBand="1"/>
      </w:tblPr>
      <w:tblGrid>
        <w:gridCol w:w="7742"/>
      </w:tblGrid>
      <w:tr w:rsidR="00C724EA" w:rsidRPr="006E4AE9" w14:paraId="2B1CE68E" w14:textId="77777777" w:rsidTr="00D0055F">
        <w:trPr>
          <w:cnfStyle w:val="100000000000" w:firstRow="1" w:lastRow="0" w:firstColumn="0" w:lastColumn="0" w:oddVBand="0" w:evenVBand="0" w:oddHBand="0" w:evenHBand="0" w:firstRowFirstColumn="0" w:firstRowLastColumn="0" w:lastRowFirstColumn="0" w:lastRowLastColumn="0"/>
        </w:trPr>
        <w:tc>
          <w:tcPr>
            <w:tcW w:w="5000" w:type="pct"/>
          </w:tcPr>
          <w:p w14:paraId="1949465C" w14:textId="77777777" w:rsidR="00C724EA" w:rsidRPr="001C7011" w:rsidRDefault="00C724EA" w:rsidP="00D0055F">
            <w:pPr>
              <w:spacing w:after="40"/>
              <w:rPr>
                <w:b/>
                <w:bCs/>
              </w:rPr>
            </w:pPr>
            <w:r w:rsidRPr="001C7011">
              <w:rPr>
                <w:b/>
                <w:bCs/>
              </w:rPr>
              <w:t xml:space="preserve">General government </w:t>
            </w:r>
            <w:r>
              <w:rPr>
                <w:b/>
                <w:bCs/>
              </w:rPr>
              <w:t>sector</w:t>
            </w:r>
          </w:p>
        </w:tc>
      </w:tr>
      <w:tr w:rsidR="00C724EA" w:rsidRPr="00AD1F6B" w14:paraId="7F228C30" w14:textId="77777777" w:rsidTr="00D0055F">
        <w:trPr>
          <w:cnfStyle w:val="000000100000" w:firstRow="0" w:lastRow="0" w:firstColumn="0" w:lastColumn="0" w:oddVBand="0" w:evenVBand="0" w:oddHBand="1" w:evenHBand="0" w:firstRowFirstColumn="0" w:firstRowLastColumn="0" w:lastRowFirstColumn="0" w:lastRowLastColumn="0"/>
        </w:trPr>
        <w:tc>
          <w:tcPr>
            <w:tcW w:w="5000" w:type="pct"/>
          </w:tcPr>
          <w:p w14:paraId="0EC592BB" w14:textId="77777777" w:rsidR="00C724EA" w:rsidRPr="00330E67" w:rsidRDefault="00C724EA" w:rsidP="00D0055F">
            <w:pPr>
              <w:pStyle w:val="ControlledEntitiesDepartment"/>
              <w:rPr>
                <w:bCs w:val="0"/>
                <w:vertAlign w:val="superscript"/>
              </w:rPr>
            </w:pPr>
            <w:r w:rsidRPr="00330E67">
              <w:rPr>
                <w:bCs w:val="0"/>
              </w:rPr>
              <w:t xml:space="preserve">Department of Environment, Land, Water and Planning </w:t>
            </w:r>
            <w:r w:rsidRPr="00330E67">
              <w:rPr>
                <w:bCs w:val="0"/>
                <w:vertAlign w:val="superscript"/>
              </w:rPr>
              <w:t>(a)</w:t>
            </w:r>
          </w:p>
          <w:p w14:paraId="4C9ACBCD" w14:textId="77777777" w:rsidR="00C724EA" w:rsidRPr="00AD1F6B" w:rsidRDefault="00C724EA" w:rsidP="00D0055F">
            <w:pPr>
              <w:pStyle w:val="ControlledEntitiesDepartment"/>
              <w:spacing w:after="40"/>
              <w:rPr>
                <w:color w:val="auto"/>
              </w:rPr>
            </w:pPr>
            <w:r w:rsidRPr="00330E67">
              <w:rPr>
                <w:bCs w:val="0"/>
              </w:rPr>
              <w:t>Department of Jobs, Precincts and Regions</w:t>
            </w:r>
          </w:p>
          <w:p w14:paraId="69895654" w14:textId="77777777" w:rsidR="00C724EA" w:rsidRDefault="00C724EA" w:rsidP="00D0055F">
            <w:pPr>
              <w:spacing w:after="40"/>
              <w:rPr>
                <w:vertAlign w:val="superscript"/>
              </w:rPr>
            </w:pPr>
            <w:r w:rsidRPr="005B7B8F">
              <w:t xml:space="preserve">Victoria 2026 Pty Ltd </w:t>
            </w:r>
            <w:r w:rsidRPr="00330E67">
              <w:rPr>
                <w:vertAlign w:val="superscript"/>
              </w:rPr>
              <w:t>(b)</w:t>
            </w:r>
          </w:p>
          <w:p w14:paraId="54C1D312" w14:textId="77777777" w:rsidR="00C724EA" w:rsidRPr="00AD1F6B" w:rsidRDefault="00C724EA" w:rsidP="00D0055F">
            <w:pPr>
              <w:pStyle w:val="ControlledEntitiesDepartment"/>
              <w:spacing w:after="40"/>
              <w:rPr>
                <w:color w:val="auto"/>
              </w:rPr>
            </w:pPr>
            <w:r w:rsidRPr="00330E67">
              <w:rPr>
                <w:bCs w:val="0"/>
              </w:rPr>
              <w:t xml:space="preserve">Department of </w:t>
            </w:r>
            <w:r>
              <w:rPr>
                <w:bCs w:val="0"/>
              </w:rPr>
              <w:t xml:space="preserve">Transport </w:t>
            </w:r>
            <w:r w:rsidRPr="00330E67">
              <w:rPr>
                <w:bCs w:val="0"/>
                <w:vertAlign w:val="superscript"/>
              </w:rPr>
              <w:t>(c)</w:t>
            </w:r>
          </w:p>
          <w:p w14:paraId="2ACB2B5D" w14:textId="77777777" w:rsidR="00C724EA" w:rsidRPr="00AE4953" w:rsidRDefault="00C724EA" w:rsidP="00D0055F">
            <w:pPr>
              <w:spacing w:after="40"/>
              <w:rPr>
                <w:vertAlign w:val="superscript"/>
              </w:rPr>
            </w:pPr>
            <w:r w:rsidRPr="00AE4953">
              <w:t xml:space="preserve">Safe Transport Victoria (STV) </w:t>
            </w:r>
            <w:r w:rsidRPr="00AE4953">
              <w:rPr>
                <w:vertAlign w:val="superscript"/>
              </w:rPr>
              <w:t>(</w:t>
            </w:r>
            <w:r>
              <w:rPr>
                <w:vertAlign w:val="superscript"/>
              </w:rPr>
              <w:t>d</w:t>
            </w:r>
            <w:r w:rsidRPr="00AE4953">
              <w:rPr>
                <w:vertAlign w:val="superscript"/>
              </w:rPr>
              <w:t>)</w:t>
            </w:r>
          </w:p>
          <w:p w14:paraId="4F4B4FBF" w14:textId="77777777" w:rsidR="00C724EA" w:rsidRPr="00AE4953" w:rsidRDefault="00C724EA" w:rsidP="00D0055F">
            <w:pPr>
              <w:pStyle w:val="ListBullet"/>
              <w:numPr>
                <w:ilvl w:val="0"/>
                <w:numId w:val="0"/>
              </w:numPr>
              <w:spacing w:before="20"/>
              <w:ind w:left="284" w:hanging="284"/>
              <w:rPr>
                <w:color w:val="000000" w:themeColor="text1"/>
              </w:rPr>
            </w:pPr>
            <w:r w:rsidRPr="00AE4953">
              <w:rPr>
                <w:color w:val="000000" w:themeColor="text1"/>
              </w:rPr>
              <w:t>VicRoads Modernisation including:</w:t>
            </w:r>
            <w:r w:rsidRPr="00AE4953">
              <w:rPr>
                <w:vertAlign w:val="superscript"/>
              </w:rPr>
              <w:t xml:space="preserve"> (</w:t>
            </w:r>
            <w:r>
              <w:rPr>
                <w:vertAlign w:val="superscript"/>
              </w:rPr>
              <w:t>e</w:t>
            </w:r>
            <w:r w:rsidRPr="00AE4953">
              <w:rPr>
                <w:vertAlign w:val="superscript"/>
              </w:rPr>
              <w:t>)</w:t>
            </w:r>
          </w:p>
          <w:p w14:paraId="173F3EBC" w14:textId="77777777" w:rsidR="00C724EA" w:rsidRPr="00AE4953" w:rsidRDefault="00C724EA" w:rsidP="00C724EA">
            <w:pPr>
              <w:pStyle w:val="ListBullet"/>
              <w:numPr>
                <w:ilvl w:val="0"/>
                <w:numId w:val="29"/>
              </w:numPr>
              <w:spacing w:before="20"/>
              <w:ind w:left="170" w:hanging="170"/>
            </w:pPr>
            <w:r w:rsidRPr="00AE4953">
              <w:t xml:space="preserve">CP Services Victoria Pty Ltd </w:t>
            </w:r>
          </w:p>
          <w:p w14:paraId="70567ECC" w14:textId="77777777" w:rsidR="00C724EA" w:rsidRPr="00AE4953" w:rsidRDefault="00C724EA" w:rsidP="00C724EA">
            <w:pPr>
              <w:pStyle w:val="ListBullet"/>
              <w:numPr>
                <w:ilvl w:val="0"/>
                <w:numId w:val="29"/>
              </w:numPr>
              <w:spacing w:before="20"/>
              <w:ind w:left="170" w:hanging="170"/>
            </w:pPr>
            <w:r w:rsidRPr="00AE4953">
              <w:t>R&amp;L Services Victoria Pty Ltd</w:t>
            </w:r>
          </w:p>
          <w:p w14:paraId="414B4368" w14:textId="77777777" w:rsidR="00C724EA" w:rsidRPr="00AE4953" w:rsidRDefault="00C724EA" w:rsidP="00C724EA">
            <w:pPr>
              <w:pStyle w:val="ListBullet"/>
              <w:numPr>
                <w:ilvl w:val="0"/>
                <w:numId w:val="29"/>
              </w:numPr>
              <w:spacing w:before="20"/>
              <w:ind w:left="170" w:hanging="170"/>
            </w:pPr>
            <w:r w:rsidRPr="00AE4953">
              <w:t>Victorian R&amp;L Services Trust</w:t>
            </w:r>
          </w:p>
          <w:p w14:paraId="7F65CAD0" w14:textId="77777777" w:rsidR="00C724EA" w:rsidRPr="001C7011" w:rsidRDefault="00C724EA" w:rsidP="00C724EA">
            <w:pPr>
              <w:pStyle w:val="ListBullet"/>
              <w:numPr>
                <w:ilvl w:val="0"/>
                <w:numId w:val="29"/>
              </w:numPr>
              <w:spacing w:before="20"/>
              <w:ind w:left="170" w:hanging="170"/>
            </w:pPr>
            <w:r w:rsidRPr="00AE4953">
              <w:t>Victoria</w:t>
            </w:r>
            <w:r>
              <w:t>n</w:t>
            </w:r>
            <w:r w:rsidRPr="00AE4953">
              <w:t xml:space="preserve"> CP Services Trust</w:t>
            </w:r>
          </w:p>
        </w:tc>
      </w:tr>
    </w:tbl>
    <w:p w14:paraId="6B690CBD" w14:textId="77777777" w:rsidR="00C724EA" w:rsidRDefault="00C724EA" w:rsidP="00AE503C">
      <w:pPr>
        <w:pStyle w:val="Note"/>
      </w:pPr>
      <w:r>
        <w:t>Notes:</w:t>
      </w:r>
    </w:p>
    <w:bookmarkEnd w:id="95"/>
    <w:p w14:paraId="381A9FE1" w14:textId="77777777" w:rsidR="00C724EA" w:rsidRPr="00CD627A" w:rsidRDefault="00C724EA" w:rsidP="00CD627A">
      <w:pPr>
        <w:tabs>
          <w:tab w:val="left" w:pos="284"/>
        </w:tabs>
        <w:spacing w:before="0"/>
        <w:ind w:left="284" w:hanging="284"/>
        <w:rPr>
          <w:rFonts w:asciiTheme="majorHAnsi" w:hAnsiTheme="majorHAnsi"/>
          <w:i/>
          <w:sz w:val="14"/>
        </w:rPr>
      </w:pPr>
      <w:r w:rsidRPr="00CD627A">
        <w:rPr>
          <w:rFonts w:asciiTheme="majorHAnsi" w:hAnsiTheme="majorHAnsi"/>
          <w:i/>
          <w:sz w:val="14"/>
        </w:rPr>
        <w:t>(a)</w:t>
      </w:r>
      <w:r w:rsidRPr="00CD627A">
        <w:rPr>
          <w:rFonts w:asciiTheme="majorHAnsi" w:hAnsiTheme="majorHAnsi"/>
          <w:i/>
          <w:sz w:val="14"/>
        </w:rPr>
        <w:tab/>
      </w:r>
      <w:bookmarkStart w:id="102" w:name="_Hlk116373275"/>
      <w:r w:rsidRPr="00CD627A">
        <w:rPr>
          <w:rFonts w:asciiTheme="majorHAnsi" w:hAnsiTheme="majorHAnsi"/>
          <w:i/>
          <w:sz w:val="14"/>
        </w:rPr>
        <w:t>On 1 July 2022, the seven Waste and Resource Recovery Groups were abolished and amalgamated to form a business unit within DELWP, Recycling Victoria.</w:t>
      </w:r>
    </w:p>
    <w:p w14:paraId="70743FE5" w14:textId="77777777" w:rsidR="00C724EA" w:rsidRPr="00CD627A" w:rsidRDefault="00C724EA" w:rsidP="00CD627A">
      <w:pPr>
        <w:tabs>
          <w:tab w:val="left" w:pos="284"/>
        </w:tabs>
        <w:spacing w:before="0"/>
        <w:ind w:left="284" w:hanging="284"/>
        <w:rPr>
          <w:rFonts w:asciiTheme="majorHAnsi" w:hAnsiTheme="majorHAnsi"/>
          <w:i/>
          <w:sz w:val="14"/>
        </w:rPr>
      </w:pPr>
      <w:r w:rsidRPr="00CD627A">
        <w:rPr>
          <w:rFonts w:asciiTheme="majorHAnsi" w:hAnsiTheme="majorHAnsi"/>
          <w:i/>
          <w:sz w:val="14"/>
        </w:rPr>
        <w:t>(b)</w:t>
      </w:r>
      <w:r w:rsidRPr="00CD627A">
        <w:rPr>
          <w:rFonts w:asciiTheme="majorHAnsi" w:hAnsiTheme="majorHAnsi"/>
          <w:i/>
          <w:sz w:val="14"/>
        </w:rPr>
        <w:tab/>
        <w:t>On 7 September 2022, the Victorian Commonwealth Games Organising Committee was established as Victoria 2026 Pty Ltd to organise, host and manage the 2026 Commonwealth Games.</w:t>
      </w:r>
    </w:p>
    <w:p w14:paraId="36C42722" w14:textId="77777777" w:rsidR="00C724EA" w:rsidRPr="00CD627A" w:rsidRDefault="00C724EA" w:rsidP="00CD627A">
      <w:pPr>
        <w:tabs>
          <w:tab w:val="left" w:pos="284"/>
        </w:tabs>
        <w:spacing w:before="0"/>
        <w:ind w:left="284" w:hanging="284"/>
        <w:rPr>
          <w:rFonts w:asciiTheme="majorHAnsi" w:hAnsiTheme="majorHAnsi"/>
          <w:i/>
          <w:sz w:val="14"/>
        </w:rPr>
      </w:pPr>
      <w:bookmarkStart w:id="103" w:name="_Hlk116383823"/>
      <w:bookmarkEnd w:id="102"/>
      <w:r w:rsidRPr="00CD627A">
        <w:rPr>
          <w:rFonts w:asciiTheme="majorHAnsi" w:hAnsiTheme="majorHAnsi"/>
          <w:i/>
          <w:sz w:val="14"/>
        </w:rPr>
        <w:t>(c)</w:t>
      </w:r>
      <w:r w:rsidRPr="00CD627A">
        <w:rPr>
          <w:rFonts w:asciiTheme="majorHAnsi" w:hAnsiTheme="majorHAnsi"/>
          <w:i/>
          <w:sz w:val="14"/>
        </w:rPr>
        <w:tab/>
        <w:t>Effective from August 2022, VicHoldCo was dissolved.</w:t>
      </w:r>
    </w:p>
    <w:bookmarkEnd w:id="103"/>
    <w:p w14:paraId="1E1E0F68" w14:textId="77777777" w:rsidR="00C724EA" w:rsidRPr="00CD627A" w:rsidRDefault="00C724EA" w:rsidP="00CD627A">
      <w:pPr>
        <w:tabs>
          <w:tab w:val="left" w:pos="284"/>
        </w:tabs>
        <w:spacing w:before="0"/>
        <w:ind w:left="284" w:hanging="284"/>
        <w:rPr>
          <w:rFonts w:asciiTheme="majorHAnsi" w:hAnsiTheme="majorHAnsi"/>
          <w:i/>
          <w:sz w:val="14"/>
        </w:rPr>
      </w:pPr>
      <w:r w:rsidRPr="00CD627A">
        <w:rPr>
          <w:rFonts w:asciiTheme="majorHAnsi" w:hAnsiTheme="majorHAnsi"/>
          <w:i/>
          <w:sz w:val="14"/>
        </w:rPr>
        <w:t>(d)</w:t>
      </w:r>
      <w:r w:rsidRPr="00CD627A">
        <w:rPr>
          <w:rFonts w:asciiTheme="majorHAnsi" w:hAnsiTheme="majorHAnsi"/>
          <w:i/>
          <w:sz w:val="14"/>
        </w:rPr>
        <w:tab/>
        <w:t>On 1 July 2022, Commercial Passenger Vehicles Victoria and Transport Safety Victoria came together as a new entity, Safe Transport Victoria (STV), to create a new regulator to manage safety, compliance, accreditation and registration for commercial passenger vehicles, buses and the marine sector.</w:t>
      </w:r>
    </w:p>
    <w:p w14:paraId="0241CA46" w14:textId="77777777" w:rsidR="00C724EA" w:rsidRPr="00CD627A" w:rsidRDefault="00C724EA" w:rsidP="00CD627A">
      <w:pPr>
        <w:tabs>
          <w:tab w:val="left" w:pos="284"/>
        </w:tabs>
        <w:spacing w:before="0"/>
        <w:ind w:left="284" w:hanging="284"/>
        <w:rPr>
          <w:rFonts w:asciiTheme="majorHAnsi" w:hAnsiTheme="majorHAnsi"/>
          <w:i/>
          <w:sz w:val="14"/>
          <w:highlight w:val="yellow"/>
        </w:rPr>
      </w:pPr>
      <w:r w:rsidRPr="00CD627A">
        <w:rPr>
          <w:rFonts w:asciiTheme="majorHAnsi" w:hAnsiTheme="majorHAnsi"/>
          <w:i/>
          <w:iCs/>
          <w:sz w:val="14"/>
        </w:rPr>
        <w:t>(e)</w:t>
      </w:r>
      <w:r w:rsidRPr="00CD627A">
        <w:rPr>
          <w:rFonts w:asciiTheme="majorHAnsi" w:hAnsiTheme="majorHAnsi"/>
          <w:i/>
          <w:iCs/>
          <w:sz w:val="14"/>
        </w:rPr>
        <w:tab/>
      </w:r>
      <w:r w:rsidRPr="008B22DB">
        <w:rPr>
          <w:rFonts w:asciiTheme="majorHAnsi" w:hAnsiTheme="majorHAnsi"/>
          <w:i/>
          <w:iCs/>
          <w:sz w:val="14"/>
        </w:rPr>
        <w:t>On 15 August 2022, the majority interest in the corporate trustees was transferred to the joint venture partner as part of the financial close of the VicRoads Modernisation process, with the State retaining an interest in the joint venture.</w:t>
      </w:r>
    </w:p>
    <w:p w14:paraId="30F98977" w14:textId="77777777" w:rsidR="00C724EA" w:rsidRDefault="00C724EA" w:rsidP="00AE503C"/>
    <w:p w14:paraId="701B703F" w14:textId="2A64B1E0" w:rsidR="005C52D4" w:rsidRDefault="005C52D4">
      <w:pPr>
        <w:keepLines w:val="0"/>
      </w:pPr>
      <w:r>
        <w:br w:type="page"/>
      </w:r>
    </w:p>
    <w:p w14:paraId="7408A2DB" w14:textId="77777777" w:rsidR="00C724EA" w:rsidRDefault="00C724EA">
      <w:pPr>
        <w:keepLines w:val="0"/>
      </w:pPr>
    </w:p>
    <w:p w14:paraId="67AE25CF" w14:textId="77777777" w:rsidR="00C724EA" w:rsidRDefault="00C724EA" w:rsidP="00AE503C"/>
    <w:p w14:paraId="05C3E223" w14:textId="77777777" w:rsidR="00C724EA" w:rsidRDefault="00C724EA" w:rsidP="00D93BD5">
      <w:pPr>
        <w:sectPr w:rsidR="00C724EA" w:rsidSect="005C52D4">
          <w:type w:val="continuous"/>
          <w:pgSz w:w="9979" w:h="14175" w:code="34"/>
          <w:pgMar w:top="1134" w:right="1134" w:bottom="1134" w:left="1134" w:header="624" w:footer="567" w:gutter="0"/>
          <w:cols w:sep="1" w:space="567"/>
          <w:docGrid w:linePitch="360"/>
        </w:sectPr>
      </w:pPr>
    </w:p>
    <w:p w14:paraId="586CA9F0" w14:textId="77777777" w:rsidR="00C724EA" w:rsidRDefault="00C724EA" w:rsidP="00486AB1">
      <w:pPr>
        <w:pStyle w:val="ChapterHeading"/>
      </w:pPr>
      <w:bookmarkStart w:id="104" w:name="_Toc517171547"/>
      <w:bookmarkStart w:id="105" w:name="_Toc118815034"/>
      <w:r>
        <w:lastRenderedPageBreak/>
        <w:t>Chapter 4 – Contingent assets and contingent liabilities</w:t>
      </w:r>
      <w:bookmarkEnd w:id="104"/>
      <w:bookmarkEnd w:id="105"/>
    </w:p>
    <w:p w14:paraId="5BC03414" w14:textId="77777777" w:rsidR="00C724EA" w:rsidRDefault="00C724EA" w:rsidP="00FC23A6">
      <w:r>
        <w:t xml:space="preserve">This chapter contains information on contingent assets and liabilities for the general government sector and should be read in conjunction </w:t>
      </w:r>
      <w:r w:rsidRPr="0043313F">
        <w:t>with Chapter 3.</w:t>
      </w:r>
    </w:p>
    <w:p w14:paraId="779ABF93" w14:textId="77777777" w:rsidR="00C724EA" w:rsidRPr="00FD72D0" w:rsidRDefault="00C724EA" w:rsidP="00FC23A6">
      <w:pPr>
        <w:pStyle w:val="Heading10"/>
      </w:pPr>
      <w:bookmarkStart w:id="106" w:name="_Toc117586254"/>
      <w:bookmarkStart w:id="107" w:name="_Toc118815035"/>
      <w:r w:rsidRPr="00FD72D0">
        <w:t>Contingent assets</w:t>
      </w:r>
      <w:bookmarkEnd w:id="106"/>
      <w:bookmarkEnd w:id="107"/>
    </w:p>
    <w:p w14:paraId="06B46237" w14:textId="77777777" w:rsidR="00C724EA" w:rsidRDefault="00C724EA" w:rsidP="00FC23A6">
      <w:r>
        <w:t>Contingent assets are possible assets that arise from past events, whose existence will be confirmed only by the occurrence or non-occurrence of one or more uncertain future events not wholly within the control of the entity.</w:t>
      </w:r>
    </w:p>
    <w:p w14:paraId="51289C8A" w14:textId="77777777" w:rsidR="00C724EA" w:rsidRDefault="00C724EA" w:rsidP="00FC23A6">
      <w:r>
        <w:t>These are disclosed as either quantifiable, where the potential economic benefit is known, or non</w:t>
      </w:r>
      <w:r>
        <w:noBreakHyphen/>
        <w:t xml:space="preserve">quantifiable. </w:t>
      </w:r>
    </w:p>
    <w:p w14:paraId="1E0A3BB1" w14:textId="77777777" w:rsidR="00C724EA" w:rsidRDefault="00C724EA" w:rsidP="00FC23A6">
      <w:r>
        <w:t xml:space="preserve">Table 4.1 contains quantifiable contingent assets as at </w:t>
      </w:r>
      <w:r w:rsidRPr="00EC0116">
        <w:t>1 November 2022.</w:t>
      </w:r>
    </w:p>
    <w:p w14:paraId="09A0BBD0" w14:textId="77777777" w:rsidR="00C724EA" w:rsidRDefault="00C724EA" w:rsidP="00FC23A6">
      <w:pPr>
        <w:pStyle w:val="TableHeading"/>
      </w:pPr>
      <w:r>
        <w:t>Table 4.1:</w:t>
      </w:r>
      <w:r>
        <w:tab/>
        <w:t xml:space="preserve">Quantifiable contingent assets </w:t>
      </w:r>
      <w:r>
        <w:tab/>
        <w:t>($ million)</w:t>
      </w:r>
    </w:p>
    <w:tbl>
      <w:tblPr>
        <w:tblStyle w:val="DTFTableNumeric"/>
        <w:tblW w:w="7797" w:type="dxa"/>
        <w:tblLayout w:type="fixed"/>
        <w:tblLook w:val="06A0" w:firstRow="1" w:lastRow="0" w:firstColumn="1" w:lastColumn="0" w:noHBand="1" w:noVBand="1"/>
      </w:tblPr>
      <w:tblGrid>
        <w:gridCol w:w="5387"/>
        <w:gridCol w:w="850"/>
        <w:gridCol w:w="1560"/>
      </w:tblGrid>
      <w:tr w:rsidR="00C724EA" w14:paraId="585EB9C2" w14:textId="77777777" w:rsidTr="008A5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87" w:type="dxa"/>
          </w:tcPr>
          <w:p w14:paraId="7651CB1D" w14:textId="77777777" w:rsidR="00C724EA" w:rsidRDefault="00C724EA" w:rsidP="008A5EB7"/>
        </w:tc>
        <w:tc>
          <w:tcPr>
            <w:tcW w:w="850" w:type="dxa"/>
          </w:tcPr>
          <w:p w14:paraId="3AEA0C59" w14:textId="77777777" w:rsidR="00C724EA" w:rsidRDefault="00C724EA" w:rsidP="008A5EB7">
            <w:pPr>
              <w:cnfStyle w:val="100000000000" w:firstRow="1" w:lastRow="0" w:firstColumn="0" w:lastColumn="0" w:oddVBand="0" w:evenVBand="0" w:oddHBand="0" w:evenHBand="0" w:firstRowFirstColumn="0" w:firstRowLastColumn="0" w:lastRowFirstColumn="0" w:lastRowLastColumn="0"/>
            </w:pPr>
            <w:r>
              <w:t>As at</w:t>
            </w:r>
            <w:r>
              <w:br/>
              <w:t>Nov 2022</w:t>
            </w:r>
          </w:p>
        </w:tc>
        <w:tc>
          <w:tcPr>
            <w:tcW w:w="1560" w:type="dxa"/>
          </w:tcPr>
          <w:p w14:paraId="3FE89311" w14:textId="77777777" w:rsidR="00C724EA" w:rsidRDefault="00C724EA" w:rsidP="008A5EB7">
            <w:pPr>
              <w:cnfStyle w:val="100000000000" w:firstRow="1" w:lastRow="0" w:firstColumn="0" w:lastColumn="0" w:oddVBand="0" w:evenVBand="0" w:oddHBand="0" w:evenHBand="0" w:firstRowFirstColumn="0" w:firstRowLastColumn="0" w:lastRowFirstColumn="0" w:lastRowLastColumn="0"/>
            </w:pPr>
            <w:r>
              <w:t>Published budget</w:t>
            </w:r>
            <w:r>
              <w:br/>
              <w:t>estimate</w:t>
            </w:r>
            <w:r>
              <w:rPr>
                <w:vertAlign w:val="superscript"/>
              </w:rPr>
              <w:t xml:space="preserve"> (a)</w:t>
            </w:r>
          </w:p>
        </w:tc>
      </w:tr>
      <w:tr w:rsidR="00C724EA" w14:paraId="453E1522" w14:textId="77777777" w:rsidTr="008A5EB7">
        <w:tc>
          <w:tcPr>
            <w:cnfStyle w:val="001000000000" w:firstRow="0" w:lastRow="0" w:firstColumn="1" w:lastColumn="0" w:oddVBand="0" w:evenVBand="0" w:oddHBand="0" w:evenHBand="0" w:firstRowFirstColumn="0" w:firstRowLastColumn="0" w:lastRowFirstColumn="0" w:lastRowLastColumn="0"/>
            <w:tcW w:w="5387" w:type="dxa"/>
          </w:tcPr>
          <w:p w14:paraId="4509255D" w14:textId="77777777" w:rsidR="00C724EA" w:rsidRDefault="00C724EA" w:rsidP="008A5EB7">
            <w:r>
              <w:t>Guarantees, indemnities and warranties</w:t>
            </w:r>
          </w:p>
        </w:tc>
        <w:tc>
          <w:tcPr>
            <w:tcW w:w="850" w:type="dxa"/>
          </w:tcPr>
          <w:p w14:paraId="0AEB2B1E"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75</w:t>
            </w:r>
          </w:p>
        </w:tc>
        <w:tc>
          <w:tcPr>
            <w:tcW w:w="1560" w:type="dxa"/>
          </w:tcPr>
          <w:p w14:paraId="7AE1D890"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81</w:t>
            </w:r>
          </w:p>
        </w:tc>
      </w:tr>
      <w:tr w:rsidR="00C724EA" w14:paraId="5264C21E" w14:textId="77777777" w:rsidTr="008A5EB7">
        <w:tc>
          <w:tcPr>
            <w:cnfStyle w:val="001000000000" w:firstRow="0" w:lastRow="0" w:firstColumn="1" w:lastColumn="0" w:oddVBand="0" w:evenVBand="0" w:oddHBand="0" w:evenHBand="0" w:firstRowFirstColumn="0" w:firstRowLastColumn="0" w:lastRowFirstColumn="0" w:lastRowLastColumn="0"/>
            <w:tcW w:w="5387" w:type="dxa"/>
          </w:tcPr>
          <w:p w14:paraId="79BD86E6" w14:textId="77777777" w:rsidR="00C724EA" w:rsidRDefault="00C724EA" w:rsidP="008A5EB7">
            <w:r>
              <w:t>Legal proceedings and disputes</w:t>
            </w:r>
          </w:p>
        </w:tc>
        <w:tc>
          <w:tcPr>
            <w:tcW w:w="850" w:type="dxa"/>
          </w:tcPr>
          <w:p w14:paraId="76ED25AE"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2</w:t>
            </w:r>
          </w:p>
        </w:tc>
        <w:tc>
          <w:tcPr>
            <w:tcW w:w="1560" w:type="dxa"/>
          </w:tcPr>
          <w:p w14:paraId="02CB756F"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3</w:t>
            </w:r>
          </w:p>
        </w:tc>
      </w:tr>
      <w:tr w:rsidR="00C724EA" w14:paraId="083CF1A8" w14:textId="77777777" w:rsidTr="008A5EB7">
        <w:tc>
          <w:tcPr>
            <w:cnfStyle w:val="001000000000" w:firstRow="0" w:lastRow="0" w:firstColumn="1" w:lastColumn="0" w:oddVBand="0" w:evenVBand="0" w:oddHBand="0" w:evenHBand="0" w:firstRowFirstColumn="0" w:firstRowLastColumn="0" w:lastRowFirstColumn="0" w:lastRowLastColumn="0"/>
            <w:tcW w:w="5387" w:type="dxa"/>
            <w:tcBorders>
              <w:bottom w:val="single" w:sz="6" w:space="0" w:color="auto"/>
            </w:tcBorders>
          </w:tcPr>
          <w:p w14:paraId="7E77EBD6" w14:textId="77777777" w:rsidR="00C724EA" w:rsidRDefault="00C724EA" w:rsidP="008A5EB7">
            <w:r>
              <w:t>Other</w:t>
            </w:r>
          </w:p>
        </w:tc>
        <w:tc>
          <w:tcPr>
            <w:tcW w:w="850" w:type="dxa"/>
            <w:tcBorders>
              <w:bottom w:val="single" w:sz="6" w:space="0" w:color="auto"/>
            </w:tcBorders>
          </w:tcPr>
          <w:p w14:paraId="599F7A02"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46</w:t>
            </w:r>
          </w:p>
        </w:tc>
        <w:tc>
          <w:tcPr>
            <w:tcW w:w="1560" w:type="dxa"/>
            <w:tcBorders>
              <w:bottom w:val="single" w:sz="6" w:space="0" w:color="auto"/>
            </w:tcBorders>
          </w:tcPr>
          <w:p w14:paraId="561895F0"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47</w:t>
            </w:r>
          </w:p>
        </w:tc>
      </w:tr>
      <w:tr w:rsidR="00C724EA" w14:paraId="2AB28292" w14:textId="77777777" w:rsidTr="008A5EB7">
        <w:tc>
          <w:tcPr>
            <w:cnfStyle w:val="001000000000" w:firstRow="0" w:lastRow="0" w:firstColumn="1" w:lastColumn="0" w:oddVBand="0" w:evenVBand="0" w:oddHBand="0" w:evenHBand="0" w:firstRowFirstColumn="0" w:firstRowLastColumn="0" w:lastRowFirstColumn="0" w:lastRowLastColumn="0"/>
            <w:tcW w:w="5387" w:type="dxa"/>
            <w:tcBorders>
              <w:top w:val="single" w:sz="6" w:space="0" w:color="auto"/>
              <w:bottom w:val="single" w:sz="12" w:space="0" w:color="auto"/>
            </w:tcBorders>
          </w:tcPr>
          <w:p w14:paraId="250F68DD" w14:textId="77777777" w:rsidR="00C724EA" w:rsidRDefault="00C724EA" w:rsidP="008A5EB7">
            <w:r>
              <w:rPr>
                <w:b/>
              </w:rPr>
              <w:t>Total contingent assets</w:t>
            </w:r>
          </w:p>
        </w:tc>
        <w:tc>
          <w:tcPr>
            <w:tcW w:w="850" w:type="dxa"/>
            <w:tcBorders>
              <w:top w:val="single" w:sz="6" w:space="0" w:color="auto"/>
              <w:bottom w:val="single" w:sz="12" w:space="0" w:color="auto"/>
            </w:tcBorders>
          </w:tcPr>
          <w:p w14:paraId="5B36ADEA"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rPr>
                <w:b/>
              </w:rPr>
              <w:t>123</w:t>
            </w:r>
          </w:p>
        </w:tc>
        <w:tc>
          <w:tcPr>
            <w:tcW w:w="1560" w:type="dxa"/>
            <w:tcBorders>
              <w:top w:val="single" w:sz="6" w:space="0" w:color="auto"/>
              <w:bottom w:val="single" w:sz="12" w:space="0" w:color="auto"/>
            </w:tcBorders>
          </w:tcPr>
          <w:p w14:paraId="5BBADCB9"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rPr>
                <w:b/>
              </w:rPr>
              <w:t>131</w:t>
            </w:r>
          </w:p>
        </w:tc>
      </w:tr>
    </w:tbl>
    <w:p w14:paraId="1D47DAF5" w14:textId="77777777" w:rsidR="00C724EA" w:rsidRDefault="00C724EA" w:rsidP="00FC23A6">
      <w:pPr>
        <w:pStyle w:val="Note"/>
      </w:pPr>
      <w:r>
        <w:t>Note:</w:t>
      </w:r>
    </w:p>
    <w:p w14:paraId="68A79A28" w14:textId="77777777" w:rsidR="00C724EA" w:rsidRDefault="00C724EA" w:rsidP="00C724EA">
      <w:pPr>
        <w:pStyle w:val="Note"/>
        <w:numPr>
          <w:ilvl w:val="0"/>
          <w:numId w:val="47"/>
        </w:numPr>
        <w:spacing w:before="60"/>
        <w:ind w:left="284" w:hanging="284"/>
      </w:pPr>
      <w:r w:rsidRPr="00C32EA4">
        <w:t xml:space="preserve">As published in the </w:t>
      </w:r>
      <w:r w:rsidRPr="00C32EA4">
        <w:rPr>
          <w:i w:val="0"/>
        </w:rPr>
        <w:t>2022-23 Budget</w:t>
      </w:r>
      <w:r w:rsidRPr="00C32EA4">
        <w:t>.</w:t>
      </w:r>
    </w:p>
    <w:p w14:paraId="00D1D05E" w14:textId="77777777" w:rsidR="00C724EA" w:rsidRPr="00961BFE" w:rsidRDefault="00C724EA" w:rsidP="00FC23A6">
      <w:pPr>
        <w:pStyle w:val="Note"/>
      </w:pPr>
    </w:p>
    <w:p w14:paraId="0C3365D7" w14:textId="77777777" w:rsidR="00C724EA" w:rsidRDefault="00C724EA" w:rsidP="00FC23A6">
      <w:pPr>
        <w:pStyle w:val="Heading20"/>
      </w:pPr>
      <w:r>
        <w:t>Non-quantifiable contingent assets</w:t>
      </w:r>
    </w:p>
    <w:p w14:paraId="2AD6ABB8" w14:textId="77777777" w:rsidR="00C724EA" w:rsidRPr="00EA1A49" w:rsidRDefault="00C724EA" w:rsidP="00FC23A6">
      <w:pPr>
        <w:pStyle w:val="Heading30"/>
      </w:pPr>
      <w:r w:rsidRPr="00EA1A49">
        <w:t>Peninsula Link compensable enhancement claim</w:t>
      </w:r>
    </w:p>
    <w:p w14:paraId="0886832F" w14:textId="77777777" w:rsidR="00C724EA" w:rsidRDefault="00C724EA" w:rsidP="00FC23A6">
      <w:r>
        <w:t>The EastLink Concession Deed contains compensable enhancement provisions that enable the State to claim 50 per cent of any additional revenue derived by ConnectEast Pty Ltd (ConnectEast) as a result of certain events that particularly benefit EastLink, including changes to the adjoining road network.</w:t>
      </w:r>
    </w:p>
    <w:p w14:paraId="2B6348ED" w14:textId="77777777" w:rsidR="00C724EA" w:rsidRDefault="00C724EA" w:rsidP="00FC23A6">
      <w:r>
        <w:t>On 2 January 2014, the State lodged a compensable enhancement claim as a result of opening Peninsula Link. The claim remains outstanding.</w:t>
      </w:r>
    </w:p>
    <w:p w14:paraId="1AF179B0" w14:textId="77777777" w:rsidR="00C724EA" w:rsidRDefault="00C724EA" w:rsidP="00FC23A6">
      <w:pPr>
        <w:pStyle w:val="Heading10"/>
      </w:pPr>
      <w:bookmarkStart w:id="108" w:name="_Toc517171549"/>
      <w:bookmarkStart w:id="109" w:name="_Toc117586255"/>
      <w:bookmarkStart w:id="110" w:name="_Toc118815036"/>
      <w:r>
        <w:lastRenderedPageBreak/>
        <w:t>Contingent liabilities</w:t>
      </w:r>
      <w:bookmarkEnd w:id="108"/>
      <w:bookmarkEnd w:id="109"/>
      <w:bookmarkEnd w:id="110"/>
    </w:p>
    <w:p w14:paraId="3CD61F01" w14:textId="77777777" w:rsidR="00C724EA" w:rsidRDefault="00C724EA" w:rsidP="00FC23A6">
      <w:r>
        <w:t>Contingent liabilities are either:</w:t>
      </w:r>
    </w:p>
    <w:p w14:paraId="7D70452F" w14:textId="77777777" w:rsidR="00C724EA" w:rsidRDefault="00C724EA" w:rsidP="00C724EA">
      <w:pPr>
        <w:pStyle w:val="ListBullet"/>
        <w:numPr>
          <w:ilvl w:val="0"/>
          <w:numId w:val="22"/>
        </w:numPr>
      </w:pPr>
      <w:r>
        <w:t xml:space="preserve">possible obligations that arise from past events, whose existence will be confirmed only by the occurrence or non-occurrence of one or more uncertain future events not wholly within the control of the entity </w:t>
      </w:r>
    </w:p>
    <w:p w14:paraId="571B2019" w14:textId="77777777" w:rsidR="00C724EA" w:rsidRDefault="00C724EA" w:rsidP="00C724EA">
      <w:pPr>
        <w:pStyle w:val="ListBullet"/>
        <w:numPr>
          <w:ilvl w:val="0"/>
          <w:numId w:val="22"/>
        </w:numPr>
      </w:pPr>
      <w:r>
        <w:t>present obligations that arise from past events but are not recognised because either:</w:t>
      </w:r>
    </w:p>
    <w:p w14:paraId="46AB3B05" w14:textId="77777777" w:rsidR="00C724EA" w:rsidRPr="00716A8E" w:rsidRDefault="00C724EA" w:rsidP="00C724EA">
      <w:pPr>
        <w:pStyle w:val="ListBullet2"/>
        <w:numPr>
          <w:ilvl w:val="1"/>
          <w:numId w:val="22"/>
        </w:numPr>
      </w:pPr>
      <w:r w:rsidRPr="00716A8E">
        <w:t xml:space="preserve">it is not probable that an outflow of resources embodying economic benefits will be required to settle the obligations </w:t>
      </w:r>
    </w:p>
    <w:p w14:paraId="320403C9" w14:textId="77777777" w:rsidR="00C724EA" w:rsidRPr="00716A8E" w:rsidRDefault="00C724EA" w:rsidP="00C724EA">
      <w:pPr>
        <w:pStyle w:val="ListBullet2"/>
        <w:numPr>
          <w:ilvl w:val="1"/>
          <w:numId w:val="22"/>
        </w:numPr>
      </w:pPr>
      <w:r w:rsidRPr="00716A8E">
        <w:t>the amount of the obligations cannot be measured with sufficient reliability.</w:t>
      </w:r>
    </w:p>
    <w:p w14:paraId="5F120F1C" w14:textId="77777777" w:rsidR="00C724EA" w:rsidRDefault="00C724EA" w:rsidP="00FC23A6">
      <w:r>
        <w:t>Contingent liabilities are also disclosed as either quantifiable or non-quantifiable.</w:t>
      </w:r>
    </w:p>
    <w:p w14:paraId="52DA7DE3" w14:textId="77777777" w:rsidR="00C724EA" w:rsidRDefault="00C724EA" w:rsidP="00FC23A6">
      <w:r>
        <w:t xml:space="preserve">Table 4.2 contains quantifiable contingent liabilities as </w:t>
      </w:r>
      <w:r w:rsidRPr="00C32EA4">
        <w:t xml:space="preserve">at </w:t>
      </w:r>
      <w:r w:rsidRPr="00B07D6B">
        <w:t>1 November 2022.</w:t>
      </w:r>
    </w:p>
    <w:p w14:paraId="231C49B4" w14:textId="77777777" w:rsidR="00C724EA" w:rsidRPr="00126A6E" w:rsidRDefault="00C724EA" w:rsidP="00FC23A6">
      <w:pPr>
        <w:pStyle w:val="TableHeading"/>
      </w:pPr>
      <w:r w:rsidRPr="00126A6E">
        <w:t>Table 4.2:</w:t>
      </w:r>
      <w:r w:rsidRPr="00126A6E">
        <w:tab/>
        <w:t>Quantifiable contingent liabilities</w:t>
      </w:r>
      <w:r w:rsidRPr="00126A6E">
        <w:tab/>
        <w:t>($ million)</w:t>
      </w:r>
    </w:p>
    <w:tbl>
      <w:tblPr>
        <w:tblStyle w:val="DTFTableNumeric"/>
        <w:tblW w:w="7711" w:type="dxa"/>
        <w:tblLayout w:type="fixed"/>
        <w:tblLook w:val="06A0" w:firstRow="1" w:lastRow="0" w:firstColumn="1" w:lastColumn="0" w:noHBand="1" w:noVBand="1"/>
      </w:tblPr>
      <w:tblGrid>
        <w:gridCol w:w="5186"/>
        <w:gridCol w:w="982"/>
        <w:gridCol w:w="1543"/>
      </w:tblGrid>
      <w:tr w:rsidR="00C724EA" w14:paraId="5FF5D32F" w14:textId="77777777" w:rsidTr="008A5EB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45" w:type="dxa"/>
          </w:tcPr>
          <w:p w14:paraId="0F4448DF" w14:textId="77777777" w:rsidR="00C724EA" w:rsidRDefault="00C724EA" w:rsidP="008A5EB7"/>
        </w:tc>
        <w:tc>
          <w:tcPr>
            <w:tcW w:w="992" w:type="dxa"/>
          </w:tcPr>
          <w:p w14:paraId="49AC5B9E" w14:textId="77777777" w:rsidR="00C724EA" w:rsidRDefault="00C724EA" w:rsidP="008A5EB7">
            <w:pPr>
              <w:cnfStyle w:val="100000000000" w:firstRow="1" w:lastRow="0" w:firstColumn="0" w:lastColumn="0" w:oddVBand="0" w:evenVBand="0" w:oddHBand="0" w:evenHBand="0" w:firstRowFirstColumn="0" w:firstRowLastColumn="0" w:lastRowFirstColumn="0" w:lastRowLastColumn="0"/>
            </w:pPr>
            <w:r>
              <w:t xml:space="preserve">As at </w:t>
            </w:r>
            <w:r>
              <w:br/>
              <w:t>Nov 2022</w:t>
            </w:r>
          </w:p>
        </w:tc>
        <w:tc>
          <w:tcPr>
            <w:tcW w:w="1560" w:type="dxa"/>
          </w:tcPr>
          <w:p w14:paraId="7443969C" w14:textId="77777777" w:rsidR="00C724EA" w:rsidRDefault="00C724EA" w:rsidP="008A5EB7">
            <w:pPr>
              <w:cnfStyle w:val="100000000000" w:firstRow="1" w:lastRow="0" w:firstColumn="0" w:lastColumn="0" w:oddVBand="0" w:evenVBand="0" w:oddHBand="0" w:evenHBand="0" w:firstRowFirstColumn="0" w:firstRowLastColumn="0" w:lastRowFirstColumn="0" w:lastRowLastColumn="0"/>
            </w:pPr>
            <w:r>
              <w:t>Published budget estimate</w:t>
            </w:r>
            <w:r>
              <w:rPr>
                <w:vertAlign w:val="superscript"/>
              </w:rPr>
              <w:t xml:space="preserve"> (a)</w:t>
            </w:r>
          </w:p>
        </w:tc>
      </w:tr>
      <w:tr w:rsidR="00C724EA" w14:paraId="2A0A35F5" w14:textId="77777777" w:rsidTr="008A5EB7">
        <w:tc>
          <w:tcPr>
            <w:cnfStyle w:val="001000000000" w:firstRow="0" w:lastRow="0" w:firstColumn="1" w:lastColumn="0" w:oddVBand="0" w:evenVBand="0" w:oddHBand="0" w:evenHBand="0" w:firstRowFirstColumn="0" w:firstRowLastColumn="0" w:lastRowFirstColumn="0" w:lastRowLastColumn="0"/>
            <w:tcW w:w="5245" w:type="dxa"/>
          </w:tcPr>
          <w:p w14:paraId="74B39D4B" w14:textId="77777777" w:rsidR="00C724EA" w:rsidRDefault="00C724EA" w:rsidP="008A5EB7">
            <w:r>
              <w:t>Guarantees, indemnities and warranties</w:t>
            </w:r>
            <w:r>
              <w:rPr>
                <w:vertAlign w:val="superscript"/>
              </w:rPr>
              <w:t xml:space="preserve"> (b)</w:t>
            </w:r>
          </w:p>
        </w:tc>
        <w:tc>
          <w:tcPr>
            <w:tcW w:w="992" w:type="dxa"/>
          </w:tcPr>
          <w:p w14:paraId="29A643AE"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1 070</w:t>
            </w:r>
          </w:p>
        </w:tc>
        <w:tc>
          <w:tcPr>
            <w:tcW w:w="1560" w:type="dxa"/>
          </w:tcPr>
          <w:p w14:paraId="6A7F2062"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999</w:t>
            </w:r>
          </w:p>
        </w:tc>
      </w:tr>
      <w:tr w:rsidR="00C724EA" w14:paraId="5AD91993" w14:textId="77777777" w:rsidTr="008A5EB7">
        <w:tc>
          <w:tcPr>
            <w:cnfStyle w:val="001000000000" w:firstRow="0" w:lastRow="0" w:firstColumn="1" w:lastColumn="0" w:oddVBand="0" w:evenVBand="0" w:oddHBand="0" w:evenHBand="0" w:firstRowFirstColumn="0" w:firstRowLastColumn="0" w:lastRowFirstColumn="0" w:lastRowLastColumn="0"/>
            <w:tcW w:w="5245" w:type="dxa"/>
          </w:tcPr>
          <w:p w14:paraId="64C4B020" w14:textId="77777777" w:rsidR="00C724EA" w:rsidRDefault="00C724EA" w:rsidP="008A5EB7">
            <w:r>
              <w:t>Legal proceedings and disputes</w:t>
            </w:r>
          </w:p>
        </w:tc>
        <w:tc>
          <w:tcPr>
            <w:tcW w:w="992" w:type="dxa"/>
          </w:tcPr>
          <w:p w14:paraId="68A59756"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335</w:t>
            </w:r>
          </w:p>
        </w:tc>
        <w:tc>
          <w:tcPr>
            <w:tcW w:w="1560" w:type="dxa"/>
          </w:tcPr>
          <w:p w14:paraId="33ABA4AC"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423</w:t>
            </w:r>
          </w:p>
        </w:tc>
      </w:tr>
      <w:tr w:rsidR="00C724EA" w14:paraId="6D4914BA" w14:textId="77777777" w:rsidTr="008A5EB7">
        <w:tc>
          <w:tcPr>
            <w:cnfStyle w:val="001000000000" w:firstRow="0" w:lastRow="0" w:firstColumn="1" w:lastColumn="0" w:oddVBand="0" w:evenVBand="0" w:oddHBand="0" w:evenHBand="0" w:firstRowFirstColumn="0" w:firstRowLastColumn="0" w:lastRowFirstColumn="0" w:lastRowLastColumn="0"/>
            <w:tcW w:w="5245" w:type="dxa"/>
          </w:tcPr>
          <w:p w14:paraId="55B6F3FE" w14:textId="77777777" w:rsidR="00C724EA" w:rsidRDefault="00C724EA" w:rsidP="008A5EB7">
            <w:r>
              <w:t>Other</w:t>
            </w:r>
          </w:p>
        </w:tc>
        <w:tc>
          <w:tcPr>
            <w:tcW w:w="992" w:type="dxa"/>
          </w:tcPr>
          <w:p w14:paraId="66BB3E13"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442</w:t>
            </w:r>
          </w:p>
        </w:tc>
        <w:tc>
          <w:tcPr>
            <w:tcW w:w="1560" w:type="dxa"/>
          </w:tcPr>
          <w:p w14:paraId="384940D6"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454</w:t>
            </w:r>
          </w:p>
        </w:tc>
      </w:tr>
      <w:tr w:rsidR="00C724EA" w14:paraId="075FA8B1" w14:textId="77777777" w:rsidTr="008A5EB7">
        <w:tc>
          <w:tcPr>
            <w:cnfStyle w:val="001000000000" w:firstRow="0" w:lastRow="0" w:firstColumn="1" w:lastColumn="0" w:oddVBand="0" w:evenVBand="0" w:oddHBand="0" w:evenHBand="0" w:firstRowFirstColumn="0" w:firstRowLastColumn="0" w:lastRowFirstColumn="0" w:lastRowLastColumn="0"/>
            <w:tcW w:w="5245" w:type="dxa"/>
            <w:tcBorders>
              <w:bottom w:val="single" w:sz="6" w:space="0" w:color="auto"/>
            </w:tcBorders>
          </w:tcPr>
          <w:p w14:paraId="27AD0C3F" w14:textId="77777777" w:rsidR="00C724EA" w:rsidRDefault="00C724EA" w:rsidP="008A5EB7">
            <w:r>
              <w:t>Non</w:t>
            </w:r>
            <w:r>
              <w:noBreakHyphen/>
              <w:t xml:space="preserve">general government debt </w:t>
            </w:r>
            <w:r>
              <w:rPr>
                <w:vertAlign w:val="superscript"/>
              </w:rPr>
              <w:t>(c)</w:t>
            </w:r>
          </w:p>
        </w:tc>
        <w:tc>
          <w:tcPr>
            <w:tcW w:w="992" w:type="dxa"/>
            <w:tcBorders>
              <w:bottom w:val="single" w:sz="6" w:space="0" w:color="auto"/>
            </w:tcBorders>
          </w:tcPr>
          <w:p w14:paraId="34BB9D49"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14 603</w:t>
            </w:r>
          </w:p>
        </w:tc>
        <w:tc>
          <w:tcPr>
            <w:tcW w:w="1560" w:type="dxa"/>
            <w:tcBorders>
              <w:bottom w:val="single" w:sz="6" w:space="0" w:color="auto"/>
            </w:tcBorders>
          </w:tcPr>
          <w:p w14:paraId="1C8DCF8A"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t>14 241</w:t>
            </w:r>
          </w:p>
        </w:tc>
      </w:tr>
      <w:tr w:rsidR="00C724EA" w14:paraId="0C0BBCD2" w14:textId="77777777" w:rsidTr="008A5EB7">
        <w:tc>
          <w:tcPr>
            <w:cnfStyle w:val="001000000000" w:firstRow="0" w:lastRow="0" w:firstColumn="1" w:lastColumn="0" w:oddVBand="0" w:evenVBand="0" w:oddHBand="0" w:evenHBand="0" w:firstRowFirstColumn="0" w:firstRowLastColumn="0" w:lastRowFirstColumn="0" w:lastRowLastColumn="0"/>
            <w:tcW w:w="5245" w:type="dxa"/>
            <w:tcBorders>
              <w:top w:val="single" w:sz="6" w:space="0" w:color="auto"/>
              <w:bottom w:val="single" w:sz="12" w:space="0" w:color="auto"/>
            </w:tcBorders>
          </w:tcPr>
          <w:p w14:paraId="7BD753AE" w14:textId="77777777" w:rsidR="00C724EA" w:rsidRDefault="00C724EA" w:rsidP="008A5EB7">
            <w:r>
              <w:rPr>
                <w:b/>
              </w:rPr>
              <w:t>Total contingent liabilities</w:t>
            </w:r>
          </w:p>
        </w:tc>
        <w:tc>
          <w:tcPr>
            <w:tcW w:w="992" w:type="dxa"/>
            <w:tcBorders>
              <w:top w:val="single" w:sz="6" w:space="0" w:color="auto"/>
              <w:bottom w:val="single" w:sz="12" w:space="0" w:color="auto"/>
            </w:tcBorders>
          </w:tcPr>
          <w:p w14:paraId="0EB2420F"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rPr>
                <w:b/>
              </w:rPr>
              <w:t>16 450</w:t>
            </w:r>
          </w:p>
        </w:tc>
        <w:tc>
          <w:tcPr>
            <w:tcW w:w="1560" w:type="dxa"/>
            <w:tcBorders>
              <w:top w:val="single" w:sz="6" w:space="0" w:color="auto"/>
              <w:bottom w:val="single" w:sz="12" w:space="0" w:color="auto"/>
            </w:tcBorders>
          </w:tcPr>
          <w:p w14:paraId="679CF910" w14:textId="77777777" w:rsidR="00C724EA" w:rsidRDefault="00C724EA" w:rsidP="008A5EB7">
            <w:pPr>
              <w:cnfStyle w:val="000000000000" w:firstRow="0" w:lastRow="0" w:firstColumn="0" w:lastColumn="0" w:oddVBand="0" w:evenVBand="0" w:oddHBand="0" w:evenHBand="0" w:firstRowFirstColumn="0" w:firstRowLastColumn="0" w:lastRowFirstColumn="0" w:lastRowLastColumn="0"/>
            </w:pPr>
            <w:r>
              <w:rPr>
                <w:b/>
              </w:rPr>
              <w:t>16 118</w:t>
            </w:r>
          </w:p>
        </w:tc>
      </w:tr>
    </w:tbl>
    <w:p w14:paraId="39578E3E" w14:textId="77777777" w:rsidR="00C724EA" w:rsidRDefault="00C724EA" w:rsidP="00FC23A6">
      <w:pPr>
        <w:pStyle w:val="Note"/>
      </w:pPr>
      <w:r>
        <w:t>Notes:</w:t>
      </w:r>
    </w:p>
    <w:p w14:paraId="6EF8C513" w14:textId="77777777" w:rsidR="00C724EA" w:rsidRDefault="00C724EA" w:rsidP="00C724EA">
      <w:pPr>
        <w:pStyle w:val="Note"/>
        <w:numPr>
          <w:ilvl w:val="0"/>
          <w:numId w:val="46"/>
        </w:numPr>
        <w:tabs>
          <w:tab w:val="left" w:pos="284"/>
        </w:tabs>
        <w:spacing w:before="60"/>
        <w:rPr>
          <w:i w:val="0"/>
        </w:rPr>
      </w:pPr>
      <w:r w:rsidRPr="00C32EA4">
        <w:t xml:space="preserve">As published in the </w:t>
      </w:r>
      <w:r w:rsidRPr="00C32EA4">
        <w:rPr>
          <w:i w:val="0"/>
        </w:rPr>
        <w:t>2022-23 Budget</w:t>
      </w:r>
      <w:r>
        <w:rPr>
          <w:i w:val="0"/>
        </w:rPr>
        <w:t>.</w:t>
      </w:r>
    </w:p>
    <w:p w14:paraId="58AD60F6" w14:textId="77777777" w:rsidR="00C724EA" w:rsidRDefault="00C724EA" w:rsidP="00C724EA">
      <w:pPr>
        <w:pStyle w:val="Note"/>
        <w:numPr>
          <w:ilvl w:val="0"/>
          <w:numId w:val="46"/>
        </w:numPr>
        <w:tabs>
          <w:tab w:val="left" w:pos="284"/>
        </w:tabs>
        <w:spacing w:before="60"/>
      </w:pPr>
      <w:r>
        <w:t xml:space="preserve">Guarantees, indemnities and warranties include loans provided by the Treasury Corporation of Victoria to entities other than the State of Victoria and participating authorities, subject to the provision of a guarantee by the Treasurer. </w:t>
      </w:r>
    </w:p>
    <w:p w14:paraId="0E6DAF56" w14:textId="77777777" w:rsidR="00C724EA" w:rsidRDefault="00C724EA" w:rsidP="00FC23A6">
      <w:pPr>
        <w:pStyle w:val="Note"/>
      </w:pPr>
      <w:r>
        <w:t>(c)</w:t>
      </w:r>
      <w:r>
        <w:tab/>
        <w:t xml:space="preserve">Mainly represents the guarantee of borrowings provided by the Treasurer for the public sector borrowings portfolio. </w:t>
      </w:r>
      <w:r>
        <w:br/>
        <w:t>Expected losses under any financial guarantees are recorded as financial liabilities in the balance sheet.</w:t>
      </w:r>
    </w:p>
    <w:p w14:paraId="20EC3449" w14:textId="77777777" w:rsidR="00C724EA" w:rsidRDefault="00C724EA" w:rsidP="00FC23A6"/>
    <w:p w14:paraId="209E9748" w14:textId="77777777" w:rsidR="00C724EA" w:rsidRDefault="00C724EA" w:rsidP="00FC23A6">
      <w:pPr>
        <w:pStyle w:val="Heading20"/>
      </w:pPr>
      <w:r>
        <w:t>Non-quantifiable contingent liabilities</w:t>
      </w:r>
    </w:p>
    <w:p w14:paraId="7F1E78EC" w14:textId="77777777" w:rsidR="00C724EA" w:rsidRDefault="00C724EA" w:rsidP="00FC23A6">
      <w:r>
        <w:t>A number of potential obligations are non</w:t>
      </w:r>
      <w:r>
        <w:noBreakHyphen/>
        <w:t>quantifiable at this time arising from:</w:t>
      </w:r>
    </w:p>
    <w:p w14:paraId="4F11F8C9" w14:textId="77777777" w:rsidR="00C724EA" w:rsidRPr="0020345D" w:rsidRDefault="00C724EA" w:rsidP="00C724EA">
      <w:pPr>
        <w:pStyle w:val="ListBullet"/>
        <w:numPr>
          <w:ilvl w:val="0"/>
          <w:numId w:val="29"/>
        </w:numPr>
      </w:pPr>
      <w:r w:rsidRPr="0020345D">
        <w:t>indemnities provided in relation to transactions, including financial arrangements and consultancy services, as well as for directors and administrators</w:t>
      </w:r>
    </w:p>
    <w:p w14:paraId="7F820504" w14:textId="77777777" w:rsidR="00C724EA" w:rsidRPr="0020345D" w:rsidRDefault="00C724EA" w:rsidP="00C724EA">
      <w:pPr>
        <w:pStyle w:val="ListBullet"/>
        <w:numPr>
          <w:ilvl w:val="0"/>
          <w:numId w:val="29"/>
        </w:numPr>
      </w:pPr>
      <w:r w:rsidRPr="0020345D">
        <w:t>performance guarantees, warranties, letters of comfort and the like</w:t>
      </w:r>
    </w:p>
    <w:p w14:paraId="3A076E07" w14:textId="77777777" w:rsidR="00C724EA" w:rsidRPr="0020345D" w:rsidRDefault="00C724EA" w:rsidP="00C724EA">
      <w:pPr>
        <w:pStyle w:val="ListBullet"/>
        <w:numPr>
          <w:ilvl w:val="0"/>
          <w:numId w:val="29"/>
        </w:numPr>
      </w:pPr>
      <w:r w:rsidRPr="0020345D">
        <w:t>deeds in respect of certain obligations</w:t>
      </w:r>
    </w:p>
    <w:p w14:paraId="4A14DAE2" w14:textId="77777777" w:rsidR="00C724EA" w:rsidRPr="0020345D" w:rsidRDefault="00C724EA" w:rsidP="00C724EA">
      <w:pPr>
        <w:pStyle w:val="ListBullet"/>
        <w:numPr>
          <w:ilvl w:val="0"/>
          <w:numId w:val="29"/>
        </w:numPr>
      </w:pPr>
      <w:r w:rsidRPr="0020345D">
        <w:t>unclaimed monies, which may be subject to future claims by the general public against the State.</w:t>
      </w:r>
    </w:p>
    <w:p w14:paraId="1D1DEFDD" w14:textId="77777777" w:rsidR="00C724EA" w:rsidRDefault="00C724EA" w:rsidP="00FC23A6">
      <w:r>
        <w:t>An overview of the more significant non</w:t>
      </w:r>
      <w:r>
        <w:noBreakHyphen/>
        <w:t>quantifiable liabilities follows.</w:t>
      </w:r>
    </w:p>
    <w:p w14:paraId="2087AA02" w14:textId="77777777" w:rsidR="00C724EA" w:rsidRPr="00596030" w:rsidRDefault="00C724EA" w:rsidP="00D8747B">
      <w:pPr>
        <w:pStyle w:val="Heading30"/>
        <w:pageBreakBefore/>
        <w:spacing w:before="0"/>
      </w:pPr>
      <w:r w:rsidRPr="00596030">
        <w:lastRenderedPageBreak/>
        <w:t xml:space="preserve">Biosciences Research Centre (known as AgriBio) </w:t>
      </w:r>
    </w:p>
    <w:p w14:paraId="0F91D576" w14:textId="77777777" w:rsidR="00C724EA" w:rsidRDefault="00C724EA" w:rsidP="00FC23A6">
      <w:r w:rsidRPr="005E7C8E">
        <w:t xml:space="preserve">The quarterly service fee payment obligations of Biosciences Research Centre Pty Ltd (BRC Co) on behalf of the joint venture participants (Department of Jobs, Precincts and Regions and La Trobe University) are backed by the State of Victoria under a State Support Deed. </w:t>
      </w:r>
    </w:p>
    <w:p w14:paraId="68B6D553" w14:textId="77777777" w:rsidR="00C724EA" w:rsidRDefault="00C724EA" w:rsidP="00FC23A6">
      <w:r w:rsidRPr="005E7C8E">
        <w:t>Under this Deed, the State ensures that the joint venture participants have the financial capacity to meet their payment obligations to BRC Co, thereby enabling BRC Co to meet its obligations to pay the quarterly service fee to the concessionaire under the Project Agreement. The State underwrites the risk of any default by BRC Co.</w:t>
      </w:r>
    </w:p>
    <w:p w14:paraId="4922B99A" w14:textId="77777777" w:rsidR="00C724EA" w:rsidRPr="001A2FAA" w:rsidRDefault="00C724EA" w:rsidP="00FC23A6">
      <w:pPr>
        <w:pStyle w:val="Heading30"/>
      </w:pPr>
      <w:r w:rsidRPr="001A2FAA">
        <w:t>Compulsory property acquisitions</w:t>
      </w:r>
    </w:p>
    <w:p w14:paraId="54372ABA" w14:textId="77777777" w:rsidR="00C724EA" w:rsidRDefault="00C724EA" w:rsidP="00FC23A6">
      <w:pPr>
        <w:rPr>
          <w:i/>
          <w:iCs/>
        </w:rPr>
      </w:pPr>
      <w:r w:rsidRPr="00347553">
        <w:t>The State has compulsorily acquired a number of properties (residential and commercial)</w:t>
      </w:r>
      <w:r>
        <w:rPr>
          <w:i/>
          <w:iCs/>
        </w:rPr>
        <w:t xml:space="preserve"> </w:t>
      </w:r>
      <w:r w:rsidRPr="00347553">
        <w:t xml:space="preserve">through the </w:t>
      </w:r>
      <w:r w:rsidRPr="00DC7F87">
        <w:rPr>
          <w:i/>
          <w:iCs/>
        </w:rPr>
        <w:t>Land Acquisition and Compensation Act 1986</w:t>
      </w:r>
      <w:r w:rsidRPr="00347553">
        <w:t xml:space="preserve"> to facilitate delivery of various</w:t>
      </w:r>
      <w:r>
        <w:rPr>
          <w:i/>
          <w:iCs/>
        </w:rPr>
        <w:t xml:space="preserve"> </w:t>
      </w:r>
      <w:r w:rsidRPr="00347553">
        <w:t xml:space="preserve">projects. Possible future claims for compensation arising from the </w:t>
      </w:r>
      <w:r w:rsidRPr="00847555">
        <w:t>c</w:t>
      </w:r>
      <w:r w:rsidRPr="00347553">
        <w:t>ompulsory acquisition</w:t>
      </w:r>
      <w:r>
        <w:rPr>
          <w:i/>
          <w:iCs/>
        </w:rPr>
        <w:t xml:space="preserve"> </w:t>
      </w:r>
      <w:r w:rsidRPr="00347553">
        <w:t>of these properties cannot be quantified at this stage.</w:t>
      </w:r>
    </w:p>
    <w:p w14:paraId="636EFCFB" w14:textId="77777777" w:rsidR="00C724EA" w:rsidRPr="00596030" w:rsidRDefault="00C724EA" w:rsidP="00FC23A6">
      <w:pPr>
        <w:pStyle w:val="Heading30"/>
      </w:pPr>
      <w:r w:rsidRPr="00596030">
        <w:t xml:space="preserve">COVID-19 class action – Victorian businesses </w:t>
      </w:r>
    </w:p>
    <w:p w14:paraId="33EC1A1A" w14:textId="77777777" w:rsidR="00C724EA" w:rsidRDefault="00C724EA" w:rsidP="00FC23A6">
      <w:pPr>
        <w:ind w:right="-86"/>
      </w:pPr>
      <w:r>
        <w:t xml:space="preserve">A class action has been filed in the Supreme Court of Victoria against the State of Victoria, the Ministers for Health and Jobs, and the Secretaries of the </w:t>
      </w:r>
      <w:r w:rsidRPr="00EE7F82">
        <w:t>Department of Health and Human Services (DHHS)</w:t>
      </w:r>
      <w:r>
        <w:t xml:space="preserve"> and the Department of Jobs, Precincts and Regions (DJPR) relating to economic losses suffered by Victorian businesses under Stage 3 and 4 public health restrictions. The VMIA has been notified of this proceeding. VMIA’s Combined Liability Policy will respond. </w:t>
      </w:r>
    </w:p>
    <w:p w14:paraId="03B22706" w14:textId="77777777" w:rsidR="00C724EA" w:rsidRDefault="00C724EA" w:rsidP="00FC23A6">
      <w:r>
        <w:t>At this stage, it is impractical to quantify the financial effects of this contingent liability.</w:t>
      </w:r>
    </w:p>
    <w:p w14:paraId="648FC0E8" w14:textId="77777777" w:rsidR="00C724EA" w:rsidRPr="00596030" w:rsidRDefault="00C724EA" w:rsidP="00FC23A6">
      <w:pPr>
        <w:pStyle w:val="Heading30"/>
      </w:pPr>
      <w:r w:rsidRPr="00596030">
        <w:t xml:space="preserve">COVID-19 class action – </w:t>
      </w:r>
      <w:r>
        <w:t>p</w:t>
      </w:r>
      <w:r w:rsidRPr="00596030">
        <w:t xml:space="preserve">ublic </w:t>
      </w:r>
      <w:r>
        <w:t>h</w:t>
      </w:r>
      <w:r w:rsidRPr="00596030">
        <w:t xml:space="preserve">ousing </w:t>
      </w:r>
      <w:r>
        <w:t>t</w:t>
      </w:r>
      <w:r w:rsidRPr="00596030">
        <w:t xml:space="preserve">owers residents </w:t>
      </w:r>
    </w:p>
    <w:p w14:paraId="79E8792B" w14:textId="77777777" w:rsidR="00C724EA" w:rsidRDefault="00C724EA" w:rsidP="00FC23A6">
      <w:r w:rsidRPr="00347553">
        <w:t>A class action was filed in the Supreme Court of Victoria against the State of Victoria</w:t>
      </w:r>
      <w:r>
        <w:t xml:space="preserve"> </w:t>
      </w:r>
      <w:r w:rsidRPr="00347553">
        <w:t>relating to the decision to declare localised public health restrictions. The VMIA has been</w:t>
      </w:r>
      <w:r>
        <w:t xml:space="preserve"> </w:t>
      </w:r>
      <w:r w:rsidRPr="00347553">
        <w:t xml:space="preserve">notified of this proceeding. VMIA’s Combined Liability Policy will respond. </w:t>
      </w:r>
    </w:p>
    <w:p w14:paraId="667D4E3F" w14:textId="77777777" w:rsidR="00C724EA" w:rsidRDefault="00C724EA" w:rsidP="00FC23A6">
      <w:r w:rsidRPr="006721D9">
        <w:t>At this stage</w:t>
      </w:r>
      <w:r>
        <w:t>,</w:t>
      </w:r>
      <w:r w:rsidRPr="006721D9">
        <w:t xml:space="preserve"> it is impractical to quantify the financial effects of this contingent liability.</w:t>
      </w:r>
    </w:p>
    <w:p w14:paraId="702FA8D1" w14:textId="77777777" w:rsidR="00C724EA" w:rsidRPr="00596030" w:rsidRDefault="00C724EA" w:rsidP="00FC23A6">
      <w:pPr>
        <w:pStyle w:val="Heading30"/>
      </w:pPr>
      <w:r w:rsidRPr="00596030">
        <w:t>COVID-19 related claim notifications</w:t>
      </w:r>
    </w:p>
    <w:p w14:paraId="6F6C4346" w14:textId="77777777" w:rsidR="00C724EA" w:rsidRDefault="00C724EA" w:rsidP="00FC23A6">
      <w:r>
        <w:t>The Department of Transport may receive notifications under the contractual agreements by the contractors in relation to the possible impact of the COVID-19 pandemic on a number of projects. Possible future claims cannot be reliably estimated at this stage, as quantifiable claims have not yet been provided under the contract.</w:t>
      </w:r>
    </w:p>
    <w:p w14:paraId="275DBD42" w14:textId="77777777" w:rsidR="00C724EA" w:rsidRDefault="00C724EA" w:rsidP="00FC23A6">
      <w:r>
        <w:t>Until detailed claims have been submitted and substantiated by the contractors, it is not possible to estimate the financial effect of the claims.</w:t>
      </w:r>
    </w:p>
    <w:p w14:paraId="523244F2" w14:textId="77777777" w:rsidR="00C724EA" w:rsidRPr="00316FB2" w:rsidRDefault="00C724EA" w:rsidP="00FC23A6">
      <w:pPr>
        <w:pStyle w:val="Heading30"/>
      </w:pPr>
      <w:r w:rsidRPr="00316FB2">
        <w:lastRenderedPageBreak/>
        <w:t>Department of Education and Training</w:t>
      </w:r>
    </w:p>
    <w:p w14:paraId="6D8BEC0D" w14:textId="77777777" w:rsidR="00C724EA" w:rsidRPr="00321FE3" w:rsidRDefault="00C724EA" w:rsidP="00FC23A6">
      <w:pPr>
        <w:keepNext/>
      </w:pPr>
      <w:r w:rsidRPr="00321FE3">
        <w:t xml:space="preserve">The Department </w:t>
      </w:r>
      <w:r>
        <w:t xml:space="preserve">of Education and Training </w:t>
      </w:r>
      <w:r w:rsidRPr="00321FE3">
        <w:t>has a number of non-quantifiable contingent liabilities, arising from indemnities provided by it, as follows:</w:t>
      </w:r>
    </w:p>
    <w:p w14:paraId="2BEB9D65" w14:textId="77777777" w:rsidR="00C724EA" w:rsidRPr="0020345D" w:rsidRDefault="00C724EA" w:rsidP="00C724EA">
      <w:pPr>
        <w:pStyle w:val="ListBullet"/>
        <w:numPr>
          <w:ilvl w:val="0"/>
          <w:numId w:val="29"/>
        </w:numPr>
      </w:pPr>
      <w:r w:rsidRPr="0020345D">
        <w:t xml:space="preserve">Volunteer school workers and volunteer student workers: the </w:t>
      </w:r>
      <w:r w:rsidRPr="00CC4889">
        <w:rPr>
          <w:i/>
          <w:iCs/>
        </w:rPr>
        <w:t>Education and Training Reform Act 2006</w:t>
      </w:r>
      <w:r w:rsidRPr="0020345D">
        <w:t xml:space="preserve"> provides an indemnity for personal injuries </w:t>
      </w:r>
      <w:bookmarkStart w:id="111" w:name="_Hlk115870750"/>
      <w:r w:rsidRPr="0020345D">
        <w:t xml:space="preserve">or death (and at the discretion of the Minister, for property damage) </w:t>
      </w:r>
      <w:bookmarkEnd w:id="111"/>
      <w:r w:rsidRPr="0020345D">
        <w:t>suffered by volunteer school workers and volunteer student workers arising out of or in the course of engaging in school work or community work respectively.</w:t>
      </w:r>
    </w:p>
    <w:p w14:paraId="0901EA1C" w14:textId="77777777" w:rsidR="00C724EA" w:rsidRPr="0020345D" w:rsidRDefault="00C724EA" w:rsidP="00C724EA">
      <w:pPr>
        <w:pStyle w:val="ListBullet"/>
        <w:numPr>
          <w:ilvl w:val="0"/>
          <w:numId w:val="29"/>
        </w:numPr>
      </w:pPr>
      <w:bookmarkStart w:id="112" w:name="_Hlk115870697"/>
      <w:r w:rsidRPr="0020345D">
        <w:t>Teaching service and public service employees</w:t>
      </w:r>
      <w:bookmarkEnd w:id="112"/>
      <w:r w:rsidRPr="0020345D">
        <w:t xml:space="preserve">: </w:t>
      </w:r>
      <w:bookmarkStart w:id="113" w:name="_Hlk115870892"/>
      <w:r w:rsidRPr="0020345D">
        <w:t xml:space="preserve">if a </w:t>
      </w:r>
      <w:bookmarkStart w:id="114" w:name="_Hlk115870814"/>
      <w:r w:rsidRPr="0020345D">
        <w:t xml:space="preserve">department employee </w:t>
      </w:r>
      <w:bookmarkEnd w:id="114"/>
      <w:r w:rsidRPr="0020345D">
        <w:t>is named as a defendant in a civil proceeding (for example, a personal injury, discrimination or employment claim) any costs and damages will generally be paid by the Department provided the employee was not under the influence of illicit drugs or alcohol or engaging in a criminal offence and the behaviour was not outrageous and was related to their employment.</w:t>
      </w:r>
      <w:bookmarkEnd w:id="113"/>
    </w:p>
    <w:p w14:paraId="297EF36A" w14:textId="77777777" w:rsidR="00C724EA" w:rsidRPr="0020345D" w:rsidRDefault="00C724EA" w:rsidP="00C724EA">
      <w:pPr>
        <w:pStyle w:val="ListBullet"/>
        <w:numPr>
          <w:ilvl w:val="0"/>
          <w:numId w:val="29"/>
        </w:numPr>
      </w:pPr>
      <w:r w:rsidRPr="0020345D">
        <w:t xml:space="preserve">Board members: </w:t>
      </w:r>
      <w:bookmarkStart w:id="115" w:name="_Hlk115871002"/>
      <w:r w:rsidRPr="0020345D">
        <w:t xml:space="preserve">the </w:t>
      </w:r>
      <w:r w:rsidRPr="00CC4889">
        <w:rPr>
          <w:i/>
          <w:iCs/>
        </w:rPr>
        <w:t>Education and Training Reform Act 2006</w:t>
      </w:r>
      <w:r w:rsidRPr="0020345D">
        <w:t xml:space="preserve"> requires the State to indemnify a member of a Merit Protection Board or a Disciplinary Appeals Board for anything done or omitted to be done in good faith in the exercise of a power or the discharge of their statutory duties.</w:t>
      </w:r>
      <w:bookmarkEnd w:id="115"/>
    </w:p>
    <w:p w14:paraId="064CE8AD" w14:textId="77777777" w:rsidR="00C724EA" w:rsidRPr="0020345D" w:rsidRDefault="00C724EA" w:rsidP="00C724EA">
      <w:pPr>
        <w:pStyle w:val="ListBullet"/>
        <w:numPr>
          <w:ilvl w:val="0"/>
          <w:numId w:val="29"/>
        </w:numPr>
      </w:pPr>
      <w:r w:rsidRPr="0020345D">
        <w:t xml:space="preserve">School councils: the </w:t>
      </w:r>
      <w:r w:rsidRPr="00CC4889">
        <w:rPr>
          <w:i/>
          <w:iCs/>
        </w:rPr>
        <w:t>Education and Training Reform Act 2006</w:t>
      </w:r>
      <w:r w:rsidRPr="0020345D">
        <w:t xml:space="preserve"> requires the Department to indemnify individual members of school councils for any legal liability, whether in contract, negligence or defamation, if they acted in good faith and in the exercise of their powers or functions. The Department may decide to indemnify school councils, which are separate entities to the Department, in claims of common law negligence, employment disputes and other civil claims, for the cost of settlement and/or legal representation. The Department will take into account the impact of payment upon the school’s educational program and any insurance cover for the school council, and will likely indemnify if the Department is satisfied that: </w:t>
      </w:r>
    </w:p>
    <w:p w14:paraId="4F86ED0B" w14:textId="77777777" w:rsidR="00C724EA" w:rsidRPr="00321FE3" w:rsidRDefault="00C724EA" w:rsidP="00C724EA">
      <w:pPr>
        <w:pStyle w:val="ListBullet2"/>
        <w:numPr>
          <w:ilvl w:val="1"/>
          <w:numId w:val="29"/>
        </w:numPr>
      </w:pPr>
      <w:r w:rsidRPr="00321FE3">
        <w:t>the school council acted in good faith and according to issued guidelines and directions</w:t>
      </w:r>
    </w:p>
    <w:p w14:paraId="0640A1AE" w14:textId="77777777" w:rsidR="00C724EA" w:rsidRDefault="00C724EA" w:rsidP="00C724EA">
      <w:pPr>
        <w:pStyle w:val="ListBullet2"/>
        <w:numPr>
          <w:ilvl w:val="1"/>
          <w:numId w:val="29"/>
        </w:numPr>
      </w:pPr>
      <w:r w:rsidRPr="00321FE3">
        <w:t>the school council has insufficient funds to pay the claim.</w:t>
      </w:r>
    </w:p>
    <w:p w14:paraId="78874C27" w14:textId="77777777" w:rsidR="00C724EA" w:rsidRPr="00596030" w:rsidRDefault="00C724EA" w:rsidP="00FC23A6">
      <w:pPr>
        <w:pStyle w:val="Heading30"/>
      </w:pPr>
      <w:bookmarkStart w:id="116" w:name="_Hlk115871925"/>
      <w:r w:rsidRPr="00596030">
        <w:t>Firefighters’ Presumptive Rights Compensation and Fire Services Legislation Amendment (Reform) Act 2019</w:t>
      </w:r>
    </w:p>
    <w:bookmarkEnd w:id="116"/>
    <w:p w14:paraId="798159FE" w14:textId="77777777" w:rsidR="00C724EA" w:rsidRDefault="00C724EA" w:rsidP="00FC23A6">
      <w:r>
        <w:t>T</w:t>
      </w:r>
      <w:r w:rsidRPr="00244D5F">
        <w:t>he</w:t>
      </w:r>
      <w:r w:rsidRPr="00EC5FEE">
        <w:rPr>
          <w:i/>
          <w:iCs/>
        </w:rPr>
        <w:t xml:space="preserve"> Firefighters’ Presumptive Rights Compensation and Fire Services Legislation Amendment (Reform) Act 2019</w:t>
      </w:r>
      <w:r w:rsidRPr="00C910FC">
        <w:t xml:space="preserve"> (Act)</w:t>
      </w:r>
      <w:r w:rsidRPr="00244D5F">
        <w:t xml:space="preserve"> </w:t>
      </w:r>
      <w:r>
        <w:t>was assented to on 2 July 2019.</w:t>
      </w:r>
    </w:p>
    <w:p w14:paraId="72665FC7" w14:textId="77777777" w:rsidR="00C724EA" w:rsidRDefault="00C724EA" w:rsidP="00D8747B">
      <w:pPr>
        <w:ind w:right="-226"/>
      </w:pPr>
      <w:r w:rsidRPr="00C910FC">
        <w:t>Part 2 of the Act</w:t>
      </w:r>
      <w:r>
        <w:t xml:space="preserve">, which </w:t>
      </w:r>
      <w:r w:rsidRPr="00C910FC">
        <w:t>came into operation on 3</w:t>
      </w:r>
      <w:r>
        <w:t> </w:t>
      </w:r>
      <w:r w:rsidRPr="00C910FC">
        <w:t>July 2019</w:t>
      </w:r>
      <w:r>
        <w:t>,</w:t>
      </w:r>
      <w:r w:rsidRPr="00C910FC">
        <w:t xml:space="preserve"> provides for the establishment and operation of the Firefighters</w:t>
      </w:r>
      <w:r>
        <w:t>’</w:t>
      </w:r>
      <w:r w:rsidRPr="00C910FC">
        <w:t xml:space="preserve"> Presumptive Rights Compensation scheme for both career and volunteer firefighters. At the time of the preparation of this report, it is impractical to quantify any possible contingent liabilities for </w:t>
      </w:r>
      <w:r>
        <w:t>the State arising from the scheme.</w:t>
      </w:r>
    </w:p>
    <w:p w14:paraId="5C7554E5" w14:textId="77777777" w:rsidR="00C724EA" w:rsidRPr="00AA08A8" w:rsidRDefault="00C724EA" w:rsidP="00FC23A6">
      <w:pPr>
        <w:pStyle w:val="Heading30"/>
        <w:spacing w:before="160"/>
      </w:pPr>
      <w:r w:rsidRPr="00AA08A8">
        <w:lastRenderedPageBreak/>
        <w:t>Fiskville independent investigation and closure of training college</w:t>
      </w:r>
    </w:p>
    <w:p w14:paraId="1C46BBEC" w14:textId="77777777" w:rsidR="00C724EA" w:rsidRDefault="00C724EA" w:rsidP="00FC23A6">
      <w:pPr>
        <w:spacing w:before="100"/>
      </w:pPr>
      <w:r>
        <w:t xml:space="preserve">An independent investigation was undertaken into the historical use of chemicals for live firefighting training at Fiskville Training College (Fiskville) between 1971 and 1999. The report of the independent investigation has been released and the Country Fire Authority (CFA) has accepted all of the facts, recommendations and conclusions and is committed to implementing all recommendations. </w:t>
      </w:r>
    </w:p>
    <w:p w14:paraId="60A40155" w14:textId="77777777" w:rsidR="00C724EA" w:rsidRDefault="00C724EA" w:rsidP="00FC23A6">
      <w:pPr>
        <w:spacing w:before="100"/>
      </w:pPr>
      <w:r>
        <w:t xml:space="preserve">In August 2012, the CFA established a program office to manage the implementation of the report’s recommendations and an additional 11 management initiatives to which the CFA Board committed in its response to the report. </w:t>
      </w:r>
    </w:p>
    <w:p w14:paraId="0ED4075A" w14:textId="77777777" w:rsidR="00C724EA" w:rsidRDefault="00C724EA" w:rsidP="00FC23A6">
      <w:pPr>
        <w:spacing w:before="100"/>
      </w:pPr>
      <w:r>
        <w:t xml:space="preserve">On 26 March 2015, the Government announced the permanent closure of Fiskville. Fiskville and the Victorian Emergency Management Training Centre training grounds owned by the CFA at Penshurst, Bangholme, West Sale, Wangaratta, Huntly, and Longerenong have been the subject of notices issued by the Environment Protection Authority Victoria (EPA). </w:t>
      </w:r>
      <w:bookmarkStart w:id="117" w:name="_Hlk115872289"/>
      <w:r>
        <w:t>In addition, the CFA has received a clean-up notice to remediate the immediate neighbouring properties located downstream of the formal Fiskville Training College.</w:t>
      </w:r>
      <w:bookmarkEnd w:id="117"/>
    </w:p>
    <w:p w14:paraId="772AC9A1" w14:textId="77777777" w:rsidR="00C724EA" w:rsidRDefault="00C724EA" w:rsidP="00FC23A6">
      <w:pPr>
        <w:spacing w:before="100"/>
      </w:pPr>
      <w:r>
        <w:t>The Government’s response to the Fiskville Inquiry was tabled in Parliament on 24 November 2016. The response supported all of the 31 recommendations of the Victorian Parliamentary Inquiry into the CFA Training College at Fiskville, either in full, in principle or in part.</w:t>
      </w:r>
    </w:p>
    <w:p w14:paraId="3F861FB2" w14:textId="77777777" w:rsidR="00C724EA" w:rsidRDefault="00C724EA" w:rsidP="00D8747B">
      <w:r w:rsidRPr="003E6432">
        <w:t>The CFA has a number of contingent liabilities arising from the closure of Fiskville and the notices issued by the EPA. These relate to any further notices that may be issued by the EPA, any regulatory infringements that may be imposed by the EPA, compensation that may be sought, any legal claims that may be made</w:t>
      </w:r>
      <w:r>
        <w:t>,</w:t>
      </w:r>
      <w:r w:rsidRPr="003E6432">
        <w:t xml:space="preserve"> and recommendations made by the inquiry.</w:t>
      </w:r>
    </w:p>
    <w:p w14:paraId="177AD365" w14:textId="77777777" w:rsidR="00C724EA" w:rsidRDefault="00C724EA" w:rsidP="00FC23A6">
      <w:pPr>
        <w:spacing w:before="100"/>
      </w:pPr>
      <w:r>
        <w:t>At this stage, it is impractical to quantify the financial effects of these contingent liabilities.</w:t>
      </w:r>
    </w:p>
    <w:p w14:paraId="5E0C9A76" w14:textId="77777777" w:rsidR="00C724EA" w:rsidRPr="00AA08A8" w:rsidRDefault="00C724EA" w:rsidP="00FC23A6">
      <w:pPr>
        <w:pStyle w:val="Heading30"/>
        <w:spacing w:before="160"/>
      </w:pPr>
      <w:r w:rsidRPr="00AA08A8">
        <w:t>Land remediation – environmental concerns</w:t>
      </w:r>
    </w:p>
    <w:p w14:paraId="248E99BB" w14:textId="77777777" w:rsidR="00C724EA" w:rsidRDefault="00C724EA" w:rsidP="00D8747B">
      <w:bookmarkStart w:id="118" w:name="_Hlk117780958"/>
      <w:r>
        <w:t>In addition to properties for which remediation costs have been provided in the State’s financial statements, certain other properties have been identified as potentially contaminated sites. The State does not admit any liability in respect of these sites. However, remedial expenditure may be incurred to restore the sites to an acceptable environmental standard in the event contamination is identified.</w:t>
      </w:r>
    </w:p>
    <w:bookmarkEnd w:id="118"/>
    <w:p w14:paraId="0DAC4DE3" w14:textId="77777777" w:rsidR="00C724EA" w:rsidRPr="00AA08A8" w:rsidRDefault="00C724EA" w:rsidP="00FC23A6">
      <w:pPr>
        <w:pStyle w:val="Heading30"/>
        <w:spacing w:before="160"/>
      </w:pPr>
      <w:r w:rsidRPr="00AA08A8">
        <w:t>Native Title</w:t>
      </w:r>
    </w:p>
    <w:p w14:paraId="2634C4B9" w14:textId="77777777" w:rsidR="00C724EA" w:rsidRDefault="00C724EA" w:rsidP="00FC23A6">
      <w:pPr>
        <w:spacing w:before="100"/>
        <w:ind w:right="-226"/>
      </w:pPr>
      <w:r>
        <w:t xml:space="preserve">A number of claims have been filed in the Federal Court under the Commonwealth </w:t>
      </w:r>
      <w:r w:rsidRPr="00707DA5">
        <w:rPr>
          <w:i/>
        </w:rPr>
        <w:t>Native Title Act 1993</w:t>
      </w:r>
      <w:r>
        <w:t xml:space="preserve"> that affect Victoria. It is not feasible at this time to quantify any future liability.</w:t>
      </w:r>
    </w:p>
    <w:p w14:paraId="516BBD14" w14:textId="77777777" w:rsidR="00C724EA" w:rsidRDefault="00C724EA" w:rsidP="00FC23A6">
      <w:pPr>
        <w:spacing w:before="100"/>
        <w:ind w:right="-226"/>
      </w:pPr>
    </w:p>
    <w:p w14:paraId="2D419A3C" w14:textId="3DD110C5" w:rsidR="00C724EA" w:rsidRPr="00AA08A8" w:rsidRDefault="00C724EA" w:rsidP="00FC23A6">
      <w:pPr>
        <w:pStyle w:val="Heading30"/>
        <w:spacing w:before="120"/>
      </w:pPr>
      <w:r w:rsidRPr="00AA08A8">
        <w:lastRenderedPageBreak/>
        <w:t>October</w:t>
      </w:r>
      <w:r w:rsidR="00337EFE">
        <w:t>–</w:t>
      </w:r>
      <w:r>
        <w:t>November</w:t>
      </w:r>
      <w:r w:rsidRPr="00AA08A8">
        <w:t xml:space="preserve"> 2022 flood event</w:t>
      </w:r>
    </w:p>
    <w:p w14:paraId="48C6ADD6" w14:textId="77777777" w:rsidR="00C724EA" w:rsidRPr="000E2C21" w:rsidRDefault="00C724EA" w:rsidP="00D56A72">
      <w:r w:rsidRPr="000E2C21">
        <w:t xml:space="preserve">In October 2022, Victoria experienced significant rainfall which caused </w:t>
      </w:r>
      <w:r>
        <w:t xml:space="preserve">a </w:t>
      </w:r>
      <w:r w:rsidRPr="000E2C21">
        <w:t xml:space="preserve">major widespread flood event, resulting in loss and damage to many homes, farms, properties, community assets, roads and other infrastructure. These impacts have been, and continue to be felt, in many local government areas across regional Victoria and metropolitan Melbourne. The Victorian and Commonwealth </w:t>
      </w:r>
      <w:r>
        <w:t>g</w:t>
      </w:r>
      <w:r w:rsidRPr="000E2C21">
        <w:t>overnments are working cooperatively together on implementing relief and recovery initiatives to be jointly funded under the Disaster Recovery Funding Arrangements (DRFA). The Victoria</w:t>
      </w:r>
      <w:r>
        <w:t>n</w:t>
      </w:r>
      <w:r w:rsidRPr="000E2C21">
        <w:t xml:space="preserve"> </w:t>
      </w:r>
      <w:r>
        <w:t>G</w:t>
      </w:r>
      <w:r w:rsidRPr="000E2C21">
        <w:t>overnment has also initiated a number of separate programs not eligible under DRFA to support communities impacted by the flood event. At this stage it is</w:t>
      </w:r>
      <w:r>
        <w:t xml:space="preserve"> not possible </w:t>
      </w:r>
      <w:r w:rsidRPr="000E2C21">
        <w:t xml:space="preserve">to accurately quantify the </w:t>
      </w:r>
      <w:r>
        <w:t xml:space="preserve">full </w:t>
      </w:r>
      <w:r w:rsidRPr="000E2C21">
        <w:t>financial effects of these liabilities.</w:t>
      </w:r>
    </w:p>
    <w:p w14:paraId="0907D3DF" w14:textId="77777777" w:rsidR="00C724EA" w:rsidRPr="00AA08A8" w:rsidRDefault="00C724EA" w:rsidP="00FC23A6">
      <w:pPr>
        <w:pStyle w:val="Heading30"/>
        <w:spacing w:before="120"/>
      </w:pPr>
      <w:r w:rsidRPr="00AA08A8">
        <w:t>Planning scheme compensation</w:t>
      </w:r>
    </w:p>
    <w:p w14:paraId="0C57BF6C" w14:textId="77777777" w:rsidR="00C724EA" w:rsidRDefault="00C724EA" w:rsidP="00FC23A6">
      <w:r>
        <w:t xml:space="preserve">Under section 98 of the </w:t>
      </w:r>
      <w:r w:rsidRPr="00562AEC">
        <w:rPr>
          <w:i/>
          <w:iCs/>
        </w:rPr>
        <w:t>Planning and Environment Act 1987</w:t>
      </w:r>
      <w:r>
        <w:t xml:space="preserve">, the owner or occupier of any land may claim compensation from the planning authority for financial loss suffered as the natural, direct and reasonable consequence of the land being reserved or declared as reserved for a public purpose under a planning scheme. </w:t>
      </w:r>
    </w:p>
    <w:p w14:paraId="1D57488F" w14:textId="77777777" w:rsidR="00C724EA" w:rsidRDefault="00C724EA" w:rsidP="00FC23A6">
      <w:r>
        <w:t>Any future liability depends on a number of factors and cannot be reliably quantified.</w:t>
      </w:r>
    </w:p>
    <w:p w14:paraId="388763E0" w14:textId="77777777" w:rsidR="00C724EA" w:rsidRPr="00AA08A8" w:rsidRDefault="00C724EA" w:rsidP="00FC23A6">
      <w:pPr>
        <w:pStyle w:val="Heading30"/>
        <w:spacing w:before="120"/>
      </w:pPr>
      <w:r w:rsidRPr="00AA08A8">
        <w:t>Public acquisition overlays for the future development of rail and road</w:t>
      </w:r>
      <w:r w:rsidRPr="00316FB2">
        <w:t xml:space="preserve"> </w:t>
      </w:r>
      <w:r w:rsidRPr="00AA08A8">
        <w:t xml:space="preserve">infrastructure </w:t>
      </w:r>
    </w:p>
    <w:p w14:paraId="3D0F5E9E" w14:textId="77777777" w:rsidR="00C724EA" w:rsidRDefault="00C724EA" w:rsidP="00FC23A6">
      <w:r>
        <w:t xml:space="preserve">Public acquisition overlays are in place to reserve certain areas of land for future development of rail and road infrastructure. Under section 98 of the </w:t>
      </w:r>
      <w:r w:rsidRPr="00707DA5">
        <w:rPr>
          <w:i/>
        </w:rPr>
        <w:t>Planning and Environment Act 1987</w:t>
      </w:r>
      <w:r>
        <w:t>, the State has a legislative responsibility to compensate eligible land and property owners who face either:</w:t>
      </w:r>
    </w:p>
    <w:p w14:paraId="11ADAFDD" w14:textId="77777777" w:rsidR="00C724EA" w:rsidRPr="0020345D" w:rsidRDefault="00C724EA" w:rsidP="00C724EA">
      <w:pPr>
        <w:pStyle w:val="ListBullet"/>
        <w:numPr>
          <w:ilvl w:val="0"/>
          <w:numId w:val="29"/>
        </w:numPr>
      </w:pPr>
      <w:r w:rsidRPr="0020345D">
        <w:t>loss on sale – an eligible landowner is entitled to compensation for the incremental loss on sale when a property affected by a public acquisition overlay is sold for less than its market value</w:t>
      </w:r>
    </w:p>
    <w:p w14:paraId="4F406A4E" w14:textId="77777777" w:rsidR="00C724EA" w:rsidRPr="0020345D" w:rsidRDefault="00C724EA" w:rsidP="00C724EA">
      <w:pPr>
        <w:pStyle w:val="ListBullet"/>
        <w:numPr>
          <w:ilvl w:val="0"/>
          <w:numId w:val="29"/>
        </w:numPr>
      </w:pPr>
      <w:r w:rsidRPr="0020345D">
        <w:t>financial loss – the entitlement to financial loss compensation is triggered when a development permit is refused because the property is required for a public purpose.</w:t>
      </w:r>
    </w:p>
    <w:p w14:paraId="753B14F0" w14:textId="77777777" w:rsidR="00C724EA" w:rsidRDefault="00C724EA" w:rsidP="00FC23A6">
      <w:r>
        <w:t>Compensation and purchase claims occur as a result of claims by land owners. The future liability depends on factors, including the number of claims received and the prevailing value of land at the time the claim is made</w:t>
      </w:r>
      <w:r w:rsidRPr="00552C9F">
        <w:t>. As a result, the liability cannot be reliably quantified.</w:t>
      </w:r>
    </w:p>
    <w:p w14:paraId="769F3CE3" w14:textId="77777777" w:rsidR="00C724EA" w:rsidRDefault="00C724EA">
      <w:pPr>
        <w:keepLines w:val="0"/>
        <w:rPr>
          <w:rFonts w:asciiTheme="majorHAnsi" w:eastAsiaTheme="majorEastAsia" w:hAnsiTheme="majorHAnsi" w:cstheme="majorBidi"/>
          <w:b/>
          <w:sz w:val="23"/>
          <w:szCs w:val="24"/>
        </w:rPr>
      </w:pPr>
      <w:r>
        <w:br w:type="page"/>
      </w:r>
    </w:p>
    <w:p w14:paraId="55EFBA7D" w14:textId="77777777" w:rsidR="00C724EA" w:rsidRPr="00AA08A8" w:rsidRDefault="00C724EA" w:rsidP="00FC23A6">
      <w:pPr>
        <w:pStyle w:val="Heading30"/>
        <w:spacing w:before="120"/>
      </w:pPr>
      <w:r w:rsidRPr="00AA08A8">
        <w:lastRenderedPageBreak/>
        <w:t>Public transport rail partnership agreements</w:t>
      </w:r>
    </w:p>
    <w:p w14:paraId="68D22825" w14:textId="77777777" w:rsidR="00C724EA" w:rsidRDefault="00C724EA" w:rsidP="00FC23A6">
      <w:bookmarkStart w:id="119" w:name="_Hlk115874846"/>
      <w:r>
        <w:t xml:space="preserve">The Department of Transport (DoT) is party to contractual arrangements with franchisees to operate metropolitan rail transport services across the state, from </w:t>
      </w:r>
      <w:r w:rsidRPr="00790AC1">
        <w:t>30 November 2017 until 30 November 2024. The major contingent liabilities arising in the event of early termination or expiry of the contract are:</w:t>
      </w:r>
    </w:p>
    <w:p w14:paraId="615B125E" w14:textId="77777777" w:rsidR="00C724EA" w:rsidRPr="0020345D" w:rsidRDefault="00C724EA" w:rsidP="00C724EA">
      <w:pPr>
        <w:pStyle w:val="ListBullet"/>
        <w:numPr>
          <w:ilvl w:val="0"/>
          <w:numId w:val="29"/>
        </w:numPr>
      </w:pPr>
      <w:r w:rsidRPr="0020345D">
        <w:t>partnership assets – to maintain continuity of services, at early termination or expiry of the franchise contract, assets will revert to DoT or a successor. In the case of some assets, a reversion back to DoT would entail those assets being purchased</w:t>
      </w:r>
    </w:p>
    <w:p w14:paraId="7DDC94CF" w14:textId="77777777" w:rsidR="00C724EA" w:rsidRPr="0020345D" w:rsidRDefault="00C724EA" w:rsidP="00C724EA">
      <w:pPr>
        <w:pStyle w:val="ListBullet"/>
        <w:numPr>
          <w:ilvl w:val="0"/>
          <w:numId w:val="29"/>
        </w:numPr>
      </w:pPr>
      <w:r w:rsidRPr="0020345D">
        <w:t xml:space="preserve">unfunded superannuation – at the early termination or expiry of the contract, DoT will assume any unfunded superannuation amounts (apart from contributions the operator is required to pay over the contract term) to the extent that the State becomes the successor operator. </w:t>
      </w:r>
    </w:p>
    <w:bookmarkEnd w:id="119"/>
    <w:p w14:paraId="1245C249" w14:textId="77777777" w:rsidR="00C724EA" w:rsidRPr="00596030" w:rsidRDefault="00C724EA" w:rsidP="00FC23A6">
      <w:pPr>
        <w:pStyle w:val="Heading30"/>
        <w:spacing w:before="180"/>
      </w:pPr>
      <w:r w:rsidRPr="00596030">
        <w:t>The Royal Commission into the Management of Police Informants</w:t>
      </w:r>
    </w:p>
    <w:p w14:paraId="193B3261" w14:textId="77777777" w:rsidR="00C724EA" w:rsidRDefault="00C724EA" w:rsidP="00FC23A6">
      <w:pPr>
        <w:keepNext/>
      </w:pPr>
      <w:bookmarkStart w:id="120" w:name="_Hlk117781036"/>
      <w:r w:rsidRPr="001D0767">
        <w:t>Since the conclusion of the Royal Commission into the Management of Police Informants (RCMPI), the State of Victoria (Victoria Police) ha</w:t>
      </w:r>
      <w:r>
        <w:t>s</w:t>
      </w:r>
      <w:r w:rsidRPr="001D0767">
        <w:t xml:space="preserve"> been served with a number of civil claims. These civil claims and a number of Court of Appeal criminal matters as well as ongoing disclosure work by Victoria Police will likely dictate whether further claims are received. </w:t>
      </w:r>
    </w:p>
    <w:p w14:paraId="0F086E23" w14:textId="77777777" w:rsidR="00C724EA" w:rsidRPr="001D0767" w:rsidRDefault="00C724EA" w:rsidP="00FC23A6">
      <w:r w:rsidRPr="001D0767">
        <w:t>Given those circumstances</w:t>
      </w:r>
      <w:r>
        <w:t>,</w:t>
      </w:r>
      <w:r w:rsidRPr="001D0767">
        <w:t xml:space="preserve"> it is not possible to </w:t>
      </w:r>
      <w:r w:rsidRPr="008B314A">
        <w:t>reliably quantify any contingent liabilities relating</w:t>
      </w:r>
      <w:r>
        <w:t xml:space="preserve"> </w:t>
      </w:r>
      <w:r w:rsidRPr="008B314A">
        <w:t xml:space="preserve">to </w:t>
      </w:r>
      <w:r w:rsidRPr="001D0767">
        <w:t>potential matters arising from the conduct explored by the RCMPI.</w:t>
      </w:r>
    </w:p>
    <w:bookmarkEnd w:id="120"/>
    <w:p w14:paraId="5175DF59" w14:textId="77777777" w:rsidR="00C724EA" w:rsidRPr="001A2FAA" w:rsidRDefault="00C724EA" w:rsidP="00FC23A6">
      <w:pPr>
        <w:pStyle w:val="Heading30"/>
        <w:spacing w:before="180"/>
      </w:pPr>
      <w:r w:rsidRPr="001A2FAA">
        <w:t>Royal Melbourne Showgrounds redevelopment</w:t>
      </w:r>
    </w:p>
    <w:p w14:paraId="320640BC" w14:textId="77777777" w:rsidR="00C724EA" w:rsidRDefault="00C724EA" w:rsidP="00FC23A6">
      <w:pPr>
        <w:rPr>
          <w:i/>
          <w:iCs/>
        </w:rPr>
      </w:pPr>
      <w:bookmarkStart w:id="121" w:name="_Hlk115874921"/>
      <w:r w:rsidRPr="00536F63">
        <w:t xml:space="preserve">The </w:t>
      </w:r>
      <w:r>
        <w:t>S</w:t>
      </w:r>
      <w:r w:rsidRPr="00536F63">
        <w:t xml:space="preserve">tate has entered into an agreement with </w:t>
      </w:r>
      <w:r>
        <w:t xml:space="preserve">the </w:t>
      </w:r>
      <w:r w:rsidRPr="00536F63">
        <w:t>Royal Agricultural Society of Victoria (RASV) pursuant to which the State agrees to support certain payment obligations of RASV that may arise under the Non-Core Development Agreement subject to the RASV complying with certain obligations as set out in that Deed.</w:t>
      </w:r>
    </w:p>
    <w:bookmarkEnd w:id="121"/>
    <w:p w14:paraId="34EE3940" w14:textId="77777777" w:rsidR="00C724EA" w:rsidRPr="00B156C1" w:rsidRDefault="00C724EA" w:rsidP="00FC23A6">
      <w:pPr>
        <w:pStyle w:val="Heading30"/>
        <w:spacing w:before="180"/>
        <w:rPr>
          <w:i/>
          <w:iCs/>
        </w:rPr>
      </w:pPr>
      <w:r w:rsidRPr="00B156C1">
        <w:t xml:space="preserve">Southern Cross Station Target Capacity Threshold </w:t>
      </w:r>
    </w:p>
    <w:p w14:paraId="321714A2" w14:textId="77777777" w:rsidR="00C724EA" w:rsidRDefault="00C724EA" w:rsidP="00FC23A6">
      <w:r>
        <w:t>The State has a possible liability relating to a claim from a contractor responsible for operating and maintaining Southern Cross Station. The claim relates to patronage levels at the station and the contract provides a process to assess whether modifications to the station, compensation to the contractor or changes to the service standards are required. The claim is being considered and the financial effect is yet to be determined.</w:t>
      </w:r>
    </w:p>
    <w:p w14:paraId="3A7F5029" w14:textId="77777777" w:rsidR="00C724EA" w:rsidRDefault="00C724EA">
      <w:pPr>
        <w:keepLines w:val="0"/>
        <w:rPr>
          <w:rFonts w:asciiTheme="majorHAnsi" w:eastAsiaTheme="majorEastAsia" w:hAnsiTheme="majorHAnsi" w:cstheme="majorBidi"/>
          <w:b/>
          <w:sz w:val="23"/>
          <w:szCs w:val="24"/>
        </w:rPr>
      </w:pPr>
      <w:r>
        <w:br w:type="page"/>
      </w:r>
    </w:p>
    <w:p w14:paraId="41330F68" w14:textId="77777777" w:rsidR="00C724EA" w:rsidRPr="001A2FAA" w:rsidRDefault="00C724EA" w:rsidP="00FC23A6">
      <w:pPr>
        <w:pStyle w:val="Heading30"/>
        <w:spacing w:before="180"/>
        <w:rPr>
          <w:i/>
          <w:iCs/>
        </w:rPr>
      </w:pPr>
      <w:r w:rsidRPr="001A2FAA">
        <w:lastRenderedPageBreak/>
        <w:t>Victorian Managed Insurance Authority – insurance cover</w:t>
      </w:r>
    </w:p>
    <w:p w14:paraId="5EE2F2CE" w14:textId="77777777" w:rsidR="00C724EA" w:rsidRDefault="00C724EA" w:rsidP="00DB7591">
      <w:pPr>
        <w:ind w:right="96"/>
      </w:pPr>
      <w:bookmarkStart w:id="122" w:name="_Hlk111715041"/>
      <w:r w:rsidRPr="007E7AE9">
        <w:t xml:space="preserve">The Victorian Managed Insurance Authority (VMIA) was established in 1996 as an insurer for state government departments, participating bodies as defined under the </w:t>
      </w:r>
      <w:r w:rsidRPr="008B314A">
        <w:rPr>
          <w:i/>
          <w:iCs/>
        </w:rPr>
        <w:t>Victorian Managed Insurance Authority Act 1996</w:t>
      </w:r>
      <w:r w:rsidRPr="007E7AE9">
        <w:t xml:space="preserve"> and other entities</w:t>
      </w:r>
      <w:r>
        <w:t xml:space="preserve"> as declared by the Minister</w:t>
      </w:r>
      <w:r w:rsidRPr="007E7AE9">
        <w:t xml:space="preserve">. </w:t>
      </w:r>
      <w:r w:rsidRPr="009A1C97">
        <w:t>The VMIA insures its clients for property, public and products liability, professional indemnity, medical indemnity, contract works and a range of other risks. The VMIA also provides domestic building insurance to Victorian residential builders and, until 31</w:t>
      </w:r>
      <w:r>
        <w:t> </w:t>
      </w:r>
      <w:r w:rsidRPr="009A1C97">
        <w:t xml:space="preserve">December 2022, </w:t>
      </w:r>
      <w:r>
        <w:t xml:space="preserve">has been directed to </w:t>
      </w:r>
      <w:r w:rsidRPr="009A1C97">
        <w:t>provide COVID-19 event insurance to qualifying creative, business, sporting and community event organisers.</w:t>
      </w:r>
      <w:r w:rsidRPr="007E7AE9">
        <w:t xml:space="preserve"> </w:t>
      </w:r>
    </w:p>
    <w:p w14:paraId="4389A380" w14:textId="77777777" w:rsidR="00C724EA" w:rsidRDefault="00C724EA" w:rsidP="00DB7591">
      <w:pPr>
        <w:ind w:right="124"/>
      </w:pPr>
      <w:r w:rsidRPr="002D7D10">
        <w:t xml:space="preserve">The VMIA reinsures in the private market based on the likelihood and impact of events as well as the cost and availability of such cover. The risk of losses above what VMIA reinsures in the private market is borne by the State. </w:t>
      </w:r>
    </w:p>
    <w:p w14:paraId="1252371A" w14:textId="77777777" w:rsidR="00C724EA" w:rsidRDefault="00C724EA" w:rsidP="00FC23A6">
      <w:r w:rsidRPr="00DB4347">
        <w:t>The State, under separate deeds of indemnity, has agreed to reimburse VMIA:</w:t>
      </w:r>
    </w:p>
    <w:p w14:paraId="77188C80" w14:textId="77777777" w:rsidR="00C724EA" w:rsidRPr="0020345D" w:rsidRDefault="00C724EA" w:rsidP="00C724EA">
      <w:pPr>
        <w:pStyle w:val="ListBullet"/>
        <w:numPr>
          <w:ilvl w:val="0"/>
          <w:numId w:val="29"/>
        </w:numPr>
      </w:pPr>
      <w:r w:rsidRPr="0020345D">
        <w:t>if the costs of public sector medical indemnity claims for a policy year exceed the initial estimate on which the risk premium was based by more than 20 per cent</w:t>
      </w:r>
    </w:p>
    <w:p w14:paraId="03D30337" w14:textId="77777777" w:rsidR="00C724EA" w:rsidRPr="0020345D" w:rsidRDefault="00C724EA" w:rsidP="00C724EA">
      <w:pPr>
        <w:pStyle w:val="ListBullet"/>
        <w:numPr>
          <w:ilvl w:val="0"/>
          <w:numId w:val="29"/>
        </w:numPr>
      </w:pPr>
      <w:r w:rsidRPr="0020345D">
        <w:t>for losses above a certain limit that VMIA may incur due to changes in the availability of reinsurance.</w:t>
      </w:r>
    </w:p>
    <w:bookmarkEnd w:id="122"/>
    <w:p w14:paraId="512EFA12" w14:textId="77777777" w:rsidR="00C724EA" w:rsidRPr="00FB185C" w:rsidRDefault="00C724EA" w:rsidP="00FC23A6">
      <w:pPr>
        <w:pStyle w:val="Heading4"/>
        <w:rPr>
          <w:b/>
          <w:bCs/>
          <w:i w:val="0"/>
          <w:iCs w:val="0"/>
          <w:spacing w:val="-2"/>
        </w:rPr>
      </w:pPr>
      <w:r w:rsidRPr="00FB185C">
        <w:rPr>
          <w:b/>
          <w:bCs/>
          <w:i w:val="0"/>
          <w:iCs w:val="0"/>
          <w:spacing w:val="-2"/>
        </w:rPr>
        <w:t>Yallourn Power Station safety net</w:t>
      </w:r>
    </w:p>
    <w:p w14:paraId="123C5B02" w14:textId="77777777" w:rsidR="00C724EA" w:rsidRPr="000E641E" w:rsidRDefault="00C724EA" w:rsidP="00FC23A6">
      <w:bookmarkStart w:id="123" w:name="_Hlk83299603"/>
      <w:r w:rsidRPr="000E641E">
        <w:t>The Government has reached an agreement with EnergyAustralia</w:t>
      </w:r>
      <w:r>
        <w:t xml:space="preserve"> (EA)</w:t>
      </w:r>
      <w:r w:rsidRPr="000E641E">
        <w:t xml:space="preserve"> to ensure an orderly transition as EA implements the closure of the Yallourn Power Station in June</w:t>
      </w:r>
      <w:r>
        <w:t> </w:t>
      </w:r>
      <w:r w:rsidRPr="000E641E">
        <w:t xml:space="preserve">2028. </w:t>
      </w:r>
    </w:p>
    <w:p w14:paraId="307C26BB" w14:textId="77777777" w:rsidR="00C724EA" w:rsidRPr="000E641E" w:rsidRDefault="00C724EA" w:rsidP="00FC23A6">
      <w:r w:rsidRPr="000E641E">
        <w:t xml:space="preserve">The agreement includes, should it be needed, a safety net to avoid an unplanned exit of Yallourn. </w:t>
      </w:r>
    </w:p>
    <w:p w14:paraId="25E6A6F5" w14:textId="009768CE" w:rsidR="00C724EA" w:rsidRPr="000E641E" w:rsidRDefault="00C724EA" w:rsidP="00FC23A6">
      <w:r w:rsidRPr="000E641E">
        <w:t>As part of this safety net,</w:t>
      </w:r>
      <w:r>
        <w:t xml:space="preserve"> under certain scenarios, </w:t>
      </w:r>
      <w:r w:rsidRPr="000E641E">
        <w:t xml:space="preserve">the State agrees to </w:t>
      </w:r>
      <w:r>
        <w:t xml:space="preserve">provide partial support to </w:t>
      </w:r>
      <w:r w:rsidRPr="000E641E">
        <w:t xml:space="preserve">EA in the event of </w:t>
      </w:r>
      <w:r>
        <w:t xml:space="preserve">exceptional </w:t>
      </w:r>
      <w:r w:rsidRPr="000E641E">
        <w:t xml:space="preserve">costs </w:t>
      </w:r>
      <w:r>
        <w:t xml:space="preserve">incurred in </w:t>
      </w:r>
      <w:r w:rsidRPr="000E641E">
        <w:t>the operation of the Yallourn</w:t>
      </w:r>
      <w:r w:rsidR="00DB7591">
        <w:t> </w:t>
      </w:r>
      <w:r w:rsidRPr="000E641E">
        <w:t>Power Station.</w:t>
      </w:r>
    </w:p>
    <w:p w14:paraId="1C9FC25F" w14:textId="77777777" w:rsidR="00C724EA" w:rsidRDefault="00C724EA" w:rsidP="00FC23A6">
      <w:r w:rsidRPr="000E641E">
        <w:t>This support will help to ensure Yallourn’s workers and Victoria’s energy system have sufficient time to plan for the plant’s closure. The possible liability depends on a number of future events and cannot be reliably and readily quantified.</w:t>
      </w:r>
      <w:bookmarkEnd w:id="123"/>
    </w:p>
    <w:p w14:paraId="37F08749" w14:textId="77777777" w:rsidR="00C724EA" w:rsidRPr="00387283" w:rsidRDefault="00C724EA" w:rsidP="00FC23A6"/>
    <w:p w14:paraId="2182CE05" w14:textId="77777777" w:rsidR="00C724EA" w:rsidRDefault="00C724EA" w:rsidP="00D93BD5">
      <w:pPr>
        <w:sectPr w:rsidR="00C724EA" w:rsidSect="00486AB1">
          <w:footerReference w:type="even" r:id="rId50"/>
          <w:footerReference w:type="default" r:id="rId51"/>
          <w:pgSz w:w="9979" w:h="14175" w:code="34"/>
          <w:pgMar w:top="1134" w:right="1134" w:bottom="1134" w:left="1134" w:header="624" w:footer="567" w:gutter="0"/>
          <w:cols w:sep="1" w:space="567"/>
          <w:docGrid w:linePitch="360"/>
        </w:sectPr>
      </w:pPr>
    </w:p>
    <w:p w14:paraId="31447A54" w14:textId="77777777" w:rsidR="00C724EA" w:rsidRDefault="00C724EA" w:rsidP="00486AB1">
      <w:pPr>
        <w:pStyle w:val="ChapterHeading"/>
      </w:pPr>
      <w:bookmarkStart w:id="124" w:name="_Toc118815037"/>
      <w:r>
        <w:lastRenderedPageBreak/>
        <w:t>Appendix A – Sensitivity analysis</w:t>
      </w:r>
      <w:bookmarkEnd w:id="124"/>
    </w:p>
    <w:p w14:paraId="2B15BCD0" w14:textId="77777777" w:rsidR="00C724EA" w:rsidRDefault="00C724EA" w:rsidP="00076795">
      <w:r>
        <w:t xml:space="preserve">The </w:t>
      </w:r>
      <w:bookmarkStart w:id="125" w:name="_Hlk116405076"/>
      <w:r w:rsidRPr="008253F8">
        <w:rPr>
          <w:i/>
        </w:rPr>
        <w:t>2022 Victorian Pre-Election Budget Update</w:t>
      </w:r>
      <w:bookmarkEnd w:id="125"/>
      <w:r>
        <w:rPr>
          <w:i/>
        </w:rPr>
        <w:t xml:space="preserve"> </w:t>
      </w:r>
      <w:r>
        <w:t xml:space="preserve">relies on forecasts and judgements about the economic, operating and financial conditions for the Victorian general government sector. Uncertainty in these conditions, for example, as a result of international developments and other risks to the national economy, may cause the actual results to differ from projections. </w:t>
      </w:r>
    </w:p>
    <w:p w14:paraId="7BF9384C" w14:textId="77777777" w:rsidR="00C724EA" w:rsidRDefault="00C724EA" w:rsidP="00076795">
      <w:bookmarkStart w:id="126" w:name="_Hlk116405114"/>
      <w:r>
        <w:t xml:space="preserve">This sensitivity analysis explores the impacts of variations in the macroeconomic outlook on key fiscal aggregates of the general government sector using two alternative approaches. </w:t>
      </w:r>
    </w:p>
    <w:p w14:paraId="22F1B96B" w14:textId="77777777" w:rsidR="00C724EA" w:rsidRDefault="00C724EA" w:rsidP="00076795">
      <w:r w:rsidRPr="00484892">
        <w:t xml:space="preserve">The first approach quantifies the fiscal impacts of a scenario involving simultaneous variations in economic parameters that represent key risks to the economic outlook described in Chapter 1 </w:t>
      </w:r>
      <w:r w:rsidRPr="00484892">
        <w:rPr>
          <w:i/>
        </w:rPr>
        <w:t>Economic </w:t>
      </w:r>
      <w:r>
        <w:rPr>
          <w:i/>
        </w:rPr>
        <w:t>C</w:t>
      </w:r>
      <w:r w:rsidRPr="00484892">
        <w:rPr>
          <w:i/>
        </w:rPr>
        <w:t xml:space="preserve">onditions and </w:t>
      </w:r>
      <w:r>
        <w:rPr>
          <w:i/>
        </w:rPr>
        <w:t>O</w:t>
      </w:r>
      <w:r w:rsidRPr="00484892">
        <w:rPr>
          <w:i/>
        </w:rPr>
        <w:t>utlook</w:t>
      </w:r>
      <w:r w:rsidRPr="00484892">
        <w:t>. This scenario was selected to cover a plausible shock that could affect Victoria over the budget period, and the modelling takes account of linkages between key international, Australian and Victorian economic aggregates.</w:t>
      </w:r>
    </w:p>
    <w:p w14:paraId="2E62F073" w14:textId="77777777" w:rsidR="00C724EA" w:rsidRDefault="00C724EA" w:rsidP="00076795">
      <w:r>
        <w:t xml:space="preserve">The modelled outcomes are intended to be used as a guide and care should be exercised in interpreting the results. In particular, economic shocks tend to be idiosyncratic in nature, with the modelled scenario unlikely to completely reflect any future shock that could occur. Departures from this scenario would likely result in different impacts on the budget. Furthermore, the modelled results of the shocks do not incorporate any policy responses to the shocks and their subsequent effects on the economic or fiscal outlook. </w:t>
      </w:r>
    </w:p>
    <w:bookmarkEnd w:id="126"/>
    <w:p w14:paraId="24AF368F" w14:textId="77777777" w:rsidR="00C724EA" w:rsidRDefault="00C724EA" w:rsidP="00076795">
      <w:r>
        <w:t xml:space="preserve">The second approach considers the fiscal impacts of independent variations in major macroeconomic parameters, holding constant all parameters other than the indicator of interest. This analysis may be useful for assessing the impact on fiscal aggregates of a forecast error in a single economic parameter. In practice, economic variations rarely occur in isolation, and scenario </w:t>
      </w:r>
      <w:r w:rsidRPr="00B1259A">
        <w:t>analysis</w:t>
      </w:r>
      <w:r>
        <w:t xml:space="preserve"> is likely to be more appropriate to illustrate the fiscal impacts of an economic environment materially different from that presented in the budget papers.</w:t>
      </w:r>
    </w:p>
    <w:p w14:paraId="70CCCA10" w14:textId="77777777" w:rsidR="00C724EA" w:rsidRDefault="00C724EA" w:rsidP="00DB7591">
      <w:pPr>
        <w:pStyle w:val="Heading10"/>
        <w:pageBreakBefore/>
        <w:spacing w:before="0"/>
      </w:pPr>
      <w:bookmarkStart w:id="127" w:name="_Toc9436041"/>
      <w:bookmarkStart w:id="128" w:name="_Toc101972163"/>
      <w:bookmarkStart w:id="129" w:name="_Toc117586269"/>
      <w:bookmarkStart w:id="130" w:name="_Toc118815038"/>
      <w:r>
        <w:lastRenderedPageBreak/>
        <w:t>Fiscal impacts of variations to the economic outlook</w:t>
      </w:r>
      <w:bookmarkEnd w:id="127"/>
      <w:bookmarkEnd w:id="128"/>
      <w:bookmarkEnd w:id="129"/>
      <w:bookmarkEnd w:id="130"/>
    </w:p>
    <w:p w14:paraId="7B70B7E7" w14:textId="77777777" w:rsidR="00C724EA" w:rsidRPr="00484892" w:rsidRDefault="00C724EA" w:rsidP="00076795">
      <w:pPr>
        <w:ind w:right="-227"/>
      </w:pPr>
      <w:r w:rsidRPr="00484892">
        <w:t xml:space="preserve">This part of the sensitivity analysis quantifies a key risk identified in Chapter 1 </w:t>
      </w:r>
      <w:r w:rsidRPr="00484892">
        <w:rPr>
          <w:i/>
        </w:rPr>
        <w:t>Economic </w:t>
      </w:r>
      <w:r>
        <w:rPr>
          <w:i/>
        </w:rPr>
        <w:t>C</w:t>
      </w:r>
      <w:r w:rsidRPr="00484892">
        <w:rPr>
          <w:i/>
        </w:rPr>
        <w:t xml:space="preserve">onditions and </w:t>
      </w:r>
      <w:r>
        <w:rPr>
          <w:i/>
        </w:rPr>
        <w:t>O</w:t>
      </w:r>
      <w:r w:rsidRPr="00484892">
        <w:rPr>
          <w:i/>
        </w:rPr>
        <w:t>utlook</w:t>
      </w:r>
      <w:r w:rsidRPr="00484892">
        <w:t xml:space="preserve"> and presents how this risk might affect the </w:t>
      </w:r>
      <w:r>
        <w:t>S</w:t>
      </w:r>
      <w:r w:rsidRPr="00484892">
        <w:t xml:space="preserve">tate’s economic and fiscal aggregates. </w:t>
      </w:r>
    </w:p>
    <w:p w14:paraId="2E4C0EEE" w14:textId="77777777" w:rsidR="00C724EA" w:rsidRPr="00484892" w:rsidRDefault="00C724EA" w:rsidP="00076795">
      <w:pPr>
        <w:ind w:right="-227"/>
      </w:pPr>
      <w:bookmarkStart w:id="131" w:name="_Hlk100137503"/>
      <w:r w:rsidRPr="00484892">
        <w:t xml:space="preserve">The scenario considered is the emergence of a new vaccine-resistant COVID-19 variant that leads to a setback in global growth, which weighs on the Victorian economy. </w:t>
      </w:r>
      <w:bookmarkEnd w:id="131"/>
      <w:r w:rsidRPr="00484892">
        <w:t>Under the scenario, domestic policy responses for the duration of the outbreak such</w:t>
      </w:r>
      <w:r>
        <w:t xml:space="preserve"> as</w:t>
      </w:r>
      <w:r w:rsidRPr="00484892">
        <w:t xml:space="preserve"> closing Australia’s international border</w:t>
      </w:r>
      <w:r>
        <w:t xml:space="preserve"> </w:t>
      </w:r>
      <w:r w:rsidRPr="00484892">
        <w:t xml:space="preserve">– though not a return to the tight restrictions required in 2020 and 2021 ahead of mass vaccination – also slow economic activity. The behavioural responses of businesses and households, reflected in labour supply and supply chain challenges, and downward pressure on consumer confidence also slow economic activity. </w:t>
      </w:r>
    </w:p>
    <w:p w14:paraId="36E59D99" w14:textId="77777777" w:rsidR="00C724EA" w:rsidRDefault="00C724EA" w:rsidP="00076795">
      <w:pPr>
        <w:ind w:right="-227"/>
      </w:pPr>
      <w:r w:rsidRPr="00484892">
        <w:t>The economic impacts of the scenario have been modelled using VURMTAX, a computable general equilibrium model developed by the Centre of Policy Studies at Victoria University. The results of the scenario are analysed as a deviation from the ‘business as usual’ base case, which represents the economic forecasts outlined in Chapter 1</w:t>
      </w:r>
      <w:r w:rsidRPr="00484892">
        <w:rPr>
          <w:i/>
          <w:iCs/>
        </w:rPr>
        <w:t xml:space="preserve"> Economic </w:t>
      </w:r>
      <w:r>
        <w:rPr>
          <w:i/>
          <w:iCs/>
        </w:rPr>
        <w:t>C</w:t>
      </w:r>
      <w:r w:rsidRPr="00484892">
        <w:rPr>
          <w:i/>
        </w:rPr>
        <w:t xml:space="preserve">onditions and </w:t>
      </w:r>
      <w:r>
        <w:rPr>
          <w:i/>
        </w:rPr>
        <w:t>O</w:t>
      </w:r>
      <w:r w:rsidRPr="00484892">
        <w:rPr>
          <w:i/>
        </w:rPr>
        <w:t>utlook</w:t>
      </w:r>
      <w:r>
        <w:t>.</w:t>
      </w:r>
    </w:p>
    <w:p w14:paraId="21DBC7F5" w14:textId="77777777" w:rsidR="00C724EA" w:rsidRDefault="00C724EA" w:rsidP="00076795">
      <w:pPr>
        <w:ind w:right="-86"/>
      </w:pPr>
      <w:r>
        <w:t>The changes in economic variables resulting from the modelled shocks are then mapped into estimated revenue and expenditure impacts using elasticities that describe the historical relationship between fiscal outcomes and major macroeconomic parameters in Table A</w:t>
      </w:r>
      <w:r w:rsidRPr="0032581E">
        <w:t>.1.</w:t>
      </w:r>
      <w:r w:rsidRPr="0032581E">
        <w:rPr>
          <w:rStyle w:val="FootnoteReference"/>
        </w:rPr>
        <w:footnoteReference w:id="1"/>
      </w:r>
    </w:p>
    <w:p w14:paraId="0792BF86" w14:textId="77777777" w:rsidR="00C724EA" w:rsidRDefault="00C724EA" w:rsidP="00076795">
      <w:pPr>
        <w:pStyle w:val="Heading20"/>
      </w:pPr>
      <w:r>
        <w:t xml:space="preserve">Scenario: Global COVID-19 resurgence </w:t>
      </w:r>
    </w:p>
    <w:p w14:paraId="23CA3007" w14:textId="77777777" w:rsidR="00C724EA" w:rsidRDefault="00C724EA" w:rsidP="00076795">
      <w:r>
        <w:t xml:space="preserve">The global economy was severely affected by the onset of the COVID-19 pandemic, with world GDP falling by 3 per cent in 2020. In 2021, global economic output was recovering well and rebounded </w:t>
      </w:r>
      <w:r w:rsidRPr="00FA3D0A">
        <w:t>by a strong 6.</w:t>
      </w:r>
      <w:r>
        <w:t>0</w:t>
      </w:r>
      <w:r w:rsidRPr="00FA3D0A">
        <w:t xml:space="preserve"> per cent</w:t>
      </w:r>
      <w:r>
        <w:t>. Success in rolling out vaccines, particularly in advanced economies, allowed public health restrictions to be eased over late 2021 and early 2022 despite elevated COVID</w:t>
      </w:r>
      <w:r>
        <w:noBreakHyphen/>
        <w:t>19 case numbers (Chart A.1).</w:t>
      </w:r>
      <w:r w:rsidRPr="00732EC2">
        <w:t xml:space="preserve"> </w:t>
      </w:r>
    </w:p>
    <w:p w14:paraId="1EA146CD" w14:textId="77777777" w:rsidR="00C724EA" w:rsidRDefault="00C724EA" w:rsidP="00076795">
      <w:r>
        <w:t>More recently, case numbers have declined again, and public health restrictions in major advanced economies continue to be limited – while the emergence of high inflation and sharply rising interest rates now dominate the economic outlook. In China, though, the authorities’ zero-COVID policy has led to periods of tight public health restrictions that have continued to weigh on economic activity there in 2022.</w:t>
      </w:r>
    </w:p>
    <w:p w14:paraId="2C25DA2D" w14:textId="77777777" w:rsidR="00C724EA" w:rsidRPr="00062656" w:rsidRDefault="00C724EA" w:rsidP="00076795">
      <w:r>
        <w:t xml:space="preserve">The World Health Organization has warned that more transmissible and deadly variants of COVID-19 may evolve as long as a substantial share of the world population remains unprotected. Such a development would be a major setback for the global economy. This scenario explores the implications of the emergence of such a variant, which leads to a </w:t>
      </w:r>
      <w:r w:rsidRPr="00062656">
        <w:t>renewed global economic downturn that disrupts Victoria</w:t>
      </w:r>
      <w:r>
        <w:t>’</w:t>
      </w:r>
      <w:r w:rsidRPr="00062656">
        <w:t>s economy.</w:t>
      </w:r>
    </w:p>
    <w:p w14:paraId="432FB090" w14:textId="77777777" w:rsidR="00C724EA" w:rsidRPr="00062656" w:rsidRDefault="00C724EA" w:rsidP="00076795">
      <w:r w:rsidRPr="00062656">
        <w:lastRenderedPageBreak/>
        <w:t xml:space="preserve">In this scenario, global economic activity falls with the reimposition of health restrictions in major economies outside Australia. Global growth is assumed to be 1.6 percentage points lower than the baseline in </w:t>
      </w:r>
      <w:r w:rsidRPr="00323171">
        <w:t>2023, with the shock assumed to begin in the March quarter 2023.</w:t>
      </w:r>
    </w:p>
    <w:p w14:paraId="17955157" w14:textId="77777777" w:rsidR="00C724EA" w:rsidRDefault="00C724EA" w:rsidP="00076795">
      <w:pPr>
        <w:pStyle w:val="TableHeading"/>
      </w:pPr>
      <w:r w:rsidRPr="00D06074">
        <w:t xml:space="preserve">Chart </w:t>
      </w:r>
      <w:r>
        <w:t>A</w:t>
      </w:r>
      <w:r w:rsidRPr="00D06074">
        <w:t xml:space="preserve">.1: </w:t>
      </w:r>
      <w:r w:rsidRPr="00D06074">
        <w:tab/>
        <w:t>Daily COVID-19 case numbers</w:t>
      </w:r>
    </w:p>
    <w:p w14:paraId="565E45F4" w14:textId="77777777" w:rsidR="00C724EA" w:rsidRDefault="00C724EA" w:rsidP="00076795">
      <w:pPr>
        <w:rPr>
          <w:rFonts w:asciiTheme="majorHAnsi" w:hAnsiTheme="majorHAnsi" w:cstheme="majorHAnsi"/>
        </w:rPr>
      </w:pPr>
      <w:r>
        <w:rPr>
          <w:noProof/>
        </w:rPr>
        <w:drawing>
          <wp:inline distT="0" distB="0" distL="0" distR="0" wp14:anchorId="7F9B19B5" wp14:editId="7C362764">
            <wp:extent cx="4896485" cy="2880995"/>
            <wp:effectExtent l="0" t="0" r="0" b="0"/>
            <wp:docPr id="2" name="Chart 2">
              <a:extLst xmlns:a="http://schemas.openxmlformats.org/drawingml/2006/main">
                <a:ext uri="{FF2B5EF4-FFF2-40B4-BE49-F238E27FC236}">
                  <a16:creationId xmlns:a16="http://schemas.microsoft.com/office/drawing/2014/main" id="{0311D18D-BA08-4C77-A953-CBA89FB133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79AE8930" w14:textId="77777777" w:rsidR="00C724EA" w:rsidRDefault="00C724EA" w:rsidP="00076795">
      <w:pPr>
        <w:pStyle w:val="Source"/>
      </w:pPr>
      <w:r>
        <w:t>Source: Johns Hopkins University</w:t>
      </w:r>
    </w:p>
    <w:p w14:paraId="37D1F7B1" w14:textId="77777777" w:rsidR="00C724EA" w:rsidRDefault="00C724EA" w:rsidP="00076795"/>
    <w:p w14:paraId="0D180185" w14:textId="77777777" w:rsidR="00C724EA" w:rsidRPr="00062656" w:rsidRDefault="00C724EA" w:rsidP="00076795">
      <w:r>
        <w:t>Australia’s national border restrictions are assumed to be reimposed for a period of 12 months due to significant outbreaks overseas. S</w:t>
      </w:r>
      <w:r w:rsidRPr="00062656">
        <w:t xml:space="preserve">ubdued global demand and </w:t>
      </w:r>
      <w:r>
        <w:t xml:space="preserve">the </w:t>
      </w:r>
      <w:r w:rsidRPr="00062656">
        <w:t>reimposition of border restrictions have an adverse impact on immigration and services trade</w:t>
      </w:r>
      <w:r>
        <w:t xml:space="preserve"> in Victoria</w:t>
      </w:r>
      <w:r w:rsidRPr="00062656">
        <w:t>, including international education and tourism exports.</w:t>
      </w:r>
    </w:p>
    <w:p w14:paraId="6CFEF1FA" w14:textId="77777777" w:rsidR="00C724EA" w:rsidRPr="00062656" w:rsidRDefault="00C724EA" w:rsidP="00076795">
      <w:r>
        <w:t>The reimposition of Australian border controls in this scenario leads to net overseas migration falling sharply, with Victoria’s population 0.8 per cent smaller than the base case by 2025-26. A smaller population</w:t>
      </w:r>
      <w:r w:rsidRPr="00062656">
        <w:t xml:space="preserve"> weighs on Victorian consumer spending, dwelling investment and business investment relative to the base case.</w:t>
      </w:r>
    </w:p>
    <w:p w14:paraId="0B95F989" w14:textId="77777777" w:rsidR="00C724EA" w:rsidRPr="0081514A" w:rsidRDefault="00C724EA" w:rsidP="00DB7591">
      <w:pPr>
        <w:ind w:right="-156"/>
      </w:pPr>
      <w:r>
        <w:t>With the state a</w:t>
      </w:r>
      <w:r w:rsidRPr="0081514A">
        <w:t xml:space="preserve">ccounting for nearly a </w:t>
      </w:r>
      <w:r w:rsidRPr="00323171">
        <w:t>third</w:t>
      </w:r>
      <w:r w:rsidRPr="0081514A">
        <w:t xml:space="preserve"> of onshore </w:t>
      </w:r>
      <w:r>
        <w:t xml:space="preserve">international </w:t>
      </w:r>
      <w:r w:rsidRPr="0081514A">
        <w:t>students in Australia, international education is Victoria’s largest service export</w:t>
      </w:r>
      <w:r>
        <w:t>. A setback in international student arrivals has a significant negative impact on Victoria’s education exports.</w:t>
      </w:r>
      <w:r w:rsidRPr="0081514A">
        <w:t xml:space="preserve"> Tourism, which accounted for over </w:t>
      </w:r>
      <w:r>
        <w:t>2</w:t>
      </w:r>
      <w:r w:rsidRPr="00323171">
        <w:t xml:space="preserve"> per cent </w:t>
      </w:r>
      <w:r w:rsidRPr="0081514A">
        <w:t xml:space="preserve">of the Victorian economy in </w:t>
      </w:r>
      <w:r w:rsidRPr="00323171">
        <w:t>2020-21</w:t>
      </w:r>
      <w:r w:rsidRPr="0081514A">
        <w:t xml:space="preserve">, is also adversely affected by the national border restrictions. While </w:t>
      </w:r>
      <w:r>
        <w:t>Victorian consumers substitute some international tourism with domestic tourism in the scenario, the net impact on the Victorian economy is negative</w:t>
      </w:r>
      <w:r w:rsidRPr="0081514A">
        <w:t xml:space="preserve">. </w:t>
      </w:r>
      <w:r>
        <w:t>Overall, n</w:t>
      </w:r>
      <w:r w:rsidRPr="0081514A">
        <w:t xml:space="preserve">ational border restrictions result in a </w:t>
      </w:r>
      <w:r w:rsidRPr="00323171">
        <w:t>5.</w:t>
      </w:r>
      <w:r>
        <w:t>4</w:t>
      </w:r>
      <w:r w:rsidRPr="00323171">
        <w:t xml:space="preserve"> per cent fall </w:t>
      </w:r>
      <w:r w:rsidRPr="0081514A">
        <w:t xml:space="preserve">in Victoria’s service exports relative to the base case </w:t>
      </w:r>
      <w:r>
        <w:t>in</w:t>
      </w:r>
      <w:r w:rsidRPr="00323171">
        <w:t xml:space="preserve"> 2023</w:t>
      </w:r>
      <w:r>
        <w:t xml:space="preserve"> in the scenario</w:t>
      </w:r>
      <w:r w:rsidRPr="0081514A">
        <w:t xml:space="preserve">. Service imports also decline by </w:t>
      </w:r>
      <w:r w:rsidRPr="00323171">
        <w:t>2.</w:t>
      </w:r>
      <w:r>
        <w:t>2</w:t>
      </w:r>
      <w:r w:rsidRPr="0081514A">
        <w:t xml:space="preserve"> per cent. </w:t>
      </w:r>
    </w:p>
    <w:p w14:paraId="1392BE09" w14:textId="77777777" w:rsidR="00C724EA" w:rsidRPr="00062656" w:rsidRDefault="00C724EA" w:rsidP="00076795">
      <w:r>
        <w:lastRenderedPageBreak/>
        <w:t>Consumer confidence in Victoria is weighed down by reports</w:t>
      </w:r>
      <w:r w:rsidRPr="00062656">
        <w:t xml:space="preserve"> of global outbreaks of a vaccine-resistant COVID-19 variant, lower levels of global growth and national border</w:t>
      </w:r>
      <w:r>
        <w:t xml:space="preserve"> restrictions</w:t>
      </w:r>
      <w:r w:rsidRPr="00062656">
        <w:t xml:space="preserve">. </w:t>
      </w:r>
      <w:r>
        <w:t xml:space="preserve">Consumers respond by increasing precautionary savings, weighing on household spending. </w:t>
      </w:r>
      <w:r w:rsidRPr="00062656">
        <w:t>These impacts are in addition to those caused by lower trade and population flows.</w:t>
      </w:r>
    </w:p>
    <w:p w14:paraId="7F911AC2" w14:textId="77777777" w:rsidR="00C724EA" w:rsidRPr="00062656" w:rsidRDefault="00C724EA" w:rsidP="00076795">
      <w:r w:rsidRPr="00323171">
        <w:t>The shocks to exports, net overseas migration and consumer confidence reduce</w:t>
      </w:r>
      <w:r>
        <w:t xml:space="preserve"> </w:t>
      </w:r>
      <w:r w:rsidRPr="00323171">
        <w:t>Victoria’s gross state product (GSP) by 0.35 per cent in 2022-23, 0.69 per cent in 2023-24, 0.66</w:t>
      </w:r>
      <w:r>
        <w:t> </w:t>
      </w:r>
      <w:r w:rsidRPr="00323171">
        <w:t>per</w:t>
      </w:r>
      <w:r>
        <w:t> </w:t>
      </w:r>
      <w:r w:rsidRPr="00323171">
        <w:t>cent in 2024-25 and 0.67 per cent in 2025-26 compared with the base case.</w:t>
      </w:r>
      <w:r w:rsidRPr="00062656">
        <w:t xml:space="preserve"> </w:t>
      </w:r>
    </w:p>
    <w:p w14:paraId="7CBC8D38" w14:textId="77777777" w:rsidR="00C724EA" w:rsidRPr="00F26181" w:rsidRDefault="00C724EA" w:rsidP="00076795">
      <w:r w:rsidRPr="00F26181">
        <w:t xml:space="preserve">The peak economic impact occurs </w:t>
      </w:r>
      <w:r>
        <w:t>in</w:t>
      </w:r>
      <w:r w:rsidRPr="00323171">
        <w:t xml:space="preserve"> 2023</w:t>
      </w:r>
      <w:r w:rsidRPr="00F26181">
        <w:t xml:space="preserve">, when </w:t>
      </w:r>
      <w:r>
        <w:t xml:space="preserve">household consumption declines due to lower confidence </w:t>
      </w:r>
      <w:r w:rsidRPr="00F26181">
        <w:t xml:space="preserve">(see Chart </w:t>
      </w:r>
      <w:r>
        <w:t>A</w:t>
      </w:r>
      <w:r w:rsidRPr="00F26181">
        <w:t xml:space="preserve">.2). Later in the forecast period, as </w:t>
      </w:r>
      <w:r>
        <w:t>this</w:t>
      </w:r>
      <w:r w:rsidRPr="00F26181">
        <w:t xml:space="preserve"> confidence effect dissipate</w:t>
      </w:r>
      <w:r>
        <w:t>s</w:t>
      </w:r>
      <w:r w:rsidRPr="00F26181">
        <w:t>, consumption recover</w:t>
      </w:r>
      <w:r>
        <w:t>s</w:t>
      </w:r>
      <w:r w:rsidRPr="00F26181">
        <w:t xml:space="preserve"> somewhat, but lower global growth and a lower population mean </w:t>
      </w:r>
      <w:r>
        <w:t>it</w:t>
      </w:r>
      <w:r w:rsidRPr="00F26181">
        <w:t xml:space="preserve"> remain</w:t>
      </w:r>
      <w:r>
        <w:t>s</w:t>
      </w:r>
      <w:r w:rsidRPr="00F26181">
        <w:t xml:space="preserve"> weaker than in the baseline.</w:t>
      </w:r>
    </w:p>
    <w:p w14:paraId="68828A36" w14:textId="77777777" w:rsidR="00C724EA" w:rsidRPr="00062656" w:rsidRDefault="00C724EA" w:rsidP="00076795">
      <w:r w:rsidRPr="00062656">
        <w:t>Government consumption is also lower over the forecast period as a smaller population requires a lower level of expenditure. In the scenario</w:t>
      </w:r>
      <w:r>
        <w:t>,</w:t>
      </w:r>
      <w:r w:rsidRPr="00062656">
        <w:t xml:space="preserve"> there is no further discretionary fiscal expenditure </w:t>
      </w:r>
      <w:r>
        <w:t xml:space="preserve">assumed to occur </w:t>
      </w:r>
      <w:r w:rsidRPr="00062656">
        <w:t>in response to the shock.</w:t>
      </w:r>
      <w:r>
        <w:t xml:space="preserve"> In practice, governments and the Reserve Bank of Australia may intervene to mitigate the shock’s impacts on the economy.</w:t>
      </w:r>
    </w:p>
    <w:p w14:paraId="72FD36F8" w14:textId="77777777" w:rsidR="00C724EA" w:rsidRPr="00062656" w:rsidRDefault="00C724EA" w:rsidP="00076795">
      <w:r w:rsidRPr="00062656">
        <w:t xml:space="preserve">Weaker domestic activity puts downward pressure on the real exchange rate, leading to a depreciation of the domestic currency that increases the international competitiveness of domestic exporters. This raises goods export volumes relative to the baseline, more than offsetting the </w:t>
      </w:r>
      <w:r>
        <w:t>decline in</w:t>
      </w:r>
      <w:r w:rsidRPr="00062656">
        <w:t xml:space="preserve"> service exports in the scenario. Overall, net trade adds to growth and somewhat offsets the </w:t>
      </w:r>
      <w:r>
        <w:t xml:space="preserve">negative </w:t>
      </w:r>
      <w:r w:rsidRPr="00062656">
        <w:t>impacts of the shocks.</w:t>
      </w:r>
    </w:p>
    <w:p w14:paraId="7732C3DF" w14:textId="77777777" w:rsidR="00C724EA" w:rsidRPr="00062656" w:rsidRDefault="00C724EA" w:rsidP="00076795">
      <w:r w:rsidRPr="00323171">
        <w:t>Subdued domestic activity lowers the demand for labour, with employment growth 0.28</w:t>
      </w:r>
      <w:r>
        <w:t> </w:t>
      </w:r>
      <w:r w:rsidRPr="00323171">
        <w:t>per cent lower in 2022-23 and 0.61 per cent lower than the base case in 2023-24. Labour supply is also reduced due to the decline in international migration, and employment is still lower than the base case in 2025-26. Weaker economic growth increases the level of spare capacity in the labour market, which puts downward pressure on wages.</w:t>
      </w:r>
      <w:r w:rsidRPr="00062656">
        <w:t xml:space="preserve"> </w:t>
      </w:r>
    </w:p>
    <w:p w14:paraId="719144E9" w14:textId="77777777" w:rsidR="00C724EA" w:rsidRPr="00062656" w:rsidRDefault="00C724EA" w:rsidP="00076795">
      <w:pPr>
        <w:rPr>
          <w:highlight w:val="yellow"/>
        </w:rPr>
      </w:pPr>
      <w:r w:rsidRPr="00062656">
        <w:t>The depreciation of the domestic currency raises the cost of imports to households, placing upward pressure on consumer prices. This effect on consumer prices is more than offset, though, by weaker domestic activity, with the net effect that consumer prices are lower in the scenario.</w:t>
      </w:r>
    </w:p>
    <w:p w14:paraId="6D0D8512" w14:textId="77777777" w:rsidR="00C724EA" w:rsidRDefault="00C724EA" w:rsidP="00076795">
      <w:pPr>
        <w:rPr>
          <w:color w:val="000000" w:themeColor="text1"/>
        </w:rPr>
      </w:pPr>
      <w:r>
        <w:rPr>
          <w:color w:val="000000" w:themeColor="text1"/>
        </w:rPr>
        <w:t xml:space="preserve">Table A.1 summarises the economic effects of this shock. </w:t>
      </w:r>
    </w:p>
    <w:p w14:paraId="3AB6E911" w14:textId="77777777" w:rsidR="00C724EA" w:rsidRDefault="00C724EA" w:rsidP="00076795">
      <w:pPr>
        <w:pStyle w:val="TableHeading"/>
      </w:pPr>
      <w:r w:rsidRPr="00D46088">
        <w:lastRenderedPageBreak/>
        <w:t xml:space="preserve">Chart </w:t>
      </w:r>
      <w:r>
        <w:t>A</w:t>
      </w:r>
      <w:r w:rsidRPr="00D46088">
        <w:t xml:space="preserve">.2: </w:t>
      </w:r>
      <w:r>
        <w:tab/>
      </w:r>
      <w:r w:rsidRPr="00D46088">
        <w:t>Scenario impact on select variables</w:t>
      </w:r>
    </w:p>
    <w:p w14:paraId="16180FD0" w14:textId="77777777" w:rsidR="00C724EA" w:rsidRDefault="00C724EA" w:rsidP="00076795">
      <w:r>
        <w:rPr>
          <w:noProof/>
        </w:rPr>
        <w:drawing>
          <wp:inline distT="0" distB="0" distL="0" distR="0" wp14:anchorId="4492243C" wp14:editId="3584E3D8">
            <wp:extent cx="4695825" cy="2667000"/>
            <wp:effectExtent l="0" t="0" r="0" b="0"/>
            <wp:docPr id="1" name="Chart 1">
              <a:extLst xmlns:a="http://schemas.openxmlformats.org/drawingml/2006/main">
                <a:ext uri="{FF2B5EF4-FFF2-40B4-BE49-F238E27FC236}">
                  <a16:creationId xmlns:a16="http://schemas.microsoft.com/office/drawing/2014/main" id="{D57D6147-BF24-4D07-8B7F-B040C3B32C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342361D9" w14:textId="77777777" w:rsidR="00C724EA" w:rsidRDefault="00C724EA" w:rsidP="00076795">
      <w:pPr>
        <w:pStyle w:val="TableHeading"/>
      </w:pPr>
    </w:p>
    <w:p w14:paraId="4C6DA004" w14:textId="77777777" w:rsidR="00C724EA" w:rsidRPr="001232A3" w:rsidRDefault="00C724EA" w:rsidP="00076795">
      <w:pPr>
        <w:pStyle w:val="TableHeading"/>
      </w:pPr>
      <w:r w:rsidRPr="001232A3">
        <w:t xml:space="preserve">Table </w:t>
      </w:r>
      <w:r>
        <w:t>A</w:t>
      </w:r>
      <w:r w:rsidRPr="001232A3">
        <w:t>.1:</w:t>
      </w:r>
      <w:r w:rsidRPr="001232A3">
        <w:tab/>
        <w:t xml:space="preserve">Projected economic impact of a global COVID-19 outbreak </w:t>
      </w:r>
      <w:r w:rsidRPr="00C64728">
        <w:rPr>
          <w:vertAlign w:val="superscript"/>
        </w:rPr>
        <w:t>(a)</w:t>
      </w:r>
      <w:r w:rsidRPr="001232A3">
        <w:t xml:space="preserve"> </w:t>
      </w:r>
      <w:r w:rsidRPr="001232A3">
        <w:tab/>
        <w:t>(per cent)</w:t>
      </w:r>
    </w:p>
    <w:tbl>
      <w:tblPr>
        <w:tblStyle w:val="DTFTable"/>
        <w:tblW w:w="7711" w:type="dxa"/>
        <w:tblLayout w:type="fixed"/>
        <w:tblLook w:val="06E0" w:firstRow="1" w:lastRow="1" w:firstColumn="1" w:lastColumn="0" w:noHBand="1" w:noVBand="1"/>
      </w:tblPr>
      <w:tblGrid>
        <w:gridCol w:w="4335"/>
        <w:gridCol w:w="844"/>
        <w:gridCol w:w="844"/>
        <w:gridCol w:w="844"/>
        <w:gridCol w:w="844"/>
      </w:tblGrid>
      <w:tr w:rsidR="00C724EA" w:rsidRPr="001232A3" w14:paraId="04128501" w14:textId="77777777" w:rsidTr="00657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0" w:type="dxa"/>
            <w:hideMark/>
          </w:tcPr>
          <w:p w14:paraId="24A09FA8" w14:textId="77777777" w:rsidR="00C724EA" w:rsidRPr="001232A3" w:rsidRDefault="00C724EA" w:rsidP="008A5EB7">
            <w:pPr>
              <w:keepLines w:val="0"/>
              <w:autoSpaceDE w:val="0"/>
              <w:autoSpaceDN w:val="0"/>
              <w:adjustRightInd w:val="0"/>
              <w:rPr>
                <w:rFonts w:eastAsiaTheme="minorEastAsia" w:cstheme="majorHAnsi"/>
                <w:iCs/>
                <w:szCs w:val="17"/>
                <w:lang w:eastAsia="en-AU"/>
              </w:rPr>
            </w:pPr>
            <w:r w:rsidRPr="001232A3">
              <w:rPr>
                <w:rFonts w:eastAsiaTheme="minorEastAsia" w:cstheme="majorHAnsi"/>
                <w:iCs/>
                <w:szCs w:val="17"/>
                <w:lang w:eastAsia="en-AU"/>
              </w:rPr>
              <w:t xml:space="preserve"> </w:t>
            </w:r>
          </w:p>
        </w:tc>
        <w:tc>
          <w:tcPr>
            <w:tcW w:w="850" w:type="dxa"/>
            <w:hideMark/>
          </w:tcPr>
          <w:p w14:paraId="4119C094" w14:textId="77777777" w:rsidR="00C724EA" w:rsidRPr="001232A3"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1232A3">
              <w:rPr>
                <w:rFonts w:eastAsiaTheme="minorEastAsia" w:cs="Calibri"/>
                <w:iCs/>
                <w:szCs w:val="17"/>
                <w:lang w:eastAsia="en-AU"/>
              </w:rPr>
              <w:t>2022-23</w:t>
            </w:r>
            <w:r>
              <w:rPr>
                <w:rFonts w:eastAsiaTheme="minorEastAsia" w:cstheme="majorHAnsi"/>
                <w:i w:val="0"/>
                <w:iCs/>
                <w:szCs w:val="17"/>
                <w:lang w:eastAsia="en-AU"/>
              </w:rPr>
              <w:br/>
            </w:r>
            <w:r w:rsidRPr="001232A3">
              <w:rPr>
                <w:rFonts w:eastAsiaTheme="minorEastAsia" w:cstheme="majorHAnsi"/>
                <w:iCs/>
                <w:szCs w:val="17"/>
                <w:lang w:eastAsia="en-AU"/>
              </w:rPr>
              <w:t>estimate</w:t>
            </w:r>
          </w:p>
        </w:tc>
        <w:tc>
          <w:tcPr>
            <w:tcW w:w="850" w:type="dxa"/>
            <w:hideMark/>
          </w:tcPr>
          <w:p w14:paraId="13FDD1B9" w14:textId="77777777" w:rsidR="00C724EA" w:rsidRPr="001232A3"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1232A3">
              <w:rPr>
                <w:rFonts w:eastAsiaTheme="minorEastAsia" w:cs="Calibri"/>
                <w:iCs/>
                <w:szCs w:val="17"/>
                <w:lang w:eastAsia="en-AU"/>
              </w:rPr>
              <w:t>2023-24</w:t>
            </w:r>
            <w:r>
              <w:rPr>
                <w:rFonts w:eastAsiaTheme="minorEastAsia" w:cstheme="majorHAnsi"/>
                <w:i w:val="0"/>
                <w:iCs/>
                <w:szCs w:val="17"/>
                <w:lang w:eastAsia="en-AU"/>
              </w:rPr>
              <w:br/>
            </w:r>
            <w:r w:rsidRPr="001232A3">
              <w:rPr>
                <w:rFonts w:eastAsiaTheme="minorEastAsia" w:cstheme="majorHAnsi"/>
                <w:iCs/>
                <w:szCs w:val="17"/>
                <w:lang w:eastAsia="en-AU"/>
              </w:rPr>
              <w:t>estimate</w:t>
            </w:r>
          </w:p>
        </w:tc>
        <w:tc>
          <w:tcPr>
            <w:tcW w:w="850" w:type="dxa"/>
            <w:hideMark/>
          </w:tcPr>
          <w:p w14:paraId="0B636586" w14:textId="77777777" w:rsidR="00C724EA" w:rsidRPr="001232A3"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1232A3">
              <w:rPr>
                <w:rFonts w:eastAsiaTheme="minorEastAsia" w:cs="Calibri"/>
                <w:iCs/>
                <w:szCs w:val="17"/>
                <w:lang w:eastAsia="en-AU"/>
              </w:rPr>
              <w:t>2024-25</w:t>
            </w:r>
            <w:r>
              <w:rPr>
                <w:rFonts w:eastAsiaTheme="minorEastAsia" w:cstheme="majorHAnsi"/>
                <w:i w:val="0"/>
                <w:iCs/>
                <w:szCs w:val="17"/>
                <w:lang w:eastAsia="en-AU"/>
              </w:rPr>
              <w:br/>
            </w:r>
            <w:r w:rsidRPr="001232A3">
              <w:rPr>
                <w:rFonts w:eastAsiaTheme="minorEastAsia" w:cstheme="majorHAnsi"/>
                <w:iCs/>
                <w:szCs w:val="17"/>
                <w:lang w:eastAsia="en-AU"/>
              </w:rPr>
              <w:t>estimate</w:t>
            </w:r>
          </w:p>
        </w:tc>
        <w:tc>
          <w:tcPr>
            <w:tcW w:w="850" w:type="dxa"/>
            <w:hideMark/>
          </w:tcPr>
          <w:p w14:paraId="7F3A8BCF" w14:textId="77777777" w:rsidR="00C724EA" w:rsidRPr="001232A3"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1232A3">
              <w:rPr>
                <w:rFonts w:eastAsiaTheme="minorEastAsia" w:cs="Calibri"/>
                <w:iCs/>
                <w:szCs w:val="17"/>
                <w:lang w:eastAsia="en-AU"/>
              </w:rPr>
              <w:t>2025-26</w:t>
            </w:r>
            <w:r>
              <w:rPr>
                <w:rFonts w:eastAsiaTheme="minorEastAsia" w:cstheme="majorHAnsi"/>
                <w:i w:val="0"/>
                <w:iCs/>
                <w:szCs w:val="17"/>
                <w:lang w:eastAsia="en-AU"/>
              </w:rPr>
              <w:br/>
            </w:r>
            <w:r w:rsidRPr="001232A3">
              <w:rPr>
                <w:rFonts w:eastAsiaTheme="minorEastAsia" w:cstheme="majorHAnsi"/>
                <w:iCs/>
                <w:szCs w:val="17"/>
                <w:lang w:eastAsia="en-AU"/>
              </w:rPr>
              <w:t>estimate</w:t>
            </w:r>
          </w:p>
        </w:tc>
      </w:tr>
      <w:tr w:rsidR="00C724EA" w:rsidRPr="003A715D" w14:paraId="0A0B5457" w14:textId="77777777" w:rsidTr="00657ABE">
        <w:tc>
          <w:tcPr>
            <w:cnfStyle w:val="001000000000" w:firstRow="0" w:lastRow="0" w:firstColumn="1" w:lastColumn="0" w:oddVBand="0" w:evenVBand="0" w:oddHBand="0" w:evenHBand="0" w:firstRowFirstColumn="0" w:firstRowLastColumn="0" w:lastRowFirstColumn="0" w:lastRowLastColumn="0"/>
            <w:tcW w:w="4370" w:type="dxa"/>
            <w:hideMark/>
          </w:tcPr>
          <w:p w14:paraId="55853421" w14:textId="77777777" w:rsidR="00C724EA" w:rsidRPr="003A715D" w:rsidRDefault="00C724EA" w:rsidP="008A5EB7">
            <w:pPr>
              <w:keepLines w:val="0"/>
              <w:autoSpaceDE w:val="0"/>
              <w:autoSpaceDN w:val="0"/>
              <w:adjustRightInd w:val="0"/>
              <w:rPr>
                <w:rFonts w:eastAsiaTheme="minorEastAsia" w:cstheme="majorHAnsi"/>
                <w:szCs w:val="17"/>
                <w:lang w:eastAsia="en-AU"/>
              </w:rPr>
            </w:pPr>
            <w:r w:rsidRPr="003A715D">
              <w:rPr>
                <w:rFonts w:eastAsiaTheme="minorEastAsia" w:cstheme="majorHAnsi"/>
                <w:szCs w:val="17"/>
                <w:lang w:eastAsia="en-AU"/>
              </w:rPr>
              <w:t>Real GSP</w:t>
            </w:r>
          </w:p>
        </w:tc>
        <w:tc>
          <w:tcPr>
            <w:tcW w:w="850" w:type="dxa"/>
            <w:hideMark/>
          </w:tcPr>
          <w:p w14:paraId="722DBBBD"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(0.35)</w:t>
            </w:r>
          </w:p>
        </w:tc>
        <w:tc>
          <w:tcPr>
            <w:tcW w:w="850" w:type="dxa"/>
            <w:hideMark/>
          </w:tcPr>
          <w:p w14:paraId="5F883520"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(0.69)</w:t>
            </w:r>
          </w:p>
        </w:tc>
        <w:tc>
          <w:tcPr>
            <w:tcW w:w="850" w:type="dxa"/>
            <w:hideMark/>
          </w:tcPr>
          <w:p w14:paraId="076AE305"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(0.66)</w:t>
            </w:r>
          </w:p>
        </w:tc>
        <w:tc>
          <w:tcPr>
            <w:tcW w:w="850" w:type="dxa"/>
            <w:hideMark/>
          </w:tcPr>
          <w:p w14:paraId="2A93FADA"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(0.67)</w:t>
            </w:r>
          </w:p>
        </w:tc>
      </w:tr>
      <w:tr w:rsidR="00C724EA" w:rsidRPr="003A715D" w14:paraId="75B422C4" w14:textId="77777777" w:rsidTr="00657ABE">
        <w:tc>
          <w:tcPr>
            <w:cnfStyle w:val="001000000000" w:firstRow="0" w:lastRow="0" w:firstColumn="1" w:lastColumn="0" w:oddVBand="0" w:evenVBand="0" w:oddHBand="0" w:evenHBand="0" w:firstRowFirstColumn="0" w:firstRowLastColumn="0" w:lastRowFirstColumn="0" w:lastRowLastColumn="0"/>
            <w:tcW w:w="4370" w:type="dxa"/>
            <w:hideMark/>
          </w:tcPr>
          <w:p w14:paraId="6FAF4A98" w14:textId="77777777" w:rsidR="00C724EA" w:rsidRPr="003A715D" w:rsidRDefault="00C724EA" w:rsidP="008A5EB7">
            <w:pPr>
              <w:keepLines w:val="0"/>
              <w:autoSpaceDE w:val="0"/>
              <w:autoSpaceDN w:val="0"/>
              <w:adjustRightInd w:val="0"/>
              <w:rPr>
                <w:rFonts w:eastAsiaTheme="minorEastAsia" w:cstheme="majorHAnsi"/>
                <w:szCs w:val="17"/>
                <w:lang w:eastAsia="en-AU"/>
              </w:rPr>
            </w:pPr>
            <w:r w:rsidRPr="003A715D">
              <w:rPr>
                <w:rFonts w:eastAsiaTheme="minorEastAsia" w:cstheme="majorHAnsi"/>
                <w:szCs w:val="17"/>
                <w:lang w:eastAsia="en-AU"/>
              </w:rPr>
              <w:t>Employment</w:t>
            </w:r>
          </w:p>
        </w:tc>
        <w:tc>
          <w:tcPr>
            <w:tcW w:w="850" w:type="dxa"/>
            <w:hideMark/>
          </w:tcPr>
          <w:p w14:paraId="32CDA3E1"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(0.28)</w:t>
            </w:r>
          </w:p>
        </w:tc>
        <w:tc>
          <w:tcPr>
            <w:tcW w:w="850" w:type="dxa"/>
            <w:hideMark/>
          </w:tcPr>
          <w:p w14:paraId="1614AF8E"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(0.61)</w:t>
            </w:r>
          </w:p>
        </w:tc>
        <w:tc>
          <w:tcPr>
            <w:tcW w:w="850" w:type="dxa"/>
            <w:hideMark/>
          </w:tcPr>
          <w:p w14:paraId="329F92A2"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(0.67)</w:t>
            </w:r>
          </w:p>
        </w:tc>
        <w:tc>
          <w:tcPr>
            <w:tcW w:w="850" w:type="dxa"/>
            <w:hideMark/>
          </w:tcPr>
          <w:p w14:paraId="2EC92599"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(0.69)</w:t>
            </w:r>
          </w:p>
        </w:tc>
      </w:tr>
      <w:tr w:rsidR="00C724EA" w:rsidRPr="003A715D" w14:paraId="0C943587" w14:textId="77777777" w:rsidTr="00657ABE">
        <w:tc>
          <w:tcPr>
            <w:cnfStyle w:val="001000000000" w:firstRow="0" w:lastRow="0" w:firstColumn="1" w:lastColumn="0" w:oddVBand="0" w:evenVBand="0" w:oddHBand="0" w:evenHBand="0" w:firstRowFirstColumn="0" w:firstRowLastColumn="0" w:lastRowFirstColumn="0" w:lastRowLastColumn="0"/>
            <w:tcW w:w="4370" w:type="dxa"/>
            <w:tcBorders>
              <w:bottom w:val="nil"/>
            </w:tcBorders>
            <w:hideMark/>
          </w:tcPr>
          <w:p w14:paraId="1AA69E49" w14:textId="77777777" w:rsidR="00C724EA" w:rsidRPr="003A715D" w:rsidRDefault="00C724EA" w:rsidP="008A5EB7">
            <w:pPr>
              <w:keepLines w:val="0"/>
              <w:autoSpaceDE w:val="0"/>
              <w:autoSpaceDN w:val="0"/>
              <w:adjustRightInd w:val="0"/>
              <w:rPr>
                <w:rFonts w:eastAsiaTheme="minorEastAsia" w:cstheme="majorHAnsi"/>
                <w:szCs w:val="17"/>
                <w:lang w:eastAsia="en-AU"/>
              </w:rPr>
            </w:pPr>
            <w:r w:rsidRPr="003A715D">
              <w:rPr>
                <w:rFonts w:eastAsiaTheme="minorEastAsia" w:cstheme="majorHAnsi"/>
                <w:szCs w:val="17"/>
                <w:lang w:eastAsia="en-AU"/>
              </w:rPr>
              <w:t>Consumer price index</w:t>
            </w:r>
          </w:p>
        </w:tc>
        <w:tc>
          <w:tcPr>
            <w:tcW w:w="850" w:type="dxa"/>
            <w:tcBorders>
              <w:bottom w:val="nil"/>
            </w:tcBorders>
            <w:hideMark/>
          </w:tcPr>
          <w:p w14:paraId="05130B59"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(0.17)</w:t>
            </w:r>
          </w:p>
        </w:tc>
        <w:tc>
          <w:tcPr>
            <w:tcW w:w="850" w:type="dxa"/>
            <w:tcBorders>
              <w:bottom w:val="nil"/>
            </w:tcBorders>
            <w:hideMark/>
          </w:tcPr>
          <w:p w14:paraId="46A70AFB"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(0.28)</w:t>
            </w:r>
          </w:p>
        </w:tc>
        <w:tc>
          <w:tcPr>
            <w:tcW w:w="850" w:type="dxa"/>
            <w:tcBorders>
              <w:bottom w:val="nil"/>
            </w:tcBorders>
            <w:hideMark/>
          </w:tcPr>
          <w:p w14:paraId="115D1B20"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(0.21)</w:t>
            </w:r>
          </w:p>
        </w:tc>
        <w:tc>
          <w:tcPr>
            <w:tcW w:w="850" w:type="dxa"/>
            <w:tcBorders>
              <w:bottom w:val="nil"/>
            </w:tcBorders>
            <w:hideMark/>
          </w:tcPr>
          <w:p w14:paraId="3BE6493B" w14:textId="77777777" w:rsidR="00C724EA" w:rsidRPr="009644C7" w:rsidRDefault="00C724EA" w:rsidP="008A5EB7">
            <w:pPr>
              <w:cnfStyle w:val="000000000000" w:firstRow="0" w:lastRow="0" w:firstColumn="0" w:lastColumn="0" w:oddVBand="0" w:evenVBand="0" w:oddHBand="0" w:evenHBand="0" w:firstRowFirstColumn="0" w:firstRowLastColumn="0" w:lastRowFirstColumn="0" w:lastRowLastColumn="0"/>
              <w:rPr>
                <w:szCs w:val="17"/>
                <w:highlight w:val="yellow"/>
              </w:rPr>
            </w:pPr>
            <w:r w:rsidRPr="005871EC">
              <w:t>(0.21)</w:t>
            </w:r>
          </w:p>
        </w:tc>
      </w:tr>
      <w:tr w:rsidR="00C724EA" w:rsidRPr="003A715D" w14:paraId="7DF3B389" w14:textId="77777777" w:rsidTr="00657A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70" w:type="dxa"/>
            <w:tcBorders>
              <w:top w:val="nil"/>
            </w:tcBorders>
            <w:hideMark/>
          </w:tcPr>
          <w:p w14:paraId="2CD62E65" w14:textId="77777777" w:rsidR="00C724EA" w:rsidRPr="003A715D" w:rsidRDefault="00C724EA" w:rsidP="008A5EB7">
            <w:pPr>
              <w:keepLines w:val="0"/>
              <w:autoSpaceDE w:val="0"/>
              <w:autoSpaceDN w:val="0"/>
              <w:adjustRightInd w:val="0"/>
              <w:rPr>
                <w:rFonts w:eastAsiaTheme="minorEastAsia" w:cstheme="majorHAnsi"/>
                <w:b w:val="0"/>
                <w:bCs/>
                <w:szCs w:val="17"/>
                <w:lang w:eastAsia="en-AU"/>
              </w:rPr>
            </w:pPr>
            <w:r w:rsidRPr="003A715D">
              <w:rPr>
                <w:rFonts w:eastAsiaTheme="minorEastAsia" w:cstheme="majorHAnsi"/>
                <w:b w:val="0"/>
                <w:bCs/>
                <w:szCs w:val="17"/>
                <w:lang w:eastAsia="en-AU"/>
              </w:rPr>
              <w:t>Wage price index</w:t>
            </w:r>
          </w:p>
        </w:tc>
        <w:tc>
          <w:tcPr>
            <w:tcW w:w="850" w:type="dxa"/>
            <w:tcBorders>
              <w:top w:val="nil"/>
            </w:tcBorders>
            <w:hideMark/>
          </w:tcPr>
          <w:p w14:paraId="2FBEB4EE" w14:textId="77777777" w:rsidR="00C724EA" w:rsidRPr="00323171" w:rsidRDefault="00C724EA" w:rsidP="008A5EB7">
            <w:pPr>
              <w:cnfStyle w:val="010000000000" w:firstRow="0" w:lastRow="1" w:firstColumn="0" w:lastColumn="0" w:oddVBand="0" w:evenVBand="0" w:oddHBand="0" w:evenHBand="0" w:firstRowFirstColumn="0" w:firstRowLastColumn="0" w:lastRowFirstColumn="0" w:lastRowLastColumn="0"/>
              <w:rPr>
                <w:b w:val="0"/>
                <w:bCs/>
                <w:szCs w:val="17"/>
                <w:highlight w:val="yellow"/>
              </w:rPr>
            </w:pPr>
            <w:r w:rsidRPr="00323171">
              <w:rPr>
                <w:b w:val="0"/>
                <w:bCs/>
              </w:rPr>
              <w:t>(0.21)</w:t>
            </w:r>
          </w:p>
        </w:tc>
        <w:tc>
          <w:tcPr>
            <w:tcW w:w="850" w:type="dxa"/>
            <w:tcBorders>
              <w:top w:val="nil"/>
            </w:tcBorders>
            <w:hideMark/>
          </w:tcPr>
          <w:p w14:paraId="422FD8F1" w14:textId="77777777" w:rsidR="00C724EA" w:rsidRPr="00323171" w:rsidRDefault="00C724EA" w:rsidP="008A5EB7">
            <w:pPr>
              <w:cnfStyle w:val="010000000000" w:firstRow="0" w:lastRow="1" w:firstColumn="0" w:lastColumn="0" w:oddVBand="0" w:evenVBand="0" w:oddHBand="0" w:evenHBand="0" w:firstRowFirstColumn="0" w:firstRowLastColumn="0" w:lastRowFirstColumn="0" w:lastRowLastColumn="0"/>
              <w:rPr>
                <w:b w:val="0"/>
                <w:bCs/>
                <w:szCs w:val="17"/>
                <w:highlight w:val="yellow"/>
              </w:rPr>
            </w:pPr>
            <w:r w:rsidRPr="00323171">
              <w:rPr>
                <w:b w:val="0"/>
                <w:bCs/>
              </w:rPr>
              <w:t>(0.42)</w:t>
            </w:r>
          </w:p>
        </w:tc>
        <w:tc>
          <w:tcPr>
            <w:tcW w:w="850" w:type="dxa"/>
            <w:tcBorders>
              <w:top w:val="nil"/>
            </w:tcBorders>
            <w:hideMark/>
          </w:tcPr>
          <w:p w14:paraId="40A25E28" w14:textId="77777777" w:rsidR="00C724EA" w:rsidRPr="00323171" w:rsidRDefault="00C724EA" w:rsidP="008A5EB7">
            <w:pPr>
              <w:cnfStyle w:val="010000000000" w:firstRow="0" w:lastRow="1" w:firstColumn="0" w:lastColumn="0" w:oddVBand="0" w:evenVBand="0" w:oddHBand="0" w:evenHBand="0" w:firstRowFirstColumn="0" w:firstRowLastColumn="0" w:lastRowFirstColumn="0" w:lastRowLastColumn="0"/>
              <w:rPr>
                <w:b w:val="0"/>
                <w:bCs/>
                <w:szCs w:val="17"/>
                <w:highlight w:val="yellow"/>
              </w:rPr>
            </w:pPr>
            <w:r w:rsidRPr="00323171">
              <w:rPr>
                <w:b w:val="0"/>
                <w:bCs/>
              </w:rPr>
              <w:t>(0.28)</w:t>
            </w:r>
          </w:p>
        </w:tc>
        <w:tc>
          <w:tcPr>
            <w:tcW w:w="850" w:type="dxa"/>
            <w:tcBorders>
              <w:top w:val="nil"/>
            </w:tcBorders>
            <w:hideMark/>
          </w:tcPr>
          <w:p w14:paraId="3002FEBF" w14:textId="77777777" w:rsidR="00C724EA" w:rsidRPr="00323171" w:rsidRDefault="00C724EA" w:rsidP="008A5EB7">
            <w:pPr>
              <w:cnfStyle w:val="010000000000" w:firstRow="0" w:lastRow="1" w:firstColumn="0" w:lastColumn="0" w:oddVBand="0" w:evenVBand="0" w:oddHBand="0" w:evenHBand="0" w:firstRowFirstColumn="0" w:firstRowLastColumn="0" w:lastRowFirstColumn="0" w:lastRowLastColumn="0"/>
              <w:rPr>
                <w:b w:val="0"/>
                <w:bCs/>
                <w:szCs w:val="17"/>
                <w:highlight w:val="yellow"/>
              </w:rPr>
            </w:pPr>
            <w:r w:rsidRPr="00323171">
              <w:rPr>
                <w:b w:val="0"/>
                <w:bCs/>
              </w:rPr>
              <w:t>(0.21)</w:t>
            </w:r>
          </w:p>
        </w:tc>
      </w:tr>
    </w:tbl>
    <w:p w14:paraId="093B79EC" w14:textId="77777777" w:rsidR="00C724EA" w:rsidRDefault="00C724EA" w:rsidP="00076795">
      <w:pPr>
        <w:pStyle w:val="Note"/>
      </w:pPr>
      <w:r w:rsidRPr="001232A3">
        <w:t>Note:</w:t>
      </w:r>
      <w:r>
        <w:t xml:space="preserve"> </w:t>
      </w:r>
    </w:p>
    <w:p w14:paraId="49C0FC9E" w14:textId="77777777" w:rsidR="00C724EA" w:rsidRDefault="00C724EA" w:rsidP="00076795">
      <w:pPr>
        <w:pStyle w:val="Note"/>
      </w:pPr>
      <w:r w:rsidRPr="00484892">
        <w:t>(a)</w:t>
      </w:r>
      <w:r w:rsidRPr="00484892">
        <w:tab/>
        <w:t xml:space="preserve">Figures reported are the change in the level of each parameter relative to the baseline forecasts as presented in Chapter 1 </w:t>
      </w:r>
      <w:r w:rsidRPr="00484892">
        <w:rPr>
          <w:i w:val="0"/>
          <w:iCs/>
        </w:rPr>
        <w:t xml:space="preserve">Economic </w:t>
      </w:r>
      <w:r>
        <w:rPr>
          <w:i w:val="0"/>
          <w:iCs/>
        </w:rPr>
        <w:t>C</w:t>
      </w:r>
      <w:r w:rsidRPr="00484892">
        <w:rPr>
          <w:i w:val="0"/>
        </w:rPr>
        <w:t xml:space="preserve">onditions and </w:t>
      </w:r>
      <w:r>
        <w:rPr>
          <w:i w:val="0"/>
        </w:rPr>
        <w:t>O</w:t>
      </w:r>
      <w:r w:rsidRPr="00484892">
        <w:rPr>
          <w:i w:val="0"/>
        </w:rPr>
        <w:t>utlook</w:t>
      </w:r>
      <w:r w:rsidRPr="00484892">
        <w:t>.</w:t>
      </w:r>
    </w:p>
    <w:p w14:paraId="0BA827D9" w14:textId="77777777" w:rsidR="00C724EA" w:rsidRDefault="00C724EA" w:rsidP="00076795">
      <w:pPr>
        <w:rPr>
          <w:color w:val="000000" w:themeColor="text1"/>
        </w:rPr>
      </w:pPr>
    </w:p>
    <w:p w14:paraId="3C063629" w14:textId="77777777" w:rsidR="005C52D4" w:rsidRDefault="005C52D4">
      <w:pPr>
        <w:keepLines w:val="0"/>
        <w:rPr>
          <w:color w:val="000000" w:themeColor="text1"/>
        </w:rPr>
      </w:pPr>
      <w:r>
        <w:rPr>
          <w:color w:val="000000" w:themeColor="text1"/>
        </w:rPr>
        <w:br w:type="page"/>
      </w:r>
    </w:p>
    <w:p w14:paraId="4D0D5944" w14:textId="7C53F5B6" w:rsidR="00C724EA" w:rsidRPr="00212B8E" w:rsidRDefault="00C724EA" w:rsidP="00076795">
      <w:pPr>
        <w:rPr>
          <w:color w:val="000000" w:themeColor="text1"/>
        </w:rPr>
      </w:pPr>
      <w:r w:rsidRPr="00212B8E">
        <w:rPr>
          <w:color w:val="000000" w:themeColor="text1"/>
        </w:rPr>
        <w:lastRenderedPageBreak/>
        <w:t xml:space="preserve">The shock has a negative fiscal impact </w:t>
      </w:r>
      <w:r>
        <w:rPr>
          <w:color w:val="000000" w:themeColor="text1"/>
        </w:rPr>
        <w:t>on the State’s finances</w:t>
      </w:r>
      <w:r w:rsidRPr="00212B8E">
        <w:rPr>
          <w:color w:val="000000" w:themeColor="text1"/>
        </w:rPr>
        <w:t xml:space="preserve"> (</w:t>
      </w:r>
      <w:r>
        <w:rPr>
          <w:color w:val="000000" w:themeColor="text1"/>
        </w:rPr>
        <w:t xml:space="preserve">see </w:t>
      </w:r>
      <w:r w:rsidRPr="00212B8E">
        <w:rPr>
          <w:color w:val="000000" w:themeColor="text1"/>
        </w:rPr>
        <w:t xml:space="preserve">Table </w:t>
      </w:r>
      <w:r>
        <w:rPr>
          <w:color w:val="000000" w:themeColor="text1"/>
        </w:rPr>
        <w:t>A</w:t>
      </w:r>
      <w:r w:rsidRPr="00212B8E">
        <w:rPr>
          <w:color w:val="000000" w:themeColor="text1"/>
        </w:rPr>
        <w:t xml:space="preserve">.2). Lower population growth, because of lower overseas migration, slows </w:t>
      </w:r>
      <w:r>
        <w:rPr>
          <w:color w:val="000000" w:themeColor="text1"/>
        </w:rPr>
        <w:t>growth</w:t>
      </w:r>
      <w:r w:rsidRPr="00212B8E">
        <w:rPr>
          <w:color w:val="000000" w:themeColor="text1"/>
        </w:rPr>
        <w:t xml:space="preserve"> in property</w:t>
      </w:r>
      <w:r w:rsidRPr="00212B8E">
        <w:rPr>
          <w:color w:val="000000" w:themeColor="text1"/>
        </w:rPr>
        <w:noBreakHyphen/>
        <w:t>related taxation revenue, including land transfer duty and land taxes. Reduced consumption leads to a small</w:t>
      </w:r>
      <w:r>
        <w:rPr>
          <w:color w:val="000000" w:themeColor="text1"/>
        </w:rPr>
        <w:t>er</w:t>
      </w:r>
      <w:r w:rsidRPr="00212B8E">
        <w:rPr>
          <w:color w:val="000000" w:themeColor="text1"/>
        </w:rPr>
        <w:t xml:space="preserve"> national GST pool</w:t>
      </w:r>
      <w:r>
        <w:rPr>
          <w:color w:val="000000" w:themeColor="text1"/>
        </w:rPr>
        <w:t xml:space="preserve"> </w:t>
      </w:r>
      <w:r w:rsidRPr="00212B8E">
        <w:rPr>
          <w:color w:val="000000" w:themeColor="text1"/>
        </w:rPr>
        <w:t>and hence smaller GST grants revenue for Victoria. As a result, income from transactions is lower over the forward estimates.</w:t>
      </w:r>
    </w:p>
    <w:p w14:paraId="142670B4" w14:textId="77777777" w:rsidR="00C724EA" w:rsidRDefault="00C724EA" w:rsidP="005C52D4">
      <w:pPr>
        <w:rPr>
          <w:color w:val="000000" w:themeColor="text1"/>
        </w:rPr>
      </w:pPr>
      <w:r w:rsidRPr="001A5C67">
        <w:rPr>
          <w:color w:val="000000" w:themeColor="text1"/>
        </w:rPr>
        <w:t>Expenses from transactions are also lower in the scenario relative to the base case, mainly due to lower employment growth which lowers employee expenses. These estimated impacts on expenses reflect the assumed relationship</w:t>
      </w:r>
      <w:r>
        <w:rPr>
          <w:color w:val="000000" w:themeColor="text1"/>
        </w:rPr>
        <w:t>s</w:t>
      </w:r>
      <w:r w:rsidRPr="001A5C67">
        <w:rPr>
          <w:color w:val="000000" w:themeColor="text1"/>
        </w:rPr>
        <w:t xml:space="preserve"> between private and public sector employment and wages in the model</w:t>
      </w:r>
      <w:r>
        <w:rPr>
          <w:color w:val="000000" w:themeColor="text1"/>
        </w:rPr>
        <w:t>,</w:t>
      </w:r>
      <w:r w:rsidRPr="001A5C67">
        <w:rPr>
          <w:color w:val="000000" w:themeColor="text1"/>
        </w:rPr>
        <w:t xml:space="preserve"> namely</w:t>
      </w:r>
      <w:r>
        <w:rPr>
          <w:color w:val="000000" w:themeColor="text1"/>
        </w:rPr>
        <w:t>,</w:t>
      </w:r>
      <w:r w:rsidRPr="001A5C67">
        <w:rPr>
          <w:color w:val="000000" w:themeColor="text1"/>
        </w:rPr>
        <w:t xml:space="preserve"> that public sector employment is a fixed share of overall employment, and public sector wage growth corresponds to private sector wage growth in the medium to long</w:t>
      </w:r>
      <w:r>
        <w:rPr>
          <w:color w:val="000000" w:themeColor="text1"/>
        </w:rPr>
        <w:t>-</w:t>
      </w:r>
      <w:r w:rsidRPr="001A5C67">
        <w:rPr>
          <w:color w:val="000000" w:themeColor="text1"/>
        </w:rPr>
        <w:t xml:space="preserve">term. </w:t>
      </w:r>
    </w:p>
    <w:p w14:paraId="21BE6B8E" w14:textId="77777777" w:rsidR="00C724EA" w:rsidRPr="001A5C67" w:rsidRDefault="00C724EA" w:rsidP="00076795">
      <w:pPr>
        <w:rPr>
          <w:color w:val="000000" w:themeColor="text1"/>
        </w:rPr>
      </w:pPr>
    </w:p>
    <w:p w14:paraId="2130E8FA" w14:textId="77777777" w:rsidR="00C724EA" w:rsidRPr="00E94D48" w:rsidRDefault="00C724EA" w:rsidP="00076795">
      <w:pPr>
        <w:pStyle w:val="TableHeading"/>
        <w:ind w:left="1022" w:hanging="1022"/>
      </w:pPr>
      <w:r w:rsidRPr="00E94D48">
        <w:t xml:space="preserve">Table </w:t>
      </w:r>
      <w:r>
        <w:t>A</w:t>
      </w:r>
      <w:r w:rsidRPr="00E94D48">
        <w:t>.2:</w:t>
      </w:r>
      <w:r w:rsidRPr="00E94D48">
        <w:tab/>
        <w:t xml:space="preserve">Projected fiscal impact of a global COVID-19 outbreak </w:t>
      </w:r>
      <w:r w:rsidRPr="00E94D48">
        <w:rPr>
          <w:vertAlign w:val="superscript"/>
        </w:rPr>
        <w:t>(a)</w:t>
      </w:r>
      <w:r w:rsidRPr="00E94D48">
        <w:tab/>
        <w:t>($ million)</w:t>
      </w:r>
    </w:p>
    <w:tbl>
      <w:tblPr>
        <w:tblStyle w:val="DTFTable"/>
        <w:tblW w:w="7711" w:type="dxa"/>
        <w:tblLayout w:type="fixed"/>
        <w:tblLook w:val="06E0" w:firstRow="1" w:lastRow="1" w:firstColumn="1" w:lastColumn="0" w:noHBand="1" w:noVBand="1"/>
      </w:tblPr>
      <w:tblGrid>
        <w:gridCol w:w="4332"/>
        <w:gridCol w:w="844"/>
        <w:gridCol w:w="845"/>
        <w:gridCol w:w="845"/>
        <w:gridCol w:w="845"/>
      </w:tblGrid>
      <w:tr w:rsidR="00C724EA" w:rsidRPr="00241193" w14:paraId="5236B28B" w14:textId="77777777" w:rsidTr="00657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7" w:type="dxa"/>
          </w:tcPr>
          <w:p w14:paraId="6C666FBF" w14:textId="77777777" w:rsidR="00C724EA" w:rsidRPr="0080250B" w:rsidRDefault="00C724EA" w:rsidP="008A5EB7">
            <w:pPr>
              <w:autoSpaceDE w:val="0"/>
              <w:autoSpaceDN w:val="0"/>
              <w:adjustRightInd w:val="0"/>
              <w:rPr>
                <w:rFonts w:eastAsiaTheme="minorEastAsia" w:cs="Calibri"/>
                <w:iCs/>
                <w:color w:val="000000"/>
                <w:szCs w:val="17"/>
                <w:lang w:eastAsia="en-AU"/>
              </w:rPr>
            </w:pPr>
            <w:r w:rsidRPr="0080250B">
              <w:rPr>
                <w:rFonts w:eastAsiaTheme="minorEastAsia" w:cs="Calibri"/>
                <w:iCs/>
                <w:color w:val="000000"/>
                <w:szCs w:val="17"/>
                <w:lang w:eastAsia="en-AU"/>
              </w:rPr>
              <w:t xml:space="preserve"> </w:t>
            </w:r>
          </w:p>
        </w:tc>
        <w:tc>
          <w:tcPr>
            <w:tcW w:w="850" w:type="dxa"/>
            <w:hideMark/>
          </w:tcPr>
          <w:p w14:paraId="30D9E3AE" w14:textId="77777777" w:rsidR="00C724EA" w:rsidRPr="0080250B"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szCs w:val="17"/>
                <w:lang w:eastAsia="en-AU"/>
              </w:rPr>
            </w:pPr>
            <w:r w:rsidRPr="0080250B">
              <w:rPr>
                <w:rFonts w:eastAsiaTheme="minorEastAsia" w:cs="Calibri"/>
                <w:iCs/>
                <w:szCs w:val="17"/>
                <w:lang w:eastAsia="en-AU"/>
              </w:rPr>
              <w:t>2022-23</w:t>
            </w:r>
            <w:r>
              <w:rPr>
                <w:rFonts w:eastAsiaTheme="minorEastAsia" w:cs="Calibri"/>
                <w:i w:val="0"/>
                <w:iCs/>
                <w:szCs w:val="17"/>
                <w:lang w:eastAsia="en-AU"/>
              </w:rPr>
              <w:br/>
            </w:r>
            <w:r w:rsidRPr="0080250B">
              <w:rPr>
                <w:rFonts w:eastAsiaTheme="minorEastAsia" w:cstheme="majorHAnsi"/>
                <w:iCs/>
                <w:szCs w:val="17"/>
                <w:lang w:eastAsia="en-AU"/>
              </w:rPr>
              <w:t>estimate</w:t>
            </w:r>
          </w:p>
        </w:tc>
        <w:tc>
          <w:tcPr>
            <w:tcW w:w="851" w:type="dxa"/>
            <w:hideMark/>
          </w:tcPr>
          <w:p w14:paraId="32005644" w14:textId="77777777" w:rsidR="00C724EA" w:rsidRPr="0080250B"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szCs w:val="17"/>
                <w:lang w:eastAsia="en-AU"/>
              </w:rPr>
            </w:pPr>
            <w:r w:rsidRPr="0080250B">
              <w:rPr>
                <w:rFonts w:eastAsiaTheme="minorEastAsia" w:cs="Calibri"/>
                <w:iCs/>
                <w:szCs w:val="17"/>
                <w:lang w:eastAsia="en-AU"/>
              </w:rPr>
              <w:t>2023-24</w:t>
            </w:r>
            <w:r>
              <w:rPr>
                <w:rFonts w:eastAsiaTheme="minorEastAsia" w:cs="Calibri"/>
                <w:i w:val="0"/>
                <w:iCs/>
                <w:szCs w:val="17"/>
                <w:lang w:eastAsia="en-AU"/>
              </w:rPr>
              <w:br/>
            </w:r>
            <w:r w:rsidRPr="0080250B">
              <w:rPr>
                <w:rFonts w:eastAsiaTheme="minorEastAsia" w:cstheme="majorHAnsi"/>
                <w:iCs/>
                <w:szCs w:val="17"/>
                <w:lang w:eastAsia="en-AU"/>
              </w:rPr>
              <w:t>estimate</w:t>
            </w:r>
          </w:p>
        </w:tc>
        <w:tc>
          <w:tcPr>
            <w:tcW w:w="851" w:type="dxa"/>
            <w:hideMark/>
          </w:tcPr>
          <w:p w14:paraId="51FA3031" w14:textId="77777777" w:rsidR="00C724EA" w:rsidRPr="0080250B"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szCs w:val="17"/>
                <w:lang w:eastAsia="en-AU"/>
              </w:rPr>
            </w:pPr>
            <w:r w:rsidRPr="0080250B">
              <w:rPr>
                <w:rFonts w:eastAsiaTheme="minorEastAsia" w:cs="Calibri"/>
                <w:iCs/>
                <w:szCs w:val="17"/>
                <w:lang w:eastAsia="en-AU"/>
              </w:rPr>
              <w:t>2024-25</w:t>
            </w:r>
            <w:r>
              <w:rPr>
                <w:rFonts w:eastAsiaTheme="minorEastAsia" w:cs="Calibri"/>
                <w:i w:val="0"/>
                <w:iCs/>
                <w:szCs w:val="17"/>
                <w:lang w:eastAsia="en-AU"/>
              </w:rPr>
              <w:br/>
            </w:r>
            <w:r w:rsidRPr="0080250B">
              <w:rPr>
                <w:rFonts w:eastAsiaTheme="minorEastAsia" w:cstheme="majorHAnsi"/>
                <w:iCs/>
                <w:szCs w:val="17"/>
                <w:lang w:eastAsia="en-AU"/>
              </w:rPr>
              <w:t>estimate</w:t>
            </w:r>
          </w:p>
        </w:tc>
        <w:tc>
          <w:tcPr>
            <w:tcW w:w="851" w:type="dxa"/>
            <w:hideMark/>
          </w:tcPr>
          <w:p w14:paraId="06179834" w14:textId="77777777" w:rsidR="00C724EA" w:rsidRPr="0080250B"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Calibri"/>
                <w:iCs/>
                <w:szCs w:val="17"/>
                <w:lang w:eastAsia="en-AU"/>
              </w:rPr>
            </w:pPr>
            <w:r w:rsidRPr="0080250B">
              <w:rPr>
                <w:rFonts w:eastAsiaTheme="minorEastAsia" w:cs="Calibri"/>
                <w:iCs/>
                <w:szCs w:val="17"/>
                <w:lang w:eastAsia="en-AU"/>
              </w:rPr>
              <w:t>2025-26</w:t>
            </w:r>
            <w:r>
              <w:rPr>
                <w:rFonts w:eastAsiaTheme="minorEastAsia" w:cs="Calibri"/>
                <w:i w:val="0"/>
                <w:iCs/>
                <w:szCs w:val="17"/>
                <w:lang w:eastAsia="en-AU"/>
              </w:rPr>
              <w:br/>
            </w:r>
            <w:r w:rsidRPr="0080250B">
              <w:rPr>
                <w:rFonts w:eastAsiaTheme="minorEastAsia" w:cstheme="majorHAnsi"/>
                <w:iCs/>
                <w:szCs w:val="17"/>
                <w:lang w:eastAsia="en-AU"/>
              </w:rPr>
              <w:t>estimate</w:t>
            </w:r>
          </w:p>
        </w:tc>
      </w:tr>
      <w:tr w:rsidR="00C724EA" w:rsidRPr="00241193" w14:paraId="490AEF8C" w14:textId="77777777" w:rsidTr="00657ABE">
        <w:tc>
          <w:tcPr>
            <w:cnfStyle w:val="001000000000" w:firstRow="0" w:lastRow="0" w:firstColumn="1" w:lastColumn="0" w:oddVBand="0" w:evenVBand="0" w:oddHBand="0" w:evenHBand="0" w:firstRowFirstColumn="0" w:firstRowLastColumn="0" w:lastRowFirstColumn="0" w:lastRowLastColumn="0"/>
            <w:tcW w:w="4367" w:type="dxa"/>
            <w:hideMark/>
          </w:tcPr>
          <w:p w14:paraId="176C6C6B" w14:textId="77777777" w:rsidR="00C724EA" w:rsidRPr="00CB0BE5" w:rsidRDefault="00C724EA" w:rsidP="00470A15">
            <w:pPr>
              <w:keepLines w:val="0"/>
              <w:autoSpaceDE w:val="0"/>
              <w:autoSpaceDN w:val="0"/>
              <w:adjustRightInd w:val="0"/>
              <w:rPr>
                <w:rFonts w:eastAsiaTheme="minorEastAsia" w:cs="Calibri"/>
                <w:color w:val="000000"/>
                <w:szCs w:val="17"/>
                <w:lang w:eastAsia="en-AU"/>
              </w:rPr>
            </w:pPr>
            <w:r w:rsidRPr="00CB0BE5">
              <w:rPr>
                <w:rFonts w:eastAsiaTheme="minorEastAsia" w:cs="Calibri"/>
                <w:color w:val="000000"/>
                <w:szCs w:val="17"/>
                <w:lang w:eastAsia="en-AU"/>
              </w:rPr>
              <w:t>Income from transactions</w:t>
            </w:r>
          </w:p>
        </w:tc>
        <w:tc>
          <w:tcPr>
            <w:tcW w:w="850" w:type="dxa"/>
            <w:vAlign w:val="bottom"/>
            <w:hideMark/>
          </w:tcPr>
          <w:p w14:paraId="35880A41"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(506.8)</w:t>
            </w:r>
          </w:p>
        </w:tc>
        <w:tc>
          <w:tcPr>
            <w:tcW w:w="851" w:type="dxa"/>
            <w:vAlign w:val="bottom"/>
            <w:hideMark/>
          </w:tcPr>
          <w:p w14:paraId="3EFE4118"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(989.5)</w:t>
            </w:r>
          </w:p>
        </w:tc>
        <w:tc>
          <w:tcPr>
            <w:tcW w:w="851" w:type="dxa"/>
            <w:vAlign w:val="bottom"/>
            <w:hideMark/>
          </w:tcPr>
          <w:p w14:paraId="3B141B9F"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(815.1)</w:t>
            </w:r>
          </w:p>
        </w:tc>
        <w:tc>
          <w:tcPr>
            <w:tcW w:w="851" w:type="dxa"/>
            <w:vAlign w:val="bottom"/>
            <w:hideMark/>
          </w:tcPr>
          <w:p w14:paraId="0D747DCE"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(827.8)</w:t>
            </w:r>
          </w:p>
        </w:tc>
      </w:tr>
      <w:tr w:rsidR="00C724EA" w:rsidRPr="00241193" w14:paraId="0EECBAD0" w14:textId="77777777" w:rsidTr="00657ABE">
        <w:tc>
          <w:tcPr>
            <w:cnfStyle w:val="001000000000" w:firstRow="0" w:lastRow="0" w:firstColumn="1" w:lastColumn="0" w:oddVBand="0" w:evenVBand="0" w:oddHBand="0" w:evenHBand="0" w:firstRowFirstColumn="0" w:firstRowLastColumn="0" w:lastRowFirstColumn="0" w:lastRowLastColumn="0"/>
            <w:tcW w:w="4367" w:type="dxa"/>
            <w:hideMark/>
          </w:tcPr>
          <w:p w14:paraId="4394B20A" w14:textId="77777777" w:rsidR="00C724EA" w:rsidRPr="00CB0BE5" w:rsidRDefault="00C724EA" w:rsidP="00470A15">
            <w:pPr>
              <w:keepLines w:val="0"/>
              <w:autoSpaceDE w:val="0"/>
              <w:autoSpaceDN w:val="0"/>
              <w:adjustRightInd w:val="0"/>
              <w:rPr>
                <w:rFonts w:eastAsiaTheme="minorEastAsia" w:cs="Calibri"/>
                <w:color w:val="000000"/>
                <w:szCs w:val="17"/>
                <w:lang w:eastAsia="en-AU"/>
              </w:rPr>
            </w:pPr>
            <w:r w:rsidRPr="00CB0BE5">
              <w:rPr>
                <w:rFonts w:eastAsiaTheme="minorEastAsia" w:cs="Calibri"/>
                <w:color w:val="000000"/>
                <w:szCs w:val="17"/>
                <w:lang w:eastAsia="en-AU"/>
              </w:rPr>
              <w:t>Expenses from transactions</w:t>
            </w:r>
          </w:p>
        </w:tc>
        <w:tc>
          <w:tcPr>
            <w:tcW w:w="850" w:type="dxa"/>
            <w:vAlign w:val="bottom"/>
            <w:hideMark/>
          </w:tcPr>
          <w:p w14:paraId="3A7EFDDA"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(135.0)</w:t>
            </w:r>
          </w:p>
        </w:tc>
        <w:tc>
          <w:tcPr>
            <w:tcW w:w="851" w:type="dxa"/>
            <w:vAlign w:val="bottom"/>
            <w:hideMark/>
          </w:tcPr>
          <w:p w14:paraId="34DD7454"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(240.6)</w:t>
            </w:r>
          </w:p>
        </w:tc>
        <w:tc>
          <w:tcPr>
            <w:tcW w:w="851" w:type="dxa"/>
            <w:vAlign w:val="bottom"/>
            <w:hideMark/>
          </w:tcPr>
          <w:p w14:paraId="2EC49614"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(251.7)</w:t>
            </w:r>
          </w:p>
        </w:tc>
        <w:tc>
          <w:tcPr>
            <w:tcW w:w="851" w:type="dxa"/>
            <w:vAlign w:val="bottom"/>
            <w:hideMark/>
          </w:tcPr>
          <w:p w14:paraId="46BE55C1"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(237.2)</w:t>
            </w:r>
          </w:p>
        </w:tc>
      </w:tr>
      <w:tr w:rsidR="00C724EA" w:rsidRPr="00241193" w14:paraId="7DD47F00" w14:textId="77777777" w:rsidTr="00657ABE">
        <w:tc>
          <w:tcPr>
            <w:cnfStyle w:val="001000000000" w:firstRow="0" w:lastRow="0" w:firstColumn="1" w:lastColumn="0" w:oddVBand="0" w:evenVBand="0" w:oddHBand="0" w:evenHBand="0" w:firstRowFirstColumn="0" w:firstRowLastColumn="0" w:lastRowFirstColumn="0" w:lastRowLastColumn="0"/>
            <w:tcW w:w="4367" w:type="dxa"/>
            <w:hideMark/>
          </w:tcPr>
          <w:p w14:paraId="2AC76E0B" w14:textId="77777777" w:rsidR="00C724EA" w:rsidRPr="00CB0BE5" w:rsidRDefault="00C724EA" w:rsidP="00470A15">
            <w:pPr>
              <w:keepLines w:val="0"/>
              <w:autoSpaceDE w:val="0"/>
              <w:autoSpaceDN w:val="0"/>
              <w:adjustRightInd w:val="0"/>
              <w:rPr>
                <w:rFonts w:eastAsiaTheme="minorEastAsia" w:cs="Calibri"/>
                <w:b/>
                <w:bCs/>
                <w:color w:val="000000"/>
                <w:szCs w:val="17"/>
                <w:lang w:eastAsia="en-AU"/>
              </w:rPr>
            </w:pPr>
            <w:r w:rsidRPr="00CB0BE5">
              <w:rPr>
                <w:rFonts w:eastAsiaTheme="minorEastAsia" w:cs="Calibri"/>
                <w:b/>
                <w:bCs/>
                <w:color w:val="000000"/>
                <w:szCs w:val="17"/>
                <w:lang w:eastAsia="en-AU"/>
              </w:rPr>
              <w:t>Net result from transactions</w:t>
            </w:r>
          </w:p>
        </w:tc>
        <w:tc>
          <w:tcPr>
            <w:tcW w:w="850" w:type="dxa"/>
            <w:vAlign w:val="bottom"/>
            <w:hideMark/>
          </w:tcPr>
          <w:p w14:paraId="3FD5637A"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(371.8)</w:t>
            </w:r>
          </w:p>
        </w:tc>
        <w:tc>
          <w:tcPr>
            <w:tcW w:w="851" w:type="dxa"/>
            <w:vAlign w:val="bottom"/>
            <w:hideMark/>
          </w:tcPr>
          <w:p w14:paraId="78562419"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(748.9)</w:t>
            </w:r>
          </w:p>
        </w:tc>
        <w:tc>
          <w:tcPr>
            <w:tcW w:w="851" w:type="dxa"/>
            <w:vAlign w:val="bottom"/>
            <w:hideMark/>
          </w:tcPr>
          <w:p w14:paraId="1BB3B8B0"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(563.5)</w:t>
            </w:r>
          </w:p>
        </w:tc>
        <w:tc>
          <w:tcPr>
            <w:tcW w:w="851" w:type="dxa"/>
            <w:vAlign w:val="bottom"/>
            <w:hideMark/>
          </w:tcPr>
          <w:p w14:paraId="58C0F71A"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(590.6)</w:t>
            </w:r>
          </w:p>
        </w:tc>
      </w:tr>
      <w:tr w:rsidR="00C724EA" w:rsidRPr="00241193" w14:paraId="1D976A7A" w14:textId="77777777" w:rsidTr="00657ABE">
        <w:tc>
          <w:tcPr>
            <w:cnfStyle w:val="001000000000" w:firstRow="0" w:lastRow="0" w:firstColumn="1" w:lastColumn="0" w:oddVBand="0" w:evenVBand="0" w:oddHBand="0" w:evenHBand="0" w:firstRowFirstColumn="0" w:firstRowLastColumn="0" w:lastRowFirstColumn="0" w:lastRowLastColumn="0"/>
            <w:tcW w:w="4367" w:type="dxa"/>
            <w:hideMark/>
          </w:tcPr>
          <w:p w14:paraId="5C192C0B" w14:textId="77777777" w:rsidR="00C724EA" w:rsidRPr="00CB0BE5" w:rsidRDefault="00C724EA" w:rsidP="00470A15">
            <w:pPr>
              <w:keepLines w:val="0"/>
              <w:autoSpaceDE w:val="0"/>
              <w:autoSpaceDN w:val="0"/>
              <w:adjustRightInd w:val="0"/>
              <w:rPr>
                <w:rFonts w:eastAsiaTheme="minorEastAsia" w:cs="Calibri"/>
                <w:color w:val="000000"/>
                <w:szCs w:val="17"/>
                <w:lang w:eastAsia="en-AU"/>
              </w:rPr>
            </w:pPr>
            <w:r w:rsidRPr="00CB0BE5">
              <w:rPr>
                <w:rFonts w:eastAsiaTheme="minorEastAsia" w:cs="Calibri"/>
                <w:color w:val="000000"/>
                <w:szCs w:val="17"/>
                <w:lang w:eastAsia="en-AU"/>
              </w:rPr>
              <w:t>Other economic flows</w:t>
            </w:r>
          </w:p>
        </w:tc>
        <w:tc>
          <w:tcPr>
            <w:tcW w:w="850" w:type="dxa"/>
            <w:vAlign w:val="bottom"/>
            <w:hideMark/>
          </w:tcPr>
          <w:p w14:paraId="4CBB8460"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(4.2)</w:t>
            </w:r>
          </w:p>
        </w:tc>
        <w:tc>
          <w:tcPr>
            <w:tcW w:w="851" w:type="dxa"/>
            <w:vAlign w:val="bottom"/>
            <w:hideMark/>
          </w:tcPr>
          <w:p w14:paraId="50D243AC"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(12.3)</w:t>
            </w:r>
          </w:p>
        </w:tc>
        <w:tc>
          <w:tcPr>
            <w:tcW w:w="851" w:type="dxa"/>
            <w:vAlign w:val="bottom"/>
            <w:hideMark/>
          </w:tcPr>
          <w:p w14:paraId="2D7AED6F"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(7.4)</w:t>
            </w:r>
          </w:p>
        </w:tc>
        <w:tc>
          <w:tcPr>
            <w:tcW w:w="851" w:type="dxa"/>
            <w:vAlign w:val="bottom"/>
            <w:hideMark/>
          </w:tcPr>
          <w:p w14:paraId="5FF38DE5"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szCs w:val="17"/>
              </w:rPr>
            </w:pPr>
            <w:r w:rsidRPr="00470A15">
              <w:rPr>
                <w:rFonts w:ascii="Calibri" w:hAnsi="Calibri" w:cs="Calibri"/>
                <w:szCs w:val="17"/>
              </w:rPr>
              <w:t>(8.9)</w:t>
            </w:r>
          </w:p>
        </w:tc>
      </w:tr>
      <w:tr w:rsidR="00C724EA" w:rsidRPr="00241193" w14:paraId="4202DA4F" w14:textId="77777777" w:rsidTr="00657ABE">
        <w:tc>
          <w:tcPr>
            <w:cnfStyle w:val="001000000000" w:firstRow="0" w:lastRow="0" w:firstColumn="1" w:lastColumn="0" w:oddVBand="0" w:evenVBand="0" w:oddHBand="0" w:evenHBand="0" w:firstRowFirstColumn="0" w:firstRowLastColumn="0" w:lastRowFirstColumn="0" w:lastRowLastColumn="0"/>
            <w:tcW w:w="4367" w:type="dxa"/>
            <w:hideMark/>
          </w:tcPr>
          <w:p w14:paraId="54DC8D75" w14:textId="77777777" w:rsidR="00C724EA" w:rsidRPr="00CB0BE5" w:rsidRDefault="00C724EA" w:rsidP="00470A15">
            <w:pPr>
              <w:keepLines w:val="0"/>
              <w:autoSpaceDE w:val="0"/>
              <w:autoSpaceDN w:val="0"/>
              <w:adjustRightInd w:val="0"/>
              <w:rPr>
                <w:rFonts w:eastAsiaTheme="minorEastAsia" w:cs="Calibri"/>
                <w:b/>
                <w:bCs/>
                <w:color w:val="000000"/>
                <w:szCs w:val="17"/>
                <w:lang w:eastAsia="en-AU"/>
              </w:rPr>
            </w:pPr>
            <w:r w:rsidRPr="00CB0BE5">
              <w:rPr>
                <w:rFonts w:eastAsiaTheme="minorEastAsia" w:cs="Calibri"/>
                <w:b/>
                <w:bCs/>
                <w:color w:val="000000"/>
                <w:szCs w:val="17"/>
                <w:lang w:eastAsia="en-AU"/>
              </w:rPr>
              <w:t>Net result</w:t>
            </w:r>
          </w:p>
        </w:tc>
        <w:tc>
          <w:tcPr>
            <w:tcW w:w="850" w:type="dxa"/>
            <w:vAlign w:val="bottom"/>
            <w:hideMark/>
          </w:tcPr>
          <w:p w14:paraId="2C2B91C1"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(376.0)</w:t>
            </w:r>
          </w:p>
        </w:tc>
        <w:tc>
          <w:tcPr>
            <w:tcW w:w="851" w:type="dxa"/>
            <w:vAlign w:val="bottom"/>
            <w:hideMark/>
          </w:tcPr>
          <w:p w14:paraId="1E836132"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(761.2)</w:t>
            </w:r>
          </w:p>
        </w:tc>
        <w:tc>
          <w:tcPr>
            <w:tcW w:w="851" w:type="dxa"/>
            <w:vAlign w:val="bottom"/>
            <w:hideMark/>
          </w:tcPr>
          <w:p w14:paraId="31348AF7"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(570.9)</w:t>
            </w:r>
          </w:p>
        </w:tc>
        <w:tc>
          <w:tcPr>
            <w:tcW w:w="851" w:type="dxa"/>
            <w:vAlign w:val="bottom"/>
            <w:hideMark/>
          </w:tcPr>
          <w:p w14:paraId="47C3EA5D"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(599.5)</w:t>
            </w:r>
          </w:p>
        </w:tc>
      </w:tr>
      <w:tr w:rsidR="00C724EA" w:rsidRPr="00241193" w14:paraId="27FF05A8" w14:textId="77777777" w:rsidTr="00657ABE">
        <w:tc>
          <w:tcPr>
            <w:cnfStyle w:val="001000000000" w:firstRow="0" w:lastRow="0" w:firstColumn="1" w:lastColumn="0" w:oddVBand="0" w:evenVBand="0" w:oddHBand="0" w:evenHBand="0" w:firstRowFirstColumn="0" w:firstRowLastColumn="0" w:lastRowFirstColumn="0" w:lastRowLastColumn="0"/>
            <w:tcW w:w="4367" w:type="dxa"/>
            <w:hideMark/>
          </w:tcPr>
          <w:p w14:paraId="027DF174" w14:textId="77777777" w:rsidR="00C724EA" w:rsidRPr="00CB0BE5" w:rsidRDefault="00C724EA" w:rsidP="00470A15">
            <w:pPr>
              <w:keepLines w:val="0"/>
              <w:autoSpaceDE w:val="0"/>
              <w:autoSpaceDN w:val="0"/>
              <w:adjustRightInd w:val="0"/>
              <w:rPr>
                <w:rFonts w:eastAsiaTheme="minorEastAsia" w:cs="Calibri"/>
                <w:b/>
                <w:bCs/>
                <w:color w:val="000000"/>
                <w:szCs w:val="17"/>
                <w:lang w:eastAsia="en-AU"/>
              </w:rPr>
            </w:pPr>
            <w:r w:rsidRPr="00CB0BE5">
              <w:rPr>
                <w:rFonts w:eastAsiaTheme="minorEastAsia" w:cs="Calibri"/>
                <w:b/>
                <w:bCs/>
                <w:color w:val="000000"/>
                <w:szCs w:val="17"/>
                <w:lang w:eastAsia="en-AU"/>
              </w:rPr>
              <w:t>Net debt (cumulative)</w:t>
            </w:r>
          </w:p>
        </w:tc>
        <w:tc>
          <w:tcPr>
            <w:tcW w:w="850" w:type="dxa"/>
            <w:vAlign w:val="bottom"/>
            <w:hideMark/>
          </w:tcPr>
          <w:p w14:paraId="34A4A012"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376.0</w:t>
            </w:r>
          </w:p>
        </w:tc>
        <w:tc>
          <w:tcPr>
            <w:tcW w:w="851" w:type="dxa"/>
            <w:vAlign w:val="bottom"/>
            <w:hideMark/>
          </w:tcPr>
          <w:p w14:paraId="2A9D9D79"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1</w:t>
            </w:r>
            <w:r>
              <w:rPr>
                <w:rFonts w:ascii="Calibri" w:hAnsi="Calibri" w:cs="Calibri"/>
                <w:b/>
                <w:bCs/>
                <w:szCs w:val="17"/>
              </w:rPr>
              <w:t xml:space="preserve"> </w:t>
            </w:r>
            <w:r w:rsidRPr="00470A15">
              <w:rPr>
                <w:rFonts w:ascii="Calibri" w:hAnsi="Calibri" w:cs="Calibri"/>
                <w:b/>
                <w:bCs/>
                <w:szCs w:val="17"/>
              </w:rPr>
              <w:t>013.6</w:t>
            </w:r>
          </w:p>
        </w:tc>
        <w:tc>
          <w:tcPr>
            <w:tcW w:w="851" w:type="dxa"/>
            <w:vAlign w:val="bottom"/>
            <w:hideMark/>
          </w:tcPr>
          <w:p w14:paraId="7BAEE7A5"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1</w:t>
            </w:r>
            <w:r>
              <w:rPr>
                <w:rFonts w:ascii="Calibri" w:hAnsi="Calibri" w:cs="Calibri"/>
                <w:b/>
                <w:bCs/>
                <w:szCs w:val="17"/>
              </w:rPr>
              <w:t xml:space="preserve"> </w:t>
            </w:r>
            <w:r w:rsidRPr="00470A15">
              <w:rPr>
                <w:rFonts w:ascii="Calibri" w:hAnsi="Calibri" w:cs="Calibri"/>
                <w:b/>
                <w:bCs/>
                <w:szCs w:val="17"/>
              </w:rPr>
              <w:t>462.2</w:t>
            </w:r>
          </w:p>
        </w:tc>
        <w:tc>
          <w:tcPr>
            <w:tcW w:w="851" w:type="dxa"/>
            <w:vAlign w:val="bottom"/>
            <w:hideMark/>
          </w:tcPr>
          <w:p w14:paraId="7FF9AA16" w14:textId="77777777" w:rsidR="00C724EA" w:rsidRPr="00470A15" w:rsidRDefault="00C724EA" w:rsidP="00470A15">
            <w:pPr>
              <w:cnfStyle w:val="000000000000" w:firstRow="0" w:lastRow="0" w:firstColumn="0" w:lastColumn="0" w:oddVBand="0" w:evenVBand="0" w:oddHBand="0" w:evenHBand="0" w:firstRowFirstColumn="0" w:firstRowLastColumn="0" w:lastRowFirstColumn="0" w:lastRowLastColumn="0"/>
              <w:rPr>
                <w:b/>
                <w:bCs/>
                <w:szCs w:val="17"/>
              </w:rPr>
            </w:pPr>
            <w:r w:rsidRPr="00470A15">
              <w:rPr>
                <w:rFonts w:ascii="Calibri" w:hAnsi="Calibri" w:cs="Calibri"/>
                <w:b/>
                <w:bCs/>
                <w:szCs w:val="17"/>
              </w:rPr>
              <w:t>1</w:t>
            </w:r>
            <w:r>
              <w:rPr>
                <w:rFonts w:ascii="Calibri" w:hAnsi="Calibri" w:cs="Calibri"/>
                <w:b/>
                <w:bCs/>
                <w:szCs w:val="17"/>
              </w:rPr>
              <w:t xml:space="preserve"> </w:t>
            </w:r>
            <w:r w:rsidRPr="00470A15">
              <w:rPr>
                <w:rFonts w:ascii="Calibri" w:hAnsi="Calibri" w:cs="Calibri"/>
                <w:b/>
                <w:bCs/>
                <w:szCs w:val="17"/>
              </w:rPr>
              <w:t>942.1</w:t>
            </w:r>
          </w:p>
        </w:tc>
      </w:tr>
      <w:tr w:rsidR="00C724EA" w:rsidRPr="007036F9" w14:paraId="021E88A5" w14:textId="77777777" w:rsidTr="00657A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7" w:type="dxa"/>
            <w:hideMark/>
          </w:tcPr>
          <w:p w14:paraId="7D88B4A7" w14:textId="77777777" w:rsidR="00C724EA" w:rsidRPr="00CB0BE5" w:rsidRDefault="00C724EA" w:rsidP="00470A15">
            <w:pPr>
              <w:keepLines w:val="0"/>
              <w:autoSpaceDE w:val="0"/>
              <w:autoSpaceDN w:val="0"/>
              <w:adjustRightInd w:val="0"/>
              <w:rPr>
                <w:rFonts w:eastAsiaTheme="minorEastAsia" w:cs="Calibri"/>
                <w:bCs/>
                <w:color w:val="000000"/>
                <w:szCs w:val="17"/>
                <w:lang w:eastAsia="en-AU"/>
              </w:rPr>
            </w:pPr>
            <w:r w:rsidRPr="00CB0BE5">
              <w:rPr>
                <w:rFonts w:eastAsiaTheme="minorEastAsia" w:cs="Calibri"/>
                <w:bCs/>
                <w:color w:val="000000"/>
                <w:szCs w:val="17"/>
                <w:lang w:eastAsia="en-AU"/>
              </w:rPr>
              <w:t>Net debt to GSP ratio (percentage point difference)</w:t>
            </w:r>
          </w:p>
        </w:tc>
        <w:tc>
          <w:tcPr>
            <w:tcW w:w="850" w:type="dxa"/>
            <w:vAlign w:val="bottom"/>
            <w:hideMark/>
          </w:tcPr>
          <w:p w14:paraId="00875479" w14:textId="77777777" w:rsidR="00C724EA" w:rsidRPr="00470A15" w:rsidRDefault="00C724EA" w:rsidP="00470A15">
            <w:pPr>
              <w:cnfStyle w:val="010000000000" w:firstRow="0" w:lastRow="1" w:firstColumn="0" w:lastColumn="0" w:oddVBand="0" w:evenVBand="0" w:oddHBand="0" w:evenHBand="0" w:firstRowFirstColumn="0" w:firstRowLastColumn="0" w:lastRowFirstColumn="0" w:lastRowLastColumn="0"/>
              <w:rPr>
                <w:bCs/>
                <w:szCs w:val="17"/>
              </w:rPr>
            </w:pPr>
            <w:r w:rsidRPr="00470A15">
              <w:rPr>
                <w:rFonts w:ascii="Calibri" w:hAnsi="Calibri" w:cs="Calibri"/>
                <w:b w:val="0"/>
                <w:bCs/>
                <w:szCs w:val="17"/>
              </w:rPr>
              <w:t>0.07</w:t>
            </w:r>
          </w:p>
        </w:tc>
        <w:tc>
          <w:tcPr>
            <w:tcW w:w="851" w:type="dxa"/>
            <w:vAlign w:val="bottom"/>
            <w:hideMark/>
          </w:tcPr>
          <w:p w14:paraId="62C0455A" w14:textId="77777777" w:rsidR="00C724EA" w:rsidRPr="00470A15" w:rsidRDefault="00C724EA" w:rsidP="00470A15">
            <w:pPr>
              <w:cnfStyle w:val="010000000000" w:firstRow="0" w:lastRow="1" w:firstColumn="0" w:lastColumn="0" w:oddVBand="0" w:evenVBand="0" w:oddHBand="0" w:evenHBand="0" w:firstRowFirstColumn="0" w:firstRowLastColumn="0" w:lastRowFirstColumn="0" w:lastRowLastColumn="0"/>
              <w:rPr>
                <w:bCs/>
                <w:szCs w:val="17"/>
              </w:rPr>
            </w:pPr>
            <w:r w:rsidRPr="00470A15">
              <w:rPr>
                <w:rFonts w:ascii="Calibri" w:hAnsi="Calibri" w:cs="Calibri"/>
                <w:b w:val="0"/>
                <w:bCs/>
                <w:szCs w:val="17"/>
              </w:rPr>
              <w:t>0.17</w:t>
            </w:r>
          </w:p>
        </w:tc>
        <w:tc>
          <w:tcPr>
            <w:tcW w:w="851" w:type="dxa"/>
            <w:vAlign w:val="bottom"/>
            <w:hideMark/>
          </w:tcPr>
          <w:p w14:paraId="05316BA9" w14:textId="77777777" w:rsidR="00C724EA" w:rsidRPr="00470A15" w:rsidRDefault="00C724EA" w:rsidP="00470A15">
            <w:pPr>
              <w:cnfStyle w:val="010000000000" w:firstRow="0" w:lastRow="1" w:firstColumn="0" w:lastColumn="0" w:oddVBand="0" w:evenVBand="0" w:oddHBand="0" w:evenHBand="0" w:firstRowFirstColumn="0" w:firstRowLastColumn="0" w:lastRowFirstColumn="0" w:lastRowLastColumn="0"/>
              <w:rPr>
                <w:bCs/>
                <w:szCs w:val="17"/>
              </w:rPr>
            </w:pPr>
            <w:r w:rsidRPr="00470A15">
              <w:rPr>
                <w:rFonts w:ascii="Calibri" w:hAnsi="Calibri" w:cs="Calibri"/>
                <w:b w:val="0"/>
                <w:bCs/>
                <w:szCs w:val="17"/>
              </w:rPr>
              <w:t>0.23</w:t>
            </w:r>
          </w:p>
        </w:tc>
        <w:tc>
          <w:tcPr>
            <w:tcW w:w="851" w:type="dxa"/>
            <w:vAlign w:val="bottom"/>
            <w:hideMark/>
          </w:tcPr>
          <w:p w14:paraId="53FBE8CB" w14:textId="77777777" w:rsidR="00C724EA" w:rsidRPr="00470A15" w:rsidRDefault="00C724EA" w:rsidP="00470A15">
            <w:pPr>
              <w:cnfStyle w:val="010000000000" w:firstRow="0" w:lastRow="1" w:firstColumn="0" w:lastColumn="0" w:oddVBand="0" w:evenVBand="0" w:oddHBand="0" w:evenHBand="0" w:firstRowFirstColumn="0" w:firstRowLastColumn="0" w:lastRowFirstColumn="0" w:lastRowLastColumn="0"/>
              <w:rPr>
                <w:bCs/>
                <w:szCs w:val="17"/>
              </w:rPr>
            </w:pPr>
            <w:r w:rsidRPr="00470A15">
              <w:rPr>
                <w:rFonts w:ascii="Calibri" w:hAnsi="Calibri" w:cs="Calibri"/>
                <w:b w:val="0"/>
                <w:bCs/>
                <w:szCs w:val="17"/>
              </w:rPr>
              <w:t>0.29</w:t>
            </w:r>
          </w:p>
        </w:tc>
      </w:tr>
    </w:tbl>
    <w:p w14:paraId="686CCDB3" w14:textId="77777777" w:rsidR="00C724EA" w:rsidRPr="001232A3" w:rsidRDefault="00C724EA" w:rsidP="00076795">
      <w:pPr>
        <w:pStyle w:val="Note"/>
      </w:pPr>
      <w:r w:rsidRPr="001232A3">
        <w:t xml:space="preserve">Note: </w:t>
      </w:r>
    </w:p>
    <w:p w14:paraId="311C28DE" w14:textId="77777777" w:rsidR="00C724EA" w:rsidRDefault="00C724EA" w:rsidP="00076795">
      <w:pPr>
        <w:pStyle w:val="Note"/>
      </w:pPr>
      <w:r w:rsidRPr="00C7341B">
        <w:t>(a)</w:t>
      </w:r>
      <w:r w:rsidRPr="00C7341B">
        <w:tab/>
        <w:t>Figures may not add due to rounding.</w:t>
      </w:r>
    </w:p>
    <w:p w14:paraId="20589927" w14:textId="77777777" w:rsidR="00C724EA" w:rsidRDefault="00C724EA" w:rsidP="00076795">
      <w:pPr>
        <w:rPr>
          <w:rFonts w:asciiTheme="majorHAnsi" w:hAnsiTheme="majorHAnsi"/>
          <w:i/>
          <w:spacing w:val="-2"/>
          <w:sz w:val="14"/>
        </w:rPr>
      </w:pPr>
    </w:p>
    <w:p w14:paraId="01F8321B" w14:textId="77777777" w:rsidR="00C724EA" w:rsidRPr="0080250B" w:rsidRDefault="00C724EA" w:rsidP="00076795"/>
    <w:p w14:paraId="29A6ED7B" w14:textId="77777777" w:rsidR="00C724EA" w:rsidRDefault="00C724EA" w:rsidP="00DB7591">
      <w:pPr>
        <w:pStyle w:val="Heading10"/>
        <w:keepNext w:val="0"/>
        <w:pageBreakBefore/>
        <w:spacing w:before="0"/>
      </w:pPr>
      <w:bookmarkStart w:id="132" w:name="_Toc9436042"/>
      <w:bookmarkStart w:id="133" w:name="_Toc101972164"/>
      <w:bookmarkStart w:id="134" w:name="_Toc117586270"/>
      <w:bookmarkStart w:id="135" w:name="_Toc118815039"/>
      <w:r>
        <w:lastRenderedPageBreak/>
        <w:t>Sensitivity to independent variations in major economic parameters</w:t>
      </w:r>
      <w:bookmarkEnd w:id="132"/>
      <w:bookmarkEnd w:id="133"/>
      <w:bookmarkEnd w:id="134"/>
      <w:bookmarkEnd w:id="135"/>
    </w:p>
    <w:p w14:paraId="03F15FF5" w14:textId="77777777" w:rsidR="00C724EA" w:rsidRDefault="00C724EA" w:rsidP="00076795">
      <w:pPr>
        <w:ind w:right="-227"/>
        <w:rPr>
          <w:color w:val="000000" w:themeColor="text1"/>
        </w:rPr>
      </w:pPr>
      <w:r w:rsidRPr="000279B0">
        <w:rPr>
          <w:color w:val="000000" w:themeColor="text1"/>
        </w:rPr>
        <w:t xml:space="preserve">Table </w:t>
      </w:r>
      <w:r>
        <w:rPr>
          <w:color w:val="000000" w:themeColor="text1"/>
        </w:rPr>
        <w:t>A</w:t>
      </w:r>
      <w:r w:rsidRPr="000279B0">
        <w:rPr>
          <w:color w:val="000000" w:themeColor="text1"/>
        </w:rPr>
        <w:t>.3 presents the sensitivity of financial aggregates where the levels of key economic parameters are 1 per cent (or, for interest rates, 1 percentage point) above the forecast for each year of the budget and forward estimates, holding all else constant.</w:t>
      </w:r>
      <w:r>
        <w:rPr>
          <w:color w:val="000000" w:themeColor="text1"/>
        </w:rPr>
        <w:t xml:space="preserve"> </w:t>
      </w:r>
    </w:p>
    <w:p w14:paraId="5DFADD12" w14:textId="77777777" w:rsidR="00C724EA" w:rsidRDefault="00C724EA" w:rsidP="00076795">
      <w:pPr>
        <w:ind w:right="-227"/>
        <w:rPr>
          <w:color w:val="000000" w:themeColor="text1"/>
        </w:rPr>
      </w:pPr>
      <w:r>
        <w:rPr>
          <w:color w:val="000000" w:themeColor="text1"/>
        </w:rPr>
        <w:t xml:space="preserve">The impacts shown are broadly symmetric, that is, the estimated fiscal impacts would apply approximately equally in the opposite direction where there is a decrease in the parameter. Differences may arise to the extent that the impact on income tax equivalent income may not be symmetric because that line item is subject to a floor of zero, and the impact on dividends may be affected by some entities facing caps on the share of profits that can be returned to the general government sector. </w:t>
      </w:r>
    </w:p>
    <w:p w14:paraId="7BFFD5AD" w14:textId="77777777" w:rsidR="00C724EA" w:rsidRDefault="00C724EA" w:rsidP="00076795">
      <w:pPr>
        <w:pStyle w:val="TableHeading"/>
        <w:ind w:left="1140" w:hanging="1140"/>
      </w:pPr>
      <w:r w:rsidRPr="00E94D48">
        <w:t xml:space="preserve">Table </w:t>
      </w:r>
      <w:r>
        <w:t>A</w:t>
      </w:r>
      <w:r w:rsidRPr="00E94D48">
        <w:t>.3:</w:t>
      </w:r>
      <w:r w:rsidRPr="00E94D48">
        <w:tab/>
      </w:r>
      <w:r>
        <w:tab/>
      </w:r>
      <w:r w:rsidRPr="00E94D48">
        <w:t xml:space="preserve">Sensitivity of key fiscal aggregates to selected indicators being </w:t>
      </w:r>
      <w:r w:rsidRPr="00E94D48">
        <w:br/>
        <w:t>1 per cent higher than expected from 2022-23</w:t>
      </w:r>
      <w:r w:rsidRPr="00E94D48">
        <w:rPr>
          <w:vertAlign w:val="superscript"/>
        </w:rPr>
        <w:t xml:space="preserve"> (a)(b)(c)(d)(e) </w:t>
      </w:r>
      <w:r w:rsidRPr="00E94D48">
        <w:rPr>
          <w:vertAlign w:val="superscript"/>
        </w:rPr>
        <w:tab/>
      </w:r>
      <w:r w:rsidRPr="00E94D48">
        <w:t>($ million)</w:t>
      </w:r>
    </w:p>
    <w:tbl>
      <w:tblPr>
        <w:tblStyle w:val="DTFTable"/>
        <w:tblW w:w="7711" w:type="dxa"/>
        <w:tblLayout w:type="fixed"/>
        <w:tblLook w:val="06E0" w:firstRow="1" w:lastRow="1" w:firstColumn="1" w:lastColumn="0" w:noHBand="1" w:noVBand="1"/>
      </w:tblPr>
      <w:tblGrid>
        <w:gridCol w:w="4333"/>
        <w:gridCol w:w="844"/>
        <w:gridCol w:w="844"/>
        <w:gridCol w:w="845"/>
        <w:gridCol w:w="845"/>
      </w:tblGrid>
      <w:tr w:rsidR="00C724EA" w:rsidRPr="00CF5471" w14:paraId="46275E13" w14:textId="77777777" w:rsidTr="00657A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14:paraId="20B53B65" w14:textId="77777777" w:rsidR="00C724EA" w:rsidRPr="00CF5471" w:rsidRDefault="00C724EA" w:rsidP="008A5EB7">
            <w:pPr>
              <w:autoSpaceDE w:val="0"/>
              <w:autoSpaceDN w:val="0"/>
              <w:adjustRightInd w:val="0"/>
              <w:rPr>
                <w:rFonts w:cstheme="majorHAnsi"/>
                <w:szCs w:val="17"/>
              </w:rPr>
            </w:pPr>
            <w:bookmarkStart w:id="136" w:name="_Hlk100825913"/>
            <w:r w:rsidRPr="00CF5471">
              <w:rPr>
                <w:rFonts w:eastAsiaTheme="minorEastAsia" w:cstheme="majorHAnsi"/>
                <w:szCs w:val="17"/>
                <w:lang w:eastAsia="en-AU"/>
              </w:rPr>
              <w:t xml:space="preserve"> </w:t>
            </w:r>
          </w:p>
        </w:tc>
        <w:tc>
          <w:tcPr>
            <w:tcW w:w="849" w:type="dxa"/>
            <w:hideMark/>
          </w:tcPr>
          <w:p w14:paraId="63B45ABF" w14:textId="77777777" w:rsidR="00C724EA" w:rsidRPr="00CF5471"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CF5471">
              <w:rPr>
                <w:rFonts w:eastAsiaTheme="minorEastAsia" w:cstheme="majorHAnsi"/>
                <w:iCs/>
                <w:szCs w:val="17"/>
                <w:lang w:eastAsia="en-AU"/>
              </w:rPr>
              <w:t>2022-23</w:t>
            </w:r>
            <w:r>
              <w:rPr>
                <w:rFonts w:eastAsiaTheme="minorEastAsia" w:cstheme="majorHAnsi"/>
                <w:i w:val="0"/>
                <w:iCs/>
                <w:szCs w:val="17"/>
                <w:lang w:eastAsia="en-AU"/>
              </w:rPr>
              <w:br/>
            </w:r>
            <w:r w:rsidRPr="00CF5471">
              <w:rPr>
                <w:rFonts w:eastAsiaTheme="minorEastAsia" w:cstheme="majorHAnsi"/>
                <w:iCs/>
                <w:szCs w:val="17"/>
                <w:lang w:eastAsia="en-AU"/>
              </w:rPr>
              <w:t>estimate</w:t>
            </w:r>
          </w:p>
        </w:tc>
        <w:tc>
          <w:tcPr>
            <w:tcW w:w="848" w:type="dxa"/>
            <w:hideMark/>
          </w:tcPr>
          <w:p w14:paraId="190A2F0D" w14:textId="77777777" w:rsidR="00C724EA" w:rsidRPr="00CF5471"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CF5471">
              <w:rPr>
                <w:rFonts w:eastAsiaTheme="minorEastAsia" w:cstheme="majorHAnsi"/>
                <w:iCs/>
                <w:szCs w:val="17"/>
                <w:lang w:eastAsia="en-AU"/>
              </w:rPr>
              <w:t>2023-24</w:t>
            </w:r>
            <w:r>
              <w:rPr>
                <w:rFonts w:eastAsiaTheme="minorEastAsia" w:cstheme="majorHAnsi"/>
                <w:i w:val="0"/>
                <w:iCs/>
                <w:szCs w:val="17"/>
                <w:lang w:eastAsia="en-AU"/>
              </w:rPr>
              <w:br/>
            </w:r>
            <w:r w:rsidRPr="00CF5471">
              <w:rPr>
                <w:rFonts w:eastAsiaTheme="minorEastAsia" w:cstheme="majorHAnsi"/>
                <w:iCs/>
                <w:szCs w:val="17"/>
                <w:lang w:eastAsia="en-AU"/>
              </w:rPr>
              <w:t>estimate</w:t>
            </w:r>
          </w:p>
        </w:tc>
        <w:tc>
          <w:tcPr>
            <w:tcW w:w="849" w:type="dxa"/>
            <w:hideMark/>
          </w:tcPr>
          <w:p w14:paraId="36BBBB26" w14:textId="77777777" w:rsidR="00C724EA" w:rsidRPr="00CF5471"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CF5471">
              <w:rPr>
                <w:rFonts w:eastAsiaTheme="minorEastAsia" w:cstheme="majorHAnsi"/>
                <w:iCs/>
                <w:szCs w:val="17"/>
                <w:lang w:eastAsia="en-AU"/>
              </w:rPr>
              <w:t>2024-25</w:t>
            </w:r>
            <w:r>
              <w:rPr>
                <w:rFonts w:eastAsiaTheme="minorEastAsia" w:cstheme="majorHAnsi"/>
                <w:i w:val="0"/>
                <w:iCs/>
                <w:szCs w:val="17"/>
                <w:lang w:eastAsia="en-AU"/>
              </w:rPr>
              <w:br/>
            </w:r>
            <w:r w:rsidRPr="00CF5471">
              <w:rPr>
                <w:rFonts w:eastAsiaTheme="minorEastAsia" w:cstheme="majorHAnsi"/>
                <w:iCs/>
                <w:szCs w:val="17"/>
                <w:lang w:eastAsia="en-AU"/>
              </w:rPr>
              <w:t>estimate</w:t>
            </w:r>
          </w:p>
        </w:tc>
        <w:tc>
          <w:tcPr>
            <w:tcW w:w="849" w:type="dxa"/>
            <w:hideMark/>
          </w:tcPr>
          <w:p w14:paraId="5B0767D6" w14:textId="77777777" w:rsidR="00C724EA" w:rsidRPr="00CF5471"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CF5471">
              <w:rPr>
                <w:rFonts w:eastAsiaTheme="minorEastAsia" w:cstheme="majorHAnsi"/>
                <w:iCs/>
                <w:szCs w:val="17"/>
                <w:lang w:eastAsia="en-AU"/>
              </w:rPr>
              <w:t>2025-26</w:t>
            </w:r>
            <w:r>
              <w:rPr>
                <w:rFonts w:eastAsiaTheme="minorEastAsia" w:cstheme="majorHAnsi"/>
                <w:i w:val="0"/>
                <w:iCs/>
                <w:szCs w:val="17"/>
                <w:lang w:eastAsia="en-AU"/>
              </w:rPr>
              <w:br/>
            </w:r>
            <w:r w:rsidRPr="00CF5471">
              <w:rPr>
                <w:rFonts w:eastAsiaTheme="minorEastAsia" w:cstheme="majorHAnsi"/>
                <w:iCs/>
                <w:szCs w:val="17"/>
                <w:lang w:eastAsia="en-AU"/>
              </w:rPr>
              <w:t>estimate</w:t>
            </w:r>
          </w:p>
        </w:tc>
      </w:tr>
      <w:bookmarkEnd w:id="136"/>
      <w:tr w:rsidR="00C724EA" w:rsidRPr="00CF5471" w14:paraId="4AD3EC72"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6F50D6DE" w14:textId="77777777" w:rsidR="00C724EA" w:rsidRPr="00CB0BE5" w:rsidRDefault="00C724EA" w:rsidP="008A5EB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GSP</w:t>
            </w:r>
          </w:p>
        </w:tc>
        <w:tc>
          <w:tcPr>
            <w:tcW w:w="849" w:type="dxa"/>
          </w:tcPr>
          <w:p w14:paraId="0B4FE5EF" w14:textId="77777777" w:rsidR="00C724EA" w:rsidRPr="00CB0BE5" w:rsidRDefault="00C724EA" w:rsidP="008A5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szCs w:val="17"/>
                <w:lang w:eastAsia="en-AU"/>
              </w:rPr>
            </w:pPr>
          </w:p>
        </w:tc>
        <w:tc>
          <w:tcPr>
            <w:tcW w:w="848" w:type="dxa"/>
          </w:tcPr>
          <w:p w14:paraId="1334A8DD" w14:textId="77777777" w:rsidR="00C724EA" w:rsidRPr="00CB0BE5" w:rsidRDefault="00C724EA" w:rsidP="008A5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szCs w:val="17"/>
                <w:lang w:eastAsia="en-AU"/>
              </w:rPr>
            </w:pPr>
          </w:p>
        </w:tc>
        <w:tc>
          <w:tcPr>
            <w:tcW w:w="849" w:type="dxa"/>
          </w:tcPr>
          <w:p w14:paraId="663EF21C" w14:textId="77777777" w:rsidR="00C724EA" w:rsidRPr="00CB0BE5" w:rsidRDefault="00C724EA" w:rsidP="008A5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szCs w:val="17"/>
                <w:lang w:eastAsia="en-AU"/>
              </w:rPr>
            </w:pPr>
          </w:p>
        </w:tc>
        <w:tc>
          <w:tcPr>
            <w:tcW w:w="849" w:type="dxa"/>
          </w:tcPr>
          <w:p w14:paraId="17DB157C" w14:textId="77777777" w:rsidR="00C724EA" w:rsidRPr="00CB0BE5" w:rsidRDefault="00C724EA" w:rsidP="008A5EB7">
            <w:pPr>
              <w:keepLines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Theme="minorEastAsia" w:cstheme="majorHAnsi"/>
                <w:szCs w:val="17"/>
                <w:lang w:eastAsia="en-AU"/>
              </w:rPr>
            </w:pPr>
          </w:p>
        </w:tc>
      </w:tr>
      <w:tr w:rsidR="00C724EA" w:rsidRPr="00CF5471" w14:paraId="0308FC5C"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3F22A64F"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vAlign w:val="bottom"/>
            <w:hideMark/>
          </w:tcPr>
          <w:p w14:paraId="2F52F6D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126</w:t>
            </w:r>
          </w:p>
        </w:tc>
        <w:tc>
          <w:tcPr>
            <w:tcW w:w="848" w:type="dxa"/>
            <w:vAlign w:val="bottom"/>
            <w:hideMark/>
          </w:tcPr>
          <w:p w14:paraId="1CD3B32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129</w:t>
            </w:r>
          </w:p>
        </w:tc>
        <w:tc>
          <w:tcPr>
            <w:tcW w:w="849" w:type="dxa"/>
            <w:vAlign w:val="bottom"/>
            <w:hideMark/>
          </w:tcPr>
          <w:p w14:paraId="008BAE7E"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141</w:t>
            </w:r>
          </w:p>
        </w:tc>
        <w:tc>
          <w:tcPr>
            <w:tcW w:w="849" w:type="dxa"/>
            <w:vAlign w:val="bottom"/>
            <w:hideMark/>
          </w:tcPr>
          <w:p w14:paraId="09B1BF6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148</w:t>
            </w:r>
          </w:p>
        </w:tc>
      </w:tr>
      <w:tr w:rsidR="00C724EA" w:rsidRPr="00CF5471" w14:paraId="2AC66F68"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0AC612E7"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vAlign w:val="bottom"/>
            <w:hideMark/>
          </w:tcPr>
          <w:p w14:paraId="6BCFEFF6"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w:t>
            </w:r>
          </w:p>
        </w:tc>
        <w:tc>
          <w:tcPr>
            <w:tcW w:w="848" w:type="dxa"/>
            <w:tcBorders>
              <w:bottom w:val="single" w:sz="4" w:space="0" w:color="auto"/>
            </w:tcBorders>
            <w:vAlign w:val="bottom"/>
            <w:hideMark/>
          </w:tcPr>
          <w:p w14:paraId="2335A6D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(4)</w:t>
            </w:r>
          </w:p>
        </w:tc>
        <w:tc>
          <w:tcPr>
            <w:tcW w:w="849" w:type="dxa"/>
            <w:tcBorders>
              <w:bottom w:val="single" w:sz="4" w:space="0" w:color="auto"/>
            </w:tcBorders>
            <w:vAlign w:val="bottom"/>
            <w:hideMark/>
          </w:tcPr>
          <w:p w14:paraId="5C4F077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(11)</w:t>
            </w:r>
          </w:p>
        </w:tc>
        <w:tc>
          <w:tcPr>
            <w:tcW w:w="849" w:type="dxa"/>
            <w:tcBorders>
              <w:bottom w:val="single" w:sz="4" w:space="0" w:color="auto"/>
            </w:tcBorders>
            <w:vAlign w:val="bottom"/>
            <w:hideMark/>
          </w:tcPr>
          <w:p w14:paraId="5EDEF76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(19)</w:t>
            </w:r>
          </w:p>
        </w:tc>
      </w:tr>
      <w:tr w:rsidR="00C724EA" w:rsidRPr="00CF5471" w14:paraId="10D26F91"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tcBorders>
            <w:hideMark/>
          </w:tcPr>
          <w:p w14:paraId="19ACB0B7"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bottom w:val="nil"/>
            </w:tcBorders>
            <w:vAlign w:val="bottom"/>
            <w:hideMark/>
          </w:tcPr>
          <w:p w14:paraId="11041E58"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124</w:t>
            </w:r>
          </w:p>
        </w:tc>
        <w:tc>
          <w:tcPr>
            <w:tcW w:w="848" w:type="dxa"/>
            <w:tcBorders>
              <w:top w:val="single" w:sz="4" w:space="0" w:color="auto"/>
              <w:bottom w:val="nil"/>
            </w:tcBorders>
            <w:vAlign w:val="bottom"/>
            <w:hideMark/>
          </w:tcPr>
          <w:p w14:paraId="660CE2D8"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133</w:t>
            </w:r>
          </w:p>
        </w:tc>
        <w:tc>
          <w:tcPr>
            <w:tcW w:w="849" w:type="dxa"/>
            <w:tcBorders>
              <w:top w:val="single" w:sz="4" w:space="0" w:color="auto"/>
              <w:bottom w:val="nil"/>
            </w:tcBorders>
            <w:vAlign w:val="bottom"/>
            <w:hideMark/>
          </w:tcPr>
          <w:p w14:paraId="1767603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152</w:t>
            </w:r>
          </w:p>
        </w:tc>
        <w:tc>
          <w:tcPr>
            <w:tcW w:w="849" w:type="dxa"/>
            <w:tcBorders>
              <w:top w:val="single" w:sz="4" w:space="0" w:color="auto"/>
              <w:bottom w:val="nil"/>
            </w:tcBorders>
            <w:vAlign w:val="bottom"/>
            <w:hideMark/>
          </w:tcPr>
          <w:p w14:paraId="73E41A50"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168</w:t>
            </w:r>
          </w:p>
        </w:tc>
      </w:tr>
      <w:tr w:rsidR="00C724EA" w:rsidRPr="00CF5471" w14:paraId="72B65393"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740ED4EE"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debt</w:t>
            </w:r>
          </w:p>
        </w:tc>
        <w:tc>
          <w:tcPr>
            <w:tcW w:w="849" w:type="dxa"/>
            <w:tcBorders>
              <w:bottom w:val="single" w:sz="4" w:space="0" w:color="auto"/>
            </w:tcBorders>
            <w:vAlign w:val="bottom"/>
            <w:hideMark/>
          </w:tcPr>
          <w:p w14:paraId="780BA4B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(124)</w:t>
            </w:r>
          </w:p>
        </w:tc>
        <w:tc>
          <w:tcPr>
            <w:tcW w:w="848" w:type="dxa"/>
            <w:tcBorders>
              <w:bottom w:val="single" w:sz="4" w:space="0" w:color="auto"/>
            </w:tcBorders>
            <w:vAlign w:val="bottom"/>
            <w:hideMark/>
          </w:tcPr>
          <w:p w14:paraId="71BA32C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(258)</w:t>
            </w:r>
          </w:p>
        </w:tc>
        <w:tc>
          <w:tcPr>
            <w:tcW w:w="849" w:type="dxa"/>
            <w:tcBorders>
              <w:bottom w:val="single" w:sz="4" w:space="0" w:color="auto"/>
            </w:tcBorders>
            <w:vAlign w:val="bottom"/>
            <w:hideMark/>
          </w:tcPr>
          <w:p w14:paraId="0F3AEEB6"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(410)</w:t>
            </w:r>
          </w:p>
        </w:tc>
        <w:tc>
          <w:tcPr>
            <w:tcW w:w="849" w:type="dxa"/>
            <w:tcBorders>
              <w:bottom w:val="single" w:sz="4" w:space="0" w:color="auto"/>
            </w:tcBorders>
            <w:vAlign w:val="bottom"/>
            <w:hideMark/>
          </w:tcPr>
          <w:p w14:paraId="62E47DAD"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(577)</w:t>
            </w:r>
          </w:p>
        </w:tc>
      </w:tr>
      <w:tr w:rsidR="00C724EA" w:rsidRPr="00CF5471" w14:paraId="3F4111CA"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tcBorders>
            <w:hideMark/>
          </w:tcPr>
          <w:p w14:paraId="57B126A9"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 xml:space="preserve">Employment </w:t>
            </w:r>
            <w:r w:rsidRPr="00CB0BE5">
              <w:rPr>
                <w:rFonts w:eastAsiaTheme="minorEastAsia" w:cstheme="majorHAnsi"/>
                <w:b/>
                <w:bCs/>
                <w:szCs w:val="17"/>
                <w:vertAlign w:val="superscript"/>
                <w:lang w:eastAsia="en-AU"/>
              </w:rPr>
              <w:t>(f)</w:t>
            </w:r>
            <w:r w:rsidRPr="00CB0BE5">
              <w:rPr>
                <w:rFonts w:eastAsiaTheme="minorEastAsia" w:cstheme="majorHAnsi"/>
                <w:b/>
                <w:bCs/>
                <w:szCs w:val="17"/>
                <w:lang w:eastAsia="en-AU"/>
              </w:rPr>
              <w:t xml:space="preserve"> </w:t>
            </w:r>
          </w:p>
        </w:tc>
        <w:tc>
          <w:tcPr>
            <w:tcW w:w="849" w:type="dxa"/>
            <w:tcBorders>
              <w:top w:val="single" w:sz="4" w:space="0" w:color="auto"/>
            </w:tcBorders>
            <w:vAlign w:val="bottom"/>
          </w:tcPr>
          <w:p w14:paraId="42250FC4"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8" w:type="dxa"/>
            <w:tcBorders>
              <w:top w:val="single" w:sz="4" w:space="0" w:color="auto"/>
            </w:tcBorders>
            <w:vAlign w:val="bottom"/>
          </w:tcPr>
          <w:p w14:paraId="22DA9B0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377A710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6F4EDB54"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r>
      <w:tr w:rsidR="00C724EA" w:rsidRPr="00CF5471" w14:paraId="6543D11C"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3E5437FE"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vAlign w:val="bottom"/>
            <w:hideMark/>
          </w:tcPr>
          <w:p w14:paraId="3FF4DB4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108</w:t>
            </w:r>
          </w:p>
        </w:tc>
        <w:tc>
          <w:tcPr>
            <w:tcW w:w="848" w:type="dxa"/>
            <w:vAlign w:val="bottom"/>
            <w:hideMark/>
          </w:tcPr>
          <w:p w14:paraId="2F8DCC26"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117</w:t>
            </w:r>
          </w:p>
        </w:tc>
        <w:tc>
          <w:tcPr>
            <w:tcW w:w="849" w:type="dxa"/>
            <w:vAlign w:val="bottom"/>
            <w:hideMark/>
          </w:tcPr>
          <w:p w14:paraId="6DDDA9F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122</w:t>
            </w:r>
          </w:p>
        </w:tc>
        <w:tc>
          <w:tcPr>
            <w:tcW w:w="849" w:type="dxa"/>
            <w:vAlign w:val="bottom"/>
            <w:hideMark/>
          </w:tcPr>
          <w:p w14:paraId="6BCE529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127</w:t>
            </w:r>
          </w:p>
        </w:tc>
      </w:tr>
      <w:tr w:rsidR="00C724EA" w:rsidRPr="00CF5471" w14:paraId="7442ABE0"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75BA000D"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vAlign w:val="bottom"/>
            <w:hideMark/>
          </w:tcPr>
          <w:p w14:paraId="7BA0ED9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340</w:t>
            </w:r>
          </w:p>
        </w:tc>
        <w:tc>
          <w:tcPr>
            <w:tcW w:w="848" w:type="dxa"/>
            <w:tcBorders>
              <w:bottom w:val="single" w:sz="4" w:space="0" w:color="auto"/>
            </w:tcBorders>
            <w:vAlign w:val="bottom"/>
            <w:hideMark/>
          </w:tcPr>
          <w:p w14:paraId="67C828F3"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357</w:t>
            </w:r>
          </w:p>
        </w:tc>
        <w:tc>
          <w:tcPr>
            <w:tcW w:w="849" w:type="dxa"/>
            <w:tcBorders>
              <w:bottom w:val="single" w:sz="4" w:space="0" w:color="auto"/>
            </w:tcBorders>
            <w:vAlign w:val="bottom"/>
            <w:hideMark/>
          </w:tcPr>
          <w:p w14:paraId="04D7E3C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375</w:t>
            </w:r>
          </w:p>
        </w:tc>
        <w:tc>
          <w:tcPr>
            <w:tcW w:w="849" w:type="dxa"/>
            <w:tcBorders>
              <w:bottom w:val="single" w:sz="4" w:space="0" w:color="auto"/>
            </w:tcBorders>
            <w:vAlign w:val="bottom"/>
            <w:hideMark/>
          </w:tcPr>
          <w:p w14:paraId="694AC3B3"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399</w:t>
            </w:r>
          </w:p>
        </w:tc>
      </w:tr>
      <w:tr w:rsidR="00C724EA" w:rsidRPr="00CF5471" w14:paraId="15A1EF31"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tcBorders>
            <w:hideMark/>
          </w:tcPr>
          <w:p w14:paraId="3CC8A843"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bottom w:val="nil"/>
            </w:tcBorders>
            <w:vAlign w:val="bottom"/>
            <w:hideMark/>
          </w:tcPr>
          <w:p w14:paraId="78EBDDC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(232)</w:t>
            </w:r>
          </w:p>
        </w:tc>
        <w:tc>
          <w:tcPr>
            <w:tcW w:w="848" w:type="dxa"/>
            <w:tcBorders>
              <w:top w:val="single" w:sz="4" w:space="0" w:color="auto"/>
              <w:bottom w:val="nil"/>
            </w:tcBorders>
            <w:vAlign w:val="bottom"/>
            <w:hideMark/>
          </w:tcPr>
          <w:p w14:paraId="0BA88B38"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(241)</w:t>
            </w:r>
          </w:p>
        </w:tc>
        <w:tc>
          <w:tcPr>
            <w:tcW w:w="849" w:type="dxa"/>
            <w:tcBorders>
              <w:top w:val="single" w:sz="4" w:space="0" w:color="auto"/>
              <w:bottom w:val="nil"/>
            </w:tcBorders>
            <w:vAlign w:val="bottom"/>
            <w:hideMark/>
          </w:tcPr>
          <w:p w14:paraId="5BF1882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(253)</w:t>
            </w:r>
          </w:p>
        </w:tc>
        <w:tc>
          <w:tcPr>
            <w:tcW w:w="849" w:type="dxa"/>
            <w:tcBorders>
              <w:top w:val="single" w:sz="4" w:space="0" w:color="auto"/>
              <w:bottom w:val="nil"/>
            </w:tcBorders>
            <w:vAlign w:val="bottom"/>
            <w:hideMark/>
          </w:tcPr>
          <w:p w14:paraId="5C00614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(272)</w:t>
            </w:r>
          </w:p>
        </w:tc>
      </w:tr>
      <w:tr w:rsidR="00C724EA" w:rsidRPr="00CF5471" w14:paraId="02ED4922"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0061D5F7"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debt</w:t>
            </w:r>
          </w:p>
        </w:tc>
        <w:tc>
          <w:tcPr>
            <w:tcW w:w="849" w:type="dxa"/>
            <w:tcBorders>
              <w:bottom w:val="single" w:sz="4" w:space="0" w:color="auto"/>
            </w:tcBorders>
            <w:vAlign w:val="bottom"/>
            <w:hideMark/>
          </w:tcPr>
          <w:p w14:paraId="445A09D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232</w:t>
            </w:r>
          </w:p>
        </w:tc>
        <w:tc>
          <w:tcPr>
            <w:tcW w:w="848" w:type="dxa"/>
            <w:tcBorders>
              <w:bottom w:val="single" w:sz="4" w:space="0" w:color="auto"/>
            </w:tcBorders>
            <w:vAlign w:val="bottom"/>
            <w:hideMark/>
          </w:tcPr>
          <w:p w14:paraId="4D3793C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472</w:t>
            </w:r>
          </w:p>
        </w:tc>
        <w:tc>
          <w:tcPr>
            <w:tcW w:w="849" w:type="dxa"/>
            <w:tcBorders>
              <w:bottom w:val="single" w:sz="4" w:space="0" w:color="auto"/>
            </w:tcBorders>
            <w:vAlign w:val="bottom"/>
            <w:hideMark/>
          </w:tcPr>
          <w:p w14:paraId="682C52DD"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726</w:t>
            </w:r>
          </w:p>
        </w:tc>
        <w:tc>
          <w:tcPr>
            <w:tcW w:w="849" w:type="dxa"/>
            <w:tcBorders>
              <w:bottom w:val="single" w:sz="4" w:space="0" w:color="auto"/>
            </w:tcBorders>
            <w:vAlign w:val="bottom"/>
            <w:hideMark/>
          </w:tcPr>
          <w:p w14:paraId="0773DCE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997</w:t>
            </w:r>
          </w:p>
        </w:tc>
      </w:tr>
      <w:tr w:rsidR="00C724EA" w:rsidRPr="00CF5471" w14:paraId="00B74DD5"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tcBorders>
            <w:hideMark/>
          </w:tcPr>
          <w:p w14:paraId="641B42F7"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 xml:space="preserve">Consumer prices </w:t>
            </w:r>
            <w:r w:rsidRPr="00CB0BE5">
              <w:rPr>
                <w:rFonts w:eastAsiaTheme="minorEastAsia" w:cstheme="majorHAnsi"/>
                <w:b/>
                <w:bCs/>
                <w:szCs w:val="17"/>
                <w:vertAlign w:val="superscript"/>
                <w:lang w:eastAsia="en-AU"/>
              </w:rPr>
              <w:t>(g)</w:t>
            </w:r>
          </w:p>
        </w:tc>
        <w:tc>
          <w:tcPr>
            <w:tcW w:w="849" w:type="dxa"/>
            <w:tcBorders>
              <w:top w:val="single" w:sz="4" w:space="0" w:color="auto"/>
            </w:tcBorders>
            <w:vAlign w:val="bottom"/>
          </w:tcPr>
          <w:p w14:paraId="04E4DE9E"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8" w:type="dxa"/>
            <w:tcBorders>
              <w:top w:val="single" w:sz="4" w:space="0" w:color="auto"/>
            </w:tcBorders>
            <w:vAlign w:val="bottom"/>
          </w:tcPr>
          <w:p w14:paraId="5B3D188E"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51E3F286"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30DBF0F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r>
      <w:tr w:rsidR="00C724EA" w:rsidRPr="00CF5471" w14:paraId="38EBE636"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133196A9"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vAlign w:val="bottom"/>
            <w:hideMark/>
          </w:tcPr>
          <w:p w14:paraId="706D804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296</w:t>
            </w:r>
          </w:p>
        </w:tc>
        <w:tc>
          <w:tcPr>
            <w:tcW w:w="848" w:type="dxa"/>
            <w:vAlign w:val="bottom"/>
            <w:hideMark/>
          </w:tcPr>
          <w:p w14:paraId="33DFE413"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303</w:t>
            </w:r>
          </w:p>
        </w:tc>
        <w:tc>
          <w:tcPr>
            <w:tcW w:w="849" w:type="dxa"/>
            <w:vAlign w:val="bottom"/>
            <w:hideMark/>
          </w:tcPr>
          <w:p w14:paraId="2F3D83E5"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326</w:t>
            </w:r>
          </w:p>
        </w:tc>
        <w:tc>
          <w:tcPr>
            <w:tcW w:w="849" w:type="dxa"/>
            <w:vAlign w:val="bottom"/>
            <w:hideMark/>
          </w:tcPr>
          <w:p w14:paraId="65F9BD9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340</w:t>
            </w:r>
          </w:p>
        </w:tc>
      </w:tr>
      <w:tr w:rsidR="00C724EA" w:rsidRPr="00CF5471" w14:paraId="49B0B599"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4CEB659B"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vAlign w:val="bottom"/>
            <w:hideMark/>
          </w:tcPr>
          <w:p w14:paraId="7DA5C9C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272</w:t>
            </w:r>
          </w:p>
        </w:tc>
        <w:tc>
          <w:tcPr>
            <w:tcW w:w="848" w:type="dxa"/>
            <w:tcBorders>
              <w:bottom w:val="single" w:sz="4" w:space="0" w:color="auto"/>
            </w:tcBorders>
            <w:vAlign w:val="bottom"/>
            <w:hideMark/>
          </w:tcPr>
          <w:p w14:paraId="5C3B4C75"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246</w:t>
            </w:r>
          </w:p>
        </w:tc>
        <w:tc>
          <w:tcPr>
            <w:tcW w:w="849" w:type="dxa"/>
            <w:tcBorders>
              <w:bottom w:val="single" w:sz="4" w:space="0" w:color="auto"/>
            </w:tcBorders>
            <w:vAlign w:val="bottom"/>
            <w:hideMark/>
          </w:tcPr>
          <w:p w14:paraId="69F10AEE"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238</w:t>
            </w:r>
          </w:p>
        </w:tc>
        <w:tc>
          <w:tcPr>
            <w:tcW w:w="849" w:type="dxa"/>
            <w:tcBorders>
              <w:bottom w:val="single" w:sz="4" w:space="0" w:color="auto"/>
            </w:tcBorders>
            <w:vAlign w:val="bottom"/>
            <w:hideMark/>
          </w:tcPr>
          <w:p w14:paraId="5F3D31E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239</w:t>
            </w:r>
          </w:p>
        </w:tc>
      </w:tr>
      <w:tr w:rsidR="00C724EA" w:rsidRPr="00CF5471" w14:paraId="76C3C7CD"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tcBorders>
            <w:hideMark/>
          </w:tcPr>
          <w:p w14:paraId="1B339563"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bottom w:val="nil"/>
            </w:tcBorders>
            <w:vAlign w:val="bottom"/>
            <w:hideMark/>
          </w:tcPr>
          <w:p w14:paraId="24F6B28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25</w:t>
            </w:r>
          </w:p>
        </w:tc>
        <w:tc>
          <w:tcPr>
            <w:tcW w:w="848" w:type="dxa"/>
            <w:tcBorders>
              <w:top w:val="single" w:sz="4" w:space="0" w:color="auto"/>
              <w:bottom w:val="nil"/>
            </w:tcBorders>
            <w:vAlign w:val="bottom"/>
            <w:hideMark/>
          </w:tcPr>
          <w:p w14:paraId="272BF4C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57</w:t>
            </w:r>
          </w:p>
        </w:tc>
        <w:tc>
          <w:tcPr>
            <w:tcW w:w="849" w:type="dxa"/>
            <w:tcBorders>
              <w:top w:val="single" w:sz="4" w:space="0" w:color="auto"/>
              <w:bottom w:val="nil"/>
            </w:tcBorders>
            <w:vAlign w:val="bottom"/>
            <w:hideMark/>
          </w:tcPr>
          <w:p w14:paraId="5C5978C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88</w:t>
            </w:r>
          </w:p>
        </w:tc>
        <w:tc>
          <w:tcPr>
            <w:tcW w:w="849" w:type="dxa"/>
            <w:tcBorders>
              <w:top w:val="single" w:sz="4" w:space="0" w:color="auto"/>
              <w:bottom w:val="nil"/>
            </w:tcBorders>
            <w:vAlign w:val="bottom"/>
            <w:hideMark/>
          </w:tcPr>
          <w:p w14:paraId="6F7BADB4"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101</w:t>
            </w:r>
          </w:p>
        </w:tc>
      </w:tr>
      <w:tr w:rsidR="00C724EA" w:rsidRPr="00CF5471" w14:paraId="7C63FD11"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4FD4F596"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debt</w:t>
            </w:r>
          </w:p>
        </w:tc>
        <w:tc>
          <w:tcPr>
            <w:tcW w:w="849" w:type="dxa"/>
            <w:tcBorders>
              <w:bottom w:val="single" w:sz="4" w:space="0" w:color="auto"/>
            </w:tcBorders>
            <w:vAlign w:val="bottom"/>
            <w:hideMark/>
          </w:tcPr>
          <w:p w14:paraId="37DE6DE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(25)</w:t>
            </w:r>
          </w:p>
        </w:tc>
        <w:tc>
          <w:tcPr>
            <w:tcW w:w="848" w:type="dxa"/>
            <w:tcBorders>
              <w:bottom w:val="single" w:sz="4" w:space="0" w:color="auto"/>
            </w:tcBorders>
            <w:vAlign w:val="bottom"/>
            <w:hideMark/>
          </w:tcPr>
          <w:p w14:paraId="6B2B452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(83)</w:t>
            </w:r>
          </w:p>
        </w:tc>
        <w:tc>
          <w:tcPr>
            <w:tcW w:w="849" w:type="dxa"/>
            <w:tcBorders>
              <w:bottom w:val="single" w:sz="4" w:space="0" w:color="auto"/>
            </w:tcBorders>
            <w:vAlign w:val="bottom"/>
            <w:hideMark/>
          </w:tcPr>
          <w:p w14:paraId="7607F9B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(172)</w:t>
            </w:r>
          </w:p>
        </w:tc>
        <w:tc>
          <w:tcPr>
            <w:tcW w:w="849" w:type="dxa"/>
            <w:tcBorders>
              <w:bottom w:val="single" w:sz="4" w:space="0" w:color="auto"/>
            </w:tcBorders>
            <w:vAlign w:val="bottom"/>
            <w:hideMark/>
          </w:tcPr>
          <w:p w14:paraId="2B0510D8"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(273)</w:t>
            </w:r>
          </w:p>
        </w:tc>
      </w:tr>
      <w:tr w:rsidR="00C724EA" w:rsidRPr="00CF5471" w14:paraId="1BC74493"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tcBorders>
            <w:hideMark/>
          </w:tcPr>
          <w:p w14:paraId="22F063C6"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 xml:space="preserve">Average weekly earnings </w:t>
            </w:r>
            <w:r w:rsidRPr="00CB0BE5">
              <w:rPr>
                <w:rFonts w:eastAsiaTheme="minorEastAsia" w:cstheme="majorHAnsi"/>
                <w:b/>
                <w:bCs/>
                <w:szCs w:val="17"/>
                <w:vertAlign w:val="superscript"/>
                <w:lang w:eastAsia="en-AU"/>
              </w:rPr>
              <w:t>(h)</w:t>
            </w:r>
          </w:p>
        </w:tc>
        <w:tc>
          <w:tcPr>
            <w:tcW w:w="849" w:type="dxa"/>
            <w:tcBorders>
              <w:top w:val="single" w:sz="4" w:space="0" w:color="auto"/>
            </w:tcBorders>
            <w:vAlign w:val="bottom"/>
          </w:tcPr>
          <w:p w14:paraId="7B305A4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8" w:type="dxa"/>
            <w:tcBorders>
              <w:top w:val="single" w:sz="4" w:space="0" w:color="auto"/>
            </w:tcBorders>
            <w:vAlign w:val="bottom"/>
          </w:tcPr>
          <w:p w14:paraId="09051EBB"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2478AEF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44DE35EB"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r>
      <w:tr w:rsidR="00C724EA" w:rsidRPr="00CF5471" w14:paraId="12635369"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469E8AD4"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vAlign w:val="bottom"/>
            <w:hideMark/>
          </w:tcPr>
          <w:p w14:paraId="4B40AF2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112</w:t>
            </w:r>
          </w:p>
        </w:tc>
        <w:tc>
          <w:tcPr>
            <w:tcW w:w="848" w:type="dxa"/>
            <w:vAlign w:val="bottom"/>
            <w:hideMark/>
          </w:tcPr>
          <w:p w14:paraId="0B8D01C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120</w:t>
            </w:r>
          </w:p>
        </w:tc>
        <w:tc>
          <w:tcPr>
            <w:tcW w:w="849" w:type="dxa"/>
            <w:vAlign w:val="bottom"/>
            <w:hideMark/>
          </w:tcPr>
          <w:p w14:paraId="3B8909A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125</w:t>
            </w:r>
          </w:p>
        </w:tc>
        <w:tc>
          <w:tcPr>
            <w:tcW w:w="849" w:type="dxa"/>
            <w:vAlign w:val="bottom"/>
            <w:hideMark/>
          </w:tcPr>
          <w:p w14:paraId="1343280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131</w:t>
            </w:r>
          </w:p>
        </w:tc>
      </w:tr>
      <w:tr w:rsidR="00C724EA" w:rsidRPr="00CF5471" w14:paraId="1CF4385D"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0783A5D6"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vAlign w:val="bottom"/>
            <w:hideMark/>
          </w:tcPr>
          <w:p w14:paraId="607DA92E"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w:t>
            </w:r>
          </w:p>
        </w:tc>
        <w:tc>
          <w:tcPr>
            <w:tcW w:w="848" w:type="dxa"/>
            <w:tcBorders>
              <w:bottom w:val="single" w:sz="4" w:space="0" w:color="auto"/>
            </w:tcBorders>
            <w:vAlign w:val="bottom"/>
            <w:hideMark/>
          </w:tcPr>
          <w:p w14:paraId="4FD02A85"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w:t>
            </w:r>
          </w:p>
        </w:tc>
        <w:tc>
          <w:tcPr>
            <w:tcW w:w="849" w:type="dxa"/>
            <w:tcBorders>
              <w:bottom w:val="single" w:sz="4" w:space="0" w:color="auto"/>
            </w:tcBorders>
            <w:vAlign w:val="bottom"/>
            <w:hideMark/>
          </w:tcPr>
          <w:p w14:paraId="7FFBFDDD"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(8)</w:t>
            </w:r>
          </w:p>
        </w:tc>
        <w:tc>
          <w:tcPr>
            <w:tcW w:w="849" w:type="dxa"/>
            <w:tcBorders>
              <w:bottom w:val="single" w:sz="4" w:space="0" w:color="auto"/>
            </w:tcBorders>
            <w:vAlign w:val="bottom"/>
            <w:hideMark/>
          </w:tcPr>
          <w:p w14:paraId="0147076B"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(15)</w:t>
            </w:r>
          </w:p>
        </w:tc>
      </w:tr>
      <w:tr w:rsidR="00C724EA" w:rsidRPr="00CF5471" w14:paraId="09C47C71"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tcBorders>
            <w:hideMark/>
          </w:tcPr>
          <w:p w14:paraId="60230CDE"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bottom w:val="nil"/>
            </w:tcBorders>
            <w:vAlign w:val="bottom"/>
            <w:hideMark/>
          </w:tcPr>
          <w:p w14:paraId="3BB1981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109</w:t>
            </w:r>
          </w:p>
        </w:tc>
        <w:tc>
          <w:tcPr>
            <w:tcW w:w="848" w:type="dxa"/>
            <w:tcBorders>
              <w:top w:val="single" w:sz="4" w:space="0" w:color="auto"/>
              <w:bottom w:val="nil"/>
            </w:tcBorders>
            <w:vAlign w:val="bottom"/>
            <w:hideMark/>
          </w:tcPr>
          <w:p w14:paraId="2725BBF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122</w:t>
            </w:r>
          </w:p>
        </w:tc>
        <w:tc>
          <w:tcPr>
            <w:tcW w:w="849" w:type="dxa"/>
            <w:tcBorders>
              <w:top w:val="single" w:sz="4" w:space="0" w:color="auto"/>
              <w:bottom w:val="nil"/>
            </w:tcBorders>
            <w:vAlign w:val="bottom"/>
            <w:hideMark/>
          </w:tcPr>
          <w:p w14:paraId="6DA909B5"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133</w:t>
            </w:r>
          </w:p>
        </w:tc>
        <w:tc>
          <w:tcPr>
            <w:tcW w:w="849" w:type="dxa"/>
            <w:tcBorders>
              <w:top w:val="single" w:sz="4" w:space="0" w:color="auto"/>
              <w:bottom w:val="nil"/>
            </w:tcBorders>
            <w:vAlign w:val="bottom"/>
            <w:hideMark/>
          </w:tcPr>
          <w:p w14:paraId="08E6652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146</w:t>
            </w:r>
          </w:p>
        </w:tc>
      </w:tr>
      <w:tr w:rsidR="00C724EA" w:rsidRPr="00CF5471" w14:paraId="3CD69795"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51E6AFA6"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debt</w:t>
            </w:r>
          </w:p>
        </w:tc>
        <w:tc>
          <w:tcPr>
            <w:tcW w:w="849" w:type="dxa"/>
            <w:tcBorders>
              <w:bottom w:val="single" w:sz="4" w:space="0" w:color="auto"/>
            </w:tcBorders>
            <w:vAlign w:val="bottom"/>
            <w:hideMark/>
          </w:tcPr>
          <w:p w14:paraId="19ED60C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(109)</w:t>
            </w:r>
          </w:p>
        </w:tc>
        <w:tc>
          <w:tcPr>
            <w:tcW w:w="848" w:type="dxa"/>
            <w:tcBorders>
              <w:bottom w:val="single" w:sz="4" w:space="0" w:color="auto"/>
            </w:tcBorders>
            <w:vAlign w:val="bottom"/>
            <w:hideMark/>
          </w:tcPr>
          <w:p w14:paraId="42A6743B"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(230)</w:t>
            </w:r>
          </w:p>
        </w:tc>
        <w:tc>
          <w:tcPr>
            <w:tcW w:w="849" w:type="dxa"/>
            <w:tcBorders>
              <w:bottom w:val="single" w:sz="4" w:space="0" w:color="auto"/>
            </w:tcBorders>
            <w:vAlign w:val="bottom"/>
            <w:hideMark/>
          </w:tcPr>
          <w:p w14:paraId="06C5CF48"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(363)</w:t>
            </w:r>
          </w:p>
        </w:tc>
        <w:tc>
          <w:tcPr>
            <w:tcW w:w="849" w:type="dxa"/>
            <w:tcBorders>
              <w:bottom w:val="single" w:sz="4" w:space="0" w:color="auto"/>
            </w:tcBorders>
            <w:vAlign w:val="bottom"/>
            <w:hideMark/>
          </w:tcPr>
          <w:p w14:paraId="6DADBA7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(509)</w:t>
            </w:r>
          </w:p>
        </w:tc>
      </w:tr>
      <w:tr w:rsidR="00C724EA" w:rsidRPr="00CF5471" w14:paraId="67232844"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tcBorders>
            <w:hideMark/>
          </w:tcPr>
          <w:p w14:paraId="0F8205D3"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 xml:space="preserve">Total employee expenses </w:t>
            </w:r>
          </w:p>
        </w:tc>
        <w:tc>
          <w:tcPr>
            <w:tcW w:w="849" w:type="dxa"/>
            <w:tcBorders>
              <w:top w:val="single" w:sz="4" w:space="0" w:color="auto"/>
            </w:tcBorders>
            <w:vAlign w:val="bottom"/>
          </w:tcPr>
          <w:p w14:paraId="0A262933"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8" w:type="dxa"/>
            <w:tcBorders>
              <w:top w:val="single" w:sz="4" w:space="0" w:color="auto"/>
            </w:tcBorders>
            <w:vAlign w:val="bottom"/>
          </w:tcPr>
          <w:p w14:paraId="7507502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349BFFEE"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5FB613D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r>
      <w:tr w:rsidR="00C724EA" w:rsidRPr="00CF5471" w14:paraId="299689CB"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4ACCB5C2"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vAlign w:val="bottom"/>
            <w:hideMark/>
          </w:tcPr>
          <w:p w14:paraId="2A65B363"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w:t>
            </w:r>
          </w:p>
        </w:tc>
        <w:tc>
          <w:tcPr>
            <w:tcW w:w="848" w:type="dxa"/>
            <w:vAlign w:val="bottom"/>
            <w:hideMark/>
          </w:tcPr>
          <w:p w14:paraId="1A9FA3A0"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38</w:t>
            </w:r>
          </w:p>
        </w:tc>
        <w:tc>
          <w:tcPr>
            <w:tcW w:w="849" w:type="dxa"/>
            <w:vAlign w:val="bottom"/>
            <w:hideMark/>
          </w:tcPr>
          <w:p w14:paraId="7954EF9D"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129</w:t>
            </w:r>
          </w:p>
        </w:tc>
        <w:tc>
          <w:tcPr>
            <w:tcW w:w="849" w:type="dxa"/>
            <w:vAlign w:val="bottom"/>
            <w:hideMark/>
          </w:tcPr>
          <w:p w14:paraId="4A79469B"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141</w:t>
            </w:r>
          </w:p>
        </w:tc>
      </w:tr>
      <w:tr w:rsidR="00C724EA" w:rsidRPr="00CF5471" w14:paraId="75472DB5"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0F30F04A"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vAlign w:val="bottom"/>
            <w:hideMark/>
          </w:tcPr>
          <w:p w14:paraId="637EFB8E"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342</w:t>
            </w:r>
          </w:p>
        </w:tc>
        <w:tc>
          <w:tcPr>
            <w:tcW w:w="848" w:type="dxa"/>
            <w:tcBorders>
              <w:bottom w:val="single" w:sz="4" w:space="0" w:color="auto"/>
            </w:tcBorders>
            <w:vAlign w:val="bottom"/>
            <w:hideMark/>
          </w:tcPr>
          <w:p w14:paraId="19856B0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364</w:t>
            </w:r>
          </w:p>
        </w:tc>
        <w:tc>
          <w:tcPr>
            <w:tcW w:w="849" w:type="dxa"/>
            <w:tcBorders>
              <w:bottom w:val="single" w:sz="4" w:space="0" w:color="auto"/>
            </w:tcBorders>
            <w:vAlign w:val="bottom"/>
            <w:hideMark/>
          </w:tcPr>
          <w:p w14:paraId="2E67A95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384</w:t>
            </w:r>
          </w:p>
        </w:tc>
        <w:tc>
          <w:tcPr>
            <w:tcW w:w="849" w:type="dxa"/>
            <w:tcBorders>
              <w:bottom w:val="single" w:sz="4" w:space="0" w:color="auto"/>
            </w:tcBorders>
            <w:vAlign w:val="bottom"/>
            <w:hideMark/>
          </w:tcPr>
          <w:p w14:paraId="59D902A4"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409</w:t>
            </w:r>
          </w:p>
        </w:tc>
      </w:tr>
      <w:tr w:rsidR="00C724EA" w:rsidRPr="0044766D" w14:paraId="1E748D69"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tcBorders>
            <w:hideMark/>
          </w:tcPr>
          <w:p w14:paraId="46B17AAE"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bottom w:val="nil"/>
            </w:tcBorders>
            <w:vAlign w:val="bottom"/>
            <w:hideMark/>
          </w:tcPr>
          <w:p w14:paraId="21BC3DD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(342)</w:t>
            </w:r>
          </w:p>
        </w:tc>
        <w:tc>
          <w:tcPr>
            <w:tcW w:w="848" w:type="dxa"/>
            <w:tcBorders>
              <w:top w:val="single" w:sz="4" w:space="0" w:color="auto"/>
              <w:bottom w:val="nil"/>
            </w:tcBorders>
            <w:vAlign w:val="bottom"/>
            <w:hideMark/>
          </w:tcPr>
          <w:p w14:paraId="4D9DA97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(327)</w:t>
            </w:r>
          </w:p>
        </w:tc>
        <w:tc>
          <w:tcPr>
            <w:tcW w:w="849" w:type="dxa"/>
            <w:tcBorders>
              <w:top w:val="single" w:sz="4" w:space="0" w:color="auto"/>
              <w:bottom w:val="nil"/>
            </w:tcBorders>
            <w:vAlign w:val="bottom"/>
            <w:hideMark/>
          </w:tcPr>
          <w:p w14:paraId="347B08D5"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(255)</w:t>
            </w:r>
          </w:p>
        </w:tc>
        <w:tc>
          <w:tcPr>
            <w:tcW w:w="849" w:type="dxa"/>
            <w:tcBorders>
              <w:top w:val="single" w:sz="4" w:space="0" w:color="auto"/>
              <w:bottom w:val="nil"/>
            </w:tcBorders>
            <w:vAlign w:val="bottom"/>
            <w:hideMark/>
          </w:tcPr>
          <w:p w14:paraId="6F0E9B9B"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(267)</w:t>
            </w:r>
          </w:p>
        </w:tc>
      </w:tr>
      <w:tr w:rsidR="00C724EA" w:rsidRPr="0044766D" w14:paraId="7933D174" w14:textId="77777777" w:rsidTr="00657A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7861B19C" w14:textId="77777777" w:rsidR="00C724EA" w:rsidRPr="00CB0BE5" w:rsidRDefault="00C724EA" w:rsidP="00245C07">
            <w:pPr>
              <w:keepLines w:val="0"/>
              <w:autoSpaceDE w:val="0"/>
              <w:autoSpaceDN w:val="0"/>
              <w:adjustRightInd w:val="0"/>
              <w:rPr>
                <w:rFonts w:eastAsiaTheme="minorEastAsia" w:cstheme="majorHAnsi"/>
                <w:b w:val="0"/>
                <w:bCs/>
                <w:szCs w:val="17"/>
                <w:lang w:eastAsia="en-AU"/>
              </w:rPr>
            </w:pPr>
            <w:r w:rsidRPr="00CB0BE5">
              <w:rPr>
                <w:rFonts w:eastAsiaTheme="minorEastAsia" w:cstheme="majorHAnsi"/>
                <w:bCs/>
                <w:szCs w:val="17"/>
                <w:lang w:eastAsia="en-AU"/>
              </w:rPr>
              <w:t>Net debt</w:t>
            </w:r>
          </w:p>
        </w:tc>
        <w:tc>
          <w:tcPr>
            <w:tcW w:w="849" w:type="dxa"/>
            <w:tcBorders>
              <w:bottom w:val="single" w:sz="4" w:space="0" w:color="auto"/>
            </w:tcBorders>
            <w:vAlign w:val="bottom"/>
            <w:hideMark/>
          </w:tcPr>
          <w:p w14:paraId="56E79DEA" w14:textId="77777777" w:rsidR="00C724EA" w:rsidRPr="00245C07" w:rsidRDefault="00C724EA" w:rsidP="00245C07">
            <w:pPr>
              <w:cnfStyle w:val="010000000000" w:firstRow="0" w:lastRow="1" w:firstColumn="0" w:lastColumn="0" w:oddVBand="0" w:evenVBand="0" w:oddHBand="0" w:evenHBand="0" w:firstRowFirstColumn="0" w:firstRowLastColumn="0" w:lastRowFirstColumn="0" w:lastRowLastColumn="0"/>
              <w:rPr>
                <w:rFonts w:cstheme="majorHAnsi"/>
                <w:b w:val="0"/>
                <w:bCs/>
                <w:szCs w:val="17"/>
              </w:rPr>
            </w:pPr>
            <w:r w:rsidRPr="00245C07">
              <w:rPr>
                <w:rFonts w:ascii="Calibri" w:hAnsi="Calibri" w:cs="Calibri"/>
                <w:b w:val="0"/>
                <w:bCs/>
                <w:szCs w:val="17"/>
              </w:rPr>
              <w:t>342</w:t>
            </w:r>
          </w:p>
        </w:tc>
        <w:tc>
          <w:tcPr>
            <w:tcW w:w="848" w:type="dxa"/>
            <w:tcBorders>
              <w:bottom w:val="single" w:sz="4" w:space="0" w:color="auto"/>
            </w:tcBorders>
            <w:vAlign w:val="bottom"/>
            <w:hideMark/>
          </w:tcPr>
          <w:p w14:paraId="0EA1F7BF" w14:textId="77777777" w:rsidR="00C724EA" w:rsidRPr="00245C07" w:rsidRDefault="00C724EA" w:rsidP="00245C07">
            <w:pPr>
              <w:cnfStyle w:val="010000000000" w:firstRow="0" w:lastRow="1" w:firstColumn="0" w:lastColumn="0" w:oddVBand="0" w:evenVBand="0" w:oddHBand="0" w:evenHBand="0" w:firstRowFirstColumn="0" w:firstRowLastColumn="0" w:lastRowFirstColumn="0" w:lastRowLastColumn="0"/>
              <w:rPr>
                <w:rFonts w:cstheme="majorHAnsi"/>
                <w:b w:val="0"/>
                <w:bCs/>
                <w:szCs w:val="17"/>
              </w:rPr>
            </w:pPr>
            <w:r w:rsidRPr="00245C07">
              <w:rPr>
                <w:rFonts w:ascii="Calibri" w:hAnsi="Calibri" w:cs="Calibri"/>
                <w:b w:val="0"/>
                <w:bCs/>
                <w:szCs w:val="17"/>
              </w:rPr>
              <w:t>669</w:t>
            </w:r>
          </w:p>
        </w:tc>
        <w:tc>
          <w:tcPr>
            <w:tcW w:w="849" w:type="dxa"/>
            <w:tcBorders>
              <w:bottom w:val="single" w:sz="4" w:space="0" w:color="auto"/>
            </w:tcBorders>
            <w:vAlign w:val="bottom"/>
            <w:hideMark/>
          </w:tcPr>
          <w:p w14:paraId="76AA16C7" w14:textId="77777777" w:rsidR="00C724EA" w:rsidRPr="00245C07" w:rsidRDefault="00C724EA" w:rsidP="00245C07">
            <w:pPr>
              <w:cnfStyle w:val="010000000000" w:firstRow="0" w:lastRow="1" w:firstColumn="0" w:lastColumn="0" w:oddVBand="0" w:evenVBand="0" w:oddHBand="0" w:evenHBand="0" w:firstRowFirstColumn="0" w:firstRowLastColumn="0" w:lastRowFirstColumn="0" w:lastRowLastColumn="0"/>
              <w:rPr>
                <w:rFonts w:cstheme="majorHAnsi"/>
                <w:b w:val="0"/>
                <w:bCs/>
                <w:szCs w:val="17"/>
              </w:rPr>
            </w:pPr>
            <w:r w:rsidRPr="00245C07">
              <w:rPr>
                <w:rFonts w:ascii="Calibri" w:hAnsi="Calibri" w:cs="Calibri"/>
                <w:b w:val="0"/>
                <w:bCs/>
                <w:szCs w:val="17"/>
              </w:rPr>
              <w:t>924</w:t>
            </w:r>
          </w:p>
        </w:tc>
        <w:tc>
          <w:tcPr>
            <w:tcW w:w="849" w:type="dxa"/>
            <w:tcBorders>
              <w:bottom w:val="single" w:sz="4" w:space="0" w:color="auto"/>
            </w:tcBorders>
            <w:vAlign w:val="bottom"/>
            <w:hideMark/>
          </w:tcPr>
          <w:p w14:paraId="7638B990" w14:textId="77777777" w:rsidR="00C724EA" w:rsidRPr="00245C07" w:rsidRDefault="00C724EA" w:rsidP="00245C07">
            <w:pPr>
              <w:cnfStyle w:val="010000000000" w:firstRow="0" w:lastRow="1" w:firstColumn="0" w:lastColumn="0" w:oddVBand="0" w:evenVBand="0" w:oddHBand="0" w:evenHBand="0" w:firstRowFirstColumn="0" w:firstRowLastColumn="0" w:lastRowFirstColumn="0" w:lastRowLastColumn="0"/>
              <w:rPr>
                <w:rFonts w:cstheme="majorHAnsi"/>
                <w:b w:val="0"/>
                <w:bCs/>
                <w:szCs w:val="17"/>
              </w:rPr>
            </w:pPr>
            <w:r w:rsidRPr="00245C07">
              <w:rPr>
                <w:rFonts w:ascii="Calibri" w:hAnsi="Calibri" w:cs="Calibri"/>
                <w:b w:val="0"/>
                <w:bCs/>
                <w:szCs w:val="17"/>
              </w:rPr>
              <w:t>1</w:t>
            </w:r>
            <w:r>
              <w:rPr>
                <w:rFonts w:ascii="Calibri" w:hAnsi="Calibri" w:cs="Calibri"/>
                <w:b w:val="0"/>
                <w:bCs/>
                <w:szCs w:val="17"/>
              </w:rPr>
              <w:t xml:space="preserve"> </w:t>
            </w:r>
            <w:r w:rsidRPr="00245C07">
              <w:rPr>
                <w:rFonts w:ascii="Calibri" w:hAnsi="Calibri" w:cs="Calibri"/>
                <w:b w:val="0"/>
                <w:bCs/>
                <w:szCs w:val="17"/>
              </w:rPr>
              <w:t>191</w:t>
            </w:r>
          </w:p>
        </w:tc>
      </w:tr>
    </w:tbl>
    <w:p w14:paraId="53F750FE" w14:textId="77777777" w:rsidR="00C724EA" w:rsidRDefault="00C724EA" w:rsidP="00076795"/>
    <w:p w14:paraId="51EAF1DF" w14:textId="77777777" w:rsidR="00C724EA" w:rsidRDefault="00C724EA" w:rsidP="00076795"/>
    <w:p w14:paraId="3D4DCA6F" w14:textId="77777777" w:rsidR="00C724EA" w:rsidRDefault="00C724EA" w:rsidP="00076795">
      <w:pPr>
        <w:pStyle w:val="TableHeading"/>
        <w:ind w:left="1140" w:hanging="1140"/>
      </w:pPr>
      <w:r w:rsidRPr="00E94D48">
        <w:lastRenderedPageBreak/>
        <w:t xml:space="preserve">Table </w:t>
      </w:r>
      <w:r>
        <w:t>A</w:t>
      </w:r>
      <w:r w:rsidRPr="00E94D48">
        <w:t>.3:</w:t>
      </w:r>
      <w:r w:rsidRPr="00E94D48">
        <w:tab/>
      </w:r>
      <w:r>
        <w:tab/>
      </w:r>
      <w:r w:rsidRPr="00E94D48">
        <w:t xml:space="preserve">Sensitivity of key fiscal aggregates to selected indicators being </w:t>
      </w:r>
      <w:r w:rsidRPr="00E94D48">
        <w:br/>
        <w:t>1 per cent higher than expected from 2022-23</w:t>
      </w:r>
      <w:r>
        <w:t xml:space="preserve"> </w:t>
      </w:r>
      <w:r w:rsidRPr="009A0702">
        <w:rPr>
          <w:i/>
          <w:iCs/>
          <w:sz w:val="18"/>
        </w:rPr>
        <w:t>(continued)</w:t>
      </w:r>
      <w:r w:rsidRPr="00E94D48">
        <w:rPr>
          <w:vertAlign w:val="superscript"/>
        </w:rPr>
        <w:t xml:space="preserve"> </w:t>
      </w:r>
      <w:r w:rsidRPr="00E94D48">
        <w:rPr>
          <w:vertAlign w:val="superscript"/>
        </w:rPr>
        <w:tab/>
      </w:r>
      <w:r w:rsidRPr="00E94D48">
        <w:t>($ million)</w:t>
      </w:r>
    </w:p>
    <w:tbl>
      <w:tblPr>
        <w:tblStyle w:val="DTFTable"/>
        <w:tblW w:w="7711" w:type="dxa"/>
        <w:tblLayout w:type="fixed"/>
        <w:tblLook w:val="06E0" w:firstRow="1" w:lastRow="1" w:firstColumn="1" w:lastColumn="0" w:noHBand="1" w:noVBand="1"/>
      </w:tblPr>
      <w:tblGrid>
        <w:gridCol w:w="4333"/>
        <w:gridCol w:w="844"/>
        <w:gridCol w:w="844"/>
        <w:gridCol w:w="845"/>
        <w:gridCol w:w="845"/>
      </w:tblGrid>
      <w:tr w:rsidR="00C724EA" w:rsidRPr="00CF5471" w14:paraId="0EC1F7A7" w14:textId="77777777" w:rsidTr="00657A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60" w:type="dxa"/>
          </w:tcPr>
          <w:p w14:paraId="6C5BD6AB" w14:textId="77777777" w:rsidR="00C724EA" w:rsidRPr="00CF5471" w:rsidRDefault="00C724EA" w:rsidP="008A5EB7">
            <w:pPr>
              <w:autoSpaceDE w:val="0"/>
              <w:autoSpaceDN w:val="0"/>
              <w:adjustRightInd w:val="0"/>
              <w:rPr>
                <w:rFonts w:cstheme="majorHAnsi"/>
                <w:szCs w:val="17"/>
              </w:rPr>
            </w:pPr>
            <w:r w:rsidRPr="00CF5471">
              <w:rPr>
                <w:rFonts w:eastAsiaTheme="minorEastAsia" w:cstheme="majorHAnsi"/>
                <w:szCs w:val="17"/>
                <w:lang w:eastAsia="en-AU"/>
              </w:rPr>
              <w:t xml:space="preserve"> </w:t>
            </w:r>
          </w:p>
        </w:tc>
        <w:tc>
          <w:tcPr>
            <w:tcW w:w="849" w:type="dxa"/>
            <w:hideMark/>
          </w:tcPr>
          <w:p w14:paraId="1A474FDD" w14:textId="77777777" w:rsidR="00C724EA" w:rsidRPr="00CF5471"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CF5471">
              <w:rPr>
                <w:rFonts w:eastAsiaTheme="minorEastAsia" w:cstheme="majorHAnsi"/>
                <w:iCs/>
                <w:szCs w:val="17"/>
                <w:lang w:eastAsia="en-AU"/>
              </w:rPr>
              <w:t>2022-23</w:t>
            </w:r>
            <w:r>
              <w:rPr>
                <w:rFonts w:eastAsiaTheme="minorEastAsia" w:cstheme="majorHAnsi"/>
                <w:i w:val="0"/>
                <w:iCs/>
                <w:szCs w:val="17"/>
                <w:lang w:eastAsia="en-AU"/>
              </w:rPr>
              <w:br/>
            </w:r>
            <w:r w:rsidRPr="00CF5471">
              <w:rPr>
                <w:rFonts w:eastAsiaTheme="minorEastAsia" w:cstheme="majorHAnsi"/>
                <w:iCs/>
                <w:szCs w:val="17"/>
                <w:lang w:eastAsia="en-AU"/>
              </w:rPr>
              <w:t>estimate</w:t>
            </w:r>
          </w:p>
        </w:tc>
        <w:tc>
          <w:tcPr>
            <w:tcW w:w="848" w:type="dxa"/>
            <w:hideMark/>
          </w:tcPr>
          <w:p w14:paraId="3CCFA0EF" w14:textId="77777777" w:rsidR="00C724EA" w:rsidRPr="00CF5471"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CF5471">
              <w:rPr>
                <w:rFonts w:eastAsiaTheme="minorEastAsia" w:cstheme="majorHAnsi"/>
                <w:iCs/>
                <w:szCs w:val="17"/>
                <w:lang w:eastAsia="en-AU"/>
              </w:rPr>
              <w:t>2023-24</w:t>
            </w:r>
            <w:r>
              <w:rPr>
                <w:rFonts w:eastAsiaTheme="minorEastAsia" w:cstheme="majorHAnsi"/>
                <w:i w:val="0"/>
                <w:iCs/>
                <w:szCs w:val="17"/>
                <w:lang w:eastAsia="en-AU"/>
              </w:rPr>
              <w:br/>
            </w:r>
            <w:r w:rsidRPr="00CF5471">
              <w:rPr>
                <w:rFonts w:eastAsiaTheme="minorEastAsia" w:cstheme="majorHAnsi"/>
                <w:iCs/>
                <w:szCs w:val="17"/>
                <w:lang w:eastAsia="en-AU"/>
              </w:rPr>
              <w:t>estimate</w:t>
            </w:r>
          </w:p>
        </w:tc>
        <w:tc>
          <w:tcPr>
            <w:tcW w:w="849" w:type="dxa"/>
            <w:hideMark/>
          </w:tcPr>
          <w:p w14:paraId="045DCDE4" w14:textId="77777777" w:rsidR="00C724EA" w:rsidRPr="00CF5471"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CF5471">
              <w:rPr>
                <w:rFonts w:eastAsiaTheme="minorEastAsia" w:cstheme="majorHAnsi"/>
                <w:iCs/>
                <w:szCs w:val="17"/>
                <w:lang w:eastAsia="en-AU"/>
              </w:rPr>
              <w:t>2024-25</w:t>
            </w:r>
            <w:r>
              <w:rPr>
                <w:rFonts w:eastAsiaTheme="minorEastAsia" w:cstheme="majorHAnsi"/>
                <w:i w:val="0"/>
                <w:iCs/>
                <w:szCs w:val="17"/>
                <w:lang w:eastAsia="en-AU"/>
              </w:rPr>
              <w:br/>
            </w:r>
            <w:r w:rsidRPr="00CF5471">
              <w:rPr>
                <w:rFonts w:eastAsiaTheme="minorEastAsia" w:cstheme="majorHAnsi"/>
                <w:iCs/>
                <w:szCs w:val="17"/>
                <w:lang w:eastAsia="en-AU"/>
              </w:rPr>
              <w:t>estimate</w:t>
            </w:r>
          </w:p>
        </w:tc>
        <w:tc>
          <w:tcPr>
            <w:tcW w:w="849" w:type="dxa"/>
            <w:hideMark/>
          </w:tcPr>
          <w:p w14:paraId="1DB047DF" w14:textId="77777777" w:rsidR="00C724EA" w:rsidRPr="00CF5471" w:rsidRDefault="00C724EA" w:rsidP="008A5EB7">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eastAsiaTheme="minorEastAsia" w:cstheme="majorHAnsi"/>
                <w:iCs/>
                <w:szCs w:val="17"/>
                <w:lang w:eastAsia="en-AU"/>
              </w:rPr>
            </w:pPr>
            <w:r w:rsidRPr="00CF5471">
              <w:rPr>
                <w:rFonts w:eastAsiaTheme="minorEastAsia" w:cstheme="majorHAnsi"/>
                <w:iCs/>
                <w:szCs w:val="17"/>
                <w:lang w:eastAsia="en-AU"/>
              </w:rPr>
              <w:t>2025-26</w:t>
            </w:r>
            <w:r>
              <w:rPr>
                <w:rFonts w:eastAsiaTheme="minorEastAsia" w:cstheme="majorHAnsi"/>
                <w:i w:val="0"/>
                <w:iCs/>
                <w:szCs w:val="17"/>
                <w:lang w:eastAsia="en-AU"/>
              </w:rPr>
              <w:br/>
            </w:r>
            <w:r w:rsidRPr="00CF5471">
              <w:rPr>
                <w:rFonts w:eastAsiaTheme="minorEastAsia" w:cstheme="majorHAnsi"/>
                <w:iCs/>
                <w:szCs w:val="17"/>
                <w:lang w:eastAsia="en-AU"/>
              </w:rPr>
              <w:t>estimate</w:t>
            </w:r>
          </w:p>
        </w:tc>
      </w:tr>
      <w:tr w:rsidR="00C724EA" w:rsidRPr="00CF5471" w14:paraId="72BB42A4"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tcBorders>
            <w:hideMark/>
          </w:tcPr>
          <w:p w14:paraId="424679A4" w14:textId="77777777" w:rsidR="00C724EA" w:rsidRPr="00CB0BE5" w:rsidRDefault="00C724EA" w:rsidP="008A5EB7">
            <w:pPr>
              <w:keepNext/>
              <w:keepLines w:val="0"/>
              <w:autoSpaceDE w:val="0"/>
              <w:autoSpaceDN w:val="0"/>
              <w:adjustRightInd w:val="0"/>
              <w:ind w:left="176" w:hanging="176"/>
              <w:rPr>
                <w:rFonts w:eastAsiaTheme="minorEastAsia" w:cstheme="majorHAnsi"/>
                <w:b/>
                <w:bCs/>
                <w:szCs w:val="17"/>
                <w:lang w:eastAsia="en-AU"/>
              </w:rPr>
            </w:pPr>
            <w:r w:rsidRPr="00CB0BE5">
              <w:rPr>
                <w:rFonts w:eastAsiaTheme="minorEastAsia" w:cstheme="majorHAnsi"/>
                <w:b/>
                <w:bCs/>
                <w:szCs w:val="17"/>
                <w:lang w:eastAsia="en-AU"/>
              </w:rPr>
              <w:t xml:space="preserve">Domestic share prices </w:t>
            </w:r>
          </w:p>
        </w:tc>
        <w:tc>
          <w:tcPr>
            <w:tcW w:w="849" w:type="dxa"/>
            <w:tcBorders>
              <w:top w:val="single" w:sz="4" w:space="0" w:color="auto"/>
            </w:tcBorders>
          </w:tcPr>
          <w:p w14:paraId="24B5565B"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c>
          <w:tcPr>
            <w:tcW w:w="848" w:type="dxa"/>
            <w:tcBorders>
              <w:top w:val="single" w:sz="4" w:space="0" w:color="auto"/>
            </w:tcBorders>
          </w:tcPr>
          <w:p w14:paraId="5BBEA95D"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c>
          <w:tcPr>
            <w:tcW w:w="849" w:type="dxa"/>
            <w:tcBorders>
              <w:top w:val="single" w:sz="4" w:space="0" w:color="auto"/>
            </w:tcBorders>
          </w:tcPr>
          <w:p w14:paraId="3C74397D"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c>
          <w:tcPr>
            <w:tcW w:w="849" w:type="dxa"/>
            <w:tcBorders>
              <w:top w:val="single" w:sz="4" w:space="0" w:color="auto"/>
            </w:tcBorders>
          </w:tcPr>
          <w:p w14:paraId="51CE4F0B"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r>
      <w:tr w:rsidR="00C724EA" w:rsidRPr="00CF5471" w14:paraId="6354F6F9"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14F89221" w14:textId="77777777" w:rsidR="00C724EA" w:rsidRPr="00CB0BE5" w:rsidRDefault="00C724EA" w:rsidP="008A5EB7">
            <w:pPr>
              <w:keepNext/>
              <w:keepLines w:val="0"/>
              <w:autoSpaceDE w:val="0"/>
              <w:autoSpaceDN w:val="0"/>
              <w:adjustRightInd w:val="0"/>
              <w:ind w:left="173" w:hanging="173"/>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hideMark/>
          </w:tcPr>
          <w:p w14:paraId="1F0ABBE8"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8" w:type="dxa"/>
            <w:hideMark/>
          </w:tcPr>
          <w:p w14:paraId="79D7646E"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9" w:type="dxa"/>
            <w:hideMark/>
          </w:tcPr>
          <w:p w14:paraId="5734D628"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9" w:type="dxa"/>
            <w:hideMark/>
          </w:tcPr>
          <w:p w14:paraId="2108A2A9"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r>
      <w:tr w:rsidR="00C724EA" w:rsidRPr="00CF5471" w14:paraId="32969BAA"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4D939688" w14:textId="77777777" w:rsidR="00C724EA" w:rsidRPr="00CB0BE5" w:rsidRDefault="00C724EA" w:rsidP="008A5EB7">
            <w:pPr>
              <w:keepNext/>
              <w:keepLines w:val="0"/>
              <w:autoSpaceDE w:val="0"/>
              <w:autoSpaceDN w:val="0"/>
              <w:adjustRightInd w:val="0"/>
              <w:ind w:left="173" w:hanging="173"/>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hideMark/>
          </w:tcPr>
          <w:p w14:paraId="3202C4B6"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8" w:type="dxa"/>
            <w:tcBorders>
              <w:bottom w:val="single" w:sz="4" w:space="0" w:color="auto"/>
            </w:tcBorders>
            <w:hideMark/>
          </w:tcPr>
          <w:p w14:paraId="2F4143C6"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9" w:type="dxa"/>
            <w:tcBorders>
              <w:bottom w:val="single" w:sz="4" w:space="0" w:color="auto"/>
            </w:tcBorders>
            <w:hideMark/>
          </w:tcPr>
          <w:p w14:paraId="75D1CB9B"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9" w:type="dxa"/>
            <w:tcBorders>
              <w:bottom w:val="single" w:sz="4" w:space="0" w:color="auto"/>
            </w:tcBorders>
            <w:hideMark/>
          </w:tcPr>
          <w:p w14:paraId="0C7D00DB"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r>
      <w:tr w:rsidR="00C724EA" w:rsidRPr="00CF5471" w14:paraId="64C504C5"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tcBorders>
            <w:hideMark/>
          </w:tcPr>
          <w:p w14:paraId="56DE94E2" w14:textId="77777777" w:rsidR="00C724EA" w:rsidRPr="00CB0BE5" w:rsidRDefault="00C724EA" w:rsidP="008A5EB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bottom w:val="nil"/>
            </w:tcBorders>
            <w:hideMark/>
          </w:tcPr>
          <w:p w14:paraId="340290EC"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8" w:type="dxa"/>
            <w:tcBorders>
              <w:top w:val="single" w:sz="4" w:space="0" w:color="auto"/>
              <w:bottom w:val="nil"/>
            </w:tcBorders>
            <w:hideMark/>
          </w:tcPr>
          <w:p w14:paraId="617E7A02"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9" w:type="dxa"/>
            <w:tcBorders>
              <w:top w:val="single" w:sz="4" w:space="0" w:color="auto"/>
              <w:bottom w:val="nil"/>
            </w:tcBorders>
            <w:hideMark/>
          </w:tcPr>
          <w:p w14:paraId="4C1B9B7B"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9" w:type="dxa"/>
            <w:tcBorders>
              <w:top w:val="single" w:sz="4" w:space="0" w:color="auto"/>
              <w:bottom w:val="nil"/>
            </w:tcBorders>
            <w:hideMark/>
          </w:tcPr>
          <w:p w14:paraId="5A28A815"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r>
      <w:tr w:rsidR="00C724EA" w:rsidRPr="00CF5471" w14:paraId="4EDB8D9B"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7554DCEB" w14:textId="77777777" w:rsidR="00C724EA" w:rsidRPr="00CB0BE5" w:rsidRDefault="00C724EA" w:rsidP="008A5EB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debt</w:t>
            </w:r>
          </w:p>
        </w:tc>
        <w:tc>
          <w:tcPr>
            <w:tcW w:w="849" w:type="dxa"/>
            <w:tcBorders>
              <w:bottom w:val="single" w:sz="4" w:space="0" w:color="auto"/>
            </w:tcBorders>
            <w:hideMark/>
          </w:tcPr>
          <w:p w14:paraId="53AC1E07"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8" w:type="dxa"/>
            <w:tcBorders>
              <w:bottom w:val="single" w:sz="4" w:space="0" w:color="auto"/>
            </w:tcBorders>
            <w:hideMark/>
          </w:tcPr>
          <w:p w14:paraId="0D08D9B9"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9" w:type="dxa"/>
            <w:tcBorders>
              <w:bottom w:val="single" w:sz="4" w:space="0" w:color="auto"/>
            </w:tcBorders>
            <w:hideMark/>
          </w:tcPr>
          <w:p w14:paraId="27954641"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9" w:type="dxa"/>
            <w:tcBorders>
              <w:bottom w:val="single" w:sz="4" w:space="0" w:color="auto"/>
            </w:tcBorders>
            <w:hideMark/>
          </w:tcPr>
          <w:p w14:paraId="24B5005C"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r>
      <w:tr w:rsidR="00C724EA" w:rsidRPr="00CF5471" w14:paraId="17543CE5"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tcBorders>
            <w:hideMark/>
          </w:tcPr>
          <w:p w14:paraId="57D45863" w14:textId="77777777" w:rsidR="00C724EA" w:rsidRPr="00CB0BE5" w:rsidRDefault="00C724EA" w:rsidP="008A5EB7">
            <w:pPr>
              <w:keepNext/>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 xml:space="preserve">Overseas share prices </w:t>
            </w:r>
          </w:p>
        </w:tc>
        <w:tc>
          <w:tcPr>
            <w:tcW w:w="849" w:type="dxa"/>
            <w:tcBorders>
              <w:top w:val="single" w:sz="4" w:space="0" w:color="auto"/>
            </w:tcBorders>
          </w:tcPr>
          <w:p w14:paraId="084FA915"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c>
          <w:tcPr>
            <w:tcW w:w="848" w:type="dxa"/>
            <w:tcBorders>
              <w:top w:val="single" w:sz="4" w:space="0" w:color="auto"/>
            </w:tcBorders>
          </w:tcPr>
          <w:p w14:paraId="7316394E"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c>
          <w:tcPr>
            <w:tcW w:w="849" w:type="dxa"/>
            <w:tcBorders>
              <w:top w:val="single" w:sz="4" w:space="0" w:color="auto"/>
            </w:tcBorders>
          </w:tcPr>
          <w:p w14:paraId="36A16BC2"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c>
          <w:tcPr>
            <w:tcW w:w="849" w:type="dxa"/>
            <w:tcBorders>
              <w:top w:val="single" w:sz="4" w:space="0" w:color="auto"/>
            </w:tcBorders>
          </w:tcPr>
          <w:p w14:paraId="69AFC638"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r>
      <w:tr w:rsidR="00C724EA" w:rsidRPr="00CF5471" w14:paraId="766FEB47"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15B0DBE9" w14:textId="77777777" w:rsidR="00C724EA" w:rsidRPr="00CB0BE5" w:rsidRDefault="00C724EA" w:rsidP="008A5EB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hideMark/>
          </w:tcPr>
          <w:p w14:paraId="3CF12E65"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8" w:type="dxa"/>
            <w:hideMark/>
          </w:tcPr>
          <w:p w14:paraId="0B8DADBD"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9" w:type="dxa"/>
            <w:hideMark/>
          </w:tcPr>
          <w:p w14:paraId="554EE55B"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9" w:type="dxa"/>
            <w:hideMark/>
          </w:tcPr>
          <w:p w14:paraId="4EC1A8A7"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r>
      <w:tr w:rsidR="00C724EA" w:rsidRPr="00CF5471" w14:paraId="5DD4FA06"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3EA1F01D" w14:textId="77777777" w:rsidR="00C724EA" w:rsidRPr="00CB0BE5" w:rsidRDefault="00C724EA" w:rsidP="008A5EB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hideMark/>
          </w:tcPr>
          <w:p w14:paraId="658562F9"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8" w:type="dxa"/>
            <w:tcBorders>
              <w:bottom w:val="single" w:sz="4" w:space="0" w:color="auto"/>
            </w:tcBorders>
            <w:hideMark/>
          </w:tcPr>
          <w:p w14:paraId="4932CD83"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9" w:type="dxa"/>
            <w:tcBorders>
              <w:bottom w:val="single" w:sz="4" w:space="0" w:color="auto"/>
            </w:tcBorders>
            <w:hideMark/>
          </w:tcPr>
          <w:p w14:paraId="3D02F960"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c>
          <w:tcPr>
            <w:tcW w:w="849" w:type="dxa"/>
            <w:tcBorders>
              <w:bottom w:val="single" w:sz="4" w:space="0" w:color="auto"/>
            </w:tcBorders>
            <w:hideMark/>
          </w:tcPr>
          <w:p w14:paraId="3625A919"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r w:rsidRPr="00CB0BE5">
              <w:rPr>
                <w:rFonts w:cstheme="majorHAnsi"/>
              </w:rPr>
              <w:t>..</w:t>
            </w:r>
          </w:p>
        </w:tc>
      </w:tr>
      <w:tr w:rsidR="00C724EA" w:rsidRPr="00E21084" w14:paraId="5F548C42"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tcBorders>
            <w:hideMark/>
          </w:tcPr>
          <w:p w14:paraId="4E889F21" w14:textId="77777777" w:rsidR="00C724EA" w:rsidRPr="00CB0BE5" w:rsidRDefault="00C724EA" w:rsidP="008A5EB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bottom w:val="nil"/>
            </w:tcBorders>
            <w:hideMark/>
          </w:tcPr>
          <w:p w14:paraId="6A4DA4DB"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8" w:type="dxa"/>
            <w:tcBorders>
              <w:top w:val="single" w:sz="4" w:space="0" w:color="auto"/>
              <w:bottom w:val="nil"/>
            </w:tcBorders>
            <w:hideMark/>
          </w:tcPr>
          <w:p w14:paraId="3FBA46AA"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9" w:type="dxa"/>
            <w:tcBorders>
              <w:top w:val="single" w:sz="4" w:space="0" w:color="auto"/>
              <w:bottom w:val="nil"/>
            </w:tcBorders>
            <w:hideMark/>
          </w:tcPr>
          <w:p w14:paraId="6835D12E"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9" w:type="dxa"/>
            <w:tcBorders>
              <w:top w:val="single" w:sz="4" w:space="0" w:color="auto"/>
              <w:bottom w:val="nil"/>
            </w:tcBorders>
            <w:hideMark/>
          </w:tcPr>
          <w:p w14:paraId="73A6C15A"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r>
      <w:tr w:rsidR="00C724EA" w:rsidRPr="00E21084" w14:paraId="3C44A201"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4995B5D7" w14:textId="77777777" w:rsidR="00C724EA" w:rsidRPr="00CB0BE5" w:rsidRDefault="00C724EA" w:rsidP="008A5EB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debt</w:t>
            </w:r>
          </w:p>
        </w:tc>
        <w:tc>
          <w:tcPr>
            <w:tcW w:w="849" w:type="dxa"/>
            <w:tcBorders>
              <w:bottom w:val="single" w:sz="4" w:space="0" w:color="auto"/>
            </w:tcBorders>
            <w:hideMark/>
          </w:tcPr>
          <w:p w14:paraId="0F6DC83C"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8" w:type="dxa"/>
            <w:tcBorders>
              <w:bottom w:val="single" w:sz="4" w:space="0" w:color="auto"/>
            </w:tcBorders>
            <w:hideMark/>
          </w:tcPr>
          <w:p w14:paraId="01A75215"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9" w:type="dxa"/>
            <w:tcBorders>
              <w:bottom w:val="single" w:sz="4" w:space="0" w:color="auto"/>
            </w:tcBorders>
            <w:hideMark/>
          </w:tcPr>
          <w:p w14:paraId="0B04B085"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c>
          <w:tcPr>
            <w:tcW w:w="849" w:type="dxa"/>
            <w:tcBorders>
              <w:bottom w:val="single" w:sz="4" w:space="0" w:color="auto"/>
            </w:tcBorders>
            <w:hideMark/>
          </w:tcPr>
          <w:p w14:paraId="4DF49D55"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b/>
                <w:bCs/>
              </w:rPr>
            </w:pPr>
            <w:r w:rsidRPr="00CB0BE5">
              <w:rPr>
                <w:rFonts w:cstheme="majorHAnsi"/>
                <w:b/>
                <w:bCs/>
              </w:rPr>
              <w:t>..</w:t>
            </w:r>
          </w:p>
        </w:tc>
      </w:tr>
      <w:tr w:rsidR="00C724EA" w:rsidRPr="00CF5471" w14:paraId="70A9E478"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tcBorders>
            <w:hideMark/>
          </w:tcPr>
          <w:p w14:paraId="3007D389" w14:textId="77777777" w:rsidR="00C724EA" w:rsidRPr="00CB0BE5" w:rsidRDefault="00C724EA" w:rsidP="008A5EB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Property prices</w:t>
            </w:r>
          </w:p>
        </w:tc>
        <w:tc>
          <w:tcPr>
            <w:tcW w:w="849" w:type="dxa"/>
            <w:tcBorders>
              <w:top w:val="single" w:sz="4" w:space="0" w:color="auto"/>
            </w:tcBorders>
          </w:tcPr>
          <w:p w14:paraId="374AFA13"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c>
          <w:tcPr>
            <w:tcW w:w="848" w:type="dxa"/>
            <w:tcBorders>
              <w:top w:val="single" w:sz="4" w:space="0" w:color="auto"/>
            </w:tcBorders>
          </w:tcPr>
          <w:p w14:paraId="5268736F"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c>
          <w:tcPr>
            <w:tcW w:w="849" w:type="dxa"/>
            <w:tcBorders>
              <w:top w:val="single" w:sz="4" w:space="0" w:color="auto"/>
            </w:tcBorders>
          </w:tcPr>
          <w:p w14:paraId="0C213C93"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c>
          <w:tcPr>
            <w:tcW w:w="849" w:type="dxa"/>
            <w:tcBorders>
              <w:top w:val="single" w:sz="4" w:space="0" w:color="auto"/>
            </w:tcBorders>
          </w:tcPr>
          <w:p w14:paraId="721D7F4F" w14:textId="77777777" w:rsidR="00C724EA" w:rsidRPr="00CB0BE5" w:rsidRDefault="00C724EA" w:rsidP="008A5EB7">
            <w:pPr>
              <w:cnfStyle w:val="000000000000" w:firstRow="0" w:lastRow="0" w:firstColumn="0" w:lastColumn="0" w:oddVBand="0" w:evenVBand="0" w:oddHBand="0" w:evenHBand="0" w:firstRowFirstColumn="0" w:firstRowLastColumn="0" w:lastRowFirstColumn="0" w:lastRowLastColumn="0"/>
              <w:rPr>
                <w:rFonts w:cstheme="majorHAnsi"/>
              </w:rPr>
            </w:pPr>
          </w:p>
        </w:tc>
      </w:tr>
      <w:tr w:rsidR="00C724EA" w:rsidRPr="00CF5471" w14:paraId="7E538DE7"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40AEC9A7"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vAlign w:val="bottom"/>
            <w:hideMark/>
          </w:tcPr>
          <w:p w14:paraId="0C7AE17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190</w:t>
            </w:r>
          </w:p>
        </w:tc>
        <w:tc>
          <w:tcPr>
            <w:tcW w:w="848" w:type="dxa"/>
            <w:vAlign w:val="bottom"/>
            <w:hideMark/>
          </w:tcPr>
          <w:p w14:paraId="612844E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193</w:t>
            </w:r>
          </w:p>
        </w:tc>
        <w:tc>
          <w:tcPr>
            <w:tcW w:w="849" w:type="dxa"/>
            <w:vAlign w:val="bottom"/>
            <w:hideMark/>
          </w:tcPr>
          <w:p w14:paraId="60E763D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200</w:t>
            </w:r>
          </w:p>
        </w:tc>
        <w:tc>
          <w:tcPr>
            <w:tcW w:w="849" w:type="dxa"/>
            <w:vAlign w:val="bottom"/>
            <w:hideMark/>
          </w:tcPr>
          <w:p w14:paraId="27EE5C3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211</w:t>
            </w:r>
          </w:p>
        </w:tc>
      </w:tr>
      <w:tr w:rsidR="00C724EA" w:rsidRPr="00CF5471" w14:paraId="11410CD4"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6677C968"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vAlign w:val="bottom"/>
            <w:hideMark/>
          </w:tcPr>
          <w:p w14:paraId="1C76899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(4)</w:t>
            </w:r>
          </w:p>
        </w:tc>
        <w:tc>
          <w:tcPr>
            <w:tcW w:w="848" w:type="dxa"/>
            <w:tcBorders>
              <w:bottom w:val="single" w:sz="4" w:space="0" w:color="auto"/>
            </w:tcBorders>
            <w:vAlign w:val="bottom"/>
            <w:hideMark/>
          </w:tcPr>
          <w:p w14:paraId="0A89A53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(13)</w:t>
            </w:r>
          </w:p>
        </w:tc>
        <w:tc>
          <w:tcPr>
            <w:tcW w:w="849" w:type="dxa"/>
            <w:tcBorders>
              <w:bottom w:val="single" w:sz="4" w:space="0" w:color="auto"/>
            </w:tcBorders>
            <w:vAlign w:val="bottom"/>
            <w:hideMark/>
          </w:tcPr>
          <w:p w14:paraId="5D94521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(24)</w:t>
            </w:r>
          </w:p>
        </w:tc>
        <w:tc>
          <w:tcPr>
            <w:tcW w:w="849" w:type="dxa"/>
            <w:tcBorders>
              <w:bottom w:val="single" w:sz="4" w:space="0" w:color="auto"/>
            </w:tcBorders>
            <w:vAlign w:val="bottom"/>
            <w:hideMark/>
          </w:tcPr>
          <w:p w14:paraId="1E1E737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(36)</w:t>
            </w:r>
          </w:p>
        </w:tc>
      </w:tr>
      <w:tr w:rsidR="00C724EA" w:rsidRPr="0080250B" w14:paraId="417D66C5"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tcBorders>
            <w:hideMark/>
          </w:tcPr>
          <w:p w14:paraId="0795DE03"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bottom w:val="nil"/>
            </w:tcBorders>
            <w:vAlign w:val="bottom"/>
            <w:hideMark/>
          </w:tcPr>
          <w:p w14:paraId="1B72C706"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194</w:t>
            </w:r>
          </w:p>
        </w:tc>
        <w:tc>
          <w:tcPr>
            <w:tcW w:w="848" w:type="dxa"/>
            <w:tcBorders>
              <w:top w:val="single" w:sz="4" w:space="0" w:color="auto"/>
              <w:bottom w:val="nil"/>
            </w:tcBorders>
            <w:vAlign w:val="bottom"/>
            <w:hideMark/>
          </w:tcPr>
          <w:p w14:paraId="1D49F1E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207</w:t>
            </w:r>
          </w:p>
        </w:tc>
        <w:tc>
          <w:tcPr>
            <w:tcW w:w="849" w:type="dxa"/>
            <w:tcBorders>
              <w:top w:val="single" w:sz="4" w:space="0" w:color="auto"/>
              <w:bottom w:val="nil"/>
            </w:tcBorders>
            <w:vAlign w:val="bottom"/>
            <w:hideMark/>
          </w:tcPr>
          <w:p w14:paraId="38D29BD0"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223</w:t>
            </w:r>
          </w:p>
        </w:tc>
        <w:tc>
          <w:tcPr>
            <w:tcW w:w="849" w:type="dxa"/>
            <w:tcBorders>
              <w:top w:val="single" w:sz="4" w:space="0" w:color="auto"/>
              <w:bottom w:val="nil"/>
            </w:tcBorders>
            <w:vAlign w:val="bottom"/>
            <w:hideMark/>
          </w:tcPr>
          <w:p w14:paraId="02B0536E"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247</w:t>
            </w:r>
          </w:p>
        </w:tc>
      </w:tr>
      <w:tr w:rsidR="00C724EA" w:rsidRPr="0080250B" w14:paraId="107A5DB9"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02DC7C2C"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debt</w:t>
            </w:r>
          </w:p>
        </w:tc>
        <w:tc>
          <w:tcPr>
            <w:tcW w:w="849" w:type="dxa"/>
            <w:tcBorders>
              <w:bottom w:val="single" w:sz="4" w:space="0" w:color="auto"/>
            </w:tcBorders>
            <w:vAlign w:val="bottom"/>
            <w:hideMark/>
          </w:tcPr>
          <w:p w14:paraId="5F945DF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(197)</w:t>
            </w:r>
          </w:p>
        </w:tc>
        <w:tc>
          <w:tcPr>
            <w:tcW w:w="848" w:type="dxa"/>
            <w:tcBorders>
              <w:bottom w:val="single" w:sz="4" w:space="0" w:color="auto"/>
            </w:tcBorders>
            <w:vAlign w:val="bottom"/>
            <w:hideMark/>
          </w:tcPr>
          <w:p w14:paraId="59E6304A"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(408)</w:t>
            </w:r>
          </w:p>
        </w:tc>
        <w:tc>
          <w:tcPr>
            <w:tcW w:w="849" w:type="dxa"/>
            <w:tcBorders>
              <w:bottom w:val="single" w:sz="4" w:space="0" w:color="auto"/>
            </w:tcBorders>
            <w:vAlign w:val="bottom"/>
            <w:hideMark/>
          </w:tcPr>
          <w:p w14:paraId="6ED76A03"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(636)</w:t>
            </w:r>
          </w:p>
        </w:tc>
        <w:tc>
          <w:tcPr>
            <w:tcW w:w="849" w:type="dxa"/>
            <w:tcBorders>
              <w:bottom w:val="single" w:sz="4" w:space="0" w:color="auto"/>
            </w:tcBorders>
            <w:vAlign w:val="bottom"/>
            <w:hideMark/>
          </w:tcPr>
          <w:p w14:paraId="590ADAD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(888)</w:t>
            </w:r>
          </w:p>
        </w:tc>
      </w:tr>
      <w:tr w:rsidR="00C724EA" w:rsidRPr="00CF5471" w14:paraId="27975FE2"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tcBorders>
            <w:hideMark/>
          </w:tcPr>
          <w:p w14:paraId="416A4019" w14:textId="77777777" w:rsidR="00C724EA" w:rsidRPr="00CB0BE5" w:rsidRDefault="00C724EA" w:rsidP="00245C07">
            <w:pPr>
              <w:keepNext/>
              <w:autoSpaceDE w:val="0"/>
              <w:autoSpaceDN w:val="0"/>
              <w:adjustRightInd w:val="0"/>
              <w:ind w:left="176" w:hanging="176"/>
              <w:rPr>
                <w:rFonts w:eastAsiaTheme="minorEastAsia" w:cstheme="majorHAnsi"/>
                <w:b/>
                <w:bCs/>
                <w:szCs w:val="17"/>
                <w:lang w:eastAsia="en-AU"/>
              </w:rPr>
            </w:pPr>
            <w:bookmarkStart w:id="137" w:name="_Hlk3981246"/>
            <w:r w:rsidRPr="00CB0BE5">
              <w:rPr>
                <w:rFonts w:eastAsiaTheme="minorEastAsia" w:cstheme="majorHAnsi"/>
                <w:b/>
                <w:bCs/>
                <w:szCs w:val="17"/>
                <w:lang w:eastAsia="en-AU"/>
              </w:rPr>
              <w:t>Property transaction volumes</w:t>
            </w:r>
          </w:p>
        </w:tc>
        <w:tc>
          <w:tcPr>
            <w:tcW w:w="849" w:type="dxa"/>
            <w:tcBorders>
              <w:top w:val="single" w:sz="4" w:space="0" w:color="auto"/>
            </w:tcBorders>
            <w:vAlign w:val="bottom"/>
          </w:tcPr>
          <w:p w14:paraId="2429DA46"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8" w:type="dxa"/>
            <w:tcBorders>
              <w:top w:val="single" w:sz="4" w:space="0" w:color="auto"/>
            </w:tcBorders>
            <w:vAlign w:val="bottom"/>
          </w:tcPr>
          <w:p w14:paraId="74A76513"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54DD8C34"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52587BE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r>
      <w:tr w:rsidR="00C724EA" w:rsidRPr="00CF5471" w14:paraId="778136BD"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754635B1" w14:textId="77777777" w:rsidR="00C724EA" w:rsidRPr="00CB0BE5" w:rsidRDefault="00C724EA" w:rsidP="00245C07">
            <w:pPr>
              <w:keepNext/>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vAlign w:val="bottom"/>
            <w:hideMark/>
          </w:tcPr>
          <w:p w14:paraId="2186CA47"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77</w:t>
            </w:r>
          </w:p>
        </w:tc>
        <w:tc>
          <w:tcPr>
            <w:tcW w:w="848" w:type="dxa"/>
            <w:vAlign w:val="bottom"/>
            <w:hideMark/>
          </w:tcPr>
          <w:p w14:paraId="4B0ACCC0"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79</w:t>
            </w:r>
          </w:p>
        </w:tc>
        <w:tc>
          <w:tcPr>
            <w:tcW w:w="849" w:type="dxa"/>
            <w:vAlign w:val="bottom"/>
            <w:hideMark/>
          </w:tcPr>
          <w:p w14:paraId="785DBC1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82</w:t>
            </w:r>
          </w:p>
        </w:tc>
        <w:tc>
          <w:tcPr>
            <w:tcW w:w="849" w:type="dxa"/>
            <w:vAlign w:val="bottom"/>
            <w:hideMark/>
          </w:tcPr>
          <w:p w14:paraId="3F06809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85</w:t>
            </w:r>
          </w:p>
        </w:tc>
      </w:tr>
      <w:tr w:rsidR="00C724EA" w:rsidRPr="00CF5471" w14:paraId="5D660EFF"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331DEED7"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vAlign w:val="bottom"/>
            <w:hideMark/>
          </w:tcPr>
          <w:p w14:paraId="1E608373"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(2)</w:t>
            </w:r>
          </w:p>
        </w:tc>
        <w:tc>
          <w:tcPr>
            <w:tcW w:w="848" w:type="dxa"/>
            <w:tcBorders>
              <w:bottom w:val="single" w:sz="4" w:space="0" w:color="auto"/>
            </w:tcBorders>
            <w:vAlign w:val="bottom"/>
            <w:hideMark/>
          </w:tcPr>
          <w:p w14:paraId="779FA858"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(5)</w:t>
            </w:r>
          </w:p>
        </w:tc>
        <w:tc>
          <w:tcPr>
            <w:tcW w:w="849" w:type="dxa"/>
            <w:tcBorders>
              <w:bottom w:val="single" w:sz="4" w:space="0" w:color="auto"/>
            </w:tcBorders>
            <w:vAlign w:val="bottom"/>
            <w:hideMark/>
          </w:tcPr>
          <w:p w14:paraId="430A227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(10)</w:t>
            </w:r>
          </w:p>
        </w:tc>
        <w:tc>
          <w:tcPr>
            <w:tcW w:w="849" w:type="dxa"/>
            <w:tcBorders>
              <w:bottom w:val="single" w:sz="4" w:space="0" w:color="auto"/>
            </w:tcBorders>
            <w:vAlign w:val="bottom"/>
            <w:hideMark/>
          </w:tcPr>
          <w:p w14:paraId="76D8273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(15)</w:t>
            </w:r>
          </w:p>
        </w:tc>
      </w:tr>
      <w:tr w:rsidR="00C724EA" w:rsidRPr="00CF5471" w14:paraId="43FC93A6"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tcBorders>
            <w:hideMark/>
          </w:tcPr>
          <w:p w14:paraId="2F5A438D"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bottom w:val="nil"/>
            </w:tcBorders>
            <w:vAlign w:val="bottom"/>
            <w:hideMark/>
          </w:tcPr>
          <w:p w14:paraId="34DE35D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79</w:t>
            </w:r>
          </w:p>
        </w:tc>
        <w:tc>
          <w:tcPr>
            <w:tcW w:w="848" w:type="dxa"/>
            <w:tcBorders>
              <w:top w:val="single" w:sz="4" w:space="0" w:color="auto"/>
              <w:bottom w:val="nil"/>
            </w:tcBorders>
            <w:vAlign w:val="bottom"/>
            <w:hideMark/>
          </w:tcPr>
          <w:p w14:paraId="4BC3523D"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85</w:t>
            </w:r>
          </w:p>
        </w:tc>
        <w:tc>
          <w:tcPr>
            <w:tcW w:w="849" w:type="dxa"/>
            <w:tcBorders>
              <w:top w:val="single" w:sz="4" w:space="0" w:color="auto"/>
              <w:bottom w:val="nil"/>
            </w:tcBorders>
            <w:vAlign w:val="bottom"/>
            <w:hideMark/>
          </w:tcPr>
          <w:p w14:paraId="1F36DAA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91</w:t>
            </w:r>
          </w:p>
        </w:tc>
        <w:tc>
          <w:tcPr>
            <w:tcW w:w="849" w:type="dxa"/>
            <w:tcBorders>
              <w:top w:val="single" w:sz="4" w:space="0" w:color="auto"/>
              <w:bottom w:val="nil"/>
            </w:tcBorders>
            <w:vAlign w:val="bottom"/>
            <w:hideMark/>
          </w:tcPr>
          <w:p w14:paraId="166F397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99</w:t>
            </w:r>
          </w:p>
        </w:tc>
      </w:tr>
      <w:tr w:rsidR="00C724EA" w:rsidRPr="00CF5471" w14:paraId="029A1016"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4BB92617"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debt</w:t>
            </w:r>
          </w:p>
        </w:tc>
        <w:tc>
          <w:tcPr>
            <w:tcW w:w="849" w:type="dxa"/>
            <w:tcBorders>
              <w:bottom w:val="single" w:sz="4" w:space="0" w:color="auto"/>
            </w:tcBorders>
            <w:vAlign w:val="bottom"/>
            <w:hideMark/>
          </w:tcPr>
          <w:p w14:paraId="18F71195"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(79)</w:t>
            </w:r>
          </w:p>
        </w:tc>
        <w:tc>
          <w:tcPr>
            <w:tcW w:w="848" w:type="dxa"/>
            <w:tcBorders>
              <w:bottom w:val="single" w:sz="4" w:space="0" w:color="auto"/>
            </w:tcBorders>
            <w:vAlign w:val="bottom"/>
            <w:hideMark/>
          </w:tcPr>
          <w:p w14:paraId="596A30B5"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(164)</w:t>
            </w:r>
          </w:p>
        </w:tc>
        <w:tc>
          <w:tcPr>
            <w:tcW w:w="849" w:type="dxa"/>
            <w:tcBorders>
              <w:bottom w:val="single" w:sz="4" w:space="0" w:color="auto"/>
            </w:tcBorders>
            <w:vAlign w:val="bottom"/>
            <w:hideMark/>
          </w:tcPr>
          <w:p w14:paraId="59DB76B4"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(255)</w:t>
            </w:r>
          </w:p>
        </w:tc>
        <w:tc>
          <w:tcPr>
            <w:tcW w:w="849" w:type="dxa"/>
            <w:tcBorders>
              <w:bottom w:val="single" w:sz="4" w:space="0" w:color="auto"/>
            </w:tcBorders>
            <w:vAlign w:val="bottom"/>
            <w:hideMark/>
          </w:tcPr>
          <w:p w14:paraId="5365C74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(354)</w:t>
            </w:r>
          </w:p>
        </w:tc>
      </w:tr>
      <w:tr w:rsidR="00C724EA" w:rsidRPr="00CF5471" w14:paraId="4F4A0217"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tcBorders>
            <w:hideMark/>
          </w:tcPr>
          <w:p w14:paraId="6B67DF0D" w14:textId="77777777" w:rsidR="00C724EA" w:rsidRPr="00CB0BE5" w:rsidRDefault="00C724EA" w:rsidP="00245C07">
            <w:pPr>
              <w:keepLines w:val="0"/>
              <w:autoSpaceDE w:val="0"/>
              <w:autoSpaceDN w:val="0"/>
              <w:adjustRightInd w:val="0"/>
              <w:ind w:left="173" w:hanging="173"/>
              <w:rPr>
                <w:rFonts w:eastAsiaTheme="minorEastAsia" w:cstheme="majorHAnsi"/>
                <w:b/>
                <w:bCs/>
                <w:szCs w:val="17"/>
                <w:lang w:eastAsia="en-AU"/>
              </w:rPr>
            </w:pPr>
            <w:r w:rsidRPr="00CB0BE5">
              <w:rPr>
                <w:rFonts w:eastAsiaTheme="minorEastAsia" w:cstheme="majorHAnsi"/>
                <w:b/>
                <w:bCs/>
                <w:szCs w:val="17"/>
                <w:lang w:eastAsia="en-AU"/>
              </w:rPr>
              <w:t xml:space="preserve">Interest rates </w:t>
            </w:r>
            <w:r w:rsidRPr="00CB0BE5">
              <w:rPr>
                <w:rFonts w:eastAsiaTheme="minorEastAsia" w:cstheme="majorHAnsi"/>
                <w:b/>
                <w:bCs/>
                <w:szCs w:val="17"/>
                <w:vertAlign w:val="superscript"/>
                <w:lang w:eastAsia="en-AU"/>
              </w:rPr>
              <w:t>(i)</w:t>
            </w:r>
          </w:p>
        </w:tc>
        <w:tc>
          <w:tcPr>
            <w:tcW w:w="849" w:type="dxa"/>
            <w:tcBorders>
              <w:top w:val="single" w:sz="4" w:space="0" w:color="auto"/>
            </w:tcBorders>
            <w:vAlign w:val="bottom"/>
          </w:tcPr>
          <w:p w14:paraId="0AE4E55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8" w:type="dxa"/>
            <w:tcBorders>
              <w:top w:val="single" w:sz="4" w:space="0" w:color="auto"/>
            </w:tcBorders>
            <w:vAlign w:val="bottom"/>
          </w:tcPr>
          <w:p w14:paraId="0A402A6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5AA88B4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c>
          <w:tcPr>
            <w:tcW w:w="849" w:type="dxa"/>
            <w:tcBorders>
              <w:top w:val="single" w:sz="4" w:space="0" w:color="auto"/>
            </w:tcBorders>
            <w:vAlign w:val="bottom"/>
          </w:tcPr>
          <w:p w14:paraId="0EF45AB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p>
        </w:tc>
      </w:tr>
      <w:tr w:rsidR="00C724EA" w:rsidRPr="00CF5471" w14:paraId="66D24C30" w14:textId="77777777" w:rsidTr="00657ABE">
        <w:tc>
          <w:tcPr>
            <w:cnfStyle w:val="001000000000" w:firstRow="0" w:lastRow="0" w:firstColumn="1" w:lastColumn="0" w:oddVBand="0" w:evenVBand="0" w:oddHBand="0" w:evenHBand="0" w:firstRowFirstColumn="0" w:firstRowLastColumn="0" w:lastRowFirstColumn="0" w:lastRowLastColumn="0"/>
            <w:tcW w:w="4360" w:type="dxa"/>
            <w:hideMark/>
          </w:tcPr>
          <w:p w14:paraId="653F08BD"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Income from transactions</w:t>
            </w:r>
          </w:p>
        </w:tc>
        <w:tc>
          <w:tcPr>
            <w:tcW w:w="849" w:type="dxa"/>
            <w:vAlign w:val="bottom"/>
          </w:tcPr>
          <w:p w14:paraId="3E3F3970"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110</w:t>
            </w:r>
          </w:p>
        </w:tc>
        <w:tc>
          <w:tcPr>
            <w:tcW w:w="848" w:type="dxa"/>
            <w:vAlign w:val="bottom"/>
          </w:tcPr>
          <w:p w14:paraId="1A8B646B"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105</w:t>
            </w:r>
          </w:p>
        </w:tc>
        <w:tc>
          <w:tcPr>
            <w:tcW w:w="849" w:type="dxa"/>
            <w:vAlign w:val="bottom"/>
          </w:tcPr>
          <w:p w14:paraId="70981178"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101</w:t>
            </w:r>
          </w:p>
        </w:tc>
        <w:tc>
          <w:tcPr>
            <w:tcW w:w="849" w:type="dxa"/>
            <w:vAlign w:val="bottom"/>
          </w:tcPr>
          <w:p w14:paraId="14E31611"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98</w:t>
            </w:r>
          </w:p>
        </w:tc>
      </w:tr>
      <w:tr w:rsidR="00C724EA" w:rsidRPr="00CF5471" w14:paraId="69EF5B84"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bottom w:val="single" w:sz="4" w:space="0" w:color="auto"/>
            </w:tcBorders>
            <w:hideMark/>
          </w:tcPr>
          <w:p w14:paraId="2CC1A841" w14:textId="77777777" w:rsidR="00C724EA" w:rsidRPr="00CB0BE5" w:rsidRDefault="00C724EA" w:rsidP="00245C07">
            <w:pPr>
              <w:keepLines w:val="0"/>
              <w:autoSpaceDE w:val="0"/>
              <w:autoSpaceDN w:val="0"/>
              <w:adjustRightInd w:val="0"/>
              <w:rPr>
                <w:rFonts w:eastAsiaTheme="minorEastAsia" w:cstheme="majorHAnsi"/>
                <w:szCs w:val="17"/>
                <w:lang w:eastAsia="en-AU"/>
              </w:rPr>
            </w:pPr>
            <w:r w:rsidRPr="00CB0BE5">
              <w:rPr>
                <w:rFonts w:eastAsiaTheme="minorEastAsia" w:cstheme="majorHAnsi"/>
                <w:szCs w:val="17"/>
                <w:lang w:eastAsia="en-AU"/>
              </w:rPr>
              <w:t>Expenses from transactions</w:t>
            </w:r>
          </w:p>
        </w:tc>
        <w:tc>
          <w:tcPr>
            <w:tcW w:w="849" w:type="dxa"/>
            <w:tcBorders>
              <w:bottom w:val="single" w:sz="4" w:space="0" w:color="auto"/>
            </w:tcBorders>
            <w:vAlign w:val="bottom"/>
          </w:tcPr>
          <w:p w14:paraId="1C607EC9"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114</w:t>
            </w:r>
          </w:p>
        </w:tc>
        <w:tc>
          <w:tcPr>
            <w:tcW w:w="848" w:type="dxa"/>
            <w:tcBorders>
              <w:bottom w:val="single" w:sz="4" w:space="0" w:color="auto"/>
            </w:tcBorders>
            <w:vAlign w:val="bottom"/>
          </w:tcPr>
          <w:p w14:paraId="3CECAF33"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488</w:t>
            </w:r>
          </w:p>
        </w:tc>
        <w:tc>
          <w:tcPr>
            <w:tcW w:w="849" w:type="dxa"/>
            <w:tcBorders>
              <w:bottom w:val="single" w:sz="4" w:space="0" w:color="auto"/>
            </w:tcBorders>
            <w:vAlign w:val="bottom"/>
          </w:tcPr>
          <w:p w14:paraId="5F0A0A9F"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743</w:t>
            </w:r>
          </w:p>
        </w:tc>
        <w:tc>
          <w:tcPr>
            <w:tcW w:w="849" w:type="dxa"/>
            <w:tcBorders>
              <w:bottom w:val="single" w:sz="4" w:space="0" w:color="auto"/>
            </w:tcBorders>
            <w:vAlign w:val="bottom"/>
          </w:tcPr>
          <w:p w14:paraId="1F466076"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szCs w:val="17"/>
              </w:rPr>
            </w:pPr>
            <w:r w:rsidRPr="00245C07">
              <w:rPr>
                <w:rFonts w:ascii="Calibri" w:hAnsi="Calibri" w:cs="Calibri"/>
                <w:szCs w:val="17"/>
              </w:rPr>
              <w:t>1</w:t>
            </w:r>
            <w:r>
              <w:rPr>
                <w:rFonts w:ascii="Calibri" w:hAnsi="Calibri" w:cs="Calibri"/>
                <w:szCs w:val="17"/>
              </w:rPr>
              <w:t xml:space="preserve"> </w:t>
            </w:r>
            <w:r w:rsidRPr="00245C07">
              <w:rPr>
                <w:rFonts w:ascii="Calibri" w:hAnsi="Calibri" w:cs="Calibri"/>
                <w:szCs w:val="17"/>
              </w:rPr>
              <w:t>009</w:t>
            </w:r>
          </w:p>
        </w:tc>
      </w:tr>
      <w:tr w:rsidR="00C724EA" w:rsidRPr="00CF5471" w14:paraId="0D0F169C" w14:textId="77777777" w:rsidTr="00657ABE">
        <w:tc>
          <w:tcPr>
            <w:cnfStyle w:val="001000000000" w:firstRow="0" w:lastRow="0" w:firstColumn="1" w:lastColumn="0" w:oddVBand="0" w:evenVBand="0" w:oddHBand="0" w:evenHBand="0" w:firstRowFirstColumn="0" w:firstRowLastColumn="0" w:lastRowFirstColumn="0" w:lastRowLastColumn="0"/>
            <w:tcW w:w="4360" w:type="dxa"/>
            <w:tcBorders>
              <w:top w:val="single" w:sz="4" w:space="0" w:color="auto"/>
              <w:bottom w:val="nil"/>
              <w:right w:val="nil"/>
            </w:tcBorders>
            <w:hideMark/>
          </w:tcPr>
          <w:p w14:paraId="1E96D031" w14:textId="77777777" w:rsidR="00C724EA" w:rsidRPr="00CB0BE5" w:rsidRDefault="00C724EA" w:rsidP="00245C07">
            <w:pPr>
              <w:keepLines w:val="0"/>
              <w:autoSpaceDE w:val="0"/>
              <w:autoSpaceDN w:val="0"/>
              <w:adjustRightInd w:val="0"/>
              <w:rPr>
                <w:rFonts w:eastAsiaTheme="minorEastAsia" w:cstheme="majorHAnsi"/>
                <w:b/>
                <w:bCs/>
                <w:szCs w:val="17"/>
                <w:lang w:eastAsia="en-AU"/>
              </w:rPr>
            </w:pPr>
            <w:r w:rsidRPr="00CB0BE5">
              <w:rPr>
                <w:rFonts w:eastAsiaTheme="minorEastAsia" w:cstheme="majorHAnsi"/>
                <w:b/>
                <w:bCs/>
                <w:szCs w:val="17"/>
                <w:lang w:eastAsia="en-AU"/>
              </w:rPr>
              <w:t>Net result from transactions</w:t>
            </w:r>
          </w:p>
        </w:tc>
        <w:tc>
          <w:tcPr>
            <w:tcW w:w="849" w:type="dxa"/>
            <w:tcBorders>
              <w:top w:val="single" w:sz="4" w:space="0" w:color="auto"/>
              <w:left w:val="nil"/>
              <w:bottom w:val="nil"/>
              <w:right w:val="nil"/>
            </w:tcBorders>
            <w:vAlign w:val="bottom"/>
            <w:hideMark/>
          </w:tcPr>
          <w:p w14:paraId="1ABD973C"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(4)</w:t>
            </w:r>
          </w:p>
        </w:tc>
        <w:tc>
          <w:tcPr>
            <w:tcW w:w="848" w:type="dxa"/>
            <w:tcBorders>
              <w:top w:val="single" w:sz="4" w:space="0" w:color="auto"/>
              <w:left w:val="nil"/>
              <w:bottom w:val="nil"/>
              <w:right w:val="nil"/>
            </w:tcBorders>
            <w:vAlign w:val="bottom"/>
            <w:hideMark/>
          </w:tcPr>
          <w:p w14:paraId="765F8B72"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(383)</w:t>
            </w:r>
          </w:p>
        </w:tc>
        <w:tc>
          <w:tcPr>
            <w:tcW w:w="849" w:type="dxa"/>
            <w:tcBorders>
              <w:top w:val="single" w:sz="4" w:space="0" w:color="auto"/>
              <w:left w:val="nil"/>
              <w:bottom w:val="nil"/>
              <w:right w:val="nil"/>
            </w:tcBorders>
            <w:vAlign w:val="bottom"/>
            <w:hideMark/>
          </w:tcPr>
          <w:p w14:paraId="4A758C86"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(642)</w:t>
            </w:r>
          </w:p>
        </w:tc>
        <w:tc>
          <w:tcPr>
            <w:tcW w:w="849" w:type="dxa"/>
            <w:tcBorders>
              <w:top w:val="single" w:sz="4" w:space="0" w:color="auto"/>
              <w:left w:val="nil"/>
              <w:bottom w:val="nil"/>
            </w:tcBorders>
            <w:vAlign w:val="bottom"/>
            <w:hideMark/>
          </w:tcPr>
          <w:p w14:paraId="1A9CD11D" w14:textId="77777777" w:rsidR="00C724EA" w:rsidRPr="00245C07" w:rsidRDefault="00C724EA" w:rsidP="00245C07">
            <w:pPr>
              <w:cnfStyle w:val="000000000000" w:firstRow="0" w:lastRow="0" w:firstColumn="0" w:lastColumn="0" w:oddVBand="0" w:evenVBand="0" w:oddHBand="0" w:evenHBand="0" w:firstRowFirstColumn="0" w:firstRowLastColumn="0" w:lastRowFirstColumn="0" w:lastRowLastColumn="0"/>
              <w:rPr>
                <w:rFonts w:cstheme="majorHAnsi"/>
                <w:b/>
                <w:bCs/>
                <w:szCs w:val="17"/>
              </w:rPr>
            </w:pPr>
            <w:r w:rsidRPr="00245C07">
              <w:rPr>
                <w:rFonts w:ascii="Calibri" w:hAnsi="Calibri" w:cs="Calibri"/>
                <w:b/>
                <w:bCs/>
                <w:szCs w:val="17"/>
              </w:rPr>
              <w:t>(911)</w:t>
            </w:r>
          </w:p>
        </w:tc>
      </w:tr>
      <w:tr w:rsidR="00C724EA" w:rsidRPr="00CF5471" w14:paraId="482F46A0" w14:textId="77777777" w:rsidTr="00657AB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tcBorders>
              <w:top w:val="nil"/>
            </w:tcBorders>
            <w:hideMark/>
          </w:tcPr>
          <w:p w14:paraId="16E326AE" w14:textId="77777777" w:rsidR="00C724EA" w:rsidRPr="00CB0BE5" w:rsidRDefault="00C724EA" w:rsidP="00245C07">
            <w:pPr>
              <w:keepLines w:val="0"/>
              <w:autoSpaceDE w:val="0"/>
              <w:autoSpaceDN w:val="0"/>
              <w:adjustRightInd w:val="0"/>
              <w:rPr>
                <w:rFonts w:eastAsiaTheme="minorEastAsia" w:cstheme="majorHAnsi"/>
                <w:bCs/>
                <w:szCs w:val="17"/>
                <w:lang w:eastAsia="en-AU"/>
              </w:rPr>
            </w:pPr>
            <w:r w:rsidRPr="00CB0BE5">
              <w:rPr>
                <w:rFonts w:eastAsiaTheme="minorEastAsia" w:cstheme="majorHAnsi"/>
                <w:bCs/>
                <w:szCs w:val="17"/>
                <w:lang w:eastAsia="en-AU"/>
              </w:rPr>
              <w:t>Net debt</w:t>
            </w:r>
          </w:p>
        </w:tc>
        <w:tc>
          <w:tcPr>
            <w:tcW w:w="849" w:type="dxa"/>
            <w:tcBorders>
              <w:top w:val="nil"/>
            </w:tcBorders>
            <w:vAlign w:val="bottom"/>
            <w:hideMark/>
          </w:tcPr>
          <w:p w14:paraId="234FAA0B" w14:textId="77777777" w:rsidR="00C724EA" w:rsidRPr="00245C07" w:rsidRDefault="00C724EA" w:rsidP="00245C07">
            <w:pPr>
              <w:cnfStyle w:val="010000000000" w:firstRow="0" w:lastRow="1" w:firstColumn="0" w:lastColumn="0" w:oddVBand="0" w:evenVBand="0" w:oddHBand="0" w:evenHBand="0" w:firstRowFirstColumn="0" w:firstRowLastColumn="0" w:lastRowFirstColumn="0" w:lastRowLastColumn="0"/>
              <w:rPr>
                <w:rFonts w:cstheme="majorHAnsi"/>
                <w:bCs/>
                <w:szCs w:val="17"/>
              </w:rPr>
            </w:pPr>
            <w:r w:rsidRPr="00245C07">
              <w:rPr>
                <w:rFonts w:ascii="Calibri" w:hAnsi="Calibri" w:cs="Calibri"/>
                <w:b w:val="0"/>
                <w:bCs/>
                <w:szCs w:val="17"/>
              </w:rPr>
              <w:t>4</w:t>
            </w:r>
          </w:p>
        </w:tc>
        <w:tc>
          <w:tcPr>
            <w:tcW w:w="848" w:type="dxa"/>
            <w:tcBorders>
              <w:top w:val="nil"/>
            </w:tcBorders>
            <w:vAlign w:val="bottom"/>
            <w:hideMark/>
          </w:tcPr>
          <w:p w14:paraId="423B30C0" w14:textId="77777777" w:rsidR="00C724EA" w:rsidRPr="00245C07" w:rsidRDefault="00C724EA" w:rsidP="00245C07">
            <w:pPr>
              <w:cnfStyle w:val="010000000000" w:firstRow="0" w:lastRow="1" w:firstColumn="0" w:lastColumn="0" w:oddVBand="0" w:evenVBand="0" w:oddHBand="0" w:evenHBand="0" w:firstRowFirstColumn="0" w:firstRowLastColumn="0" w:lastRowFirstColumn="0" w:lastRowLastColumn="0"/>
              <w:rPr>
                <w:rFonts w:cstheme="majorHAnsi"/>
                <w:bCs/>
                <w:szCs w:val="17"/>
              </w:rPr>
            </w:pPr>
            <w:r w:rsidRPr="00245C07">
              <w:rPr>
                <w:rFonts w:ascii="Calibri" w:hAnsi="Calibri" w:cs="Calibri"/>
                <w:b w:val="0"/>
                <w:bCs/>
                <w:szCs w:val="17"/>
              </w:rPr>
              <w:t>271</w:t>
            </w:r>
          </w:p>
        </w:tc>
        <w:tc>
          <w:tcPr>
            <w:tcW w:w="849" w:type="dxa"/>
            <w:tcBorders>
              <w:top w:val="nil"/>
            </w:tcBorders>
            <w:vAlign w:val="bottom"/>
            <w:hideMark/>
          </w:tcPr>
          <w:p w14:paraId="73CA1DE6" w14:textId="77777777" w:rsidR="00C724EA" w:rsidRPr="00245C07" w:rsidRDefault="00C724EA" w:rsidP="00245C07">
            <w:pPr>
              <w:cnfStyle w:val="010000000000" w:firstRow="0" w:lastRow="1" w:firstColumn="0" w:lastColumn="0" w:oddVBand="0" w:evenVBand="0" w:oddHBand="0" w:evenHBand="0" w:firstRowFirstColumn="0" w:firstRowLastColumn="0" w:lastRowFirstColumn="0" w:lastRowLastColumn="0"/>
              <w:rPr>
                <w:rFonts w:cstheme="majorHAnsi"/>
                <w:bCs/>
                <w:szCs w:val="17"/>
              </w:rPr>
            </w:pPr>
            <w:r w:rsidRPr="00245C07">
              <w:rPr>
                <w:rFonts w:ascii="Calibri" w:hAnsi="Calibri" w:cs="Calibri"/>
                <w:b w:val="0"/>
                <w:bCs/>
                <w:szCs w:val="17"/>
              </w:rPr>
              <w:t>799</w:t>
            </w:r>
          </w:p>
        </w:tc>
        <w:tc>
          <w:tcPr>
            <w:tcW w:w="849" w:type="dxa"/>
            <w:tcBorders>
              <w:top w:val="nil"/>
            </w:tcBorders>
            <w:vAlign w:val="bottom"/>
            <w:hideMark/>
          </w:tcPr>
          <w:p w14:paraId="2BE9ECD4" w14:textId="77777777" w:rsidR="00C724EA" w:rsidRPr="00245C07" w:rsidRDefault="00C724EA" w:rsidP="00245C07">
            <w:pPr>
              <w:cnfStyle w:val="010000000000" w:firstRow="0" w:lastRow="1" w:firstColumn="0" w:lastColumn="0" w:oddVBand="0" w:evenVBand="0" w:oddHBand="0" w:evenHBand="0" w:firstRowFirstColumn="0" w:firstRowLastColumn="0" w:lastRowFirstColumn="0" w:lastRowLastColumn="0"/>
              <w:rPr>
                <w:rFonts w:cstheme="majorHAnsi"/>
                <w:bCs/>
                <w:szCs w:val="17"/>
              </w:rPr>
            </w:pPr>
            <w:r w:rsidRPr="00245C07">
              <w:rPr>
                <w:rFonts w:ascii="Calibri" w:hAnsi="Calibri" w:cs="Calibri"/>
                <w:b w:val="0"/>
                <w:bCs/>
                <w:szCs w:val="17"/>
              </w:rPr>
              <w:t>1</w:t>
            </w:r>
            <w:r>
              <w:rPr>
                <w:rFonts w:ascii="Calibri" w:hAnsi="Calibri" w:cs="Calibri"/>
                <w:b w:val="0"/>
                <w:bCs/>
                <w:szCs w:val="17"/>
              </w:rPr>
              <w:t xml:space="preserve"> </w:t>
            </w:r>
            <w:r w:rsidRPr="00245C07">
              <w:rPr>
                <w:rFonts w:ascii="Calibri" w:hAnsi="Calibri" w:cs="Calibri"/>
                <w:b w:val="0"/>
                <w:bCs/>
                <w:szCs w:val="17"/>
              </w:rPr>
              <w:t>599</w:t>
            </w:r>
          </w:p>
        </w:tc>
      </w:tr>
    </w:tbl>
    <w:bookmarkEnd w:id="137"/>
    <w:p w14:paraId="58B53826" w14:textId="77777777" w:rsidR="00C724EA" w:rsidRDefault="00C724EA" w:rsidP="00076795">
      <w:pPr>
        <w:pStyle w:val="Note"/>
      </w:pPr>
      <w:r>
        <w:t>Notes:</w:t>
      </w:r>
    </w:p>
    <w:p w14:paraId="3B37E358" w14:textId="77777777" w:rsidR="00C724EA" w:rsidRDefault="00C724EA" w:rsidP="00076795">
      <w:pPr>
        <w:pStyle w:val="Note"/>
      </w:pPr>
      <w:r>
        <w:t>(a)</w:t>
      </w:r>
      <w:r>
        <w:tab/>
        <w:t>Variations are applied to the economic variables effective from the first day in the budget year (1 July 2022). It is assumed that each variable’s growth rate matches that under a no</w:t>
      </w:r>
      <w:r>
        <w:noBreakHyphen/>
        <w:t>variation scenario for the forward estimates period. This implies that the level of all economic variables (other than interest rates) is 1 per cent higher in level terms in each year of the budget and forward estimates. Interest rates are assumed to be 1 percentage point higher in each year of the budget and forward estimates.</w:t>
      </w:r>
    </w:p>
    <w:p w14:paraId="6A198321" w14:textId="77777777" w:rsidR="00C724EA" w:rsidRDefault="00C724EA" w:rsidP="00076795">
      <w:pPr>
        <w:pStyle w:val="Note"/>
      </w:pPr>
      <w:r>
        <w:t>(b)</w:t>
      </w:r>
      <w:r>
        <w:tab/>
        <w:t>A positive number for income from transactions denotes an increase in revenue. A positive number for expenses from transactions denotes an increase in expenses (and hence a reduction in the net result from transactions). A positive number for the net result from transactions denotes a higher surplus or smaller deficit. A positive number for net debt denotes a higher level of net debt in the relevant year compared with a no</w:t>
      </w:r>
      <w:r>
        <w:noBreakHyphen/>
        <w:t xml:space="preserve">variation scenario. </w:t>
      </w:r>
    </w:p>
    <w:p w14:paraId="6FC872DC" w14:textId="77777777" w:rsidR="00C724EA" w:rsidRDefault="00C724EA" w:rsidP="00076795">
      <w:pPr>
        <w:pStyle w:val="Note"/>
      </w:pPr>
      <w:r>
        <w:t>(c)</w:t>
      </w:r>
      <w:r>
        <w:tab/>
        <w:t>Only reasonably quantifiable impacts have been included in the analysis.</w:t>
      </w:r>
    </w:p>
    <w:p w14:paraId="77EB5502" w14:textId="77777777" w:rsidR="00C724EA" w:rsidRDefault="00C724EA" w:rsidP="00076795">
      <w:pPr>
        <w:pStyle w:val="Note"/>
      </w:pPr>
      <w:r>
        <w:t>(d)</w:t>
      </w:r>
      <w:r>
        <w:tab/>
        <w:t>Estimates of net debt are approximately equal to the cumulative impact of the net result from transactions. The difference between the cumulative net result from transactions and net debt is due to non</w:t>
      </w:r>
      <w:r>
        <w:noBreakHyphen/>
        <w:t>cash expenses and gross sale proceeds (where applicable).</w:t>
      </w:r>
    </w:p>
    <w:p w14:paraId="1A292DEE" w14:textId="77777777" w:rsidR="00C724EA" w:rsidRDefault="00C724EA" w:rsidP="00076795">
      <w:pPr>
        <w:pStyle w:val="Note"/>
      </w:pPr>
      <w:r>
        <w:t>(e)</w:t>
      </w:r>
      <w:r>
        <w:tab/>
        <w:t xml:space="preserve">Figures may not add due to rounding. </w:t>
      </w:r>
    </w:p>
    <w:p w14:paraId="38D3D535" w14:textId="77777777" w:rsidR="00C724EA" w:rsidRDefault="00C724EA" w:rsidP="00076795">
      <w:pPr>
        <w:pStyle w:val="Note"/>
      </w:pPr>
      <w:r>
        <w:t>(f)</w:t>
      </w:r>
      <w:r>
        <w:tab/>
        <w:t xml:space="preserve">A shock to employment is assumed to impact payroll tax revenue. Both public and private sector employment levels are assumed to be 1 per cent higher across the four years, with the shares of full-time and part-time employment held constant. The rise in public sector employment boosts general government sector employee expenses. </w:t>
      </w:r>
    </w:p>
    <w:p w14:paraId="31A7329D" w14:textId="77777777" w:rsidR="00C724EA" w:rsidRDefault="00C724EA" w:rsidP="00076795">
      <w:pPr>
        <w:pStyle w:val="Note"/>
      </w:pPr>
      <w:bookmarkStart w:id="138" w:name="_Hlk113622382"/>
      <w:r w:rsidRPr="00484892">
        <w:t>(g)</w:t>
      </w:r>
      <w:r w:rsidRPr="00484892">
        <w:tab/>
        <w:t>Estimates assume that higher consumer prices flow through to government operating expenses, such as the purchase of supplies and consumables and the purchase of services. For simplicity, these estimates make no assumptions about agencies’ administrative actions or government policy responses to mitigate the effects of higher inflation on aggregate spending. It is assumed an increase in consumer prices within the budget year does not affect employee entitlements.</w:t>
      </w:r>
      <w:r w:rsidRPr="003F3614" w:rsidDel="003F3614">
        <w:t xml:space="preserve"> </w:t>
      </w:r>
      <w:bookmarkEnd w:id="138"/>
    </w:p>
    <w:p w14:paraId="764D7B23" w14:textId="77777777" w:rsidR="00C724EA" w:rsidRPr="002E3E91" w:rsidRDefault="00C724EA" w:rsidP="00076795">
      <w:pPr>
        <w:pStyle w:val="Note"/>
      </w:pPr>
      <w:r>
        <w:t>(h)</w:t>
      </w:r>
      <w:r>
        <w:tab/>
        <w:t xml:space="preserve">A positive shock to average weekly </w:t>
      </w:r>
      <w:r w:rsidRPr="002E3E91">
        <w:t>earnings increases the expenses of public financial and non</w:t>
      </w:r>
      <w:r w:rsidRPr="002E3E91">
        <w:noBreakHyphen/>
        <w:t>financial corporations and reduces the general government sector</w:t>
      </w:r>
      <w:r>
        <w:t>’</w:t>
      </w:r>
      <w:r w:rsidRPr="002E3E91">
        <w:t xml:space="preserve">s income from dividends and ITEs. </w:t>
      </w:r>
    </w:p>
    <w:p w14:paraId="1FDAF8BB" w14:textId="21100915" w:rsidR="00C724EA" w:rsidRPr="00D93BD5" w:rsidRDefault="00C724EA" w:rsidP="005C52D4">
      <w:pPr>
        <w:pStyle w:val="Note"/>
      </w:pPr>
      <w:bookmarkStart w:id="139" w:name="_Hlk116977546"/>
      <w:r w:rsidRPr="00072EA3">
        <w:t>(i)</w:t>
      </w:r>
      <w:r w:rsidRPr="00072EA3">
        <w:tab/>
        <w:t>Interest rates on Treasury Corporation Victoria bonds and Victorian Government holdings of financial assets are assumed to be 1 percentage point higher in each year of the budget and forward estimates. The fiscal impact is based on the portion of government debt being refinanced, as well as new debt issuance.</w:t>
      </w:r>
      <w:bookmarkEnd w:id="139"/>
    </w:p>
    <w:p w14:paraId="6531CDF2" w14:textId="77777777" w:rsidR="00C724EA" w:rsidRDefault="00C724EA">
      <w:pPr>
        <w:keepLines w:val="0"/>
        <w:sectPr w:rsidR="00C724EA" w:rsidSect="00486AB1">
          <w:footerReference w:type="even" r:id="rId54"/>
          <w:footerReference w:type="default" r:id="rId55"/>
          <w:pgSz w:w="9979" w:h="14175" w:code="34"/>
          <w:pgMar w:top="1134" w:right="1134" w:bottom="1134" w:left="1134" w:header="624" w:footer="567" w:gutter="0"/>
          <w:cols w:sep="1" w:space="567"/>
          <w:docGrid w:linePitch="360"/>
        </w:sectPr>
      </w:pPr>
    </w:p>
    <w:p w14:paraId="55B389B3" w14:textId="77777777" w:rsidR="00C724EA" w:rsidRPr="00B9180E" w:rsidRDefault="00C724EA" w:rsidP="00486AB1">
      <w:pPr>
        <w:pStyle w:val="ChapterHeading"/>
      </w:pPr>
      <w:bookmarkStart w:id="140" w:name="_Toc118815040"/>
      <w:r w:rsidRPr="00B9180E">
        <w:lastRenderedPageBreak/>
        <w:t xml:space="preserve">Appendix </w:t>
      </w:r>
      <w:r>
        <w:t>B</w:t>
      </w:r>
      <w:r w:rsidRPr="00B9180E">
        <w:t xml:space="preserve"> – Requirements of the </w:t>
      </w:r>
      <w:r w:rsidRPr="00B9180E">
        <w:rPr>
          <w:i/>
        </w:rPr>
        <w:t>Financial Management Act 1994</w:t>
      </w:r>
      <w:bookmarkEnd w:id="140"/>
    </w:p>
    <w:p w14:paraId="63B66E1E" w14:textId="77777777" w:rsidR="00C724EA" w:rsidRPr="00B9180E" w:rsidRDefault="00C724EA" w:rsidP="00057EF9">
      <w:r w:rsidRPr="00B9180E">
        <w:t xml:space="preserve">The </w:t>
      </w:r>
      <w:r w:rsidRPr="00B9180E">
        <w:rPr>
          <w:i/>
        </w:rPr>
        <w:t>Financial Management Act 1994</w:t>
      </w:r>
      <w:r w:rsidRPr="00B9180E">
        <w:t xml:space="preserve"> (the Act) requires the Secretary of the Department of Treasury and Finance to prepare a pre</w:t>
      </w:r>
      <w:r w:rsidRPr="00B9180E">
        <w:noBreakHyphen/>
        <w:t xml:space="preserve">election budget update when a writ is issued for a general election. The provisions of the Act have been complied with in the </w:t>
      </w:r>
      <w:r w:rsidRPr="00B9180E">
        <w:rPr>
          <w:i/>
        </w:rPr>
        <w:t>2022 Victorian</w:t>
      </w:r>
      <w:r w:rsidRPr="00B9180E">
        <w:t xml:space="preserve"> </w:t>
      </w:r>
      <w:r w:rsidRPr="00B9180E">
        <w:rPr>
          <w:i/>
        </w:rPr>
        <w:t>Pre</w:t>
      </w:r>
      <w:r w:rsidRPr="00B9180E">
        <w:rPr>
          <w:i/>
        </w:rPr>
        <w:noBreakHyphen/>
        <w:t>Election Budget Update</w:t>
      </w:r>
      <w:r w:rsidRPr="00B9180E">
        <w:t xml:space="preserve">. </w:t>
      </w:r>
    </w:p>
    <w:p w14:paraId="68AB69C9" w14:textId="77777777" w:rsidR="00C724EA" w:rsidRPr="00B9180E" w:rsidRDefault="00C724EA" w:rsidP="00057EF9">
      <w:r w:rsidRPr="00B9180E">
        <w:t xml:space="preserve">Table </w:t>
      </w:r>
      <w:r>
        <w:t>B</w:t>
      </w:r>
      <w:r w:rsidRPr="00B9180E">
        <w:t>.1 provides details of these requirements together with appropriate references in this document.</w:t>
      </w:r>
    </w:p>
    <w:p w14:paraId="13062BA6" w14:textId="77777777" w:rsidR="00C724EA" w:rsidRPr="00B9180E" w:rsidRDefault="00C724EA" w:rsidP="00057EF9">
      <w:pPr>
        <w:pStyle w:val="TableHeading"/>
      </w:pPr>
      <w:r w:rsidRPr="00B9180E">
        <w:t xml:space="preserve">Table </w:t>
      </w:r>
      <w:r>
        <w:t>B</w:t>
      </w:r>
      <w:r w:rsidRPr="00B9180E">
        <w:t>.1:</w:t>
      </w:r>
      <w:r w:rsidRPr="00B9180E">
        <w:tab/>
        <w:t xml:space="preserve">Statements required by the </w:t>
      </w:r>
      <w:r w:rsidRPr="00B9180E">
        <w:rPr>
          <w:i/>
        </w:rPr>
        <w:t>Financial Management Act 1994</w:t>
      </w:r>
      <w:r w:rsidRPr="00B9180E">
        <w:t xml:space="preserve"> and their location in the </w:t>
      </w:r>
      <w:r w:rsidRPr="00B9180E">
        <w:rPr>
          <w:i/>
        </w:rPr>
        <w:t>2022 Victorian Pre</w:t>
      </w:r>
      <w:r w:rsidRPr="00B9180E">
        <w:rPr>
          <w:i/>
        </w:rPr>
        <w:noBreakHyphen/>
        <w:t>Election Budget Update</w:t>
      </w:r>
    </w:p>
    <w:tbl>
      <w:tblPr>
        <w:tblW w:w="0" w:type="auto"/>
        <w:tblCellMar>
          <w:left w:w="43" w:type="dxa"/>
          <w:right w:w="43" w:type="dxa"/>
        </w:tblCellMar>
        <w:tblLook w:val="01E0" w:firstRow="1" w:lastRow="1" w:firstColumn="1" w:lastColumn="1" w:noHBand="0" w:noVBand="0"/>
      </w:tblPr>
      <w:tblGrid>
        <w:gridCol w:w="4131"/>
        <w:gridCol w:w="3658"/>
      </w:tblGrid>
      <w:tr w:rsidR="00C724EA" w:rsidRPr="00B9180E" w14:paraId="47CD5648" w14:textId="77777777" w:rsidTr="006052BD">
        <w:trPr>
          <w:cantSplit/>
          <w:tblHeader/>
        </w:trPr>
        <w:tc>
          <w:tcPr>
            <w:tcW w:w="4131" w:type="dxa"/>
            <w:tcBorders>
              <w:top w:val="single" w:sz="6" w:space="0" w:color="auto"/>
              <w:left w:val="single" w:sz="6" w:space="0" w:color="auto"/>
              <w:bottom w:val="single" w:sz="6" w:space="0" w:color="auto"/>
            </w:tcBorders>
            <w:shd w:val="clear" w:color="auto" w:fill="000000"/>
          </w:tcPr>
          <w:p w14:paraId="6EC53ACC" w14:textId="77777777" w:rsidR="00C724EA" w:rsidRPr="00B9180E" w:rsidRDefault="00C724EA" w:rsidP="00CD576A">
            <w:pPr>
              <w:rPr>
                <w:rFonts w:ascii="Calibri" w:hAnsi="Calibri" w:cs="Calibri"/>
                <w:i/>
                <w:sz w:val="20"/>
                <w:szCs w:val="20"/>
              </w:rPr>
            </w:pPr>
            <w:bookmarkStart w:id="141" w:name="_Hlk528164924"/>
            <w:r w:rsidRPr="00B9180E">
              <w:rPr>
                <w:rFonts w:ascii="Calibri" w:hAnsi="Calibri" w:cs="Calibri"/>
                <w:i/>
                <w:sz w:val="20"/>
                <w:szCs w:val="20"/>
              </w:rPr>
              <w:t xml:space="preserve">Relevant section of the Act and </w:t>
            </w:r>
            <w:r w:rsidRPr="00B9180E">
              <w:rPr>
                <w:rFonts w:ascii="Calibri" w:hAnsi="Calibri" w:cs="Calibri"/>
                <w:i/>
                <w:sz w:val="20"/>
                <w:szCs w:val="20"/>
              </w:rPr>
              <w:br/>
              <w:t>corresponding requirement</w:t>
            </w:r>
          </w:p>
        </w:tc>
        <w:tc>
          <w:tcPr>
            <w:tcW w:w="3658" w:type="dxa"/>
            <w:tcBorders>
              <w:top w:val="single" w:sz="6" w:space="0" w:color="auto"/>
              <w:bottom w:val="single" w:sz="6" w:space="0" w:color="auto"/>
              <w:right w:val="single" w:sz="6" w:space="0" w:color="auto"/>
            </w:tcBorders>
            <w:shd w:val="clear" w:color="auto" w:fill="000000"/>
            <w:vAlign w:val="bottom"/>
          </w:tcPr>
          <w:p w14:paraId="1F6D867E" w14:textId="77777777" w:rsidR="00C724EA" w:rsidRPr="00B9180E" w:rsidRDefault="00C724EA" w:rsidP="00CD576A">
            <w:pPr>
              <w:rPr>
                <w:rFonts w:ascii="Calibri" w:hAnsi="Calibri" w:cs="Calibri"/>
                <w:i/>
                <w:sz w:val="20"/>
                <w:szCs w:val="20"/>
              </w:rPr>
            </w:pPr>
            <w:r w:rsidRPr="00B9180E">
              <w:rPr>
                <w:rFonts w:ascii="Calibri" w:hAnsi="Calibri" w:cs="Calibri"/>
                <w:i/>
                <w:sz w:val="20"/>
                <w:szCs w:val="20"/>
              </w:rPr>
              <w:t>Location</w:t>
            </w:r>
          </w:p>
        </w:tc>
      </w:tr>
      <w:tr w:rsidR="00C724EA" w:rsidRPr="00B9180E" w14:paraId="708CA5AC" w14:textId="77777777" w:rsidTr="006052BD">
        <w:trPr>
          <w:cantSplit/>
        </w:trPr>
        <w:tc>
          <w:tcPr>
            <w:tcW w:w="4131" w:type="dxa"/>
            <w:tcBorders>
              <w:top w:val="single" w:sz="6" w:space="0" w:color="auto"/>
            </w:tcBorders>
          </w:tcPr>
          <w:p w14:paraId="2B73DF13" w14:textId="77777777" w:rsidR="00C724EA" w:rsidRPr="00B9180E" w:rsidRDefault="00C724EA" w:rsidP="00CD576A">
            <w:pPr>
              <w:rPr>
                <w:rFonts w:ascii="Calibri" w:hAnsi="Calibri" w:cs="Calibri"/>
                <w:b/>
                <w:sz w:val="20"/>
                <w:szCs w:val="20"/>
              </w:rPr>
            </w:pPr>
            <w:r w:rsidRPr="00B9180E">
              <w:rPr>
                <w:rFonts w:ascii="Calibri" w:hAnsi="Calibri" w:cs="Calibri"/>
                <w:b/>
                <w:sz w:val="20"/>
                <w:szCs w:val="20"/>
              </w:rPr>
              <w:t>Section 27B(1)</w:t>
            </w:r>
          </w:p>
          <w:p w14:paraId="1741AA5B" w14:textId="77777777" w:rsidR="00C724EA" w:rsidRPr="00B9180E" w:rsidRDefault="00C724EA" w:rsidP="00CD576A">
            <w:pPr>
              <w:rPr>
                <w:rFonts w:ascii="Calibri" w:hAnsi="Calibri" w:cs="Calibri"/>
                <w:sz w:val="20"/>
                <w:szCs w:val="20"/>
              </w:rPr>
            </w:pPr>
            <w:r w:rsidRPr="00B9180E">
              <w:rPr>
                <w:rFonts w:ascii="Calibri" w:hAnsi="Calibri" w:cs="Calibri"/>
                <w:sz w:val="20"/>
                <w:szCs w:val="20"/>
              </w:rPr>
              <w:t>A pre</w:t>
            </w:r>
            <w:r w:rsidRPr="00B9180E">
              <w:rPr>
                <w:rFonts w:ascii="Calibri" w:hAnsi="Calibri" w:cs="Calibri"/>
                <w:sz w:val="20"/>
                <w:szCs w:val="20"/>
              </w:rPr>
              <w:noBreakHyphen/>
              <w:t>election budget update comprises –</w:t>
            </w:r>
          </w:p>
        </w:tc>
        <w:tc>
          <w:tcPr>
            <w:tcW w:w="3658" w:type="dxa"/>
            <w:tcBorders>
              <w:top w:val="single" w:sz="6" w:space="0" w:color="auto"/>
            </w:tcBorders>
          </w:tcPr>
          <w:p w14:paraId="4D311F5A" w14:textId="77777777" w:rsidR="00C724EA" w:rsidRPr="00B9180E" w:rsidRDefault="00C724EA" w:rsidP="00CD576A">
            <w:pPr>
              <w:rPr>
                <w:rFonts w:ascii="Calibri" w:hAnsi="Calibri" w:cs="Calibri"/>
                <w:sz w:val="20"/>
                <w:szCs w:val="20"/>
              </w:rPr>
            </w:pPr>
          </w:p>
        </w:tc>
      </w:tr>
      <w:tr w:rsidR="00C724EA" w:rsidRPr="00B9180E" w14:paraId="6F15041F" w14:textId="77777777" w:rsidTr="006052BD">
        <w:trPr>
          <w:cantSplit/>
        </w:trPr>
        <w:tc>
          <w:tcPr>
            <w:tcW w:w="4131" w:type="dxa"/>
            <w:tcBorders>
              <w:bottom w:val="single" w:sz="6" w:space="0" w:color="BFBFBF" w:themeColor="background1" w:themeShade="BF"/>
            </w:tcBorders>
          </w:tcPr>
          <w:p w14:paraId="5EBC997D" w14:textId="77777777" w:rsidR="00C724EA" w:rsidRPr="00B9180E" w:rsidRDefault="00C724EA" w:rsidP="00CD576A">
            <w:pPr>
              <w:tabs>
                <w:tab w:val="left" w:pos="284"/>
              </w:tabs>
              <w:ind w:left="284" w:hanging="284"/>
              <w:rPr>
                <w:rFonts w:ascii="Calibri" w:hAnsi="Calibri" w:cs="Calibri"/>
                <w:sz w:val="20"/>
                <w:szCs w:val="20"/>
              </w:rPr>
            </w:pPr>
            <w:r w:rsidRPr="00B9180E">
              <w:rPr>
                <w:rFonts w:ascii="Calibri" w:hAnsi="Calibri" w:cs="Calibri"/>
                <w:sz w:val="20"/>
                <w:szCs w:val="20"/>
              </w:rPr>
              <w:t>(a)</w:t>
            </w:r>
            <w:r w:rsidRPr="00B9180E">
              <w:rPr>
                <w:rFonts w:ascii="Calibri" w:hAnsi="Calibri" w:cs="Calibri"/>
                <w:sz w:val="20"/>
                <w:szCs w:val="20"/>
              </w:rPr>
              <w:tab/>
              <w:t>updated estimated financial statements for the Victorian general government sector for the financial year in respect of which they are prepared and the following 3 financial years</w:t>
            </w:r>
          </w:p>
        </w:tc>
        <w:tc>
          <w:tcPr>
            <w:tcW w:w="3658" w:type="dxa"/>
            <w:tcBorders>
              <w:bottom w:val="single" w:sz="6" w:space="0" w:color="BFBFBF" w:themeColor="background1" w:themeShade="BF"/>
            </w:tcBorders>
          </w:tcPr>
          <w:p w14:paraId="045940BB" w14:textId="77777777" w:rsidR="00C724EA" w:rsidRPr="00B9180E" w:rsidRDefault="00C724EA" w:rsidP="00CD576A">
            <w:pPr>
              <w:rPr>
                <w:rFonts w:ascii="Calibri" w:hAnsi="Calibri" w:cs="Calibri"/>
                <w:sz w:val="20"/>
                <w:szCs w:val="20"/>
              </w:rPr>
            </w:pPr>
            <w:r w:rsidRPr="00B9180E">
              <w:rPr>
                <w:rFonts w:ascii="Calibri" w:hAnsi="Calibri" w:cs="Calibri"/>
                <w:sz w:val="20"/>
                <w:szCs w:val="20"/>
              </w:rPr>
              <w:t xml:space="preserve">Chapter 3, </w:t>
            </w:r>
            <w:r w:rsidRPr="00B9180E">
              <w:rPr>
                <w:rFonts w:ascii="Calibri" w:hAnsi="Calibri" w:cs="Calibri"/>
                <w:i/>
                <w:sz w:val="20"/>
                <w:szCs w:val="20"/>
              </w:rPr>
              <w:t>Estimated Financial Statements and Notes</w:t>
            </w:r>
          </w:p>
        </w:tc>
      </w:tr>
      <w:tr w:rsidR="00C724EA" w:rsidRPr="00B9180E" w14:paraId="399ECF85" w14:textId="77777777" w:rsidTr="006052BD">
        <w:trPr>
          <w:cantSplit/>
        </w:trPr>
        <w:tc>
          <w:tcPr>
            <w:tcW w:w="4131" w:type="dxa"/>
            <w:tcBorders>
              <w:top w:val="single" w:sz="6" w:space="0" w:color="BFBFBF" w:themeColor="background1" w:themeShade="BF"/>
              <w:bottom w:val="single" w:sz="6" w:space="0" w:color="BFBFBF" w:themeColor="background1" w:themeShade="BF"/>
            </w:tcBorders>
          </w:tcPr>
          <w:p w14:paraId="144C1053" w14:textId="77777777" w:rsidR="00C724EA" w:rsidRPr="00B9180E" w:rsidRDefault="00C724EA" w:rsidP="00CD576A">
            <w:pPr>
              <w:tabs>
                <w:tab w:val="left" w:pos="284"/>
              </w:tabs>
              <w:ind w:left="284" w:hanging="284"/>
              <w:rPr>
                <w:rFonts w:ascii="Calibri" w:hAnsi="Calibri" w:cs="Calibri"/>
                <w:sz w:val="20"/>
                <w:szCs w:val="20"/>
              </w:rPr>
            </w:pPr>
            <w:r w:rsidRPr="00B9180E">
              <w:rPr>
                <w:rFonts w:ascii="Calibri" w:hAnsi="Calibri" w:cs="Calibri"/>
                <w:sz w:val="20"/>
                <w:szCs w:val="20"/>
              </w:rPr>
              <w:t>(b)</w:t>
            </w:r>
            <w:r w:rsidRPr="00B9180E">
              <w:rPr>
                <w:rFonts w:ascii="Calibri" w:hAnsi="Calibri" w:cs="Calibri"/>
                <w:sz w:val="20"/>
                <w:szCs w:val="20"/>
              </w:rPr>
              <w:tab/>
              <w:t>a statement of the material economic and other assumptions that have been used in preparing the updated statements</w:t>
            </w:r>
          </w:p>
        </w:tc>
        <w:tc>
          <w:tcPr>
            <w:tcW w:w="3658" w:type="dxa"/>
            <w:tcBorders>
              <w:top w:val="single" w:sz="6" w:space="0" w:color="BFBFBF" w:themeColor="background1" w:themeShade="BF"/>
              <w:bottom w:val="single" w:sz="6" w:space="0" w:color="BFBFBF" w:themeColor="background1" w:themeShade="BF"/>
            </w:tcBorders>
          </w:tcPr>
          <w:p w14:paraId="451B0BC1" w14:textId="77777777" w:rsidR="00C724EA" w:rsidRPr="00B9180E" w:rsidRDefault="00C724EA" w:rsidP="00CD576A">
            <w:pPr>
              <w:rPr>
                <w:rFonts w:ascii="Calibri" w:hAnsi="Calibri" w:cs="Calibri"/>
                <w:sz w:val="20"/>
                <w:szCs w:val="20"/>
              </w:rPr>
            </w:pPr>
            <w:r w:rsidRPr="00B9180E">
              <w:rPr>
                <w:rFonts w:ascii="Calibri" w:hAnsi="Calibri" w:cs="Calibri"/>
                <w:sz w:val="20"/>
                <w:szCs w:val="20"/>
              </w:rPr>
              <w:t xml:space="preserve">Chapter 1, </w:t>
            </w:r>
            <w:r w:rsidRPr="00B9180E">
              <w:rPr>
                <w:rFonts w:ascii="Calibri" w:hAnsi="Calibri" w:cs="Calibri"/>
                <w:i/>
                <w:sz w:val="20"/>
                <w:szCs w:val="20"/>
              </w:rPr>
              <w:t>Economic conditions and outlook</w:t>
            </w:r>
            <w:r w:rsidRPr="00B9180E">
              <w:rPr>
                <w:rFonts w:ascii="Calibri" w:hAnsi="Calibri" w:cs="Calibri"/>
                <w:sz w:val="20"/>
                <w:szCs w:val="20"/>
              </w:rPr>
              <w:t xml:space="preserve"> Chapter 2, </w:t>
            </w:r>
            <w:r w:rsidRPr="00B9180E">
              <w:rPr>
                <w:rFonts w:ascii="Calibri" w:hAnsi="Calibri" w:cs="Calibri"/>
                <w:i/>
                <w:sz w:val="20"/>
                <w:szCs w:val="20"/>
              </w:rPr>
              <w:t>Budget position and outlook</w:t>
            </w:r>
            <w:r w:rsidRPr="00B9180E">
              <w:rPr>
                <w:rFonts w:ascii="Calibri" w:hAnsi="Calibri" w:cs="Calibri"/>
                <w:sz w:val="20"/>
                <w:szCs w:val="20"/>
              </w:rPr>
              <w:t xml:space="preserve"> and Chapter 3, </w:t>
            </w:r>
            <w:r w:rsidRPr="00B9180E">
              <w:rPr>
                <w:rFonts w:ascii="Calibri" w:hAnsi="Calibri" w:cs="Calibri"/>
                <w:i/>
                <w:sz w:val="20"/>
                <w:szCs w:val="20"/>
              </w:rPr>
              <w:t>Estimated Financial Statements and Notes</w:t>
            </w:r>
          </w:p>
        </w:tc>
      </w:tr>
      <w:tr w:rsidR="00C724EA" w:rsidRPr="00B9180E" w14:paraId="1649E0F5" w14:textId="77777777" w:rsidTr="006052BD">
        <w:trPr>
          <w:cantSplit/>
        </w:trPr>
        <w:tc>
          <w:tcPr>
            <w:tcW w:w="4131" w:type="dxa"/>
            <w:tcBorders>
              <w:top w:val="single" w:sz="6" w:space="0" w:color="BFBFBF" w:themeColor="background1" w:themeShade="BF"/>
              <w:bottom w:val="single" w:sz="6" w:space="0" w:color="BFBFBF" w:themeColor="background1" w:themeShade="BF"/>
            </w:tcBorders>
          </w:tcPr>
          <w:p w14:paraId="1C8BE414" w14:textId="77777777" w:rsidR="00C724EA" w:rsidRPr="00B9180E" w:rsidRDefault="00C724EA" w:rsidP="00CD576A">
            <w:pPr>
              <w:tabs>
                <w:tab w:val="left" w:pos="284"/>
              </w:tabs>
              <w:ind w:left="284" w:hanging="284"/>
              <w:rPr>
                <w:rFonts w:ascii="Calibri" w:hAnsi="Calibri" w:cs="Calibri"/>
                <w:sz w:val="20"/>
                <w:szCs w:val="20"/>
              </w:rPr>
            </w:pPr>
            <w:r w:rsidRPr="00B9180E">
              <w:rPr>
                <w:rFonts w:ascii="Calibri" w:hAnsi="Calibri" w:cs="Calibri"/>
                <w:sz w:val="20"/>
                <w:szCs w:val="20"/>
              </w:rPr>
              <w:t>(c)</w:t>
            </w:r>
            <w:r w:rsidRPr="00B9180E">
              <w:rPr>
                <w:rFonts w:ascii="Calibri" w:hAnsi="Calibri" w:cs="Calibri"/>
                <w:sz w:val="20"/>
                <w:szCs w:val="20"/>
              </w:rPr>
              <w:tab/>
              <w:t>discussion of the sensitivity of the updated statements to changes in those economic and other assumptions</w:t>
            </w:r>
          </w:p>
        </w:tc>
        <w:tc>
          <w:tcPr>
            <w:tcW w:w="3658" w:type="dxa"/>
            <w:tcBorders>
              <w:top w:val="single" w:sz="6" w:space="0" w:color="BFBFBF" w:themeColor="background1" w:themeShade="BF"/>
              <w:bottom w:val="single" w:sz="6" w:space="0" w:color="BFBFBF" w:themeColor="background1" w:themeShade="BF"/>
            </w:tcBorders>
          </w:tcPr>
          <w:p w14:paraId="3DB9A709" w14:textId="77777777" w:rsidR="00C724EA" w:rsidRPr="00B9180E" w:rsidRDefault="00C724EA" w:rsidP="00CD576A">
            <w:pPr>
              <w:rPr>
                <w:rFonts w:ascii="Calibri" w:hAnsi="Calibri" w:cs="Calibri"/>
                <w:sz w:val="20"/>
                <w:szCs w:val="20"/>
              </w:rPr>
            </w:pPr>
            <w:r w:rsidRPr="00B9180E">
              <w:rPr>
                <w:rFonts w:ascii="Calibri" w:hAnsi="Calibri" w:cs="Calibri"/>
                <w:sz w:val="20"/>
                <w:szCs w:val="20"/>
              </w:rPr>
              <w:t xml:space="preserve">Appendix </w:t>
            </w:r>
            <w:r>
              <w:rPr>
                <w:rFonts w:ascii="Calibri" w:hAnsi="Calibri" w:cs="Calibri"/>
                <w:sz w:val="20"/>
                <w:szCs w:val="20"/>
              </w:rPr>
              <w:t>A</w:t>
            </w:r>
            <w:r w:rsidRPr="00B9180E">
              <w:rPr>
                <w:rFonts w:ascii="Calibri" w:hAnsi="Calibri" w:cs="Calibri"/>
                <w:sz w:val="20"/>
                <w:szCs w:val="20"/>
              </w:rPr>
              <w:t xml:space="preserve">, </w:t>
            </w:r>
            <w:r w:rsidRPr="00B9180E">
              <w:rPr>
                <w:rFonts w:ascii="Calibri" w:hAnsi="Calibri" w:cs="Calibri"/>
                <w:i/>
                <w:sz w:val="20"/>
                <w:szCs w:val="20"/>
              </w:rPr>
              <w:t xml:space="preserve">Sensitivity analysis </w:t>
            </w:r>
          </w:p>
        </w:tc>
      </w:tr>
      <w:tr w:rsidR="00C724EA" w:rsidRPr="00B9180E" w14:paraId="111121C3" w14:textId="77777777" w:rsidTr="006052BD">
        <w:trPr>
          <w:cantSplit/>
        </w:trPr>
        <w:tc>
          <w:tcPr>
            <w:tcW w:w="4131" w:type="dxa"/>
            <w:tcBorders>
              <w:top w:val="single" w:sz="6" w:space="0" w:color="BFBFBF" w:themeColor="background1" w:themeShade="BF"/>
              <w:bottom w:val="single" w:sz="6" w:space="0" w:color="BFBFBF" w:themeColor="background1" w:themeShade="BF"/>
            </w:tcBorders>
          </w:tcPr>
          <w:p w14:paraId="2B47E4EE" w14:textId="77777777" w:rsidR="00C724EA" w:rsidRPr="00B9180E" w:rsidRDefault="00C724EA" w:rsidP="00CD576A">
            <w:pPr>
              <w:tabs>
                <w:tab w:val="left" w:pos="284"/>
              </w:tabs>
              <w:ind w:left="284" w:hanging="284"/>
              <w:rPr>
                <w:rFonts w:ascii="Calibri" w:hAnsi="Calibri" w:cs="Calibri"/>
                <w:sz w:val="20"/>
                <w:szCs w:val="20"/>
              </w:rPr>
            </w:pPr>
            <w:r w:rsidRPr="00B9180E">
              <w:rPr>
                <w:rFonts w:ascii="Calibri" w:hAnsi="Calibri" w:cs="Calibri"/>
                <w:sz w:val="20"/>
                <w:szCs w:val="20"/>
              </w:rPr>
              <w:t>(d)</w:t>
            </w:r>
            <w:r w:rsidRPr="00B9180E">
              <w:rPr>
                <w:rFonts w:ascii="Calibri" w:hAnsi="Calibri" w:cs="Calibri"/>
                <w:sz w:val="20"/>
                <w:szCs w:val="20"/>
              </w:rPr>
              <w:tab/>
              <w:t>a statement of the risks, quantified where feasible, that may have a material effect on the updated statements, including</w:t>
            </w:r>
            <w:r w:rsidRPr="00B9180E">
              <w:t xml:space="preserve"> </w:t>
            </w:r>
          </w:p>
          <w:p w14:paraId="002654B5" w14:textId="77777777" w:rsidR="00C724EA" w:rsidRPr="00B9180E" w:rsidRDefault="00C724EA" w:rsidP="00CD576A">
            <w:pPr>
              <w:tabs>
                <w:tab w:val="left" w:pos="284"/>
              </w:tabs>
              <w:ind w:left="568" w:hanging="284"/>
              <w:rPr>
                <w:rFonts w:ascii="Calibri" w:hAnsi="Calibri" w:cs="Calibri"/>
                <w:sz w:val="20"/>
                <w:szCs w:val="20"/>
              </w:rPr>
            </w:pPr>
            <w:r w:rsidRPr="00B9180E">
              <w:rPr>
                <w:rFonts w:ascii="Calibri" w:hAnsi="Calibri" w:cs="Calibri"/>
                <w:sz w:val="20"/>
                <w:szCs w:val="20"/>
              </w:rPr>
              <w:t>(i)</w:t>
            </w:r>
            <w:r w:rsidRPr="00B9180E">
              <w:rPr>
                <w:rFonts w:ascii="Calibri" w:hAnsi="Calibri" w:cs="Calibri"/>
                <w:sz w:val="20"/>
                <w:szCs w:val="20"/>
              </w:rPr>
              <w:tab/>
              <w:t>contingent liabilities and</w:t>
            </w:r>
          </w:p>
          <w:p w14:paraId="598C59DA" w14:textId="77777777" w:rsidR="00C724EA" w:rsidRPr="00B9180E" w:rsidRDefault="00C724EA" w:rsidP="00CD576A">
            <w:pPr>
              <w:tabs>
                <w:tab w:val="left" w:pos="284"/>
              </w:tabs>
              <w:ind w:left="568" w:hanging="284"/>
              <w:rPr>
                <w:rFonts w:ascii="Calibri" w:hAnsi="Calibri" w:cs="Calibri"/>
                <w:sz w:val="20"/>
                <w:szCs w:val="20"/>
              </w:rPr>
            </w:pPr>
            <w:r w:rsidRPr="00B9180E">
              <w:rPr>
                <w:rFonts w:ascii="Calibri" w:hAnsi="Calibri" w:cs="Calibri"/>
                <w:sz w:val="20"/>
                <w:szCs w:val="20"/>
              </w:rPr>
              <w:t>(ii)</w:t>
            </w:r>
            <w:r w:rsidRPr="00B9180E">
              <w:rPr>
                <w:rFonts w:ascii="Calibri" w:hAnsi="Calibri" w:cs="Calibri"/>
                <w:sz w:val="20"/>
                <w:szCs w:val="20"/>
              </w:rPr>
              <w:tab/>
              <w:t>publicly announced Government commitments that are not yet included in the updated statements</w:t>
            </w:r>
          </w:p>
        </w:tc>
        <w:tc>
          <w:tcPr>
            <w:tcW w:w="3658" w:type="dxa"/>
            <w:tcBorders>
              <w:top w:val="single" w:sz="6" w:space="0" w:color="BFBFBF" w:themeColor="background1" w:themeShade="BF"/>
              <w:bottom w:val="single" w:sz="6" w:space="0" w:color="BFBFBF" w:themeColor="background1" w:themeShade="BF"/>
            </w:tcBorders>
          </w:tcPr>
          <w:p w14:paraId="785FDF94" w14:textId="77777777" w:rsidR="00C724EA" w:rsidRPr="00B9180E" w:rsidRDefault="00C724EA" w:rsidP="00CD576A">
            <w:pPr>
              <w:rPr>
                <w:rFonts w:ascii="Calibri" w:hAnsi="Calibri" w:cs="Calibri"/>
                <w:sz w:val="20"/>
                <w:szCs w:val="20"/>
              </w:rPr>
            </w:pPr>
            <w:r w:rsidRPr="00B9180E">
              <w:rPr>
                <w:rFonts w:ascii="Calibri" w:hAnsi="Calibri" w:cs="Calibri"/>
                <w:sz w:val="20"/>
                <w:szCs w:val="20"/>
              </w:rPr>
              <w:t xml:space="preserve">Foreword, Chapter 1, </w:t>
            </w:r>
            <w:r w:rsidRPr="00B9180E">
              <w:rPr>
                <w:rFonts w:ascii="Calibri" w:hAnsi="Calibri" w:cs="Calibri"/>
                <w:i/>
                <w:sz w:val="20"/>
                <w:szCs w:val="20"/>
              </w:rPr>
              <w:t>Economic conditions and outlook</w:t>
            </w:r>
            <w:r w:rsidRPr="00B9180E">
              <w:rPr>
                <w:rFonts w:ascii="Calibri" w:hAnsi="Calibri" w:cs="Calibri"/>
                <w:sz w:val="20"/>
                <w:szCs w:val="20"/>
              </w:rPr>
              <w:t xml:space="preserve">, Chapter 2, </w:t>
            </w:r>
            <w:r w:rsidRPr="00B9180E">
              <w:rPr>
                <w:rFonts w:ascii="Calibri" w:hAnsi="Calibri" w:cs="Calibri"/>
                <w:i/>
                <w:sz w:val="20"/>
                <w:szCs w:val="20"/>
              </w:rPr>
              <w:t>Budget position and outlook</w:t>
            </w:r>
            <w:r w:rsidRPr="00B9180E">
              <w:rPr>
                <w:rFonts w:ascii="Calibri" w:hAnsi="Calibri" w:cs="Calibri"/>
                <w:sz w:val="20"/>
                <w:szCs w:val="20"/>
              </w:rPr>
              <w:t xml:space="preserve">, Chapter 3, </w:t>
            </w:r>
            <w:r w:rsidRPr="00B9180E">
              <w:rPr>
                <w:rFonts w:ascii="Calibri" w:hAnsi="Calibri" w:cs="Calibri"/>
                <w:i/>
                <w:sz w:val="20"/>
                <w:szCs w:val="20"/>
              </w:rPr>
              <w:t>Estimated Financial Statements and Notes</w:t>
            </w:r>
            <w:r>
              <w:rPr>
                <w:rFonts w:ascii="Calibri" w:hAnsi="Calibri" w:cs="Calibri"/>
                <w:sz w:val="20"/>
                <w:szCs w:val="20"/>
              </w:rPr>
              <w:t xml:space="preserve"> and</w:t>
            </w:r>
            <w:r w:rsidRPr="00B9180E">
              <w:rPr>
                <w:rFonts w:ascii="Calibri" w:hAnsi="Calibri" w:cs="Calibri"/>
                <w:sz w:val="20"/>
                <w:szCs w:val="20"/>
              </w:rPr>
              <w:t xml:space="preserve"> Chapter 4, </w:t>
            </w:r>
            <w:r w:rsidRPr="00B9180E">
              <w:rPr>
                <w:rFonts w:ascii="Calibri" w:hAnsi="Calibri" w:cs="Calibri"/>
                <w:i/>
                <w:sz w:val="20"/>
                <w:szCs w:val="20"/>
              </w:rPr>
              <w:t>Contingent assets and contingent liabilities</w:t>
            </w:r>
          </w:p>
        </w:tc>
      </w:tr>
    </w:tbl>
    <w:bookmarkEnd w:id="141"/>
    <w:p w14:paraId="5948E604" w14:textId="77777777" w:rsidR="00C724EA" w:rsidRPr="00B9180E" w:rsidRDefault="00C724EA" w:rsidP="00057EF9">
      <w:pPr>
        <w:pStyle w:val="TableHeading"/>
      </w:pPr>
      <w:r w:rsidRPr="00B9180E">
        <w:lastRenderedPageBreak/>
        <w:t xml:space="preserve">Table </w:t>
      </w:r>
      <w:r>
        <w:t>B</w:t>
      </w:r>
      <w:r w:rsidRPr="00B9180E">
        <w:t>.1:</w:t>
      </w:r>
      <w:r w:rsidRPr="00B9180E">
        <w:tab/>
        <w:t xml:space="preserve">Statements required by the </w:t>
      </w:r>
      <w:r w:rsidRPr="00B9180E">
        <w:rPr>
          <w:i/>
        </w:rPr>
        <w:t>Financial Management Act 1994</w:t>
      </w:r>
      <w:r w:rsidRPr="00B9180E">
        <w:t xml:space="preserve"> and their location in the </w:t>
      </w:r>
      <w:r w:rsidRPr="00B9180E">
        <w:rPr>
          <w:i/>
        </w:rPr>
        <w:t>2022 Victorian Pre</w:t>
      </w:r>
      <w:r w:rsidRPr="00B9180E">
        <w:rPr>
          <w:i/>
        </w:rPr>
        <w:noBreakHyphen/>
        <w:t>Election Budget Update</w:t>
      </w:r>
      <w:r w:rsidRPr="00B9180E">
        <w:t xml:space="preserve"> </w:t>
      </w:r>
      <w:r w:rsidRPr="00B9180E">
        <w:rPr>
          <w:i/>
        </w:rPr>
        <w:t>(continued)</w:t>
      </w:r>
    </w:p>
    <w:tbl>
      <w:tblPr>
        <w:tblW w:w="0" w:type="auto"/>
        <w:tblCellMar>
          <w:left w:w="43" w:type="dxa"/>
          <w:right w:w="43" w:type="dxa"/>
        </w:tblCellMar>
        <w:tblLook w:val="01E0" w:firstRow="1" w:lastRow="1" w:firstColumn="1" w:lastColumn="1" w:noHBand="0" w:noVBand="0"/>
      </w:tblPr>
      <w:tblGrid>
        <w:gridCol w:w="3904"/>
        <w:gridCol w:w="3885"/>
      </w:tblGrid>
      <w:tr w:rsidR="00C724EA" w:rsidRPr="00B9180E" w14:paraId="13864943" w14:textId="77777777" w:rsidTr="00CD576A">
        <w:trPr>
          <w:cantSplit/>
          <w:tblHeader/>
        </w:trPr>
        <w:tc>
          <w:tcPr>
            <w:tcW w:w="3904" w:type="dxa"/>
            <w:tcBorders>
              <w:top w:val="single" w:sz="6" w:space="0" w:color="auto"/>
              <w:left w:val="single" w:sz="6" w:space="0" w:color="auto"/>
              <w:bottom w:val="single" w:sz="6" w:space="0" w:color="auto"/>
            </w:tcBorders>
            <w:shd w:val="clear" w:color="auto" w:fill="000000"/>
          </w:tcPr>
          <w:p w14:paraId="5CAD1FC9" w14:textId="77777777" w:rsidR="00C724EA" w:rsidRPr="00B9180E" w:rsidRDefault="00C724EA" w:rsidP="00CD576A">
            <w:pPr>
              <w:rPr>
                <w:rFonts w:ascii="Calibri" w:hAnsi="Calibri" w:cs="Calibri"/>
                <w:i/>
                <w:sz w:val="20"/>
                <w:szCs w:val="20"/>
              </w:rPr>
            </w:pPr>
            <w:bookmarkStart w:id="142" w:name="_Hlk528164988"/>
            <w:r w:rsidRPr="00B9180E">
              <w:rPr>
                <w:rFonts w:ascii="Calibri" w:hAnsi="Calibri" w:cs="Calibri"/>
                <w:i/>
                <w:sz w:val="20"/>
                <w:szCs w:val="20"/>
              </w:rPr>
              <w:t xml:space="preserve">Relevant section of the Act and </w:t>
            </w:r>
            <w:r w:rsidRPr="00B9180E">
              <w:rPr>
                <w:rFonts w:ascii="Calibri" w:hAnsi="Calibri" w:cs="Calibri"/>
                <w:i/>
                <w:sz w:val="20"/>
                <w:szCs w:val="20"/>
              </w:rPr>
              <w:br/>
              <w:t>corresponding requirement</w:t>
            </w:r>
          </w:p>
        </w:tc>
        <w:tc>
          <w:tcPr>
            <w:tcW w:w="3885" w:type="dxa"/>
            <w:tcBorders>
              <w:top w:val="single" w:sz="6" w:space="0" w:color="auto"/>
              <w:bottom w:val="single" w:sz="6" w:space="0" w:color="auto"/>
              <w:right w:val="single" w:sz="6" w:space="0" w:color="auto"/>
            </w:tcBorders>
            <w:shd w:val="clear" w:color="auto" w:fill="000000"/>
            <w:vAlign w:val="bottom"/>
          </w:tcPr>
          <w:p w14:paraId="78A95747" w14:textId="77777777" w:rsidR="00C724EA" w:rsidRPr="00B9180E" w:rsidRDefault="00C724EA" w:rsidP="00CD576A">
            <w:pPr>
              <w:rPr>
                <w:rFonts w:ascii="Calibri" w:hAnsi="Calibri" w:cs="Calibri"/>
                <w:i/>
                <w:sz w:val="20"/>
                <w:szCs w:val="20"/>
              </w:rPr>
            </w:pPr>
            <w:r w:rsidRPr="00B9180E">
              <w:rPr>
                <w:rFonts w:ascii="Calibri" w:hAnsi="Calibri" w:cs="Calibri"/>
                <w:i/>
                <w:sz w:val="20"/>
                <w:szCs w:val="20"/>
              </w:rPr>
              <w:t>Location</w:t>
            </w:r>
          </w:p>
        </w:tc>
      </w:tr>
      <w:tr w:rsidR="00C724EA" w:rsidRPr="00B9180E" w14:paraId="67B9976F" w14:textId="77777777" w:rsidTr="00CD576A">
        <w:trPr>
          <w:cantSplit/>
        </w:trPr>
        <w:tc>
          <w:tcPr>
            <w:tcW w:w="3904" w:type="dxa"/>
            <w:tcBorders>
              <w:top w:val="single" w:sz="6" w:space="0" w:color="BFBFBF" w:themeColor="background1" w:themeShade="BF"/>
              <w:bottom w:val="single" w:sz="6" w:space="0" w:color="BFBFBF" w:themeColor="background1" w:themeShade="BF"/>
            </w:tcBorders>
          </w:tcPr>
          <w:p w14:paraId="21B55C98" w14:textId="77777777" w:rsidR="00C724EA" w:rsidRPr="00B9180E" w:rsidRDefault="00C724EA" w:rsidP="00CD576A">
            <w:pPr>
              <w:tabs>
                <w:tab w:val="left" w:pos="284"/>
              </w:tabs>
              <w:ind w:left="284" w:hanging="284"/>
              <w:rPr>
                <w:rFonts w:ascii="Calibri" w:hAnsi="Calibri" w:cs="Calibri"/>
                <w:b/>
                <w:sz w:val="20"/>
                <w:szCs w:val="20"/>
              </w:rPr>
            </w:pPr>
            <w:r w:rsidRPr="00B9180E">
              <w:rPr>
                <w:rFonts w:ascii="Calibri" w:hAnsi="Calibri" w:cs="Calibri"/>
                <w:b/>
                <w:sz w:val="20"/>
                <w:szCs w:val="20"/>
              </w:rPr>
              <w:t>Section 27B(2)</w:t>
            </w:r>
          </w:p>
          <w:p w14:paraId="45ADF11C" w14:textId="77777777" w:rsidR="00C724EA" w:rsidRPr="00B9180E" w:rsidRDefault="00C724EA" w:rsidP="00CD576A">
            <w:pPr>
              <w:tabs>
                <w:tab w:val="left" w:pos="284"/>
              </w:tabs>
              <w:rPr>
                <w:rFonts w:ascii="Calibri" w:hAnsi="Calibri" w:cs="Calibri"/>
                <w:sz w:val="20"/>
                <w:szCs w:val="20"/>
              </w:rPr>
            </w:pPr>
            <w:r w:rsidRPr="00B9180E">
              <w:rPr>
                <w:rFonts w:ascii="Calibri" w:hAnsi="Calibri" w:cs="Calibri"/>
                <w:sz w:val="20"/>
                <w:szCs w:val="20"/>
              </w:rPr>
              <w:t>The information in a pre</w:t>
            </w:r>
            <w:r w:rsidRPr="00B9180E">
              <w:rPr>
                <w:rFonts w:ascii="Calibri" w:hAnsi="Calibri" w:cs="Calibri"/>
                <w:sz w:val="20"/>
                <w:szCs w:val="20"/>
              </w:rPr>
              <w:noBreakHyphen/>
              <w:t>election budget update must take into account, to the fullest extent possible, all Government decisions and all other circumstances that may have a material effect on the estimated financial statements</w:t>
            </w:r>
          </w:p>
        </w:tc>
        <w:tc>
          <w:tcPr>
            <w:tcW w:w="3885" w:type="dxa"/>
            <w:tcBorders>
              <w:top w:val="single" w:sz="6" w:space="0" w:color="BFBFBF" w:themeColor="background1" w:themeShade="BF"/>
              <w:bottom w:val="single" w:sz="6" w:space="0" w:color="BFBFBF" w:themeColor="background1" w:themeShade="BF"/>
            </w:tcBorders>
          </w:tcPr>
          <w:p w14:paraId="3D079A5C" w14:textId="77777777" w:rsidR="00C724EA" w:rsidRPr="00143DAD" w:rsidRDefault="00C724EA" w:rsidP="0021690A">
            <w:pPr>
              <w:rPr>
                <w:rFonts w:ascii="Calibri" w:hAnsi="Calibri" w:cs="Calibri"/>
                <w:sz w:val="20"/>
                <w:szCs w:val="20"/>
              </w:rPr>
            </w:pPr>
            <w:r w:rsidRPr="00B9180E">
              <w:rPr>
                <w:rFonts w:ascii="Calibri" w:hAnsi="Calibri" w:cs="Calibri"/>
                <w:sz w:val="20"/>
                <w:szCs w:val="20"/>
              </w:rPr>
              <w:t xml:space="preserve">Chapter 2, </w:t>
            </w:r>
            <w:r w:rsidRPr="00B9180E">
              <w:rPr>
                <w:rFonts w:ascii="Calibri" w:hAnsi="Calibri" w:cs="Calibri"/>
                <w:i/>
                <w:sz w:val="20"/>
                <w:szCs w:val="20"/>
              </w:rPr>
              <w:t>Budget position and outlook</w:t>
            </w:r>
            <w:r w:rsidRPr="00B9180E">
              <w:rPr>
                <w:rFonts w:ascii="Calibri" w:hAnsi="Calibri" w:cs="Calibri"/>
                <w:sz w:val="20"/>
                <w:szCs w:val="20"/>
              </w:rPr>
              <w:t xml:space="preserve"> an</w:t>
            </w:r>
            <w:r>
              <w:rPr>
                <w:rFonts w:ascii="Calibri" w:hAnsi="Calibri" w:cs="Calibri"/>
                <w:sz w:val="20"/>
                <w:szCs w:val="20"/>
              </w:rPr>
              <w:t xml:space="preserve">d </w:t>
            </w:r>
            <w:r w:rsidRPr="00B9180E">
              <w:rPr>
                <w:rFonts w:ascii="Calibri" w:hAnsi="Calibri" w:cs="Calibri"/>
                <w:sz w:val="20"/>
                <w:szCs w:val="20"/>
              </w:rPr>
              <w:t xml:space="preserve">Chapter 3, </w:t>
            </w:r>
            <w:r w:rsidRPr="00B9180E">
              <w:rPr>
                <w:rFonts w:ascii="Calibri" w:hAnsi="Calibri" w:cs="Calibri"/>
                <w:i/>
                <w:sz w:val="20"/>
                <w:szCs w:val="20"/>
              </w:rPr>
              <w:t>Estimated Financial Statements and Notes</w:t>
            </w:r>
          </w:p>
        </w:tc>
      </w:tr>
      <w:tr w:rsidR="00C724EA" w:rsidRPr="004C0868" w14:paraId="65A83A28" w14:textId="77777777" w:rsidTr="00CD576A">
        <w:trPr>
          <w:cantSplit/>
        </w:trPr>
        <w:tc>
          <w:tcPr>
            <w:tcW w:w="3904" w:type="dxa"/>
            <w:tcBorders>
              <w:top w:val="single" w:sz="6" w:space="0" w:color="BFBFBF" w:themeColor="background1" w:themeShade="BF"/>
              <w:bottom w:val="single" w:sz="12" w:space="0" w:color="auto"/>
            </w:tcBorders>
          </w:tcPr>
          <w:p w14:paraId="55F35943" w14:textId="77777777" w:rsidR="00C724EA" w:rsidRPr="00B9180E" w:rsidRDefault="00C724EA" w:rsidP="00CD576A">
            <w:pPr>
              <w:tabs>
                <w:tab w:val="left" w:pos="284"/>
              </w:tabs>
              <w:ind w:left="284" w:hanging="284"/>
              <w:rPr>
                <w:rFonts w:ascii="Calibri" w:hAnsi="Calibri" w:cs="Calibri"/>
                <w:b/>
                <w:sz w:val="20"/>
                <w:szCs w:val="20"/>
              </w:rPr>
            </w:pPr>
            <w:r w:rsidRPr="00B9180E">
              <w:rPr>
                <w:rFonts w:ascii="Calibri" w:hAnsi="Calibri" w:cs="Calibri"/>
                <w:b/>
                <w:sz w:val="20"/>
                <w:szCs w:val="20"/>
              </w:rPr>
              <w:t>Section 27B(3)</w:t>
            </w:r>
          </w:p>
          <w:p w14:paraId="73B4344E" w14:textId="77777777" w:rsidR="00C724EA" w:rsidRPr="00B9180E" w:rsidRDefault="00C724EA" w:rsidP="00CD576A">
            <w:pPr>
              <w:tabs>
                <w:tab w:val="left" w:pos="284"/>
              </w:tabs>
              <w:rPr>
                <w:rFonts w:ascii="Calibri" w:hAnsi="Calibri" w:cs="Calibri"/>
                <w:sz w:val="20"/>
                <w:szCs w:val="20"/>
              </w:rPr>
            </w:pPr>
            <w:r w:rsidRPr="00B9180E">
              <w:rPr>
                <w:rFonts w:ascii="Calibri" w:hAnsi="Calibri" w:cs="Calibri"/>
                <w:sz w:val="20"/>
                <w:szCs w:val="20"/>
              </w:rPr>
              <w:t>A pre</w:t>
            </w:r>
            <w:r w:rsidRPr="00B9180E">
              <w:rPr>
                <w:rFonts w:ascii="Calibri" w:hAnsi="Calibri" w:cs="Calibri"/>
                <w:sz w:val="20"/>
                <w:szCs w:val="20"/>
              </w:rPr>
              <w:noBreakHyphen/>
              <w:t>election budget update must be prepared on a basis consistent with</w:t>
            </w:r>
            <w:r w:rsidRPr="00B9180E">
              <w:t xml:space="preserve"> </w:t>
            </w:r>
          </w:p>
          <w:p w14:paraId="634793CA" w14:textId="77777777" w:rsidR="00C724EA" w:rsidRPr="00B9180E" w:rsidRDefault="00C724EA" w:rsidP="00CD576A">
            <w:pPr>
              <w:tabs>
                <w:tab w:val="left" w:pos="284"/>
              </w:tabs>
              <w:ind w:left="284" w:hanging="284"/>
              <w:rPr>
                <w:rFonts w:ascii="Calibri" w:hAnsi="Calibri" w:cs="Calibri"/>
                <w:sz w:val="20"/>
                <w:szCs w:val="20"/>
              </w:rPr>
            </w:pPr>
            <w:r w:rsidRPr="00B9180E">
              <w:rPr>
                <w:rFonts w:ascii="Calibri" w:hAnsi="Calibri" w:cs="Calibri"/>
                <w:sz w:val="20"/>
                <w:szCs w:val="20"/>
              </w:rPr>
              <w:t>(a)</w:t>
            </w:r>
            <w:r w:rsidRPr="00B9180E">
              <w:rPr>
                <w:rFonts w:ascii="Calibri" w:hAnsi="Calibri" w:cs="Calibri"/>
                <w:sz w:val="20"/>
                <w:szCs w:val="20"/>
              </w:rPr>
              <w:tab/>
              <w:t>the current financial policy objectives and strategies statement and</w:t>
            </w:r>
          </w:p>
          <w:p w14:paraId="4BFD852C" w14:textId="77777777" w:rsidR="00C724EA" w:rsidRPr="00B9180E" w:rsidRDefault="00C724EA" w:rsidP="00CD576A">
            <w:pPr>
              <w:tabs>
                <w:tab w:val="left" w:pos="284"/>
              </w:tabs>
              <w:ind w:left="284" w:hanging="284"/>
              <w:rPr>
                <w:rFonts w:ascii="Calibri" w:hAnsi="Calibri" w:cs="Calibri"/>
                <w:sz w:val="20"/>
                <w:szCs w:val="20"/>
              </w:rPr>
            </w:pPr>
            <w:r w:rsidRPr="00B9180E">
              <w:rPr>
                <w:rFonts w:ascii="Calibri" w:hAnsi="Calibri" w:cs="Calibri"/>
                <w:sz w:val="20"/>
                <w:szCs w:val="20"/>
              </w:rPr>
              <w:t>(b)</w:t>
            </w:r>
            <w:r w:rsidRPr="00B9180E">
              <w:rPr>
                <w:rFonts w:ascii="Calibri" w:hAnsi="Calibri" w:cs="Calibri"/>
                <w:sz w:val="20"/>
                <w:szCs w:val="20"/>
              </w:rPr>
              <w:tab/>
              <w:t>the most recent estimated financial statements or budget update, as applicable</w:t>
            </w:r>
          </w:p>
        </w:tc>
        <w:tc>
          <w:tcPr>
            <w:tcW w:w="3885" w:type="dxa"/>
            <w:tcBorders>
              <w:top w:val="single" w:sz="6" w:space="0" w:color="BFBFBF" w:themeColor="background1" w:themeShade="BF"/>
              <w:bottom w:val="single" w:sz="12" w:space="0" w:color="auto"/>
            </w:tcBorders>
          </w:tcPr>
          <w:p w14:paraId="57EACC30" w14:textId="77777777" w:rsidR="00C724EA" w:rsidRPr="004C0868" w:rsidRDefault="00C724EA" w:rsidP="00CD576A">
            <w:pPr>
              <w:rPr>
                <w:rFonts w:ascii="Calibri" w:hAnsi="Calibri" w:cs="Calibri"/>
                <w:sz w:val="20"/>
                <w:szCs w:val="20"/>
              </w:rPr>
            </w:pPr>
            <w:r w:rsidRPr="00B9180E">
              <w:rPr>
                <w:rFonts w:ascii="Calibri" w:hAnsi="Calibri" w:cs="Calibri"/>
                <w:sz w:val="20"/>
                <w:szCs w:val="20"/>
              </w:rPr>
              <w:t xml:space="preserve">Chapter 1, </w:t>
            </w:r>
            <w:r w:rsidRPr="00B9180E">
              <w:rPr>
                <w:rFonts w:ascii="Calibri" w:hAnsi="Calibri" w:cs="Calibri"/>
                <w:i/>
                <w:sz w:val="20"/>
                <w:szCs w:val="20"/>
              </w:rPr>
              <w:t>Economic conditions and outlook</w:t>
            </w:r>
            <w:r w:rsidRPr="00B9180E">
              <w:rPr>
                <w:rFonts w:ascii="Calibri" w:hAnsi="Calibri" w:cs="Calibri"/>
                <w:sz w:val="20"/>
                <w:szCs w:val="20"/>
              </w:rPr>
              <w:t xml:space="preserve"> Chapter 2, </w:t>
            </w:r>
            <w:r w:rsidRPr="00B9180E">
              <w:rPr>
                <w:rFonts w:ascii="Calibri" w:hAnsi="Calibri" w:cs="Calibri"/>
                <w:i/>
                <w:sz w:val="20"/>
                <w:szCs w:val="20"/>
              </w:rPr>
              <w:t>Budget position and outlook</w:t>
            </w:r>
            <w:r w:rsidRPr="00B9180E">
              <w:rPr>
                <w:rFonts w:ascii="Calibri" w:hAnsi="Calibri" w:cs="Calibri"/>
                <w:sz w:val="20"/>
                <w:szCs w:val="20"/>
              </w:rPr>
              <w:t xml:space="preserve"> and Chapter 3, </w:t>
            </w:r>
            <w:r w:rsidRPr="00B9180E">
              <w:rPr>
                <w:rFonts w:ascii="Calibri" w:hAnsi="Calibri" w:cs="Calibri"/>
                <w:i/>
                <w:sz w:val="20"/>
                <w:szCs w:val="20"/>
              </w:rPr>
              <w:t>Estimated Financial Statements and Notes</w:t>
            </w:r>
          </w:p>
        </w:tc>
      </w:tr>
    </w:tbl>
    <w:p w14:paraId="01CBFFE1" w14:textId="77777777" w:rsidR="00C724EA" w:rsidRPr="004C0868" w:rsidRDefault="00C724EA" w:rsidP="00057EF9"/>
    <w:bookmarkEnd w:id="142"/>
    <w:p w14:paraId="0A240B12" w14:textId="77777777" w:rsidR="00C724EA" w:rsidRPr="00387283" w:rsidRDefault="00C724EA" w:rsidP="000C73AC"/>
    <w:p w14:paraId="724BB4AB" w14:textId="77777777" w:rsidR="00D33DA1" w:rsidRDefault="00D33DA1">
      <w:pPr>
        <w:keepLines w:val="0"/>
        <w:sectPr w:rsidR="00D33DA1" w:rsidSect="00486AB1">
          <w:footerReference w:type="even" r:id="rId56"/>
          <w:footerReference w:type="default" r:id="rId57"/>
          <w:pgSz w:w="9979" w:h="14175" w:code="34"/>
          <w:pgMar w:top="1134" w:right="1134" w:bottom="1134" w:left="1134" w:header="624" w:footer="567" w:gutter="0"/>
          <w:cols w:sep="1" w:space="567"/>
          <w:docGrid w:linePitch="360"/>
        </w:sectPr>
      </w:pPr>
    </w:p>
    <w:p w14:paraId="7EBF42EB" w14:textId="77777777" w:rsidR="00D33DA1" w:rsidRDefault="00D33DA1" w:rsidP="00F22EE1">
      <w:pPr>
        <w:pStyle w:val="ChapterHeading"/>
      </w:pPr>
      <w:bookmarkStart w:id="143" w:name="_Toc118815041"/>
      <w:r>
        <w:lastRenderedPageBreak/>
        <w:t>Style conventions</w:t>
      </w:r>
      <w:bookmarkEnd w:id="143"/>
    </w:p>
    <w:p w14:paraId="0A773C84" w14:textId="77777777" w:rsidR="00D33DA1" w:rsidRDefault="00D33DA1" w:rsidP="00BF2BD4">
      <w:pPr>
        <w:keepLines w:val="0"/>
        <w:rPr>
          <w:rFonts w:ascii="Garamond" w:eastAsia="Times New Roman" w:hAnsi="Garamond" w:cs="Times New Roman"/>
          <w:color w:val="000000"/>
          <w:lang w:eastAsia="en-AU"/>
        </w:rPr>
      </w:pPr>
      <w:r>
        <w:rPr>
          <w:rFonts w:ascii="Garamond" w:eastAsia="Times New Roman" w:hAnsi="Garamond" w:cs="Times New Roman"/>
          <w:color w:val="000000"/>
          <w:lang w:eastAsia="en-AU"/>
        </w:rPr>
        <w:t>The source of data for tables and charts is the Department of Treasury and Finance unless specified otherwise.</w:t>
      </w:r>
    </w:p>
    <w:p w14:paraId="1B595345" w14:textId="77777777" w:rsidR="00D33DA1" w:rsidRPr="00290F2A" w:rsidRDefault="00D33DA1" w:rsidP="00BF2BD4">
      <w:pPr>
        <w:keepLines w:val="0"/>
        <w:rPr>
          <w:rFonts w:ascii="Garamond" w:eastAsia="Times New Roman" w:hAnsi="Garamond" w:cs="Times New Roman"/>
          <w:color w:val="000000"/>
          <w:lang w:eastAsia="en-AU"/>
        </w:rPr>
      </w:pPr>
      <w:r w:rsidRPr="00290F2A">
        <w:rPr>
          <w:rFonts w:ascii="Garamond" w:eastAsia="Times New Roman" w:hAnsi="Garamond" w:cs="Times New Roman"/>
          <w:color w:val="000000"/>
          <w:lang w:eastAsia="en-AU"/>
        </w:rPr>
        <w:t>Figures in the tables and in the text have been rounded. Discrepancies in tables between totals and sums of components reflect rounding. Percentage variations in all tables are based on the underlying unrounded amounts.</w:t>
      </w:r>
    </w:p>
    <w:p w14:paraId="4CDC4433" w14:textId="77777777" w:rsidR="00D33DA1" w:rsidRPr="00290F2A" w:rsidRDefault="00D33DA1" w:rsidP="00BF2BD4">
      <w:pPr>
        <w:keepLines w:val="0"/>
        <w:rPr>
          <w:rFonts w:ascii="Garamond" w:eastAsia="Times New Roman" w:hAnsi="Garamond" w:cs="Times New Roman"/>
          <w:color w:val="000000"/>
          <w:lang w:eastAsia="en-AU"/>
        </w:rPr>
      </w:pPr>
      <w:r w:rsidRPr="00290F2A">
        <w:rPr>
          <w:rFonts w:ascii="Garamond" w:eastAsia="Times New Roman" w:hAnsi="Garamond" w:cs="Times New Roman"/>
          <w:color w:val="000000"/>
          <w:lang w:eastAsia="en-AU"/>
        </w:rPr>
        <w:t>The notation used in the tables is as follows:</w:t>
      </w:r>
    </w:p>
    <w:p w14:paraId="393132F7" w14:textId="77777777" w:rsidR="00D33DA1" w:rsidRPr="00290F2A" w:rsidRDefault="00D33DA1" w:rsidP="00BF2BD4">
      <w:pPr>
        <w:keepLines w:val="0"/>
        <w:tabs>
          <w:tab w:val="left" w:pos="2410"/>
        </w:tabs>
        <w:ind w:left="851"/>
        <w:rPr>
          <w:rFonts w:ascii="Garamond" w:eastAsia="Times New Roman" w:hAnsi="Garamond" w:cs="Times New Roman"/>
          <w:color w:val="000000"/>
          <w:lang w:eastAsia="en-AU"/>
        </w:rPr>
      </w:pPr>
      <w:r w:rsidRPr="00290F2A">
        <w:rPr>
          <w:rFonts w:ascii="Garamond" w:eastAsia="Times New Roman" w:hAnsi="Garamond" w:cs="Times New Roman"/>
          <w:color w:val="000000"/>
          <w:lang w:eastAsia="en-AU"/>
        </w:rPr>
        <w:t>n.a.</w:t>
      </w:r>
      <w:r>
        <w:rPr>
          <w:rFonts w:ascii="Garamond" w:eastAsia="Times New Roman" w:hAnsi="Garamond" w:cs="Times New Roman"/>
          <w:color w:val="000000"/>
          <w:lang w:eastAsia="en-AU"/>
        </w:rPr>
        <w:tab/>
      </w:r>
      <w:r w:rsidRPr="00290F2A">
        <w:rPr>
          <w:rFonts w:ascii="Garamond" w:eastAsia="Times New Roman" w:hAnsi="Garamond" w:cs="Times New Roman"/>
          <w:color w:val="000000"/>
          <w:lang w:eastAsia="en-AU"/>
        </w:rPr>
        <w:t>not available or not applicable</w:t>
      </w:r>
    </w:p>
    <w:p w14:paraId="2F7D10C9" w14:textId="77777777" w:rsidR="00D33DA1" w:rsidRPr="00290F2A" w:rsidRDefault="00D33DA1" w:rsidP="00BF2BD4">
      <w:pPr>
        <w:keepLines w:val="0"/>
        <w:tabs>
          <w:tab w:val="left" w:pos="2410"/>
        </w:tabs>
        <w:ind w:left="851"/>
        <w:rPr>
          <w:rFonts w:ascii="Garamond" w:eastAsia="Times New Roman" w:hAnsi="Garamond" w:cs="Times New Roman"/>
          <w:color w:val="000000"/>
          <w:lang w:eastAsia="en-AU"/>
        </w:rPr>
      </w:pPr>
      <w:r w:rsidRPr="00290F2A">
        <w:rPr>
          <w:rFonts w:ascii="Garamond" w:eastAsia="Times New Roman" w:hAnsi="Garamond" w:cs="Times New Roman"/>
          <w:color w:val="000000"/>
          <w:lang w:eastAsia="en-AU"/>
        </w:rPr>
        <w:t>1 billion</w:t>
      </w:r>
      <w:r>
        <w:rPr>
          <w:rFonts w:ascii="Garamond" w:eastAsia="Times New Roman" w:hAnsi="Garamond" w:cs="Times New Roman"/>
          <w:color w:val="000000"/>
          <w:lang w:eastAsia="en-AU"/>
        </w:rPr>
        <w:tab/>
      </w:r>
      <w:r w:rsidRPr="00290F2A">
        <w:rPr>
          <w:rFonts w:ascii="Garamond" w:eastAsia="Times New Roman" w:hAnsi="Garamond" w:cs="Times New Roman"/>
          <w:color w:val="000000"/>
          <w:lang w:eastAsia="en-AU"/>
        </w:rPr>
        <w:t>1 000 million</w:t>
      </w:r>
    </w:p>
    <w:p w14:paraId="6BF9CDCD" w14:textId="77777777" w:rsidR="00D33DA1" w:rsidRPr="00290F2A" w:rsidRDefault="00D33DA1" w:rsidP="00BF2BD4">
      <w:pPr>
        <w:keepLines w:val="0"/>
        <w:tabs>
          <w:tab w:val="left" w:pos="2410"/>
        </w:tabs>
        <w:ind w:left="851"/>
        <w:rPr>
          <w:rFonts w:ascii="Garamond" w:eastAsia="Times New Roman" w:hAnsi="Garamond" w:cs="Times New Roman"/>
          <w:color w:val="000000"/>
          <w:lang w:eastAsia="en-AU"/>
        </w:rPr>
      </w:pPr>
      <w:r w:rsidRPr="00290F2A">
        <w:rPr>
          <w:rFonts w:ascii="Garamond" w:eastAsia="Times New Roman" w:hAnsi="Garamond" w:cs="Times New Roman"/>
          <w:color w:val="000000"/>
          <w:lang w:eastAsia="en-AU"/>
        </w:rPr>
        <w:t>1 basis point</w:t>
      </w:r>
      <w:r>
        <w:rPr>
          <w:rFonts w:ascii="Garamond" w:eastAsia="Times New Roman" w:hAnsi="Garamond" w:cs="Times New Roman"/>
          <w:color w:val="000000"/>
          <w:lang w:eastAsia="en-AU"/>
        </w:rPr>
        <w:tab/>
      </w:r>
      <w:r w:rsidRPr="00290F2A">
        <w:rPr>
          <w:rFonts w:ascii="Garamond" w:eastAsia="Times New Roman" w:hAnsi="Garamond" w:cs="Times New Roman"/>
          <w:color w:val="000000"/>
          <w:lang w:eastAsia="en-AU"/>
        </w:rPr>
        <w:t>0.01 per cent</w:t>
      </w:r>
    </w:p>
    <w:p w14:paraId="6959290E" w14:textId="77777777" w:rsidR="00D33DA1" w:rsidRPr="00290F2A" w:rsidRDefault="00D33DA1" w:rsidP="00BF2BD4">
      <w:pPr>
        <w:keepLines w:val="0"/>
        <w:tabs>
          <w:tab w:val="left" w:pos="2410"/>
        </w:tabs>
        <w:ind w:left="851"/>
        <w:rPr>
          <w:rFonts w:ascii="Garamond" w:eastAsia="Times New Roman" w:hAnsi="Garamond" w:cs="Times New Roman"/>
          <w:color w:val="000000"/>
          <w:lang w:eastAsia="en-AU"/>
        </w:rPr>
      </w:pPr>
      <w:r w:rsidRPr="00290F2A">
        <w:rPr>
          <w:rFonts w:ascii="Garamond" w:eastAsia="Times New Roman" w:hAnsi="Garamond" w:cs="Times New Roman"/>
          <w:color w:val="000000"/>
          <w:lang w:eastAsia="en-AU"/>
        </w:rPr>
        <w:t>..</w:t>
      </w:r>
      <w:r>
        <w:rPr>
          <w:rFonts w:ascii="Garamond" w:eastAsia="Times New Roman" w:hAnsi="Garamond" w:cs="Times New Roman"/>
          <w:color w:val="000000"/>
          <w:lang w:eastAsia="en-AU"/>
        </w:rPr>
        <w:tab/>
      </w:r>
      <w:r w:rsidRPr="00290F2A">
        <w:rPr>
          <w:rFonts w:ascii="Garamond" w:eastAsia="Times New Roman" w:hAnsi="Garamond" w:cs="Times New Roman"/>
          <w:color w:val="000000"/>
          <w:lang w:eastAsia="en-AU"/>
        </w:rPr>
        <w:t>zero, or rounded to zero</w:t>
      </w:r>
    </w:p>
    <w:p w14:paraId="1C88FA65" w14:textId="77777777" w:rsidR="00D33DA1" w:rsidRDefault="00D33DA1" w:rsidP="00BF2BD4">
      <w:pPr>
        <w:keepLines w:val="0"/>
        <w:tabs>
          <w:tab w:val="left" w:pos="2410"/>
        </w:tabs>
        <w:ind w:left="851"/>
        <w:rPr>
          <w:rFonts w:ascii="Garamond" w:eastAsia="Times New Roman" w:hAnsi="Garamond" w:cs="Times New Roman"/>
          <w:color w:val="000000"/>
          <w:lang w:eastAsia="en-AU"/>
        </w:rPr>
      </w:pPr>
      <w:r>
        <w:rPr>
          <w:rFonts w:ascii="Garamond" w:eastAsia="Times New Roman" w:hAnsi="Garamond" w:cs="Times New Roman"/>
          <w:color w:val="000000"/>
          <w:lang w:eastAsia="en-AU"/>
        </w:rPr>
        <w:t>tbc</w:t>
      </w:r>
      <w:r>
        <w:rPr>
          <w:rFonts w:ascii="Garamond" w:eastAsia="Times New Roman" w:hAnsi="Garamond" w:cs="Times New Roman"/>
          <w:color w:val="000000"/>
          <w:lang w:eastAsia="en-AU"/>
        </w:rPr>
        <w:tab/>
        <w:t>to be confirmed</w:t>
      </w:r>
    </w:p>
    <w:p w14:paraId="4DFAB547" w14:textId="77777777" w:rsidR="00D33DA1" w:rsidRPr="00290F2A" w:rsidRDefault="00D33DA1" w:rsidP="00BF2BD4">
      <w:pPr>
        <w:keepLines w:val="0"/>
        <w:tabs>
          <w:tab w:val="left" w:pos="2410"/>
        </w:tabs>
        <w:ind w:left="851"/>
        <w:rPr>
          <w:rFonts w:ascii="Garamond" w:eastAsia="Times New Roman" w:hAnsi="Garamond" w:cs="Times New Roman"/>
          <w:color w:val="000000"/>
          <w:lang w:eastAsia="en-AU"/>
        </w:rPr>
      </w:pPr>
      <w:r w:rsidRPr="00290F2A">
        <w:rPr>
          <w:rFonts w:ascii="Garamond" w:eastAsia="Times New Roman" w:hAnsi="Garamond" w:cs="Times New Roman"/>
          <w:color w:val="000000"/>
          <w:lang w:eastAsia="en-AU"/>
        </w:rPr>
        <w:t>(x xxx.x)</w:t>
      </w:r>
      <w:r>
        <w:rPr>
          <w:rFonts w:ascii="Garamond" w:eastAsia="Times New Roman" w:hAnsi="Garamond" w:cs="Times New Roman"/>
          <w:color w:val="000000"/>
          <w:lang w:eastAsia="en-AU"/>
        </w:rPr>
        <w:tab/>
      </w:r>
      <w:r w:rsidRPr="00290F2A">
        <w:rPr>
          <w:rFonts w:ascii="Garamond" w:eastAsia="Times New Roman" w:hAnsi="Garamond" w:cs="Times New Roman"/>
          <w:color w:val="000000"/>
          <w:lang w:eastAsia="en-AU"/>
        </w:rPr>
        <w:t xml:space="preserve"> negative amount</w:t>
      </w:r>
    </w:p>
    <w:p w14:paraId="260954AA" w14:textId="77777777" w:rsidR="00D33DA1" w:rsidRPr="00290F2A" w:rsidRDefault="00D33DA1" w:rsidP="00BF2BD4">
      <w:pPr>
        <w:keepLines w:val="0"/>
        <w:tabs>
          <w:tab w:val="left" w:pos="2410"/>
        </w:tabs>
        <w:ind w:left="851"/>
        <w:rPr>
          <w:rFonts w:ascii="Garamond" w:eastAsia="Times New Roman" w:hAnsi="Garamond" w:cs="Times New Roman"/>
          <w:color w:val="000000"/>
          <w:lang w:eastAsia="en-AU"/>
        </w:rPr>
      </w:pPr>
      <w:r w:rsidRPr="00290F2A">
        <w:rPr>
          <w:rFonts w:ascii="Garamond" w:eastAsia="Times New Roman" w:hAnsi="Garamond" w:cs="Times New Roman"/>
          <w:color w:val="000000"/>
          <w:lang w:eastAsia="en-AU"/>
        </w:rPr>
        <w:t>x xxx.0</w:t>
      </w:r>
      <w:r>
        <w:rPr>
          <w:rFonts w:ascii="Garamond" w:eastAsia="Times New Roman" w:hAnsi="Garamond" w:cs="Times New Roman"/>
          <w:color w:val="000000"/>
          <w:lang w:eastAsia="en-AU"/>
        </w:rPr>
        <w:tab/>
      </w:r>
      <w:r w:rsidRPr="00290F2A">
        <w:rPr>
          <w:rFonts w:ascii="Garamond" w:eastAsia="Times New Roman" w:hAnsi="Garamond" w:cs="Times New Roman"/>
          <w:color w:val="000000"/>
          <w:lang w:eastAsia="en-AU"/>
        </w:rPr>
        <w:t>rounded amount</w:t>
      </w:r>
    </w:p>
    <w:p w14:paraId="4F01B880" w14:textId="77777777" w:rsidR="00D33DA1" w:rsidRPr="00290F2A" w:rsidRDefault="00D33DA1" w:rsidP="00BF2BD4">
      <w:pPr>
        <w:keepLines w:val="0"/>
        <w:rPr>
          <w:rFonts w:ascii="Garamond" w:eastAsia="Times New Roman" w:hAnsi="Garamond" w:cs="Times New Roman"/>
          <w:color w:val="000000"/>
          <w:lang w:eastAsia="en-AU"/>
        </w:rPr>
      </w:pPr>
    </w:p>
    <w:p w14:paraId="100FEFED" w14:textId="77777777" w:rsidR="00D33DA1" w:rsidRPr="00290F2A" w:rsidRDefault="00D33DA1" w:rsidP="00BF2BD4">
      <w:pPr>
        <w:keepLines w:val="0"/>
        <w:rPr>
          <w:rFonts w:ascii="Garamond" w:eastAsia="Times New Roman" w:hAnsi="Garamond" w:cs="Times New Roman"/>
          <w:color w:val="000000"/>
          <w:lang w:eastAsia="en-AU"/>
        </w:rPr>
      </w:pPr>
      <w:r w:rsidRPr="00290F2A">
        <w:rPr>
          <w:rFonts w:ascii="Garamond" w:eastAsia="Times New Roman" w:hAnsi="Garamond" w:cs="Times New Roman"/>
          <w:color w:val="000000"/>
          <w:lang w:eastAsia="en-AU"/>
        </w:rPr>
        <w:t xml:space="preserve">Please refer to the </w:t>
      </w:r>
      <w:r w:rsidRPr="00290F2A">
        <w:rPr>
          <w:rFonts w:ascii="Garamond" w:eastAsia="Times New Roman" w:hAnsi="Garamond" w:cs="Times New Roman"/>
          <w:b/>
          <w:bCs/>
          <w:color w:val="000000"/>
          <w:lang w:eastAsia="en-AU"/>
        </w:rPr>
        <w:t>T</w:t>
      </w:r>
      <w:r>
        <w:rPr>
          <w:rFonts w:ascii="Garamond" w:eastAsia="Times New Roman" w:hAnsi="Garamond" w:cs="Times New Roman"/>
          <w:b/>
          <w:bCs/>
          <w:color w:val="000000"/>
          <w:lang w:eastAsia="en-AU"/>
        </w:rPr>
        <w:t>r</w:t>
      </w:r>
      <w:r w:rsidRPr="00290F2A">
        <w:rPr>
          <w:rFonts w:ascii="Garamond" w:eastAsia="Times New Roman" w:hAnsi="Garamond" w:cs="Times New Roman"/>
          <w:b/>
          <w:bCs/>
          <w:color w:val="000000"/>
          <w:lang w:eastAsia="en-AU"/>
        </w:rPr>
        <w:t xml:space="preserve">easury and Finance glossary for budget and financial reports </w:t>
      </w:r>
      <w:r w:rsidRPr="00290F2A">
        <w:rPr>
          <w:rFonts w:ascii="Garamond" w:eastAsia="Times New Roman" w:hAnsi="Garamond" w:cs="Times New Roman"/>
          <w:color w:val="000000"/>
          <w:lang w:eastAsia="en-AU"/>
        </w:rPr>
        <w:t xml:space="preserve">at </w:t>
      </w:r>
      <w:r w:rsidRPr="00290F2A">
        <w:rPr>
          <w:lang w:eastAsia="en-AU"/>
        </w:rPr>
        <w:t>dtf.vic.gov.au</w:t>
      </w:r>
      <w:r w:rsidRPr="00290F2A">
        <w:rPr>
          <w:rFonts w:ascii="Garamond" w:eastAsia="Times New Roman" w:hAnsi="Garamond" w:cs="Times New Roman"/>
          <w:color w:val="000000"/>
          <w:lang w:eastAsia="en-AU"/>
        </w:rPr>
        <w:t xml:space="preserve"> for additional terms and references.</w:t>
      </w:r>
    </w:p>
    <w:p w14:paraId="4E742061" w14:textId="77777777" w:rsidR="00D33DA1" w:rsidRPr="00290F2A" w:rsidRDefault="00D33DA1" w:rsidP="00BF2BD4">
      <w:pPr>
        <w:rPr>
          <w:lang w:eastAsia="en-AU"/>
        </w:rPr>
      </w:pPr>
    </w:p>
    <w:p w14:paraId="580AF570" w14:textId="77777777" w:rsidR="00D33DA1" w:rsidRPr="00F22EE1" w:rsidRDefault="00D33DA1" w:rsidP="00F22EE1"/>
    <w:p w14:paraId="7437BF76" w14:textId="19B8FD78" w:rsidR="00C724EA" w:rsidRDefault="00C724EA">
      <w:pPr>
        <w:keepLines w:val="0"/>
      </w:pPr>
    </w:p>
    <w:p w14:paraId="68E091C6" w14:textId="77777777" w:rsidR="00C724EA" w:rsidRDefault="00C724EA">
      <w:pPr>
        <w:keepLines w:val="0"/>
      </w:pPr>
    </w:p>
    <w:p w14:paraId="4168AC15" w14:textId="77777777" w:rsidR="00C724EA" w:rsidRDefault="00C724EA">
      <w:pPr>
        <w:keepLines w:val="0"/>
      </w:pPr>
    </w:p>
    <w:p w14:paraId="714DBC14" w14:textId="77777777" w:rsidR="00B32D50" w:rsidRDefault="00B32D50" w:rsidP="004419CD">
      <w:pPr>
        <w:sectPr w:rsidR="00B32D50" w:rsidSect="00486AB1">
          <w:footerReference w:type="default" r:id="rId58"/>
          <w:pgSz w:w="9979" w:h="14175" w:code="34"/>
          <w:pgMar w:top="1134" w:right="1134" w:bottom="1134" w:left="1134" w:header="624" w:footer="567" w:gutter="0"/>
          <w:cols w:sep="1" w:space="567"/>
          <w:docGrid w:linePitch="360"/>
        </w:sectPr>
      </w:pPr>
    </w:p>
    <w:p w14:paraId="3986B309" w14:textId="77777777" w:rsidR="000B629B" w:rsidRDefault="000B629B" w:rsidP="00B32D50">
      <w:pPr>
        <w:sectPr w:rsidR="000B629B" w:rsidSect="00486AB1">
          <w:type w:val="continuous"/>
          <w:pgSz w:w="9979" w:h="14175" w:code="34"/>
          <w:pgMar w:top="1134" w:right="1134" w:bottom="1134" w:left="1134" w:header="624" w:footer="567" w:gutter="0"/>
          <w:cols w:sep="1" w:space="567"/>
          <w:docGrid w:linePitch="360"/>
        </w:sectPr>
      </w:pPr>
    </w:p>
    <w:p w14:paraId="54BDF397" w14:textId="77777777" w:rsidR="000B629B" w:rsidRDefault="000B629B" w:rsidP="000B629B">
      <w:r>
        <w:lastRenderedPageBreak/>
        <w:t xml:space="preserve">If you would like to receive this publication </w:t>
      </w:r>
      <w:r>
        <w:br/>
        <w:t xml:space="preserve">in an accessible format please email </w:t>
      </w:r>
      <w:r>
        <w:br/>
        <w:t xml:space="preserve">information@dtf.vic.gov.au or telephone </w:t>
      </w:r>
      <w:r>
        <w:br/>
        <w:t>(03) 9651 5111.</w:t>
      </w:r>
    </w:p>
    <w:p w14:paraId="1636BABB" w14:textId="77777777" w:rsidR="000B629B" w:rsidRDefault="000B629B" w:rsidP="000B629B"/>
    <w:p w14:paraId="4E3535F7" w14:textId="21C8D1B4" w:rsidR="006D735A" w:rsidRPr="008416B3" w:rsidRDefault="000B629B" w:rsidP="000B629B">
      <w:r>
        <w:t xml:space="preserve">This document is available in PDF and </w:t>
      </w:r>
      <w:r>
        <w:br/>
        <w:t>Word format at dtf.vic.gov.au.</w:t>
      </w:r>
    </w:p>
    <w:sectPr w:rsidR="006D735A" w:rsidRPr="008416B3" w:rsidSect="00E909D5">
      <w:footerReference w:type="even" r:id="rId59"/>
      <w:pgSz w:w="9979" w:h="14175" w:code="34"/>
      <w:pgMar w:top="1134" w:right="1134" w:bottom="1134" w:left="1134" w:header="624" w:footer="567"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C0A23" w14:textId="77777777" w:rsidR="00834D1D" w:rsidRDefault="00834D1D" w:rsidP="006D735A">
      <w:pPr>
        <w:spacing w:before="0"/>
      </w:pPr>
      <w:r>
        <w:separator/>
      </w:r>
    </w:p>
  </w:endnote>
  <w:endnote w:type="continuationSeparator" w:id="0">
    <w:p w14:paraId="1687F2A6" w14:textId="77777777" w:rsidR="00834D1D" w:rsidRDefault="00834D1D" w:rsidP="006D73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E073" w14:textId="77777777" w:rsidR="00834D1D" w:rsidRPr="00D90086" w:rsidRDefault="00834D1D" w:rsidP="00287535">
    <w:pPr>
      <w:pStyle w:val="Footereven"/>
      <w:tabs>
        <w:tab w:val="clear" w:pos="9639"/>
        <w:tab w:val="center" w:pos="2976"/>
      </w:tabs>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4</w:t>
    </w:r>
    <w:r w:rsidRPr="00D90086">
      <w:rPr>
        <w:rStyle w:val="PageNumber"/>
        <w:rFonts w:asciiTheme="majorHAnsi" w:hAnsiTheme="majorHAnsi"/>
      </w:rPr>
      <w:fldChar w:fldCharType="end"/>
    </w:r>
    <w:r w:rsidRPr="00D90086">
      <w:tab/>
    </w:r>
    <w:r>
      <w:t>Chapter 1</w:t>
    </w:r>
    <w:r w:rsidRPr="00D90086">
      <w:tab/>
    </w:r>
    <w:r>
      <w:rPr>
        <w:rStyle w:val="PageNumber"/>
        <w:rFonts w:asciiTheme="majorHAnsi" w:hAnsiTheme="majorHAnsi"/>
      </w:rPr>
      <w:t>2017-18 Budget Update</w:t>
    </w:r>
    <w:r w:rsidRPr="00D90086">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C0A5" w14:textId="77777777" w:rsidR="00834D1D" w:rsidRDefault="00834D1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59272" w14:textId="6966D288" w:rsidR="00D33DA1" w:rsidRPr="00D90086" w:rsidRDefault="00D33DA1" w:rsidP="006052BD">
    <w:pPr>
      <w:pStyle w:val="FooterEvenPage"/>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2</w:t>
    </w:r>
    <w:r w:rsidRPr="00D90086">
      <w:rPr>
        <w:rStyle w:val="PageNumber"/>
        <w:rFonts w:asciiTheme="majorHAnsi" w:hAnsiTheme="majorHAnsi"/>
      </w:rPr>
      <w:fldChar w:fldCharType="end"/>
    </w:r>
    <w:r w:rsidRPr="00D90086">
      <w:tab/>
    </w:r>
    <w:r>
      <w:t>Chapter 1</w:t>
    </w:r>
    <w:r w:rsidRPr="00D90086">
      <w:tab/>
    </w:r>
    <w:r w:rsidR="000B629B">
      <w:fldChar w:fldCharType="begin"/>
    </w:r>
    <w:r w:rsidR="000B629B">
      <w:instrText xml:space="preserve"> DOCPROPERTY  Title  \* MERGEFORMAT </w:instrText>
    </w:r>
    <w:r w:rsidR="000B629B">
      <w:fldChar w:fldCharType="separate"/>
    </w:r>
    <w:r w:rsidR="00DB425E">
      <w:t>2022 Victorian Pre-Election Budget Update</w:t>
    </w:r>
    <w:r w:rsidR="000B629B">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F386" w14:textId="4086D2D7" w:rsidR="00D33DA1" w:rsidRPr="00BA26F2" w:rsidRDefault="000B629B" w:rsidP="006052BD">
    <w:pPr>
      <w:pStyle w:val="FooterOddPage"/>
    </w:pPr>
    <w:r>
      <w:fldChar w:fldCharType="begin"/>
    </w:r>
    <w:r>
      <w:instrText xml:space="preserve"> DOCPROPERTY  Title  \* MERGEFORMAT </w:instrText>
    </w:r>
    <w:r>
      <w:fldChar w:fldCharType="separate"/>
    </w:r>
    <w:r w:rsidR="00DB425E">
      <w:t>2022 Victorian Pre-Election Budget Update</w:t>
    </w:r>
    <w:r>
      <w:fldChar w:fldCharType="end"/>
    </w:r>
    <w:r w:rsidR="00D33DA1" w:rsidRPr="00BA26F2">
      <w:tab/>
    </w:r>
    <w:r w:rsidR="00D33DA1">
      <w:t>Chapter 1</w:t>
    </w:r>
    <w:r w:rsidR="00D33DA1" w:rsidRPr="00BA26F2">
      <w:tab/>
    </w:r>
    <w:r w:rsidR="00D33DA1" w:rsidRPr="00BA26F2">
      <w:rPr>
        <w:rStyle w:val="PageNumber"/>
        <w:rFonts w:asciiTheme="majorHAnsi" w:hAnsiTheme="majorHAnsi"/>
      </w:rPr>
      <w:fldChar w:fldCharType="begin"/>
    </w:r>
    <w:r w:rsidR="00D33DA1" w:rsidRPr="00BA26F2">
      <w:rPr>
        <w:rStyle w:val="PageNumber"/>
        <w:rFonts w:asciiTheme="majorHAnsi" w:hAnsiTheme="majorHAnsi"/>
      </w:rPr>
      <w:instrText xml:space="preserve"> PAGE </w:instrText>
    </w:r>
    <w:r w:rsidR="00D33DA1" w:rsidRPr="00BA26F2">
      <w:rPr>
        <w:rStyle w:val="PageNumber"/>
        <w:rFonts w:asciiTheme="majorHAnsi" w:hAnsiTheme="majorHAnsi"/>
      </w:rPr>
      <w:fldChar w:fldCharType="separate"/>
    </w:r>
    <w:r w:rsidR="00D33DA1">
      <w:rPr>
        <w:rStyle w:val="PageNumber"/>
        <w:rFonts w:asciiTheme="majorHAnsi" w:hAnsiTheme="majorHAnsi"/>
        <w:noProof/>
      </w:rPr>
      <w:t>1</w:t>
    </w:r>
    <w:r w:rsidR="00D33DA1" w:rsidRPr="00BA26F2">
      <w:rPr>
        <w:rStyle w:val="PageNumber"/>
        <w:rFonts w:asciiTheme="majorHAnsi" w:hAnsiTheme="majorHAnsi"/>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93DA" w14:textId="0AE45122" w:rsidR="00D33DA1" w:rsidRPr="00D90086" w:rsidRDefault="00D33DA1" w:rsidP="006052BD">
    <w:pPr>
      <w:pStyle w:val="FooterEvenPage"/>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2</w:t>
    </w:r>
    <w:r w:rsidRPr="00D90086">
      <w:rPr>
        <w:rStyle w:val="PageNumber"/>
        <w:rFonts w:asciiTheme="majorHAnsi" w:hAnsiTheme="majorHAnsi"/>
      </w:rPr>
      <w:fldChar w:fldCharType="end"/>
    </w:r>
    <w:r w:rsidRPr="00D90086">
      <w:tab/>
    </w:r>
    <w:r>
      <w:t>Chapter 2</w:t>
    </w:r>
    <w:r w:rsidRPr="00D90086">
      <w:tab/>
    </w:r>
    <w:r w:rsidR="000B629B">
      <w:fldChar w:fldCharType="begin"/>
    </w:r>
    <w:r w:rsidR="000B629B">
      <w:instrText xml:space="preserve"> DOCPROPERTY  Title  \* MERGEFORMAT </w:instrText>
    </w:r>
    <w:r w:rsidR="000B629B">
      <w:fldChar w:fldCharType="separate"/>
    </w:r>
    <w:r w:rsidR="00DB425E">
      <w:t>2022 Victorian Pre-Election Budget Update</w:t>
    </w:r>
    <w:r w:rsidR="000B629B">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58A5D" w14:textId="232EB3A9" w:rsidR="00D33DA1" w:rsidRPr="00BA26F2" w:rsidRDefault="000B629B" w:rsidP="006052BD">
    <w:pPr>
      <w:pStyle w:val="FooterOddPage"/>
    </w:pPr>
    <w:r>
      <w:fldChar w:fldCharType="begin"/>
    </w:r>
    <w:r>
      <w:instrText xml:space="preserve"> DOCPROPERTY  Title  \* MERGEFORMAT </w:instrText>
    </w:r>
    <w:r>
      <w:fldChar w:fldCharType="separate"/>
    </w:r>
    <w:r w:rsidR="00DB425E">
      <w:t>2022 Victorian Pre-Election Budget Update</w:t>
    </w:r>
    <w:r>
      <w:fldChar w:fldCharType="end"/>
    </w:r>
    <w:r w:rsidR="00D33DA1" w:rsidRPr="00BA26F2">
      <w:tab/>
    </w:r>
    <w:r w:rsidR="00D33DA1">
      <w:t>Chapter 2</w:t>
    </w:r>
    <w:r w:rsidR="00D33DA1" w:rsidRPr="00BA26F2">
      <w:tab/>
    </w:r>
    <w:r w:rsidR="00D33DA1" w:rsidRPr="00BA26F2">
      <w:rPr>
        <w:rStyle w:val="PageNumber"/>
        <w:rFonts w:asciiTheme="majorHAnsi" w:hAnsiTheme="majorHAnsi"/>
      </w:rPr>
      <w:fldChar w:fldCharType="begin"/>
    </w:r>
    <w:r w:rsidR="00D33DA1" w:rsidRPr="00BA26F2">
      <w:rPr>
        <w:rStyle w:val="PageNumber"/>
        <w:rFonts w:asciiTheme="majorHAnsi" w:hAnsiTheme="majorHAnsi"/>
      </w:rPr>
      <w:instrText xml:space="preserve"> PAGE </w:instrText>
    </w:r>
    <w:r w:rsidR="00D33DA1" w:rsidRPr="00BA26F2">
      <w:rPr>
        <w:rStyle w:val="PageNumber"/>
        <w:rFonts w:asciiTheme="majorHAnsi" w:hAnsiTheme="majorHAnsi"/>
      </w:rPr>
      <w:fldChar w:fldCharType="separate"/>
    </w:r>
    <w:r w:rsidR="00D33DA1">
      <w:rPr>
        <w:rStyle w:val="PageNumber"/>
        <w:rFonts w:asciiTheme="majorHAnsi" w:hAnsiTheme="majorHAnsi"/>
        <w:noProof/>
      </w:rPr>
      <w:t>1</w:t>
    </w:r>
    <w:r w:rsidR="00D33DA1" w:rsidRPr="00BA26F2">
      <w:rPr>
        <w:rStyle w:val="PageNumber"/>
        <w:rFonts w:asciiTheme="majorHAnsi" w:hAnsiTheme="majorHAnsi"/>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A124" w14:textId="46CD51FD" w:rsidR="00C724EA" w:rsidRDefault="00C724EA" w:rsidP="00096395">
    <w:pPr>
      <w:pStyle w:val="FooterEvenPage"/>
    </w:pPr>
    <w:r>
      <w:fldChar w:fldCharType="begin"/>
    </w:r>
    <w:r>
      <w:instrText xml:space="preserve"> PAGE   \* MERGEFORMAT </w:instrText>
    </w:r>
    <w:r>
      <w:fldChar w:fldCharType="separate"/>
    </w:r>
    <w:r>
      <w:t>1</w:t>
    </w:r>
    <w:r>
      <w:fldChar w:fldCharType="end"/>
    </w:r>
    <w:r>
      <w:tab/>
      <w:t>Chapter 3</w:t>
    </w:r>
    <w:r>
      <w:tab/>
    </w:r>
    <w:r w:rsidR="000B629B">
      <w:fldChar w:fldCharType="begin"/>
    </w:r>
    <w:r w:rsidR="000B629B">
      <w:instrText xml:space="preserve"> DOCPROPERTY  Title  \* MERGEFORMAT </w:instrText>
    </w:r>
    <w:r w:rsidR="000B629B">
      <w:fldChar w:fldCharType="separate"/>
    </w:r>
    <w:r w:rsidR="00DB425E">
      <w:t>2022 Victorian Pre-Election Budget Update</w:t>
    </w:r>
    <w:r w:rsidR="000B629B">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0BE8" w14:textId="228230EC" w:rsidR="00C724EA" w:rsidRPr="00096395" w:rsidRDefault="000B629B" w:rsidP="00096395">
    <w:pPr>
      <w:pStyle w:val="FooterOddPage"/>
    </w:pPr>
    <w:r>
      <w:fldChar w:fldCharType="begin"/>
    </w:r>
    <w:r>
      <w:instrText xml:space="preserve"> DOCPROPERTY  Title  \* MERGEFORMAT </w:instrText>
    </w:r>
    <w:r>
      <w:fldChar w:fldCharType="separate"/>
    </w:r>
    <w:r w:rsidR="00DB425E">
      <w:t>2022 Victorian Pre-Election Budget Update</w:t>
    </w:r>
    <w:r>
      <w:fldChar w:fldCharType="end"/>
    </w:r>
    <w:r w:rsidR="00C724EA" w:rsidRPr="00096395">
      <w:tab/>
      <w:t>Chapter 3</w:t>
    </w:r>
    <w:r w:rsidR="00C724EA" w:rsidRPr="00096395">
      <w:tab/>
    </w:r>
    <w:r w:rsidR="00C724EA" w:rsidRPr="00096395">
      <w:fldChar w:fldCharType="begin"/>
    </w:r>
    <w:r w:rsidR="00C724EA" w:rsidRPr="00096395">
      <w:instrText xml:space="preserve"> PAGE   \* MERGEFORMAT </w:instrText>
    </w:r>
    <w:r w:rsidR="00C724EA" w:rsidRPr="00096395">
      <w:fldChar w:fldCharType="separate"/>
    </w:r>
    <w:r w:rsidR="00C724EA" w:rsidRPr="00096395">
      <w:t>1</w:t>
    </w:r>
    <w:r w:rsidR="00C724EA" w:rsidRPr="00096395">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E45B" w14:textId="77777777" w:rsidR="00C724EA" w:rsidRPr="00647267" w:rsidRDefault="00C724EA" w:rsidP="00647267">
    <w:pPr>
      <w:pStyle w:val="FooterEvenPage"/>
    </w:pPr>
    <w:r>
      <w:t xml:space="preserve">Page </w:t>
    </w:r>
    <w:r>
      <w:fldChar w:fldCharType="begin"/>
    </w:r>
    <w:r>
      <w:instrText xml:space="preserve"> PAGE   \* MERGEFORMAT </w:instrText>
    </w:r>
    <w:r>
      <w:fldChar w:fldCharType="separate"/>
    </w:r>
    <w:r>
      <w:t>14</w:t>
    </w:r>
    <w:r>
      <w:fldChar w:fldCharType="end"/>
    </w:r>
    <w:r>
      <w:tab/>
      <w:t>Chapter 3</w:t>
    </w:r>
    <w:r>
      <w:tab/>
    </w:r>
    <w:r w:rsidRPr="00AC183C">
      <w:t>2022 Victorian Economic and Fiscal Update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82C7" w14:textId="77777777" w:rsidR="00C724EA" w:rsidRPr="00647267" w:rsidRDefault="00C724EA" w:rsidP="00647267">
    <w:pPr>
      <w:pStyle w:val="FooterEvenPage"/>
    </w:pPr>
    <w:r>
      <w:t xml:space="preserve">Page </w:t>
    </w:r>
    <w:r>
      <w:fldChar w:fldCharType="begin"/>
    </w:r>
    <w:r>
      <w:instrText xml:space="preserve"> PAGE   \* MERGEFORMAT </w:instrText>
    </w:r>
    <w:r>
      <w:fldChar w:fldCharType="separate"/>
    </w:r>
    <w:r>
      <w:t>14</w:t>
    </w:r>
    <w:r>
      <w:fldChar w:fldCharType="end"/>
    </w:r>
    <w:r>
      <w:tab/>
      <w:t>Chapter 4</w:t>
    </w:r>
    <w:r>
      <w:tab/>
    </w:r>
    <w:r w:rsidRPr="00AC183C">
      <w:t>2022 Victorian Economic and Fiscal Update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56575" w14:textId="77777777" w:rsidR="00C724EA" w:rsidRPr="00647267" w:rsidRDefault="00C724EA" w:rsidP="00647267">
    <w:pPr>
      <w:pStyle w:val="FooterEvenPage"/>
    </w:pPr>
    <w:r>
      <w:t xml:space="preserve">Page </w:t>
    </w:r>
    <w:r>
      <w:fldChar w:fldCharType="begin"/>
    </w:r>
    <w:r>
      <w:instrText xml:space="preserve"> PAGE   \* MERGEFORMAT </w:instrText>
    </w:r>
    <w:r>
      <w:fldChar w:fldCharType="separate"/>
    </w:r>
    <w:r>
      <w:t>14</w:t>
    </w:r>
    <w:r>
      <w:fldChar w:fldCharType="end"/>
    </w:r>
    <w:r>
      <w:tab/>
      <w:t>Chapter 3</w:t>
    </w:r>
    <w:r>
      <w:tab/>
    </w:r>
    <w:r w:rsidRPr="00AC183C">
      <w:t xml:space="preserve">2022 </w:t>
    </w:r>
    <w:r>
      <w:t>Pre-Election Budget</w:t>
    </w:r>
    <w:r w:rsidRPr="00AC183C">
      <w:t xml:space="preserve"> Update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5435" w14:textId="77777777" w:rsidR="000B629B" w:rsidRDefault="000B629B">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C98C" w14:textId="77777777" w:rsidR="00C724EA" w:rsidRPr="001D3DBA" w:rsidRDefault="00C724EA" w:rsidP="001D3DBA">
    <w:pPr>
      <w:pStyle w:val="FooterOddPage"/>
    </w:pPr>
    <w:r w:rsidRPr="00675B4A">
      <w:t xml:space="preserve">2022 </w:t>
    </w:r>
    <w:r>
      <w:t>Pre-Election Budget</w:t>
    </w:r>
    <w:r w:rsidRPr="00675B4A">
      <w:t xml:space="preserve"> Update</w:t>
    </w:r>
    <w:r w:rsidRPr="00E36759">
      <w:tab/>
      <w:t xml:space="preserve">Chapter </w:t>
    </w:r>
    <w:r>
      <w:t>3</w:t>
    </w:r>
    <w:r w:rsidRPr="00E36759">
      <w:tab/>
      <w:t xml:space="preserve">Page </w:t>
    </w:r>
    <w:r w:rsidRPr="00E36759">
      <w:fldChar w:fldCharType="begin"/>
    </w:r>
    <w:r w:rsidRPr="00E36759">
      <w:instrText xml:space="preserve"> PAGE   \* MERGEFORMAT </w:instrText>
    </w:r>
    <w:r w:rsidRPr="00E36759">
      <w:fldChar w:fldCharType="separate"/>
    </w:r>
    <w:r>
      <w:t>15</w:t>
    </w:r>
    <w:r w:rsidRPr="00E36759">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8489" w14:textId="256DB2A2" w:rsidR="00D33DA1" w:rsidRDefault="00D33DA1" w:rsidP="00096395">
    <w:pPr>
      <w:pStyle w:val="FooterEvenPage"/>
    </w:pPr>
    <w:r>
      <w:fldChar w:fldCharType="begin"/>
    </w:r>
    <w:r>
      <w:instrText xml:space="preserve"> PAGE   \* MERGEFORMAT </w:instrText>
    </w:r>
    <w:r>
      <w:fldChar w:fldCharType="separate"/>
    </w:r>
    <w:r>
      <w:t>1</w:t>
    </w:r>
    <w:r>
      <w:fldChar w:fldCharType="end"/>
    </w:r>
    <w:r>
      <w:tab/>
      <w:t xml:space="preserve">Chapter </w:t>
    </w:r>
    <w:r w:rsidR="00486AB1">
      <w:t>4</w:t>
    </w:r>
    <w:r>
      <w:tab/>
    </w:r>
    <w:r w:rsidR="000B629B">
      <w:fldChar w:fldCharType="begin"/>
    </w:r>
    <w:r w:rsidR="000B629B">
      <w:instrText xml:space="preserve"> DOCPROPERTY  Title  \* MERGEFORMAT </w:instrText>
    </w:r>
    <w:r w:rsidR="000B629B">
      <w:fldChar w:fldCharType="separate"/>
    </w:r>
    <w:r w:rsidR="00DB425E">
      <w:t>2022 Victorian Pre-Election Budget Update</w:t>
    </w:r>
    <w:r w:rsidR="000B629B">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C8728" w14:textId="26005038" w:rsidR="00D33DA1" w:rsidRPr="00096395" w:rsidRDefault="000B629B" w:rsidP="00096395">
    <w:pPr>
      <w:pStyle w:val="FooterOddPage"/>
    </w:pPr>
    <w:r>
      <w:fldChar w:fldCharType="begin"/>
    </w:r>
    <w:r>
      <w:instrText xml:space="preserve"> DOCPROPERTY  Title  \* MERGEFORMAT </w:instrText>
    </w:r>
    <w:r>
      <w:fldChar w:fldCharType="separate"/>
    </w:r>
    <w:r w:rsidR="00DB425E">
      <w:t>2022 Victorian Pre-Election Budget Update</w:t>
    </w:r>
    <w:r>
      <w:fldChar w:fldCharType="end"/>
    </w:r>
    <w:r w:rsidR="00D33DA1" w:rsidRPr="00096395">
      <w:tab/>
      <w:t xml:space="preserve">Chapter </w:t>
    </w:r>
    <w:r w:rsidR="00486AB1">
      <w:t>4</w:t>
    </w:r>
    <w:r w:rsidR="00D33DA1" w:rsidRPr="00096395">
      <w:tab/>
    </w:r>
    <w:r w:rsidR="00D33DA1" w:rsidRPr="00096395">
      <w:fldChar w:fldCharType="begin"/>
    </w:r>
    <w:r w:rsidR="00D33DA1" w:rsidRPr="00096395">
      <w:instrText xml:space="preserve"> PAGE   \* MERGEFORMAT </w:instrText>
    </w:r>
    <w:r w:rsidR="00D33DA1" w:rsidRPr="00096395">
      <w:fldChar w:fldCharType="separate"/>
    </w:r>
    <w:r w:rsidR="00D33DA1" w:rsidRPr="00096395">
      <w:t>1</w:t>
    </w:r>
    <w:r w:rsidR="00D33DA1" w:rsidRPr="00096395">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A014D" w14:textId="574055EC" w:rsidR="00D33DA1" w:rsidRDefault="00D33DA1" w:rsidP="00096395">
    <w:pPr>
      <w:pStyle w:val="FooterEvenPage"/>
    </w:pPr>
    <w:r>
      <w:fldChar w:fldCharType="begin"/>
    </w:r>
    <w:r>
      <w:instrText xml:space="preserve"> PAGE   \* MERGEFORMAT </w:instrText>
    </w:r>
    <w:r>
      <w:fldChar w:fldCharType="separate"/>
    </w:r>
    <w:r>
      <w:t>1</w:t>
    </w:r>
    <w:r>
      <w:fldChar w:fldCharType="end"/>
    </w:r>
    <w:r>
      <w:tab/>
    </w:r>
    <w:r w:rsidR="00486AB1">
      <w:t>Appendix A</w:t>
    </w:r>
    <w:r>
      <w:tab/>
    </w:r>
    <w:r w:rsidR="000B629B">
      <w:fldChar w:fldCharType="begin"/>
    </w:r>
    <w:r w:rsidR="000B629B">
      <w:instrText xml:space="preserve"> DOCPROPERTY  Title  \* MERGEFORMAT </w:instrText>
    </w:r>
    <w:r w:rsidR="000B629B">
      <w:fldChar w:fldCharType="separate"/>
    </w:r>
    <w:r w:rsidR="00DB425E">
      <w:t>2022 Victorian Pre-Election Budget Update</w:t>
    </w:r>
    <w:r w:rsidR="000B629B">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3883" w14:textId="104B031C" w:rsidR="00D33DA1" w:rsidRPr="00096395" w:rsidRDefault="000B629B" w:rsidP="00096395">
    <w:pPr>
      <w:pStyle w:val="FooterOddPage"/>
    </w:pPr>
    <w:r>
      <w:fldChar w:fldCharType="begin"/>
    </w:r>
    <w:r>
      <w:instrText xml:space="preserve"> DOCPROPERTY  Title  \* MERGEFORMAT </w:instrText>
    </w:r>
    <w:r>
      <w:fldChar w:fldCharType="separate"/>
    </w:r>
    <w:r w:rsidR="00DB425E">
      <w:t>2022 Victorian Pre-Election Budget Update</w:t>
    </w:r>
    <w:r>
      <w:fldChar w:fldCharType="end"/>
    </w:r>
    <w:r w:rsidR="00D33DA1" w:rsidRPr="00096395">
      <w:tab/>
    </w:r>
    <w:r w:rsidR="00486AB1">
      <w:t>Appendix A</w:t>
    </w:r>
    <w:r w:rsidR="00D33DA1" w:rsidRPr="00096395">
      <w:tab/>
    </w:r>
    <w:r w:rsidR="00D33DA1" w:rsidRPr="00096395">
      <w:fldChar w:fldCharType="begin"/>
    </w:r>
    <w:r w:rsidR="00D33DA1" w:rsidRPr="00096395">
      <w:instrText xml:space="preserve"> PAGE   \* MERGEFORMAT </w:instrText>
    </w:r>
    <w:r w:rsidR="00D33DA1" w:rsidRPr="00096395">
      <w:fldChar w:fldCharType="separate"/>
    </w:r>
    <w:r w:rsidR="00D33DA1" w:rsidRPr="00096395">
      <w:t>1</w:t>
    </w:r>
    <w:r w:rsidR="00D33DA1" w:rsidRPr="00096395">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A4090" w14:textId="5D9C645E" w:rsidR="00D33DA1" w:rsidRDefault="00D33DA1" w:rsidP="00096395">
    <w:pPr>
      <w:pStyle w:val="FooterEvenPage"/>
    </w:pPr>
    <w:r>
      <w:fldChar w:fldCharType="begin"/>
    </w:r>
    <w:r>
      <w:instrText xml:space="preserve"> PAGE   \* MERGEFORMAT </w:instrText>
    </w:r>
    <w:r>
      <w:fldChar w:fldCharType="separate"/>
    </w:r>
    <w:r>
      <w:t>1</w:t>
    </w:r>
    <w:r>
      <w:fldChar w:fldCharType="end"/>
    </w:r>
    <w:r>
      <w:tab/>
    </w:r>
    <w:r w:rsidR="00486AB1">
      <w:t>Appendix B</w:t>
    </w:r>
    <w:r>
      <w:tab/>
    </w:r>
    <w:r w:rsidR="000B629B">
      <w:fldChar w:fldCharType="begin"/>
    </w:r>
    <w:r w:rsidR="000B629B">
      <w:instrText xml:space="preserve"> DOCPROPERTY  Title  \* MERGEFORMAT </w:instrText>
    </w:r>
    <w:r w:rsidR="000B629B">
      <w:fldChar w:fldCharType="separate"/>
    </w:r>
    <w:r w:rsidR="00DB425E">
      <w:t>2022 Victorian Pre-Election Budget Update</w:t>
    </w:r>
    <w:r w:rsidR="000B629B">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CA433" w14:textId="0935E2FE" w:rsidR="00D33DA1" w:rsidRPr="00096395" w:rsidRDefault="000B629B" w:rsidP="00096395">
    <w:pPr>
      <w:pStyle w:val="FooterOddPage"/>
    </w:pPr>
    <w:r>
      <w:fldChar w:fldCharType="begin"/>
    </w:r>
    <w:r>
      <w:instrText xml:space="preserve"> DOCPROPERTY  Title  \* MERGEFORMAT </w:instrText>
    </w:r>
    <w:r>
      <w:fldChar w:fldCharType="separate"/>
    </w:r>
    <w:r w:rsidR="00DB425E">
      <w:t>2022 Victorian Pre-Election Budget Update</w:t>
    </w:r>
    <w:r>
      <w:fldChar w:fldCharType="end"/>
    </w:r>
    <w:r w:rsidR="00D33DA1" w:rsidRPr="00096395">
      <w:tab/>
    </w:r>
    <w:r w:rsidR="00486AB1">
      <w:t>Appendix B</w:t>
    </w:r>
    <w:r w:rsidR="00D33DA1" w:rsidRPr="00096395">
      <w:tab/>
    </w:r>
    <w:r w:rsidR="00D33DA1" w:rsidRPr="00096395">
      <w:fldChar w:fldCharType="begin"/>
    </w:r>
    <w:r w:rsidR="00D33DA1" w:rsidRPr="00096395">
      <w:instrText xml:space="preserve"> PAGE   \* MERGEFORMAT </w:instrText>
    </w:r>
    <w:r w:rsidR="00D33DA1" w:rsidRPr="00096395">
      <w:fldChar w:fldCharType="separate"/>
    </w:r>
    <w:r w:rsidR="00D33DA1" w:rsidRPr="00096395">
      <w:t>1</w:t>
    </w:r>
    <w:r w:rsidR="00D33DA1" w:rsidRPr="00096395">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967A" w14:textId="5446D1CF" w:rsidR="00D33DA1" w:rsidRPr="00096395" w:rsidRDefault="000B629B" w:rsidP="00096395">
    <w:pPr>
      <w:pStyle w:val="FooterOddPage"/>
    </w:pPr>
    <w:r>
      <w:fldChar w:fldCharType="begin"/>
    </w:r>
    <w:r>
      <w:instrText xml:space="preserve"> DOCPROPERTY  Title  \* MERGEFORMAT </w:instrText>
    </w:r>
    <w:r>
      <w:fldChar w:fldCharType="separate"/>
    </w:r>
    <w:r w:rsidR="00DB425E">
      <w:t>2022 Victorian Pre-Election Budget Update</w:t>
    </w:r>
    <w:r>
      <w:fldChar w:fldCharType="end"/>
    </w:r>
    <w:r w:rsidR="00D33DA1" w:rsidRPr="00096395">
      <w:tab/>
    </w:r>
    <w:r w:rsidR="00486AB1">
      <w:t xml:space="preserve">Style </w:t>
    </w:r>
    <w:r>
      <w:t>c</w:t>
    </w:r>
    <w:r w:rsidR="00486AB1">
      <w:t>onventions</w:t>
    </w:r>
    <w:r w:rsidR="00D33DA1" w:rsidRPr="00096395">
      <w:tab/>
    </w:r>
    <w:r w:rsidR="00D33DA1" w:rsidRPr="00096395">
      <w:fldChar w:fldCharType="begin"/>
    </w:r>
    <w:r w:rsidR="00D33DA1" w:rsidRPr="00096395">
      <w:instrText xml:space="preserve"> PAGE   \* MERGEFORMAT </w:instrText>
    </w:r>
    <w:r w:rsidR="00D33DA1" w:rsidRPr="00096395">
      <w:fldChar w:fldCharType="separate"/>
    </w:r>
    <w:r w:rsidR="00D33DA1" w:rsidRPr="00096395">
      <w:t>1</w:t>
    </w:r>
    <w:r w:rsidR="00D33DA1" w:rsidRPr="00096395">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0747C" w14:textId="6EC18B17" w:rsidR="000B629B" w:rsidRPr="000B629B" w:rsidRDefault="000B629B" w:rsidP="000B629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A29B" w14:textId="77777777" w:rsidR="000B629B" w:rsidRDefault="000B62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8E1C" w14:textId="5BB59CC4" w:rsidR="001E1606" w:rsidRPr="001E1606" w:rsidRDefault="001E1606" w:rsidP="001E16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D5A8" w14:textId="5D391510" w:rsidR="00834D1D" w:rsidRPr="00D90086" w:rsidRDefault="00834D1D" w:rsidP="0064222D">
    <w:pPr>
      <w:pStyle w:val="Footereven"/>
      <w:pBdr>
        <w:top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9505" w14:textId="0CA60230" w:rsidR="00834D1D" w:rsidRPr="00486AB1" w:rsidRDefault="00834D1D" w:rsidP="00486AB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DF3E" w14:textId="77777777" w:rsidR="00834D1D" w:rsidRDefault="00834D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014A" w14:textId="5EB05657" w:rsidR="00834D1D" w:rsidRPr="00D90086" w:rsidRDefault="00834D1D" w:rsidP="006052BD">
    <w:pPr>
      <w:pStyle w:val="FooterEvenPage"/>
    </w:pPr>
    <w:r w:rsidRPr="00D90086">
      <w:rPr>
        <w:rStyle w:val="PageNumber"/>
        <w:rFonts w:asciiTheme="majorHAnsi" w:hAnsiTheme="majorHAnsi"/>
      </w:rPr>
      <w:fldChar w:fldCharType="begin"/>
    </w:r>
    <w:r w:rsidRPr="00D90086">
      <w:rPr>
        <w:rStyle w:val="PageNumber"/>
        <w:rFonts w:asciiTheme="majorHAnsi" w:hAnsiTheme="majorHAnsi"/>
      </w:rPr>
      <w:instrText xml:space="preserve"> PAGE </w:instrText>
    </w:r>
    <w:r w:rsidRPr="00D90086">
      <w:rPr>
        <w:rStyle w:val="PageNumber"/>
        <w:rFonts w:asciiTheme="majorHAnsi" w:hAnsiTheme="majorHAnsi"/>
      </w:rPr>
      <w:fldChar w:fldCharType="separate"/>
    </w:r>
    <w:r>
      <w:rPr>
        <w:rStyle w:val="PageNumber"/>
        <w:rFonts w:asciiTheme="majorHAnsi" w:hAnsiTheme="majorHAnsi"/>
        <w:noProof/>
      </w:rPr>
      <w:t>2</w:t>
    </w:r>
    <w:r w:rsidRPr="00D90086">
      <w:rPr>
        <w:rStyle w:val="PageNumber"/>
        <w:rFonts w:asciiTheme="majorHAnsi" w:hAnsiTheme="majorHAnsi"/>
      </w:rPr>
      <w:fldChar w:fldCharType="end"/>
    </w:r>
    <w:r w:rsidRPr="00D90086">
      <w:tab/>
    </w:r>
    <w:r w:rsidR="00A841BC">
      <w:t>Foreword</w:t>
    </w:r>
    <w:r w:rsidRPr="00D90086">
      <w:tab/>
    </w:r>
    <w:r w:rsidR="000B629B">
      <w:fldChar w:fldCharType="begin"/>
    </w:r>
    <w:r w:rsidR="000B629B">
      <w:instrText xml:space="preserve"> DOCPROPERTY  Title  \* MERGEFORMAT </w:instrText>
    </w:r>
    <w:r w:rsidR="000B629B">
      <w:fldChar w:fldCharType="separate"/>
    </w:r>
    <w:r w:rsidR="00DB425E">
      <w:t>2022 Victorian Pre-Election Budget Update</w:t>
    </w:r>
    <w:r w:rsidR="000B629B">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E427" w14:textId="184EA6A3" w:rsidR="00834D1D" w:rsidRPr="00BA26F2" w:rsidRDefault="000B629B" w:rsidP="006052BD">
    <w:pPr>
      <w:pStyle w:val="FooterOddPage"/>
    </w:pPr>
    <w:r>
      <w:fldChar w:fldCharType="begin"/>
    </w:r>
    <w:r>
      <w:instrText xml:space="preserve"> DOCPROPERTY  Title  \* MERGEFORMAT </w:instrText>
    </w:r>
    <w:r>
      <w:fldChar w:fldCharType="separate"/>
    </w:r>
    <w:r>
      <w:t>2022 Victorian Pre-Election Budget Update</w:t>
    </w:r>
    <w:r>
      <w:fldChar w:fldCharType="end"/>
    </w:r>
    <w:r w:rsidR="00834D1D" w:rsidRPr="00BA26F2">
      <w:tab/>
    </w:r>
    <w:r w:rsidR="00D33DA1">
      <w:rPr>
        <w:noProof/>
      </w:rPr>
      <w:t>Foreword</w:t>
    </w:r>
    <w:r w:rsidR="00834D1D" w:rsidRPr="00BA26F2">
      <w:tab/>
    </w:r>
    <w:r w:rsidR="00834D1D" w:rsidRPr="00BA26F2">
      <w:rPr>
        <w:rStyle w:val="PageNumber"/>
        <w:rFonts w:asciiTheme="majorHAnsi" w:hAnsiTheme="majorHAnsi"/>
      </w:rPr>
      <w:fldChar w:fldCharType="begin"/>
    </w:r>
    <w:r w:rsidR="00834D1D" w:rsidRPr="00BA26F2">
      <w:rPr>
        <w:rStyle w:val="PageNumber"/>
        <w:rFonts w:asciiTheme="majorHAnsi" w:hAnsiTheme="majorHAnsi"/>
      </w:rPr>
      <w:instrText xml:space="preserve"> PAGE </w:instrText>
    </w:r>
    <w:r w:rsidR="00834D1D" w:rsidRPr="00BA26F2">
      <w:rPr>
        <w:rStyle w:val="PageNumber"/>
        <w:rFonts w:asciiTheme="majorHAnsi" w:hAnsiTheme="majorHAnsi"/>
      </w:rPr>
      <w:fldChar w:fldCharType="separate"/>
    </w:r>
    <w:r w:rsidR="00834D1D">
      <w:rPr>
        <w:rStyle w:val="PageNumber"/>
        <w:rFonts w:asciiTheme="majorHAnsi" w:hAnsiTheme="majorHAnsi"/>
        <w:noProof/>
      </w:rPr>
      <w:t>1</w:t>
    </w:r>
    <w:r w:rsidR="00834D1D" w:rsidRPr="00BA26F2">
      <w:rPr>
        <w:rStyle w:val="PageNumbe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F6FBE" w14:textId="77777777" w:rsidR="00834D1D" w:rsidRDefault="00834D1D" w:rsidP="006D735A">
      <w:pPr>
        <w:spacing w:before="0"/>
      </w:pPr>
      <w:r>
        <w:separator/>
      </w:r>
    </w:p>
  </w:footnote>
  <w:footnote w:type="continuationSeparator" w:id="0">
    <w:p w14:paraId="1EBF9850" w14:textId="77777777" w:rsidR="00834D1D" w:rsidRDefault="00834D1D" w:rsidP="006D735A">
      <w:pPr>
        <w:spacing w:before="0"/>
      </w:pPr>
      <w:r>
        <w:continuationSeparator/>
      </w:r>
    </w:p>
  </w:footnote>
  <w:footnote w:id="1">
    <w:p w14:paraId="4625AB56" w14:textId="77777777" w:rsidR="00C724EA" w:rsidRDefault="00C724EA" w:rsidP="00076795">
      <w:pPr>
        <w:pStyle w:val="FootnoteText"/>
      </w:pPr>
      <w:r>
        <w:rPr>
          <w:rStyle w:val="FootnoteReference"/>
        </w:rPr>
        <w:footnoteRef/>
      </w:r>
      <w:r>
        <w:t xml:space="preserve"> The Department of Treasury and Finance maintains a set of elasticities covering the relationships between major economic parameters and revenue and expenditure lines, including superannuation, and dividends and income tax equivalents from the public financial and non-financial corporations.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BE3A" w14:textId="77777777" w:rsidR="000B629B" w:rsidRDefault="000B62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D5908" w14:textId="77777777" w:rsidR="00C724EA" w:rsidRDefault="00C724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699A" w14:textId="77777777" w:rsidR="00C724EA" w:rsidRDefault="00C724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163B" w14:textId="77777777" w:rsidR="00C724EA" w:rsidRDefault="00C72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0119B" w14:textId="77777777" w:rsidR="000B629B" w:rsidRDefault="000B62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E03C" w14:textId="77777777" w:rsidR="000B629B" w:rsidRDefault="000B62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5AE1D" w14:textId="77777777" w:rsidR="00834D1D" w:rsidRDefault="00834D1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6F7F" w14:textId="77777777" w:rsidR="00834D1D" w:rsidRDefault="00834D1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7BF5" w14:textId="77777777" w:rsidR="00834D1D" w:rsidRDefault="00834D1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4215" w14:textId="77777777" w:rsidR="00834D1D" w:rsidRDefault="00834D1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D135" w14:textId="77777777" w:rsidR="00834D1D" w:rsidRDefault="00834D1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9371" w14:textId="77777777" w:rsidR="00834D1D" w:rsidRDefault="00834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514668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CAE811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9"/>
    <w:multiLevelType w:val="singleLevel"/>
    <w:tmpl w:val="27BA88E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7E6C5D"/>
    <w:multiLevelType w:val="multilevel"/>
    <w:tmpl w:val="5E22C0F8"/>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sz w:val="20"/>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020B7BBB"/>
    <w:multiLevelType w:val="multilevel"/>
    <w:tmpl w:val="42E253BE"/>
    <w:styleLink w:val="A"/>
    <w:lvl w:ilvl="0">
      <w:start w:val="1"/>
      <w:numFmt w:val="upperLetter"/>
      <w:lvlText w:val="(%1)"/>
      <w:lvlJc w:val="left"/>
      <w:pPr>
        <w:ind w:left="680" w:hanging="680"/>
      </w:pPr>
      <w:rPr>
        <w:rFonts w:asciiTheme="majorHAnsi" w:hAnsiTheme="majorHAns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3CA09F2"/>
    <w:multiLevelType w:val="singleLevel"/>
    <w:tmpl w:val="3AE00BBA"/>
    <w:lvl w:ilvl="0">
      <w:start w:val="1"/>
      <w:numFmt w:val="bullet"/>
      <w:pStyle w:val="OGBullet"/>
      <w:lvlText w:val=""/>
      <w:lvlJc w:val="left"/>
      <w:pPr>
        <w:tabs>
          <w:tab w:val="num" w:pos="360"/>
        </w:tabs>
        <w:ind w:left="360" w:hanging="360"/>
      </w:pPr>
      <w:rPr>
        <w:rFonts w:ascii="Symbol" w:hAnsi="Symbol" w:hint="default"/>
        <w:sz w:val="16"/>
      </w:rPr>
    </w:lvl>
  </w:abstractNum>
  <w:abstractNum w:abstractNumId="6" w15:restartNumberingAfterBreak="0">
    <w:nsid w:val="06EE77F9"/>
    <w:multiLevelType w:val="multilevel"/>
    <w:tmpl w:val="F104AB12"/>
    <w:numStyleLink w:val="NumberedHeadings"/>
  </w:abstractNum>
  <w:abstractNum w:abstractNumId="7" w15:restartNumberingAfterBreak="0">
    <w:nsid w:val="07BB4F5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6A0EEC"/>
    <w:multiLevelType w:val="hybridMultilevel"/>
    <w:tmpl w:val="35186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670007"/>
    <w:multiLevelType w:val="hybridMultilevel"/>
    <w:tmpl w:val="6D863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31070"/>
    <w:multiLevelType w:val="multilevel"/>
    <w:tmpl w:val="F104AB12"/>
    <w:lvl w:ilvl="0">
      <w:start w:val="3"/>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6C937B4"/>
    <w:multiLevelType w:val="hybridMultilevel"/>
    <w:tmpl w:val="2CE0FB82"/>
    <w:lvl w:ilvl="0" w:tplc="E82A48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83B293C"/>
    <w:multiLevelType w:val="hybridMultilevel"/>
    <w:tmpl w:val="B540C8D6"/>
    <w:lvl w:ilvl="0" w:tplc="BF24713E">
      <w:start w:val="1"/>
      <w:numFmt w:val="bullet"/>
      <w:pStyle w:val="VAGOBullet"/>
      <w:lvlText w:val=""/>
      <w:lvlJc w:val="left"/>
      <w:pPr>
        <w:tabs>
          <w:tab w:val="num" w:pos="426"/>
        </w:tabs>
        <w:ind w:left="42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8DD716F"/>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901256"/>
    <w:multiLevelType w:val="multilevel"/>
    <w:tmpl w:val="B36E24D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EFC2ED0"/>
    <w:multiLevelType w:val="multilevel"/>
    <w:tmpl w:val="EC9019A2"/>
    <w:styleLink w:val="HeadingNumbering"/>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1B22F78"/>
    <w:multiLevelType w:val="multilevel"/>
    <w:tmpl w:val="A3E2C706"/>
    <w:styleLink w:val="ListNumbering"/>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2203926"/>
    <w:multiLevelType w:val="hybridMultilevel"/>
    <w:tmpl w:val="2E5248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8" w15:restartNumberingAfterBreak="0">
    <w:nsid w:val="32940CD5"/>
    <w:multiLevelType w:val="multilevel"/>
    <w:tmpl w:val="5E22C0F8"/>
    <w:styleLink w:val="Bullet"/>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Arial" w:hAnsi="Arial" w:hint="default"/>
      </w:rPr>
    </w:lvl>
    <w:lvl w:ilvl="2">
      <w:start w:val="1"/>
      <w:numFmt w:val="bullet"/>
      <w:pStyle w:val="ListBullet3"/>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35FB1975"/>
    <w:multiLevelType w:val="hybridMultilevel"/>
    <w:tmpl w:val="B4C691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46016A"/>
    <w:multiLevelType w:val="multilevel"/>
    <w:tmpl w:val="817CE032"/>
    <w:styleLink w:val="ListNotes"/>
    <w:lvl w:ilvl="0">
      <w:start w:val="1"/>
      <w:numFmt w:val="none"/>
      <w:lvlText w:val=""/>
      <w:lvlJc w:val="left"/>
      <w:pPr>
        <w:ind w:left="360" w:hanging="360"/>
      </w:pPr>
      <w:rPr>
        <w:rFonts w:hint="default"/>
      </w:rPr>
    </w:lvl>
    <w:lvl w:ilvl="1">
      <w:start w:val="1"/>
      <w:numFmt w:val="none"/>
      <w:lvlText w:val="–"/>
      <w:lvlJc w:val="left"/>
      <w:pPr>
        <w:ind w:left="454" w:hanging="17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CFC52E9"/>
    <w:multiLevelType w:val="hybridMultilevel"/>
    <w:tmpl w:val="D174DAAA"/>
    <w:lvl w:ilvl="0" w:tplc="40B48826">
      <w:start w:val="1"/>
      <w:numFmt w:val="bullet"/>
      <w:pStyle w:val="NotesDash"/>
      <w:lvlText w:val="–"/>
      <w:lvlJc w:val="left"/>
      <w:pPr>
        <w:tabs>
          <w:tab w:val="num" w:pos="922"/>
        </w:tabs>
        <w:ind w:left="922" w:hanging="468"/>
      </w:pPr>
      <w:rPr>
        <w:rFonts w:ascii="Times New Roman" w:hAnsi="Times New Roman" w:hint="default"/>
        <w:color w:val="auto"/>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BC4409"/>
    <w:multiLevelType w:val="hybridMultilevel"/>
    <w:tmpl w:val="84ECE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4F7386"/>
    <w:multiLevelType w:val="multilevel"/>
    <w:tmpl w:val="7500EB92"/>
    <w:styleLink w:val="Number"/>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pStyle w:val="ListNumber5"/>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49157CA1"/>
    <w:multiLevelType w:val="multilevel"/>
    <w:tmpl w:val="292E3846"/>
    <w:styleLink w:val="ListContinueIndents"/>
    <w:lvl w:ilvl="0">
      <w:start w:val="1"/>
      <w:numFmt w:val="none"/>
      <w:lvlText w:val="%1"/>
      <w:lvlJc w:val="left"/>
      <w:pPr>
        <w:ind w:left="284" w:hanging="284"/>
      </w:pPr>
      <w:rPr>
        <w:rFonts w:hint="default"/>
      </w:rPr>
    </w:lvl>
    <w:lvl w:ilvl="1">
      <w:start w:val="1"/>
      <w:numFmt w:val="none"/>
      <w:lvlText w:val=""/>
      <w:lvlJc w:val="left"/>
      <w:pPr>
        <w:ind w:left="567" w:hanging="283"/>
      </w:pPr>
      <w:rPr>
        <w:rFonts w:hint="default"/>
      </w:rPr>
    </w:lvl>
    <w:lvl w:ilvl="2">
      <w:start w:val="1"/>
      <w:numFmt w:val="none"/>
      <w:lvlText w:val=""/>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A0D1EA1"/>
    <w:multiLevelType w:val="hybridMultilevel"/>
    <w:tmpl w:val="8AB83C72"/>
    <w:lvl w:ilvl="0" w:tplc="3A66BD7A">
      <w:start w:val="1"/>
      <w:numFmt w:val="bullet"/>
      <w:pStyle w:val="Note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6367C4"/>
    <w:multiLevelType w:val="multilevel"/>
    <w:tmpl w:val="F104AB12"/>
    <w:styleLink w:val="NumberedHeadings"/>
    <w:lvl w:ilvl="0">
      <w:start w:val="1"/>
      <w:numFmt w:val="decimal"/>
      <w:pStyle w:val="Heading1"/>
      <w:lvlText w:val="%1."/>
      <w:lvlJc w:val="left"/>
      <w:pPr>
        <w:ind w:left="397" w:hanging="397"/>
      </w:pPr>
      <w:rPr>
        <w:rFonts w:hint="default"/>
      </w:rPr>
    </w:lvl>
    <w:lvl w:ilvl="1">
      <w:start w:val="1"/>
      <w:numFmt w:val="decimal"/>
      <w:pStyle w:val="Heading2"/>
      <w:lvlText w:val="%1.%2"/>
      <w:lvlJc w:val="left"/>
      <w:pPr>
        <w:ind w:left="624" w:hanging="624"/>
      </w:pPr>
      <w:rPr>
        <w:rFonts w:hint="default"/>
      </w:rPr>
    </w:lvl>
    <w:lvl w:ilvl="2">
      <w:start w:val="1"/>
      <w:numFmt w:val="decimal"/>
      <w:pStyle w:val="Heading3"/>
      <w:lvlText w:val="%1.%2.%3"/>
      <w:lvlJc w:val="left"/>
      <w:pPr>
        <w:ind w:left="851" w:hanging="851"/>
      </w:pPr>
    </w:lvl>
    <w:lvl w:ilvl="3">
      <w:start w:val="1"/>
      <w:numFmt w:val="decimal"/>
      <w:lvlText w:val="%1.%2.%3.%4"/>
      <w:lvlJc w:val="left"/>
      <w:pPr>
        <w:ind w:left="1247" w:hanging="124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B695180"/>
    <w:multiLevelType w:val="multilevel"/>
    <w:tmpl w:val="5E22C0F8"/>
    <w:numStyleLink w:val="Bullet"/>
  </w:abstractNum>
  <w:abstractNum w:abstractNumId="28" w15:restartNumberingAfterBreak="0">
    <w:nsid w:val="608B11F2"/>
    <w:multiLevelType w:val="multilevel"/>
    <w:tmpl w:val="5E22C0F8"/>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sz w:val="20"/>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633D7291"/>
    <w:multiLevelType w:val="multilevel"/>
    <w:tmpl w:val="2CA64D24"/>
    <w:lvl w:ilvl="0">
      <w:start w:val="1"/>
      <w:numFmt w:val="bullet"/>
      <w:lvlText w:val=""/>
      <w:lvlJc w:val="left"/>
      <w:pPr>
        <w:ind w:left="284" w:hanging="284"/>
      </w:pPr>
      <w:rPr>
        <w:rFonts w:ascii="Symbol" w:hAnsi="Symbol" w:hint="default"/>
      </w:rPr>
    </w:lvl>
    <w:lvl w:ilvl="1">
      <w:start w:val="1"/>
      <w:numFmt w:val="none"/>
      <w:lvlText w:val="–"/>
      <w:lvlJc w:val="left"/>
      <w:pPr>
        <w:ind w:left="567" w:hanging="283"/>
      </w:pPr>
      <w:rPr>
        <w:rFonts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24619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C5B3202"/>
    <w:multiLevelType w:val="hybridMultilevel"/>
    <w:tmpl w:val="C060CD32"/>
    <w:lvl w:ilvl="0" w:tplc="9CEC708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FF3731"/>
    <w:multiLevelType w:val="multilevel"/>
    <w:tmpl w:val="7500EB92"/>
    <w:numStyleLink w:val="Number"/>
  </w:abstractNum>
  <w:abstractNum w:abstractNumId="33" w15:restartNumberingAfterBreak="0">
    <w:nsid w:val="6EE34E10"/>
    <w:multiLevelType w:val="multilevel"/>
    <w:tmpl w:val="D9F407CA"/>
    <w:lvl w:ilvl="0">
      <w:start w:val="1"/>
      <w:numFmt w:val="upperLetter"/>
      <w:pStyle w:val="Heading3NumberingBP4"/>
      <w:lvlText w:val="(%1)"/>
      <w:lvlJc w:val="left"/>
      <w:pPr>
        <w:tabs>
          <w:tab w:val="num" w:pos="720"/>
        </w:tabs>
        <w:ind w:left="720" w:hanging="720"/>
      </w:pPr>
      <w:rPr>
        <w:rFonts w:ascii="Calibri" w:hAnsi="Calibri" w:hint="default"/>
        <w:sz w:val="24"/>
        <w:szCs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088516D"/>
    <w:multiLevelType w:val="hybridMultilevel"/>
    <w:tmpl w:val="324AB9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E2230F"/>
    <w:multiLevelType w:val="hybridMultilevel"/>
    <w:tmpl w:val="7DB29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2530F3"/>
    <w:multiLevelType w:val="multilevel"/>
    <w:tmpl w:val="2CA64D24"/>
    <w:styleLink w:val="ListBullets"/>
    <w:lvl w:ilvl="0">
      <w:start w:val="1"/>
      <w:numFmt w:val="bullet"/>
      <w:lvlText w:val=""/>
      <w:lvlJc w:val="left"/>
      <w:pPr>
        <w:ind w:left="284" w:hanging="284"/>
      </w:pPr>
      <w:rPr>
        <w:rFonts w:ascii="Symbol" w:hAnsi="Symbol" w:hint="default"/>
      </w:rPr>
    </w:lvl>
    <w:lvl w:ilvl="1">
      <w:start w:val="1"/>
      <w:numFmt w:val="none"/>
      <w:lvlText w:val="–"/>
      <w:lvlJc w:val="left"/>
      <w:pPr>
        <w:ind w:left="567" w:hanging="283"/>
      </w:pPr>
      <w:rPr>
        <w:rFonts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B809B4"/>
    <w:multiLevelType w:val="multilevel"/>
    <w:tmpl w:val="5E22C0F8"/>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8" w15:restartNumberingAfterBreak="0">
    <w:nsid w:val="77E71996"/>
    <w:multiLevelType w:val="multilevel"/>
    <w:tmpl w:val="5CF81E6C"/>
    <w:styleLink w:val="Headingstyles"/>
    <w:lvl w:ilvl="0">
      <w:start w:val="1"/>
      <w:numFmt w:val="decimal"/>
      <w:lvlText w:val="%1."/>
      <w:lvlJc w:val="left"/>
      <w:pPr>
        <w:ind w:left="432" w:hanging="432"/>
      </w:pPr>
      <w:rPr>
        <w:rFonts w:hint="default"/>
        <w:b/>
        <w:i w:val="0"/>
        <w:color w:val="0063A6" w:themeColor="accent1"/>
        <w:sz w:val="32"/>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b/>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D0A3648"/>
    <w:multiLevelType w:val="multilevel"/>
    <w:tmpl w:val="5C22E358"/>
    <w:lvl w:ilvl="0">
      <w:start w:val="1"/>
      <w:numFmt w:val="lowerLetter"/>
      <w:lvlText w:val="(%1)"/>
      <w:lvlJc w:val="left"/>
      <w:pPr>
        <w:ind w:left="284" w:hanging="284"/>
      </w:pPr>
      <w:rPr>
        <w:rFonts w:asciiTheme="majorHAnsi" w:eastAsiaTheme="minorHAnsi" w:hAnsiTheme="majorHAnsi" w:cstheme="minorBidi"/>
        <w:i/>
        <w:iCs/>
      </w:rPr>
    </w:lvl>
    <w:lvl w:ilvl="1">
      <w:start w:val="1"/>
      <w:numFmt w:val="bullet"/>
      <w:lvlText w:val="–"/>
      <w:lvlJc w:val="left"/>
      <w:pPr>
        <w:ind w:left="568" w:hanging="284"/>
      </w:pPr>
      <w:rPr>
        <w:rFonts w:ascii="Arial" w:hAnsi="Arial" w:hint="default"/>
        <w:sz w:val="20"/>
      </w:rPr>
    </w:lvl>
    <w:lvl w:ilvl="2">
      <w:start w:val="1"/>
      <w:numFmt w:val="bullet"/>
      <w:lvlText w:val=""/>
      <w:lvlJc w:val="left"/>
      <w:pPr>
        <w:ind w:left="852" w:hanging="284"/>
      </w:pPr>
      <w:rPr>
        <w:rFonts w:ascii="Symbol" w:hAnsi="Symbo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FF82B74"/>
    <w:multiLevelType w:val="hybridMultilevel"/>
    <w:tmpl w:val="7400A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18"/>
  </w:num>
  <w:num w:numId="3">
    <w:abstractNumId w:val="25"/>
  </w:num>
  <w:num w:numId="4">
    <w:abstractNumId w:val="14"/>
  </w:num>
  <w:num w:numId="5">
    <w:abstractNumId w:val="23"/>
  </w:num>
  <w:num w:numId="6">
    <w:abstractNumId w:val="26"/>
  </w:num>
  <w:num w:numId="7">
    <w:abstractNumId w:val="27"/>
  </w:num>
  <w:num w:numId="8">
    <w:abstractNumId w:val="32"/>
  </w:num>
  <w:num w:numId="9">
    <w:abstractNumId w:val="1"/>
  </w:num>
  <w:num w:numId="10">
    <w:abstractNumId w:val="0"/>
  </w:num>
  <w:num w:numId="11">
    <w:abstractNumId w:val="13"/>
  </w:num>
  <w:num w:numId="12">
    <w:abstractNumId w:val="7"/>
  </w:num>
  <w:num w:numId="13">
    <w:abstractNumId w:val="30"/>
  </w:num>
  <w:num w:numId="14">
    <w:abstractNumId w:val="6"/>
  </w:num>
  <w:num w:numId="15">
    <w:abstractNumId w:val="38"/>
  </w:num>
  <w:num w:numId="16">
    <w:abstractNumId w:val="5"/>
  </w:num>
  <w:num w:numId="17">
    <w:abstractNumId w:val="33"/>
  </w:num>
  <w:num w:numId="18">
    <w:abstractNumId w:val="21"/>
  </w:num>
  <w:num w:numId="19">
    <w:abstractNumId w:val="12"/>
  </w:num>
  <w:num w:numId="20">
    <w:abstractNumId w:val="27"/>
    <w:lvlOverride w:ilvl="0">
      <w:lvl w:ilvl="0">
        <w:start w:val="1"/>
        <w:numFmt w:val="bullet"/>
        <w:pStyle w:val="ListBullet"/>
        <w:lvlText w:val=""/>
        <w:lvlJc w:val="left"/>
        <w:pPr>
          <w:ind w:left="284" w:hanging="284"/>
        </w:pPr>
        <w:rPr>
          <w:rFonts w:ascii="Symbol" w:hAnsi="Symbol" w:hint="default"/>
          <w:sz w:val="20"/>
          <w:szCs w:val="20"/>
        </w:rPr>
      </w:lvl>
    </w:lvlOverride>
  </w:num>
  <w:num w:numId="21">
    <w:abstractNumId w:val="10"/>
  </w:num>
  <w:num w:numId="22">
    <w:abstractNumId w:val="28"/>
  </w:num>
  <w:num w:numId="23">
    <w:abstractNumId w:val="3"/>
  </w:num>
  <w:num w:numId="24">
    <w:abstractNumId w:val="9"/>
  </w:num>
  <w:num w:numId="25">
    <w:abstractNumId w:val="2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6"/>
  </w:num>
  <w:num w:numId="29">
    <w:abstractNumId w:val="29"/>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37"/>
  </w:num>
  <w:num w:numId="34">
    <w:abstractNumId w:val="17"/>
  </w:num>
  <w:num w:numId="35">
    <w:abstractNumId w:val="40"/>
  </w:num>
  <w:num w:numId="36">
    <w:abstractNumId w:val="8"/>
  </w:num>
  <w:num w:numId="37">
    <w:abstractNumId w:val="19"/>
  </w:num>
  <w:num w:numId="38">
    <w:abstractNumId w:val="2"/>
  </w:num>
  <w:num w:numId="39">
    <w:abstractNumId w:val="34"/>
  </w:num>
  <w:num w:numId="40">
    <w:abstractNumId w:val="35"/>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1"/>
  </w:num>
  <w:num w:numId="45">
    <w:abstractNumId w:val="22"/>
  </w:num>
  <w:num w:numId="46">
    <w:abstractNumId w:val="39"/>
  </w:num>
  <w:num w:numId="47">
    <w:abstractNumId w:val="3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removePersonalInformation/>
  <w:removeDateAndTime/>
  <w:displayBackgroundShap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evenAndOddHeaders/>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535"/>
    <w:rsid w:val="00001A3C"/>
    <w:rsid w:val="000021FB"/>
    <w:rsid w:val="000068BC"/>
    <w:rsid w:val="00017EF2"/>
    <w:rsid w:val="000256AE"/>
    <w:rsid w:val="0003281B"/>
    <w:rsid w:val="00032A2A"/>
    <w:rsid w:val="00033EBD"/>
    <w:rsid w:val="000351A8"/>
    <w:rsid w:val="00036280"/>
    <w:rsid w:val="000375B2"/>
    <w:rsid w:val="00042ABE"/>
    <w:rsid w:val="00044421"/>
    <w:rsid w:val="00047DE2"/>
    <w:rsid w:val="000549C1"/>
    <w:rsid w:val="00054BE9"/>
    <w:rsid w:val="00055A63"/>
    <w:rsid w:val="00056736"/>
    <w:rsid w:val="00057EFB"/>
    <w:rsid w:val="00061A50"/>
    <w:rsid w:val="00062AD5"/>
    <w:rsid w:val="00064266"/>
    <w:rsid w:val="00064F49"/>
    <w:rsid w:val="00073219"/>
    <w:rsid w:val="00073EFA"/>
    <w:rsid w:val="00076D50"/>
    <w:rsid w:val="00077C52"/>
    <w:rsid w:val="00082872"/>
    <w:rsid w:val="00082D1F"/>
    <w:rsid w:val="00091006"/>
    <w:rsid w:val="0009147C"/>
    <w:rsid w:val="000915C9"/>
    <w:rsid w:val="000A03F9"/>
    <w:rsid w:val="000A07AD"/>
    <w:rsid w:val="000A2CDF"/>
    <w:rsid w:val="000A67D6"/>
    <w:rsid w:val="000B0D19"/>
    <w:rsid w:val="000B4962"/>
    <w:rsid w:val="000B629B"/>
    <w:rsid w:val="000C04C7"/>
    <w:rsid w:val="000C1B0B"/>
    <w:rsid w:val="000C43CD"/>
    <w:rsid w:val="000C68FD"/>
    <w:rsid w:val="000C6A23"/>
    <w:rsid w:val="000D0ECF"/>
    <w:rsid w:val="000D226D"/>
    <w:rsid w:val="000D5220"/>
    <w:rsid w:val="000D53D5"/>
    <w:rsid w:val="000D5949"/>
    <w:rsid w:val="000D656A"/>
    <w:rsid w:val="000E037E"/>
    <w:rsid w:val="000E04E7"/>
    <w:rsid w:val="000E1A6C"/>
    <w:rsid w:val="000E2126"/>
    <w:rsid w:val="000E28B3"/>
    <w:rsid w:val="000F140B"/>
    <w:rsid w:val="000F34B0"/>
    <w:rsid w:val="000F57CF"/>
    <w:rsid w:val="000F5BCA"/>
    <w:rsid w:val="00103DE5"/>
    <w:rsid w:val="00104F1A"/>
    <w:rsid w:val="00113667"/>
    <w:rsid w:val="00117051"/>
    <w:rsid w:val="00120B97"/>
    <w:rsid w:val="001212DB"/>
    <w:rsid w:val="001213D6"/>
    <w:rsid w:val="00124F13"/>
    <w:rsid w:val="00130832"/>
    <w:rsid w:val="00132069"/>
    <w:rsid w:val="0014537A"/>
    <w:rsid w:val="00150302"/>
    <w:rsid w:val="001506B1"/>
    <w:rsid w:val="00150835"/>
    <w:rsid w:val="00157D89"/>
    <w:rsid w:val="00160DB5"/>
    <w:rsid w:val="00166699"/>
    <w:rsid w:val="001675E6"/>
    <w:rsid w:val="001808F7"/>
    <w:rsid w:val="001845E1"/>
    <w:rsid w:val="00184890"/>
    <w:rsid w:val="00185B60"/>
    <w:rsid w:val="001A0E4E"/>
    <w:rsid w:val="001A24FA"/>
    <w:rsid w:val="001B04ED"/>
    <w:rsid w:val="001B3B72"/>
    <w:rsid w:val="001D7A51"/>
    <w:rsid w:val="001E1606"/>
    <w:rsid w:val="001E6E6F"/>
    <w:rsid w:val="001F449C"/>
    <w:rsid w:val="001F4F51"/>
    <w:rsid w:val="001F6582"/>
    <w:rsid w:val="00202EFF"/>
    <w:rsid w:val="002047A1"/>
    <w:rsid w:val="002065D0"/>
    <w:rsid w:val="00210496"/>
    <w:rsid w:val="00211C6F"/>
    <w:rsid w:val="00212222"/>
    <w:rsid w:val="0021262A"/>
    <w:rsid w:val="00214AB1"/>
    <w:rsid w:val="00217849"/>
    <w:rsid w:val="00220042"/>
    <w:rsid w:val="00220E35"/>
    <w:rsid w:val="00222883"/>
    <w:rsid w:val="00231B66"/>
    <w:rsid w:val="00232BC7"/>
    <w:rsid w:val="00234470"/>
    <w:rsid w:val="00236E12"/>
    <w:rsid w:val="00237563"/>
    <w:rsid w:val="00241BC9"/>
    <w:rsid w:val="00247670"/>
    <w:rsid w:val="00247A06"/>
    <w:rsid w:val="00253619"/>
    <w:rsid w:val="00254F58"/>
    <w:rsid w:val="00255A9A"/>
    <w:rsid w:val="00256473"/>
    <w:rsid w:val="0025669F"/>
    <w:rsid w:val="00257E89"/>
    <w:rsid w:val="0026061D"/>
    <w:rsid w:val="00260DE7"/>
    <w:rsid w:val="002650F6"/>
    <w:rsid w:val="00271E79"/>
    <w:rsid w:val="00273B39"/>
    <w:rsid w:val="002741FF"/>
    <w:rsid w:val="00277792"/>
    <w:rsid w:val="0028097E"/>
    <w:rsid w:val="0028209C"/>
    <w:rsid w:val="00287535"/>
    <w:rsid w:val="00294556"/>
    <w:rsid w:val="00295E0F"/>
    <w:rsid w:val="00296762"/>
    <w:rsid w:val="00296CF7"/>
    <w:rsid w:val="002A0391"/>
    <w:rsid w:val="002A57BB"/>
    <w:rsid w:val="002A7D7C"/>
    <w:rsid w:val="002B279D"/>
    <w:rsid w:val="002B3B71"/>
    <w:rsid w:val="002B3E8C"/>
    <w:rsid w:val="002B526C"/>
    <w:rsid w:val="002B7DE4"/>
    <w:rsid w:val="002C1008"/>
    <w:rsid w:val="002C138E"/>
    <w:rsid w:val="002C3386"/>
    <w:rsid w:val="002C3B94"/>
    <w:rsid w:val="002C3F78"/>
    <w:rsid w:val="002C5BE1"/>
    <w:rsid w:val="002C6EA8"/>
    <w:rsid w:val="002D040C"/>
    <w:rsid w:val="002D3FE4"/>
    <w:rsid w:val="002D47C9"/>
    <w:rsid w:val="002E2498"/>
    <w:rsid w:val="002E628D"/>
    <w:rsid w:val="002F7B7A"/>
    <w:rsid w:val="002F7BBC"/>
    <w:rsid w:val="00301106"/>
    <w:rsid w:val="00306EAE"/>
    <w:rsid w:val="00314649"/>
    <w:rsid w:val="0033621D"/>
    <w:rsid w:val="003371B4"/>
    <w:rsid w:val="00337317"/>
    <w:rsid w:val="00337EFE"/>
    <w:rsid w:val="0034185B"/>
    <w:rsid w:val="00341866"/>
    <w:rsid w:val="003429FA"/>
    <w:rsid w:val="00343667"/>
    <w:rsid w:val="0034697B"/>
    <w:rsid w:val="00347922"/>
    <w:rsid w:val="00351239"/>
    <w:rsid w:val="00357C4E"/>
    <w:rsid w:val="00360393"/>
    <w:rsid w:val="0036119F"/>
    <w:rsid w:val="00362609"/>
    <w:rsid w:val="00362845"/>
    <w:rsid w:val="00363B60"/>
    <w:rsid w:val="00367AF4"/>
    <w:rsid w:val="003703D1"/>
    <w:rsid w:val="00372A16"/>
    <w:rsid w:val="003741F4"/>
    <w:rsid w:val="0037430B"/>
    <w:rsid w:val="00377B81"/>
    <w:rsid w:val="003805EF"/>
    <w:rsid w:val="003825F8"/>
    <w:rsid w:val="00390A50"/>
    <w:rsid w:val="0039234B"/>
    <w:rsid w:val="00395FF7"/>
    <w:rsid w:val="00397E96"/>
    <w:rsid w:val="003A0816"/>
    <w:rsid w:val="003A1578"/>
    <w:rsid w:val="003A1BBB"/>
    <w:rsid w:val="003A5819"/>
    <w:rsid w:val="003B1177"/>
    <w:rsid w:val="003B669A"/>
    <w:rsid w:val="003C5DBD"/>
    <w:rsid w:val="003C75BF"/>
    <w:rsid w:val="003D279B"/>
    <w:rsid w:val="003D3E15"/>
    <w:rsid w:val="003D49A1"/>
    <w:rsid w:val="003D7FD7"/>
    <w:rsid w:val="003E2DAD"/>
    <w:rsid w:val="003E58E4"/>
    <w:rsid w:val="003E68E6"/>
    <w:rsid w:val="003E7CD9"/>
    <w:rsid w:val="003F7EE7"/>
    <w:rsid w:val="00400B44"/>
    <w:rsid w:val="00402563"/>
    <w:rsid w:val="00402880"/>
    <w:rsid w:val="00402E2E"/>
    <w:rsid w:val="00403881"/>
    <w:rsid w:val="00407B77"/>
    <w:rsid w:val="00407F41"/>
    <w:rsid w:val="0042008E"/>
    <w:rsid w:val="00420943"/>
    <w:rsid w:val="00423170"/>
    <w:rsid w:val="00424473"/>
    <w:rsid w:val="00424959"/>
    <w:rsid w:val="004251AD"/>
    <w:rsid w:val="0042784F"/>
    <w:rsid w:val="00432BD8"/>
    <w:rsid w:val="004341BD"/>
    <w:rsid w:val="004419CD"/>
    <w:rsid w:val="00441FC3"/>
    <w:rsid w:val="00446992"/>
    <w:rsid w:val="00446AD6"/>
    <w:rsid w:val="00450141"/>
    <w:rsid w:val="00454513"/>
    <w:rsid w:val="004617D9"/>
    <w:rsid w:val="00473474"/>
    <w:rsid w:val="00474C53"/>
    <w:rsid w:val="00475D53"/>
    <w:rsid w:val="00480C94"/>
    <w:rsid w:val="004847B9"/>
    <w:rsid w:val="00484F8E"/>
    <w:rsid w:val="00486AB1"/>
    <w:rsid w:val="00486B8C"/>
    <w:rsid w:val="0048771F"/>
    <w:rsid w:val="00491B86"/>
    <w:rsid w:val="00493C2E"/>
    <w:rsid w:val="00496047"/>
    <w:rsid w:val="004964EC"/>
    <w:rsid w:val="00496B0F"/>
    <w:rsid w:val="00497D2E"/>
    <w:rsid w:val="004A4B25"/>
    <w:rsid w:val="004A59F9"/>
    <w:rsid w:val="004B1258"/>
    <w:rsid w:val="004B189C"/>
    <w:rsid w:val="004B1F1F"/>
    <w:rsid w:val="004B4705"/>
    <w:rsid w:val="004C1F0B"/>
    <w:rsid w:val="004C345B"/>
    <w:rsid w:val="004C59E7"/>
    <w:rsid w:val="004D37DA"/>
    <w:rsid w:val="004D7453"/>
    <w:rsid w:val="004E1427"/>
    <w:rsid w:val="004E5C31"/>
    <w:rsid w:val="004F03F6"/>
    <w:rsid w:val="004F2F5C"/>
    <w:rsid w:val="004F3EFD"/>
    <w:rsid w:val="004F5AD4"/>
    <w:rsid w:val="004F5D50"/>
    <w:rsid w:val="004F6DBA"/>
    <w:rsid w:val="004F738A"/>
    <w:rsid w:val="00500769"/>
    <w:rsid w:val="00500DAE"/>
    <w:rsid w:val="005025DE"/>
    <w:rsid w:val="0051006C"/>
    <w:rsid w:val="005243EA"/>
    <w:rsid w:val="00525CA4"/>
    <w:rsid w:val="00525E82"/>
    <w:rsid w:val="00526B73"/>
    <w:rsid w:val="005271FE"/>
    <w:rsid w:val="005307AA"/>
    <w:rsid w:val="0053103E"/>
    <w:rsid w:val="005310BA"/>
    <w:rsid w:val="00531EF1"/>
    <w:rsid w:val="00535247"/>
    <w:rsid w:val="005369A5"/>
    <w:rsid w:val="00536ACD"/>
    <w:rsid w:val="00541C6D"/>
    <w:rsid w:val="00542B89"/>
    <w:rsid w:val="00545735"/>
    <w:rsid w:val="00545C39"/>
    <w:rsid w:val="005563E9"/>
    <w:rsid w:val="00556B3E"/>
    <w:rsid w:val="00560E01"/>
    <w:rsid w:val="005657B2"/>
    <w:rsid w:val="00566049"/>
    <w:rsid w:val="00566692"/>
    <w:rsid w:val="00572C52"/>
    <w:rsid w:val="00573F75"/>
    <w:rsid w:val="00574728"/>
    <w:rsid w:val="00575CCF"/>
    <w:rsid w:val="00576C73"/>
    <w:rsid w:val="00580399"/>
    <w:rsid w:val="005852CA"/>
    <w:rsid w:val="0058536D"/>
    <w:rsid w:val="005862E6"/>
    <w:rsid w:val="005903BA"/>
    <w:rsid w:val="00590E43"/>
    <w:rsid w:val="005A0BEB"/>
    <w:rsid w:val="005A3B07"/>
    <w:rsid w:val="005B0170"/>
    <w:rsid w:val="005C0288"/>
    <w:rsid w:val="005C09D4"/>
    <w:rsid w:val="005C52D4"/>
    <w:rsid w:val="005C62C6"/>
    <w:rsid w:val="005D108E"/>
    <w:rsid w:val="005D60A6"/>
    <w:rsid w:val="005E4781"/>
    <w:rsid w:val="005E73A1"/>
    <w:rsid w:val="005E7DC6"/>
    <w:rsid w:val="005F4685"/>
    <w:rsid w:val="00600C46"/>
    <w:rsid w:val="006052BD"/>
    <w:rsid w:val="006055D5"/>
    <w:rsid w:val="00605A27"/>
    <w:rsid w:val="00606611"/>
    <w:rsid w:val="006103FB"/>
    <w:rsid w:val="006108E6"/>
    <w:rsid w:val="00612683"/>
    <w:rsid w:val="006135D1"/>
    <w:rsid w:val="0061407E"/>
    <w:rsid w:val="00615D12"/>
    <w:rsid w:val="00617210"/>
    <w:rsid w:val="00617936"/>
    <w:rsid w:val="0062070B"/>
    <w:rsid w:val="006243FE"/>
    <w:rsid w:val="0062545A"/>
    <w:rsid w:val="0062613A"/>
    <w:rsid w:val="00627C2B"/>
    <w:rsid w:val="00635722"/>
    <w:rsid w:val="0064222D"/>
    <w:rsid w:val="00644B4A"/>
    <w:rsid w:val="00647334"/>
    <w:rsid w:val="006479D1"/>
    <w:rsid w:val="006517D1"/>
    <w:rsid w:val="00651946"/>
    <w:rsid w:val="0065280D"/>
    <w:rsid w:val="00664667"/>
    <w:rsid w:val="0066512E"/>
    <w:rsid w:val="006757AB"/>
    <w:rsid w:val="00676AAC"/>
    <w:rsid w:val="006773B4"/>
    <w:rsid w:val="00677990"/>
    <w:rsid w:val="00684CD1"/>
    <w:rsid w:val="006862B0"/>
    <w:rsid w:val="00694A8D"/>
    <w:rsid w:val="00696DC4"/>
    <w:rsid w:val="006A1F6F"/>
    <w:rsid w:val="006A1FD5"/>
    <w:rsid w:val="006A35C1"/>
    <w:rsid w:val="006A748B"/>
    <w:rsid w:val="006B134B"/>
    <w:rsid w:val="006B2CE2"/>
    <w:rsid w:val="006B468A"/>
    <w:rsid w:val="006B6BB9"/>
    <w:rsid w:val="006C00EB"/>
    <w:rsid w:val="006C030C"/>
    <w:rsid w:val="006C4EB8"/>
    <w:rsid w:val="006C505F"/>
    <w:rsid w:val="006D4F41"/>
    <w:rsid w:val="006D6EFB"/>
    <w:rsid w:val="006D735A"/>
    <w:rsid w:val="006E1EEA"/>
    <w:rsid w:val="006E2ADF"/>
    <w:rsid w:val="006E2BC5"/>
    <w:rsid w:val="006E400E"/>
    <w:rsid w:val="006E6F37"/>
    <w:rsid w:val="006E768C"/>
    <w:rsid w:val="006F1D47"/>
    <w:rsid w:val="006F1F28"/>
    <w:rsid w:val="006F23B1"/>
    <w:rsid w:val="007021B4"/>
    <w:rsid w:val="00704F70"/>
    <w:rsid w:val="007051F4"/>
    <w:rsid w:val="00705B7B"/>
    <w:rsid w:val="00710924"/>
    <w:rsid w:val="007116A2"/>
    <w:rsid w:val="0071358A"/>
    <w:rsid w:val="00720B4C"/>
    <w:rsid w:val="00722C32"/>
    <w:rsid w:val="00722E77"/>
    <w:rsid w:val="007237D4"/>
    <w:rsid w:val="00725696"/>
    <w:rsid w:val="00725906"/>
    <w:rsid w:val="00726975"/>
    <w:rsid w:val="00726F1F"/>
    <w:rsid w:val="0072776C"/>
    <w:rsid w:val="00727E4F"/>
    <w:rsid w:val="00731598"/>
    <w:rsid w:val="007346C0"/>
    <w:rsid w:val="007346CE"/>
    <w:rsid w:val="007349CB"/>
    <w:rsid w:val="007352B3"/>
    <w:rsid w:val="00735AAB"/>
    <w:rsid w:val="00736B94"/>
    <w:rsid w:val="00737FCE"/>
    <w:rsid w:val="00741825"/>
    <w:rsid w:val="00743CE4"/>
    <w:rsid w:val="00745231"/>
    <w:rsid w:val="00747514"/>
    <w:rsid w:val="00751550"/>
    <w:rsid w:val="00753E64"/>
    <w:rsid w:val="007575FF"/>
    <w:rsid w:val="0076376B"/>
    <w:rsid w:val="00764EAA"/>
    <w:rsid w:val="007676F1"/>
    <w:rsid w:val="00771708"/>
    <w:rsid w:val="00771A05"/>
    <w:rsid w:val="00773F07"/>
    <w:rsid w:val="0077606B"/>
    <w:rsid w:val="007820EF"/>
    <w:rsid w:val="007873A5"/>
    <w:rsid w:val="00790E40"/>
    <w:rsid w:val="00790FB8"/>
    <w:rsid w:val="007919BA"/>
    <w:rsid w:val="007925EF"/>
    <w:rsid w:val="00794C4A"/>
    <w:rsid w:val="0079507A"/>
    <w:rsid w:val="00797CD1"/>
    <w:rsid w:val="007A0D8B"/>
    <w:rsid w:val="007A0E07"/>
    <w:rsid w:val="007A11BE"/>
    <w:rsid w:val="007A4550"/>
    <w:rsid w:val="007A4996"/>
    <w:rsid w:val="007A5BD1"/>
    <w:rsid w:val="007A7975"/>
    <w:rsid w:val="007A7FD1"/>
    <w:rsid w:val="007B19F4"/>
    <w:rsid w:val="007B254E"/>
    <w:rsid w:val="007B51DD"/>
    <w:rsid w:val="007C2D37"/>
    <w:rsid w:val="007C7F12"/>
    <w:rsid w:val="007D26EB"/>
    <w:rsid w:val="007D6D1A"/>
    <w:rsid w:val="007E5ACD"/>
    <w:rsid w:val="007F07DD"/>
    <w:rsid w:val="007F1AAF"/>
    <w:rsid w:val="00801B7F"/>
    <w:rsid w:val="00803C06"/>
    <w:rsid w:val="0080479F"/>
    <w:rsid w:val="00813A48"/>
    <w:rsid w:val="00814A7C"/>
    <w:rsid w:val="008155D0"/>
    <w:rsid w:val="00820AFD"/>
    <w:rsid w:val="0082155D"/>
    <w:rsid w:val="00821CAC"/>
    <w:rsid w:val="0082579A"/>
    <w:rsid w:val="0083191C"/>
    <w:rsid w:val="00831AE5"/>
    <w:rsid w:val="00833E49"/>
    <w:rsid w:val="0083463B"/>
    <w:rsid w:val="00834D1D"/>
    <w:rsid w:val="00836DB6"/>
    <w:rsid w:val="00837EE1"/>
    <w:rsid w:val="008416B3"/>
    <w:rsid w:val="00846A84"/>
    <w:rsid w:val="00852314"/>
    <w:rsid w:val="0085760D"/>
    <w:rsid w:val="00857EAA"/>
    <w:rsid w:val="00860BA3"/>
    <w:rsid w:val="00861CEA"/>
    <w:rsid w:val="00862A8F"/>
    <w:rsid w:val="008642F4"/>
    <w:rsid w:val="0086442A"/>
    <w:rsid w:val="0086647D"/>
    <w:rsid w:val="00876409"/>
    <w:rsid w:val="00881D87"/>
    <w:rsid w:val="008852F3"/>
    <w:rsid w:val="00886DF7"/>
    <w:rsid w:val="00887091"/>
    <w:rsid w:val="0089207D"/>
    <w:rsid w:val="00893855"/>
    <w:rsid w:val="008A5A91"/>
    <w:rsid w:val="008A5F0E"/>
    <w:rsid w:val="008B15A6"/>
    <w:rsid w:val="008B2473"/>
    <w:rsid w:val="008B5430"/>
    <w:rsid w:val="008C4B8B"/>
    <w:rsid w:val="008D128E"/>
    <w:rsid w:val="008D29E5"/>
    <w:rsid w:val="008D37BD"/>
    <w:rsid w:val="008D3D71"/>
    <w:rsid w:val="008D4566"/>
    <w:rsid w:val="008D5DD6"/>
    <w:rsid w:val="008E1571"/>
    <w:rsid w:val="008E1E8B"/>
    <w:rsid w:val="008E3105"/>
    <w:rsid w:val="008E3E12"/>
    <w:rsid w:val="008E469A"/>
    <w:rsid w:val="008E554D"/>
    <w:rsid w:val="00900DF0"/>
    <w:rsid w:val="00901B8C"/>
    <w:rsid w:val="00902878"/>
    <w:rsid w:val="00903544"/>
    <w:rsid w:val="009046BD"/>
    <w:rsid w:val="009103EC"/>
    <w:rsid w:val="00913970"/>
    <w:rsid w:val="009146D5"/>
    <w:rsid w:val="00916B32"/>
    <w:rsid w:val="0091711E"/>
    <w:rsid w:val="009174A7"/>
    <w:rsid w:val="00917D22"/>
    <w:rsid w:val="009244CC"/>
    <w:rsid w:val="00924B15"/>
    <w:rsid w:val="00934FFB"/>
    <w:rsid w:val="00940222"/>
    <w:rsid w:val="00943EAD"/>
    <w:rsid w:val="00947417"/>
    <w:rsid w:val="009479BF"/>
    <w:rsid w:val="00950409"/>
    <w:rsid w:val="00950FB1"/>
    <w:rsid w:val="00952665"/>
    <w:rsid w:val="00953503"/>
    <w:rsid w:val="009556A3"/>
    <w:rsid w:val="009639C3"/>
    <w:rsid w:val="009734EA"/>
    <w:rsid w:val="009754F2"/>
    <w:rsid w:val="0098338B"/>
    <w:rsid w:val="00983AF0"/>
    <w:rsid w:val="00985EAF"/>
    <w:rsid w:val="009862B3"/>
    <w:rsid w:val="00995439"/>
    <w:rsid w:val="00996573"/>
    <w:rsid w:val="00997E84"/>
    <w:rsid w:val="009B080A"/>
    <w:rsid w:val="009B185C"/>
    <w:rsid w:val="009B7B27"/>
    <w:rsid w:val="009C2CEF"/>
    <w:rsid w:val="009C7E23"/>
    <w:rsid w:val="009D44E6"/>
    <w:rsid w:val="009E1F58"/>
    <w:rsid w:val="009E302E"/>
    <w:rsid w:val="009E4D30"/>
    <w:rsid w:val="009E6EDF"/>
    <w:rsid w:val="009F07A5"/>
    <w:rsid w:val="009F160B"/>
    <w:rsid w:val="009F6886"/>
    <w:rsid w:val="009F6D73"/>
    <w:rsid w:val="00A015F0"/>
    <w:rsid w:val="00A042C9"/>
    <w:rsid w:val="00A105F2"/>
    <w:rsid w:val="00A11691"/>
    <w:rsid w:val="00A119C9"/>
    <w:rsid w:val="00A1307C"/>
    <w:rsid w:val="00A14B9A"/>
    <w:rsid w:val="00A15991"/>
    <w:rsid w:val="00A171DC"/>
    <w:rsid w:val="00A2031D"/>
    <w:rsid w:val="00A20782"/>
    <w:rsid w:val="00A2094F"/>
    <w:rsid w:val="00A20F1E"/>
    <w:rsid w:val="00A21C10"/>
    <w:rsid w:val="00A264FE"/>
    <w:rsid w:val="00A27D26"/>
    <w:rsid w:val="00A30D6D"/>
    <w:rsid w:val="00A40680"/>
    <w:rsid w:val="00A42771"/>
    <w:rsid w:val="00A45679"/>
    <w:rsid w:val="00A47611"/>
    <w:rsid w:val="00A47629"/>
    <w:rsid w:val="00A50C8B"/>
    <w:rsid w:val="00A545AB"/>
    <w:rsid w:val="00A60A4E"/>
    <w:rsid w:val="00A63051"/>
    <w:rsid w:val="00A637FA"/>
    <w:rsid w:val="00A66301"/>
    <w:rsid w:val="00A670DF"/>
    <w:rsid w:val="00A673BF"/>
    <w:rsid w:val="00A6795B"/>
    <w:rsid w:val="00A72634"/>
    <w:rsid w:val="00A75888"/>
    <w:rsid w:val="00A759F3"/>
    <w:rsid w:val="00A75FEE"/>
    <w:rsid w:val="00A841BC"/>
    <w:rsid w:val="00A85FA2"/>
    <w:rsid w:val="00A86570"/>
    <w:rsid w:val="00A9345E"/>
    <w:rsid w:val="00A94E87"/>
    <w:rsid w:val="00A962F9"/>
    <w:rsid w:val="00A977EF"/>
    <w:rsid w:val="00A97CE9"/>
    <w:rsid w:val="00AB0604"/>
    <w:rsid w:val="00AB0C55"/>
    <w:rsid w:val="00AB5FA5"/>
    <w:rsid w:val="00AB62CA"/>
    <w:rsid w:val="00AB724F"/>
    <w:rsid w:val="00AC2626"/>
    <w:rsid w:val="00AC4001"/>
    <w:rsid w:val="00AC777F"/>
    <w:rsid w:val="00AD3579"/>
    <w:rsid w:val="00AE372A"/>
    <w:rsid w:val="00AE67FF"/>
    <w:rsid w:val="00AF5018"/>
    <w:rsid w:val="00AF6157"/>
    <w:rsid w:val="00AF7DCE"/>
    <w:rsid w:val="00B043DC"/>
    <w:rsid w:val="00B04832"/>
    <w:rsid w:val="00B04F7D"/>
    <w:rsid w:val="00B117F4"/>
    <w:rsid w:val="00B121BD"/>
    <w:rsid w:val="00B146AC"/>
    <w:rsid w:val="00B17122"/>
    <w:rsid w:val="00B32D50"/>
    <w:rsid w:val="00B34A89"/>
    <w:rsid w:val="00B3528A"/>
    <w:rsid w:val="00B36631"/>
    <w:rsid w:val="00B36EB2"/>
    <w:rsid w:val="00B41444"/>
    <w:rsid w:val="00B42275"/>
    <w:rsid w:val="00B4755F"/>
    <w:rsid w:val="00B56791"/>
    <w:rsid w:val="00B56B25"/>
    <w:rsid w:val="00B56C73"/>
    <w:rsid w:val="00B607B3"/>
    <w:rsid w:val="00B65421"/>
    <w:rsid w:val="00B70D99"/>
    <w:rsid w:val="00B714EE"/>
    <w:rsid w:val="00B72498"/>
    <w:rsid w:val="00B73B9B"/>
    <w:rsid w:val="00B76477"/>
    <w:rsid w:val="00B76B41"/>
    <w:rsid w:val="00B77344"/>
    <w:rsid w:val="00B809CD"/>
    <w:rsid w:val="00B83597"/>
    <w:rsid w:val="00B862F0"/>
    <w:rsid w:val="00B91C7F"/>
    <w:rsid w:val="00B936B8"/>
    <w:rsid w:val="00BA26F2"/>
    <w:rsid w:val="00BA578F"/>
    <w:rsid w:val="00BA6979"/>
    <w:rsid w:val="00BA7243"/>
    <w:rsid w:val="00BB2087"/>
    <w:rsid w:val="00BB3616"/>
    <w:rsid w:val="00BC1376"/>
    <w:rsid w:val="00BC21AD"/>
    <w:rsid w:val="00BC6329"/>
    <w:rsid w:val="00BC6724"/>
    <w:rsid w:val="00BD0D9B"/>
    <w:rsid w:val="00BD2A8E"/>
    <w:rsid w:val="00BD2AB3"/>
    <w:rsid w:val="00BD57F0"/>
    <w:rsid w:val="00BE12EA"/>
    <w:rsid w:val="00BE2483"/>
    <w:rsid w:val="00BE2FBB"/>
    <w:rsid w:val="00BE473F"/>
    <w:rsid w:val="00BF07FE"/>
    <w:rsid w:val="00BF08BC"/>
    <w:rsid w:val="00BF1C48"/>
    <w:rsid w:val="00BF5852"/>
    <w:rsid w:val="00BF6E17"/>
    <w:rsid w:val="00C00568"/>
    <w:rsid w:val="00C0462D"/>
    <w:rsid w:val="00C04F08"/>
    <w:rsid w:val="00C10E02"/>
    <w:rsid w:val="00C134E2"/>
    <w:rsid w:val="00C13D41"/>
    <w:rsid w:val="00C2116C"/>
    <w:rsid w:val="00C2172C"/>
    <w:rsid w:val="00C2467A"/>
    <w:rsid w:val="00C25F6F"/>
    <w:rsid w:val="00C26D26"/>
    <w:rsid w:val="00C32D27"/>
    <w:rsid w:val="00C3520F"/>
    <w:rsid w:val="00C36FCD"/>
    <w:rsid w:val="00C41B29"/>
    <w:rsid w:val="00C4434F"/>
    <w:rsid w:val="00C461A9"/>
    <w:rsid w:val="00C4714D"/>
    <w:rsid w:val="00C550EB"/>
    <w:rsid w:val="00C573F8"/>
    <w:rsid w:val="00C65BE3"/>
    <w:rsid w:val="00C661B9"/>
    <w:rsid w:val="00C67C24"/>
    <w:rsid w:val="00C724EA"/>
    <w:rsid w:val="00C72D96"/>
    <w:rsid w:val="00C77D7E"/>
    <w:rsid w:val="00C80D95"/>
    <w:rsid w:val="00C82DA8"/>
    <w:rsid w:val="00C8749B"/>
    <w:rsid w:val="00C90B98"/>
    <w:rsid w:val="00CA29CB"/>
    <w:rsid w:val="00CA41CF"/>
    <w:rsid w:val="00CA4410"/>
    <w:rsid w:val="00CA4F8B"/>
    <w:rsid w:val="00CA6435"/>
    <w:rsid w:val="00CB1E0F"/>
    <w:rsid w:val="00CB2FA6"/>
    <w:rsid w:val="00CB43A2"/>
    <w:rsid w:val="00CB7A1B"/>
    <w:rsid w:val="00CC2130"/>
    <w:rsid w:val="00CC3DD5"/>
    <w:rsid w:val="00CC4482"/>
    <w:rsid w:val="00CC6708"/>
    <w:rsid w:val="00CD1FEA"/>
    <w:rsid w:val="00CD6B20"/>
    <w:rsid w:val="00CD6F54"/>
    <w:rsid w:val="00CD76D6"/>
    <w:rsid w:val="00CE30BD"/>
    <w:rsid w:val="00CE4B69"/>
    <w:rsid w:val="00CE58E6"/>
    <w:rsid w:val="00CE5CF8"/>
    <w:rsid w:val="00CE6A19"/>
    <w:rsid w:val="00CE763C"/>
    <w:rsid w:val="00CF1A58"/>
    <w:rsid w:val="00CF2B70"/>
    <w:rsid w:val="00CF507D"/>
    <w:rsid w:val="00CF5E6F"/>
    <w:rsid w:val="00D06555"/>
    <w:rsid w:val="00D07E7D"/>
    <w:rsid w:val="00D11A1E"/>
    <w:rsid w:val="00D12635"/>
    <w:rsid w:val="00D1504F"/>
    <w:rsid w:val="00D24135"/>
    <w:rsid w:val="00D33DA1"/>
    <w:rsid w:val="00D341DE"/>
    <w:rsid w:val="00D3519E"/>
    <w:rsid w:val="00D379C4"/>
    <w:rsid w:val="00D429FE"/>
    <w:rsid w:val="00D451B9"/>
    <w:rsid w:val="00D452A6"/>
    <w:rsid w:val="00D452EC"/>
    <w:rsid w:val="00D63655"/>
    <w:rsid w:val="00D71612"/>
    <w:rsid w:val="00D7231C"/>
    <w:rsid w:val="00D75608"/>
    <w:rsid w:val="00D75A85"/>
    <w:rsid w:val="00D760FE"/>
    <w:rsid w:val="00D827B1"/>
    <w:rsid w:val="00D8747B"/>
    <w:rsid w:val="00D90086"/>
    <w:rsid w:val="00D90D73"/>
    <w:rsid w:val="00D97443"/>
    <w:rsid w:val="00D977CF"/>
    <w:rsid w:val="00DA4CB5"/>
    <w:rsid w:val="00DA769F"/>
    <w:rsid w:val="00DB162B"/>
    <w:rsid w:val="00DB2A52"/>
    <w:rsid w:val="00DB425E"/>
    <w:rsid w:val="00DB7591"/>
    <w:rsid w:val="00DB78F7"/>
    <w:rsid w:val="00DB7BB3"/>
    <w:rsid w:val="00DC0E8D"/>
    <w:rsid w:val="00DC566F"/>
    <w:rsid w:val="00DD1082"/>
    <w:rsid w:val="00DD6CFD"/>
    <w:rsid w:val="00DE3014"/>
    <w:rsid w:val="00DE38D7"/>
    <w:rsid w:val="00DE7ED9"/>
    <w:rsid w:val="00DF14C0"/>
    <w:rsid w:val="00DF4B2E"/>
    <w:rsid w:val="00DF66F8"/>
    <w:rsid w:val="00E0632C"/>
    <w:rsid w:val="00E068DC"/>
    <w:rsid w:val="00E108FF"/>
    <w:rsid w:val="00E17128"/>
    <w:rsid w:val="00E173B6"/>
    <w:rsid w:val="00E17E8C"/>
    <w:rsid w:val="00E20AC6"/>
    <w:rsid w:val="00E20F04"/>
    <w:rsid w:val="00E244F1"/>
    <w:rsid w:val="00E32FD9"/>
    <w:rsid w:val="00E34095"/>
    <w:rsid w:val="00E35704"/>
    <w:rsid w:val="00E35B5F"/>
    <w:rsid w:val="00E36DAC"/>
    <w:rsid w:val="00E40EDA"/>
    <w:rsid w:val="00E41328"/>
    <w:rsid w:val="00E42052"/>
    <w:rsid w:val="00E46DD4"/>
    <w:rsid w:val="00E46E4F"/>
    <w:rsid w:val="00E470A9"/>
    <w:rsid w:val="00E52A0F"/>
    <w:rsid w:val="00E64CBF"/>
    <w:rsid w:val="00E65437"/>
    <w:rsid w:val="00E65539"/>
    <w:rsid w:val="00E67073"/>
    <w:rsid w:val="00E709BA"/>
    <w:rsid w:val="00E7185E"/>
    <w:rsid w:val="00E73BF7"/>
    <w:rsid w:val="00E75212"/>
    <w:rsid w:val="00E760F3"/>
    <w:rsid w:val="00E80B05"/>
    <w:rsid w:val="00E815F9"/>
    <w:rsid w:val="00E8244C"/>
    <w:rsid w:val="00E9555A"/>
    <w:rsid w:val="00E976EE"/>
    <w:rsid w:val="00EA4E6B"/>
    <w:rsid w:val="00EA5C59"/>
    <w:rsid w:val="00EA6C3D"/>
    <w:rsid w:val="00EB0619"/>
    <w:rsid w:val="00EB2DF9"/>
    <w:rsid w:val="00EB4033"/>
    <w:rsid w:val="00EB4924"/>
    <w:rsid w:val="00EB4979"/>
    <w:rsid w:val="00EB68A5"/>
    <w:rsid w:val="00EC3EAA"/>
    <w:rsid w:val="00EC4F41"/>
    <w:rsid w:val="00EC639B"/>
    <w:rsid w:val="00EC7040"/>
    <w:rsid w:val="00ED06E6"/>
    <w:rsid w:val="00ED07D6"/>
    <w:rsid w:val="00ED3271"/>
    <w:rsid w:val="00ED5415"/>
    <w:rsid w:val="00ED5DFC"/>
    <w:rsid w:val="00EE0ACF"/>
    <w:rsid w:val="00EE2C43"/>
    <w:rsid w:val="00EE3840"/>
    <w:rsid w:val="00EF0A38"/>
    <w:rsid w:val="00EF0E73"/>
    <w:rsid w:val="00EF1348"/>
    <w:rsid w:val="00EF1385"/>
    <w:rsid w:val="00EF3C02"/>
    <w:rsid w:val="00F0128E"/>
    <w:rsid w:val="00F110B5"/>
    <w:rsid w:val="00F12718"/>
    <w:rsid w:val="00F15DE6"/>
    <w:rsid w:val="00F17BCD"/>
    <w:rsid w:val="00F270C7"/>
    <w:rsid w:val="00F3421F"/>
    <w:rsid w:val="00F35C3B"/>
    <w:rsid w:val="00F36C92"/>
    <w:rsid w:val="00F4185A"/>
    <w:rsid w:val="00F4575F"/>
    <w:rsid w:val="00F467B5"/>
    <w:rsid w:val="00F476D0"/>
    <w:rsid w:val="00F55D36"/>
    <w:rsid w:val="00F57BA5"/>
    <w:rsid w:val="00F6286D"/>
    <w:rsid w:val="00F65FF9"/>
    <w:rsid w:val="00F66752"/>
    <w:rsid w:val="00F74BC1"/>
    <w:rsid w:val="00F80ABE"/>
    <w:rsid w:val="00F8170E"/>
    <w:rsid w:val="00F82DAB"/>
    <w:rsid w:val="00F858E5"/>
    <w:rsid w:val="00F85942"/>
    <w:rsid w:val="00F91FC1"/>
    <w:rsid w:val="00F9559A"/>
    <w:rsid w:val="00FA3262"/>
    <w:rsid w:val="00FA4C0C"/>
    <w:rsid w:val="00FA68DF"/>
    <w:rsid w:val="00FB116A"/>
    <w:rsid w:val="00FB1BDF"/>
    <w:rsid w:val="00FB2A00"/>
    <w:rsid w:val="00FB74BA"/>
    <w:rsid w:val="00FC05D4"/>
    <w:rsid w:val="00FC5E1B"/>
    <w:rsid w:val="00FD279A"/>
    <w:rsid w:val="00FD4336"/>
    <w:rsid w:val="00FD4DDB"/>
    <w:rsid w:val="00FD51B2"/>
    <w:rsid w:val="00FD5BFD"/>
    <w:rsid w:val="00FE23B3"/>
    <w:rsid w:val="00FE66F1"/>
    <w:rsid w:val="00FF3B45"/>
    <w:rsid w:val="00FF60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937120"/>
  <w14:discardImageEditingDat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1"/>
    <w:lsdException w:name="toc 4" w:semiHidden="1" w:uiPriority="96"/>
    <w:lsdException w:name="toc 5" w:semiHidden="1" w:uiPriority="96"/>
    <w:lsdException w:name="toc 6" w:semiHidden="1" w:uiPriority="96"/>
    <w:lsdException w:name="toc 7" w:semiHidden="1" w:uiPriority="96"/>
    <w:lsdException w:name="toc 8" w:semiHidden="1" w:uiPriority="96"/>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5" w:unhideWhenUsed="1"/>
    <w:lsdException w:name="footer" w:semiHidden="1" w:uiPriority="84"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iPriority="19" w:unhideWhenUsed="1" w:qFormat="1"/>
    <w:lsdException w:name="List Number" w:uiPriority="19" w:qFormat="1"/>
    <w:lsdException w:name="List 2" w:semiHidden="1" w:uiPriority="29"/>
    <w:lsdException w:name="List 3" w:semiHidden="1" w:uiPriority="29" w:unhideWhenUsed="1"/>
    <w:lsdException w:name="List 4" w:semiHidden="1" w:uiPriority="29" w:unhideWhenUsed="1"/>
    <w:lsdException w:name="List 5" w:semiHidden="1" w:uiPriority="2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uiPriority="19"/>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24" w:qFormat="1"/>
    <w:lsdException w:name="List Continue 2" w:uiPriority="24"/>
    <w:lsdException w:name="List Continue 3" w:semiHidden="1" w:uiPriority="24" w:unhideWhenUsed="1"/>
    <w:lsdException w:name="List Continue 4" w:semiHidden="1" w:uiPriority="24" w:unhideWhenUsed="1"/>
    <w:lsdException w:name="List Continue 5" w:semiHidden="1" w:uiPriority="24"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9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58A"/>
    <w:pPr>
      <w:keepLines/>
    </w:pPr>
  </w:style>
  <w:style w:type="paragraph" w:styleId="Heading10">
    <w:name w:val="heading 1"/>
    <w:next w:val="Normal"/>
    <w:link w:val="Heading1Char"/>
    <w:uiPriority w:val="9"/>
    <w:qFormat/>
    <w:rsid w:val="002E2498"/>
    <w:pPr>
      <w:keepNext/>
      <w:keepLines/>
      <w:spacing w:before="360"/>
      <w:outlineLvl w:val="0"/>
    </w:pPr>
    <w:rPr>
      <w:rFonts w:asciiTheme="majorHAnsi" w:eastAsiaTheme="majorEastAsia" w:hAnsiTheme="majorHAnsi" w:cstheme="majorBidi"/>
      <w:b/>
      <w:bCs/>
      <w:caps/>
      <w:spacing w:val="-2"/>
      <w:sz w:val="26"/>
      <w:szCs w:val="28"/>
    </w:rPr>
  </w:style>
  <w:style w:type="paragraph" w:styleId="Heading20">
    <w:name w:val="heading 2"/>
    <w:basedOn w:val="Heading10"/>
    <w:next w:val="Normal"/>
    <w:link w:val="Heading2Char"/>
    <w:uiPriority w:val="9"/>
    <w:qFormat/>
    <w:rsid w:val="00287535"/>
    <w:pPr>
      <w:numPr>
        <w:ilvl w:val="1"/>
      </w:numPr>
      <w:tabs>
        <w:tab w:val="right" w:pos="9582"/>
      </w:tabs>
      <w:spacing w:before="240"/>
      <w:outlineLvl w:val="1"/>
    </w:pPr>
    <w:rPr>
      <w:bCs w:val="0"/>
      <w:caps w:val="0"/>
      <w:szCs w:val="26"/>
    </w:rPr>
  </w:style>
  <w:style w:type="paragraph" w:styleId="Heading30">
    <w:name w:val="heading 3"/>
    <w:basedOn w:val="Heading20"/>
    <w:next w:val="Normal"/>
    <w:link w:val="Heading3Char"/>
    <w:uiPriority w:val="9"/>
    <w:qFormat/>
    <w:rsid w:val="00496047"/>
    <w:pPr>
      <w:numPr>
        <w:ilvl w:val="2"/>
      </w:numPr>
      <w:outlineLvl w:val="2"/>
    </w:pPr>
    <w:rPr>
      <w:bCs/>
      <w:sz w:val="22"/>
    </w:rPr>
  </w:style>
  <w:style w:type="paragraph" w:styleId="Heading4">
    <w:name w:val="heading 4"/>
    <w:basedOn w:val="Heading30"/>
    <w:next w:val="Normal"/>
    <w:link w:val="Heading4Char"/>
    <w:uiPriority w:val="9"/>
    <w:qFormat/>
    <w:rsid w:val="00287535"/>
    <w:pPr>
      <w:numPr>
        <w:ilvl w:val="3"/>
      </w:numPr>
      <w:spacing w:before="180"/>
      <w:outlineLvl w:val="3"/>
    </w:pPr>
    <w:rPr>
      <w:b w:val="0"/>
      <w:bCs w:val="0"/>
      <w:i/>
      <w:iCs/>
      <w:spacing w:val="0"/>
    </w:rPr>
  </w:style>
  <w:style w:type="paragraph" w:styleId="Heading5">
    <w:name w:val="heading 5"/>
    <w:basedOn w:val="Heading4"/>
    <w:next w:val="Normal"/>
    <w:link w:val="Heading5Char"/>
    <w:uiPriority w:val="9"/>
    <w:unhideWhenUsed/>
    <w:qFormat/>
    <w:rsid w:val="00EB0619"/>
    <w:pPr>
      <w:numPr>
        <w:ilvl w:val="4"/>
      </w:numPr>
      <w:outlineLvl w:val="4"/>
    </w:pPr>
    <w:rPr>
      <w:b/>
      <w:i w:val="0"/>
      <w:sz w:val="21"/>
    </w:rPr>
  </w:style>
  <w:style w:type="paragraph" w:styleId="Heading6">
    <w:name w:val="heading 6"/>
    <w:basedOn w:val="Normal"/>
    <w:next w:val="Normal"/>
    <w:link w:val="Heading6Char"/>
    <w:uiPriority w:val="9"/>
    <w:unhideWhenUsed/>
    <w:qFormat/>
    <w:rsid w:val="00E36DAC"/>
    <w:pPr>
      <w:keepNext/>
      <w:numPr>
        <w:ilvl w:val="5"/>
        <w:numId w:val="4"/>
      </w:numPr>
      <w:spacing w:before="200"/>
      <w:outlineLvl w:val="5"/>
    </w:pPr>
    <w:rPr>
      <w:rFonts w:asciiTheme="majorHAnsi" w:eastAsiaTheme="majorEastAsia" w:hAnsiTheme="majorHAnsi" w:cstheme="majorBidi"/>
      <w:i/>
      <w:iCs/>
      <w:color w:val="003152" w:themeColor="accent1" w:themeShade="7F"/>
    </w:rPr>
  </w:style>
  <w:style w:type="paragraph" w:styleId="Heading7">
    <w:name w:val="heading 7"/>
    <w:basedOn w:val="Normal"/>
    <w:next w:val="Normal"/>
    <w:link w:val="Heading7Char"/>
    <w:uiPriority w:val="9"/>
    <w:semiHidden/>
    <w:unhideWhenUsed/>
    <w:rsid w:val="00E36DAC"/>
    <w:pPr>
      <w:keepNext/>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E36DAC"/>
    <w:pPr>
      <w:keepNext/>
      <w:numPr>
        <w:ilvl w:val="7"/>
        <w:numId w:val="4"/>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E36DAC"/>
    <w:pPr>
      <w:keepNext/>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2E2498"/>
    <w:rPr>
      <w:rFonts w:asciiTheme="majorHAnsi" w:eastAsiaTheme="majorEastAsia" w:hAnsiTheme="majorHAnsi" w:cstheme="majorBidi"/>
      <w:b/>
      <w:bCs/>
      <w:caps/>
      <w:spacing w:val="-2"/>
      <w:sz w:val="26"/>
      <w:szCs w:val="28"/>
    </w:rPr>
  </w:style>
  <w:style w:type="paragraph" w:customStyle="1" w:styleId="Heading1Non-TOC">
    <w:name w:val="Heading 1 [Non-TOC]"/>
    <w:basedOn w:val="Heading10"/>
    <w:uiPriority w:val="9"/>
    <w:qFormat/>
    <w:rsid w:val="0071358A"/>
  </w:style>
  <w:style w:type="character" w:customStyle="1" w:styleId="Heading3Char">
    <w:name w:val="Heading 3 Char"/>
    <w:basedOn w:val="DefaultParagraphFont"/>
    <w:link w:val="Heading30"/>
    <w:uiPriority w:val="9"/>
    <w:rsid w:val="00496047"/>
    <w:rPr>
      <w:rFonts w:asciiTheme="majorHAnsi" w:eastAsiaTheme="majorEastAsia" w:hAnsiTheme="majorHAnsi" w:cstheme="majorBidi"/>
      <w:b/>
      <w:bCs/>
      <w:spacing w:val="-2"/>
      <w:szCs w:val="26"/>
    </w:rPr>
  </w:style>
  <w:style w:type="character" w:customStyle="1" w:styleId="Heading2Char">
    <w:name w:val="Heading 2 Char"/>
    <w:basedOn w:val="DefaultParagraphFont"/>
    <w:link w:val="Heading20"/>
    <w:uiPriority w:val="9"/>
    <w:rsid w:val="00287535"/>
    <w:rPr>
      <w:rFonts w:asciiTheme="majorHAnsi" w:eastAsiaTheme="majorEastAsia" w:hAnsiTheme="majorHAnsi" w:cstheme="majorBidi"/>
      <w:b/>
      <w:spacing w:val="-2"/>
      <w:sz w:val="26"/>
      <w:szCs w:val="26"/>
    </w:rPr>
  </w:style>
  <w:style w:type="character" w:customStyle="1" w:styleId="Heading4Char">
    <w:name w:val="Heading 4 Char"/>
    <w:basedOn w:val="DefaultParagraphFont"/>
    <w:link w:val="Heading4"/>
    <w:uiPriority w:val="9"/>
    <w:rsid w:val="00287535"/>
    <w:rPr>
      <w:rFonts w:asciiTheme="majorHAnsi" w:eastAsiaTheme="majorEastAsia" w:hAnsiTheme="majorHAnsi" w:cstheme="majorBidi"/>
      <w:i/>
      <w:iCs/>
      <w:sz w:val="23"/>
      <w:szCs w:val="26"/>
    </w:rPr>
  </w:style>
  <w:style w:type="character" w:customStyle="1" w:styleId="Heading2Char0">
    <w:name w:val="Heading 2 (#) Char"/>
    <w:basedOn w:val="Heading2Char"/>
    <w:link w:val="Heading2"/>
    <w:uiPriority w:val="14"/>
    <w:rsid w:val="0037430B"/>
    <w:rPr>
      <w:rFonts w:asciiTheme="majorHAnsi" w:eastAsiaTheme="majorEastAsia" w:hAnsiTheme="majorHAnsi" w:cstheme="majorBidi"/>
      <w:b/>
      <w:spacing w:val="-2"/>
      <w:sz w:val="26"/>
      <w:szCs w:val="26"/>
    </w:rPr>
  </w:style>
  <w:style w:type="paragraph" w:customStyle="1" w:styleId="Source">
    <w:name w:val="Source"/>
    <w:basedOn w:val="Normal"/>
    <w:next w:val="Note"/>
    <w:link w:val="SourceChar"/>
    <w:uiPriority w:val="51"/>
    <w:qFormat/>
    <w:rsid w:val="006F23B1"/>
    <w:pPr>
      <w:spacing w:before="20" w:after="60"/>
    </w:pPr>
    <w:rPr>
      <w:rFonts w:asciiTheme="majorHAnsi" w:hAnsiTheme="majorHAnsi"/>
      <w:i/>
      <w:spacing w:val="-2"/>
      <w:sz w:val="14"/>
    </w:rPr>
  </w:style>
  <w:style w:type="paragraph" w:customStyle="1" w:styleId="Note">
    <w:name w:val="Note"/>
    <w:basedOn w:val="Normal"/>
    <w:link w:val="NoteChar"/>
    <w:uiPriority w:val="52"/>
    <w:qFormat/>
    <w:rsid w:val="006F23B1"/>
    <w:pPr>
      <w:spacing w:before="20"/>
      <w:ind w:left="284" w:hanging="284"/>
      <w:contextualSpacing/>
    </w:pPr>
    <w:rPr>
      <w:rFonts w:asciiTheme="majorHAnsi" w:hAnsiTheme="majorHAnsi"/>
      <w:i/>
      <w:spacing w:val="-2"/>
      <w:sz w:val="14"/>
    </w:rPr>
  </w:style>
  <w:style w:type="numbering" w:customStyle="1" w:styleId="A">
    <w:name w:val="(A)"/>
    <w:uiPriority w:val="99"/>
    <w:rsid w:val="00ED06E6"/>
    <w:pPr>
      <w:numPr>
        <w:numId w:val="1"/>
      </w:numPr>
    </w:pPr>
  </w:style>
  <w:style w:type="paragraph" w:customStyle="1" w:styleId="HighlightBoxText">
    <w:name w:val="Highlight Box Text"/>
    <w:basedOn w:val="Normal"/>
    <w:link w:val="HighlightBoxTextChar"/>
    <w:uiPriority w:val="59"/>
    <w:qFormat/>
    <w:rsid w:val="00EB0619"/>
    <w:pPr>
      <w:pBdr>
        <w:top w:val="single" w:sz="6" w:space="3" w:color="auto"/>
        <w:left w:val="single" w:sz="6" w:space="5" w:color="auto"/>
        <w:bottom w:val="single" w:sz="6" w:space="3" w:color="auto"/>
        <w:right w:val="single" w:sz="6" w:space="5" w:color="auto"/>
      </w:pBdr>
      <w:shd w:val="clear" w:color="auto" w:fill="F2F2F2" w:themeFill="background1" w:themeFillShade="F2"/>
    </w:pPr>
  </w:style>
  <w:style w:type="table" w:styleId="TableGrid">
    <w:name w:val="Table Grid"/>
    <w:basedOn w:val="TableNormal"/>
    <w:uiPriority w:val="39"/>
    <w:rsid w:val="00AF5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57C4E"/>
    <w:rPr>
      <w:color w:val="004A7C" w:themeColor="accent1" w:themeShade="BF"/>
    </w:rPr>
    <w:tblPr>
      <w:tblStyleRowBandSize w:val="1"/>
      <w:tblStyleColBandSize w:val="1"/>
      <w:tblBorders>
        <w:top w:val="single" w:sz="8" w:space="0" w:color="0063A6" w:themeColor="accent1"/>
        <w:bottom w:val="single" w:sz="8" w:space="0" w:color="0063A6" w:themeColor="accent1"/>
      </w:tblBorders>
    </w:tblPr>
    <w:tblStylePr w:type="fir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lastRow">
      <w:pPr>
        <w:spacing w:before="0" w:after="0" w:line="240" w:lineRule="auto"/>
      </w:pPr>
      <w:rPr>
        <w:b/>
        <w:bCs/>
      </w:rPr>
      <w:tblPr/>
      <w:tcPr>
        <w:tcBorders>
          <w:top w:val="single" w:sz="8" w:space="0" w:color="0063A6" w:themeColor="accent1"/>
          <w:left w:val="nil"/>
          <w:bottom w:val="single" w:sz="8" w:space="0" w:color="0063A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left w:val="nil"/>
          <w:right w:val="nil"/>
          <w:insideH w:val="nil"/>
          <w:insideV w:val="nil"/>
        </w:tcBorders>
        <w:shd w:val="clear" w:color="auto" w:fill="AADCFF" w:themeFill="accent1" w:themeFillTint="3F"/>
      </w:tcPr>
    </w:tblStylePr>
  </w:style>
  <w:style w:type="table" w:styleId="LightShading">
    <w:name w:val="Light Shading"/>
    <w:basedOn w:val="TableNormal"/>
    <w:uiPriority w:val="60"/>
    <w:rsid w:val="001136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4">
    <w:name w:val="Light Shading Accent 4"/>
    <w:basedOn w:val="TableNormal"/>
    <w:uiPriority w:val="60"/>
    <w:rsid w:val="00113667"/>
    <w:rPr>
      <w:color w:val="00559A" w:themeColor="accent4" w:themeShade="BF"/>
    </w:rPr>
    <w:tblPr>
      <w:tblStyleRowBandSize w:val="1"/>
      <w:tblStyleColBandSize w:val="1"/>
      <w:tblBorders>
        <w:top w:val="single" w:sz="8" w:space="0" w:color="0072CE" w:themeColor="accent4"/>
        <w:bottom w:val="single" w:sz="8" w:space="0" w:color="0072CE" w:themeColor="accent4"/>
      </w:tblBorders>
    </w:tblPr>
    <w:tblStylePr w:type="fir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lastRow">
      <w:pPr>
        <w:spacing w:before="0" w:after="0" w:line="240" w:lineRule="auto"/>
      </w:pPr>
      <w:rPr>
        <w:b/>
        <w:bCs/>
      </w:rPr>
      <w:tblPr/>
      <w:tcPr>
        <w:tcBorders>
          <w:top w:val="single" w:sz="8" w:space="0" w:color="0072CE" w:themeColor="accent4"/>
          <w:left w:val="nil"/>
          <w:bottom w:val="single" w:sz="8" w:space="0" w:color="0072C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left w:val="nil"/>
          <w:right w:val="nil"/>
          <w:insideH w:val="nil"/>
          <w:insideV w:val="nil"/>
        </w:tcBorders>
        <w:shd w:val="clear" w:color="auto" w:fill="B3DDFF" w:themeFill="accent4" w:themeFillTint="3F"/>
      </w:tcPr>
    </w:tblStylePr>
  </w:style>
  <w:style w:type="paragraph" w:customStyle="1" w:styleId="DecimalAligned">
    <w:name w:val="Decimal Aligned"/>
    <w:basedOn w:val="Normal"/>
    <w:uiPriority w:val="40"/>
    <w:semiHidden/>
    <w:rsid w:val="00363B60"/>
    <w:pPr>
      <w:tabs>
        <w:tab w:val="decimal" w:pos="360"/>
      </w:tabs>
      <w:spacing w:after="200" w:line="276" w:lineRule="auto"/>
    </w:pPr>
    <w:rPr>
      <w:lang w:val="en-US" w:eastAsia="ja-JP"/>
    </w:rPr>
  </w:style>
  <w:style w:type="paragraph" w:styleId="FootnoteText">
    <w:name w:val="footnote text"/>
    <w:basedOn w:val="Normal"/>
    <w:link w:val="FootnoteTextChar"/>
    <w:uiPriority w:val="99"/>
    <w:rsid w:val="007A11BE"/>
    <w:pPr>
      <w:spacing w:before="40"/>
    </w:pPr>
    <w:rPr>
      <w:rFonts w:eastAsiaTheme="minorEastAsia"/>
      <w:sz w:val="20"/>
      <w:lang w:val="en-US" w:eastAsia="ja-JP"/>
    </w:rPr>
  </w:style>
  <w:style w:type="character" w:customStyle="1" w:styleId="FootnoteTextChar">
    <w:name w:val="Footnote Text Char"/>
    <w:basedOn w:val="DefaultParagraphFont"/>
    <w:link w:val="FootnoteText"/>
    <w:uiPriority w:val="99"/>
    <w:rsid w:val="007A11BE"/>
    <w:rPr>
      <w:rFonts w:eastAsiaTheme="minorEastAsia"/>
      <w:sz w:val="20"/>
      <w:lang w:val="en-US" w:eastAsia="ja-JP"/>
    </w:rPr>
  </w:style>
  <w:style w:type="character" w:styleId="SubtleEmphasis">
    <w:name w:val="Subtle Emphasis"/>
    <w:basedOn w:val="DefaultParagraphFont"/>
    <w:uiPriority w:val="98"/>
    <w:rsid w:val="00363B60"/>
    <w:rPr>
      <w:i/>
      <w:iCs/>
      <w:color w:val="7F7F7F" w:themeColor="text1" w:themeTint="80"/>
    </w:rPr>
  </w:style>
  <w:style w:type="table" w:styleId="MediumShading2-Accent5">
    <w:name w:val="Medium Shading 2 Accent 5"/>
    <w:basedOn w:val="TableNormal"/>
    <w:uiPriority w:val="64"/>
    <w:rsid w:val="00363B60"/>
    <w:rPr>
      <w:rFonts w:eastAsiaTheme="minorEastAsia"/>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CD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CDE" w:themeFill="accent5"/>
      </w:tcPr>
    </w:tblStylePr>
    <w:tblStylePr w:type="lastCol">
      <w:rPr>
        <w:b/>
        <w:bCs/>
        <w:color w:val="FFFFFF" w:themeColor="background1"/>
      </w:rPr>
      <w:tblPr/>
      <w:tcPr>
        <w:tcBorders>
          <w:left w:val="nil"/>
          <w:right w:val="nil"/>
          <w:insideH w:val="nil"/>
          <w:insideV w:val="nil"/>
        </w:tcBorders>
        <w:shd w:val="clear" w:color="auto" w:fill="009C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link w:val="HeaderChar"/>
    <w:uiPriority w:val="85"/>
    <w:rsid w:val="00CA41CF"/>
    <w:pPr>
      <w:spacing w:after="180"/>
    </w:pPr>
    <w:rPr>
      <w:rFonts w:asciiTheme="majorHAnsi" w:hAnsiTheme="majorHAnsi"/>
      <w:b/>
      <w:caps/>
      <w:color w:val="53565A"/>
    </w:rPr>
  </w:style>
  <w:style w:type="character" w:customStyle="1" w:styleId="HeaderChar">
    <w:name w:val="Header Char"/>
    <w:basedOn w:val="DefaultParagraphFont"/>
    <w:link w:val="Header"/>
    <w:uiPriority w:val="85"/>
    <w:rsid w:val="00CA41CF"/>
    <w:rPr>
      <w:rFonts w:asciiTheme="majorHAnsi" w:hAnsiTheme="majorHAnsi"/>
      <w:b/>
      <w:caps/>
      <w:color w:val="53565A"/>
    </w:rPr>
  </w:style>
  <w:style w:type="numbering" w:styleId="111111">
    <w:name w:val="Outline List 2"/>
    <w:basedOn w:val="NoList"/>
    <w:uiPriority w:val="99"/>
    <w:semiHidden/>
    <w:unhideWhenUsed/>
    <w:rsid w:val="00C00568"/>
    <w:pPr>
      <w:numPr>
        <w:numId w:val="11"/>
      </w:numPr>
    </w:pPr>
  </w:style>
  <w:style w:type="character" w:customStyle="1" w:styleId="FooteroddChar">
    <w:name w:val="Footer (odd) Char"/>
    <w:basedOn w:val="DefaultParagraphFont"/>
    <w:link w:val="Footerodd"/>
    <w:uiPriority w:val="84"/>
    <w:rsid w:val="00A6795B"/>
    <w:rPr>
      <w:rFonts w:asciiTheme="majorHAnsi" w:hAnsiTheme="majorHAnsi"/>
      <w:sz w:val="18"/>
    </w:rPr>
  </w:style>
  <w:style w:type="paragraph" w:customStyle="1" w:styleId="Footerodd">
    <w:name w:val="Footer (odd)"/>
    <w:basedOn w:val="Footer"/>
    <w:link w:val="FooteroddChar"/>
    <w:uiPriority w:val="84"/>
    <w:rsid w:val="00A6795B"/>
    <w:pPr>
      <w:pBdr>
        <w:top w:val="single" w:sz="6" w:space="1" w:color="auto"/>
      </w:pBdr>
      <w:tabs>
        <w:tab w:val="clear" w:pos="4513"/>
        <w:tab w:val="clear" w:pos="9026"/>
        <w:tab w:val="center" w:pos="5387"/>
        <w:tab w:val="right" w:pos="7711"/>
        <w:tab w:val="right" w:pos="9639"/>
        <w:tab w:val="right" w:pos="14742"/>
      </w:tabs>
    </w:pPr>
    <w:rPr>
      <w:rFonts w:asciiTheme="majorHAnsi" w:hAnsiTheme="majorHAnsi"/>
      <w:sz w:val="18"/>
    </w:rPr>
  </w:style>
  <w:style w:type="paragraph" w:customStyle="1" w:styleId="NoteDash">
    <w:name w:val="Note Dash"/>
    <w:basedOn w:val="Note"/>
    <w:next w:val="Note"/>
    <w:uiPriority w:val="53"/>
    <w:rsid w:val="00E46DD4"/>
    <w:pPr>
      <w:numPr>
        <w:numId w:val="3"/>
      </w:numPr>
      <w:ind w:left="568" w:hanging="284"/>
    </w:pPr>
  </w:style>
  <w:style w:type="character" w:customStyle="1" w:styleId="NoteChar">
    <w:name w:val="Note Char"/>
    <w:basedOn w:val="DefaultParagraphFont"/>
    <w:link w:val="Note"/>
    <w:uiPriority w:val="52"/>
    <w:rsid w:val="006F23B1"/>
    <w:rPr>
      <w:rFonts w:asciiTheme="majorHAnsi" w:hAnsiTheme="majorHAnsi"/>
      <w:i/>
      <w:spacing w:val="-2"/>
      <w:sz w:val="14"/>
    </w:rPr>
  </w:style>
  <w:style w:type="paragraph" w:styleId="TOC1">
    <w:name w:val="toc 1"/>
    <w:basedOn w:val="Normal"/>
    <w:next w:val="Normal"/>
    <w:uiPriority w:val="39"/>
    <w:rsid w:val="00526B73"/>
    <w:pPr>
      <w:tabs>
        <w:tab w:val="right" w:leader="dot" w:pos="7711"/>
        <w:tab w:val="right" w:leader="dot" w:pos="9639"/>
      </w:tabs>
    </w:pPr>
    <w:rPr>
      <w:rFonts w:asciiTheme="majorHAnsi" w:hAnsiTheme="majorHAnsi"/>
      <w:b/>
      <w:spacing w:val="-2"/>
      <w:szCs w:val="19"/>
    </w:rPr>
  </w:style>
  <w:style w:type="paragraph" w:styleId="ListNumber2">
    <w:name w:val="List Number 2"/>
    <w:basedOn w:val="ListNumber"/>
    <w:uiPriority w:val="19"/>
    <w:rsid w:val="00D451B9"/>
    <w:pPr>
      <w:numPr>
        <w:ilvl w:val="1"/>
      </w:numPr>
    </w:pPr>
  </w:style>
  <w:style w:type="numbering" w:customStyle="1" w:styleId="Bullet">
    <w:name w:val="Bullet"/>
    <w:uiPriority w:val="99"/>
    <w:rsid w:val="00CE5CF8"/>
    <w:pPr>
      <w:numPr>
        <w:numId w:val="2"/>
      </w:numPr>
    </w:pPr>
  </w:style>
  <w:style w:type="paragraph" w:styleId="ListParagraph">
    <w:name w:val="List Paragraph"/>
    <w:basedOn w:val="Normal"/>
    <w:uiPriority w:val="34"/>
    <w:qFormat/>
    <w:rsid w:val="006C505F"/>
    <w:pPr>
      <w:ind w:left="720"/>
      <w:contextualSpacing/>
    </w:pPr>
  </w:style>
  <w:style w:type="paragraph" w:styleId="ListBullet2">
    <w:name w:val="List Bullet 2"/>
    <w:basedOn w:val="ListBullet"/>
    <w:uiPriority w:val="19"/>
    <w:rsid w:val="003805EF"/>
    <w:pPr>
      <w:numPr>
        <w:ilvl w:val="1"/>
      </w:numPr>
    </w:pPr>
  </w:style>
  <w:style w:type="character" w:customStyle="1" w:styleId="Heading5Char">
    <w:name w:val="Heading 5 Char"/>
    <w:basedOn w:val="DefaultParagraphFont"/>
    <w:link w:val="Heading5"/>
    <w:uiPriority w:val="9"/>
    <w:rsid w:val="00EB0619"/>
    <w:rPr>
      <w:rFonts w:asciiTheme="majorHAnsi" w:eastAsiaTheme="majorEastAsia" w:hAnsiTheme="majorHAnsi" w:cstheme="majorBidi"/>
      <w:b/>
      <w:iCs/>
      <w:sz w:val="21"/>
      <w:szCs w:val="26"/>
    </w:rPr>
  </w:style>
  <w:style w:type="paragraph" w:styleId="ListBullet">
    <w:name w:val="List Bullet"/>
    <w:basedOn w:val="Normal"/>
    <w:link w:val="ListBulletChar"/>
    <w:uiPriority w:val="19"/>
    <w:qFormat/>
    <w:rsid w:val="00CE5CF8"/>
    <w:pPr>
      <w:numPr>
        <w:numId w:val="7"/>
      </w:numPr>
      <w:spacing w:before="60"/>
    </w:pPr>
  </w:style>
  <w:style w:type="paragraph" w:styleId="List">
    <w:name w:val="List"/>
    <w:basedOn w:val="Normal"/>
    <w:uiPriority w:val="99"/>
    <w:unhideWhenUsed/>
    <w:rsid w:val="008A5A91"/>
    <w:pPr>
      <w:keepLines w:val="0"/>
      <w:tabs>
        <w:tab w:val="left" w:pos="284"/>
        <w:tab w:val="left" w:pos="567"/>
        <w:tab w:val="left" w:pos="851"/>
      </w:tabs>
    </w:pPr>
  </w:style>
  <w:style w:type="paragraph" w:styleId="ListContinue">
    <w:name w:val="List Continue"/>
    <w:basedOn w:val="Normal"/>
    <w:uiPriority w:val="24"/>
    <w:qFormat/>
    <w:rsid w:val="006C00EB"/>
    <w:pPr>
      <w:spacing w:before="60"/>
      <w:ind w:left="284"/>
    </w:pPr>
  </w:style>
  <w:style w:type="paragraph" w:styleId="ListContinue2">
    <w:name w:val="List Continue 2"/>
    <w:basedOn w:val="Normal"/>
    <w:uiPriority w:val="24"/>
    <w:rsid w:val="006C00EB"/>
    <w:pPr>
      <w:spacing w:before="60"/>
      <w:ind w:left="567"/>
    </w:pPr>
  </w:style>
  <w:style w:type="paragraph" w:styleId="ListNumber">
    <w:name w:val="List Number"/>
    <w:basedOn w:val="Normal"/>
    <w:uiPriority w:val="19"/>
    <w:qFormat/>
    <w:rsid w:val="00CE5CF8"/>
    <w:pPr>
      <w:numPr>
        <w:numId w:val="8"/>
      </w:numPr>
      <w:spacing w:before="60"/>
    </w:pPr>
  </w:style>
  <w:style w:type="paragraph" w:styleId="Footer">
    <w:name w:val="footer"/>
    <w:basedOn w:val="Normal"/>
    <w:link w:val="FooterChar"/>
    <w:uiPriority w:val="84"/>
    <w:rsid w:val="004419CD"/>
    <w:pPr>
      <w:tabs>
        <w:tab w:val="center" w:pos="4513"/>
        <w:tab w:val="right" w:pos="9026"/>
      </w:tabs>
      <w:spacing w:before="0"/>
    </w:pPr>
  </w:style>
  <w:style w:type="paragraph" w:styleId="TOC2">
    <w:name w:val="toc 2"/>
    <w:basedOn w:val="TOC1"/>
    <w:next w:val="Normal"/>
    <w:uiPriority w:val="39"/>
    <w:rsid w:val="005C52D4"/>
    <w:pPr>
      <w:spacing w:before="40" w:after="40"/>
      <w:ind w:left="568" w:right="567" w:hanging="284"/>
    </w:pPr>
    <w:rPr>
      <w:b w:val="0"/>
      <w:noProof/>
    </w:rPr>
  </w:style>
  <w:style w:type="character" w:styleId="PageNumber">
    <w:name w:val="page number"/>
    <w:semiHidden/>
    <w:rsid w:val="000A03F9"/>
    <w:rPr>
      <w:rFonts w:asciiTheme="minorHAnsi" w:hAnsiTheme="minorHAnsi"/>
      <w:sz w:val="18"/>
    </w:rPr>
  </w:style>
  <w:style w:type="paragraph" w:styleId="TOC3">
    <w:name w:val="toc 3"/>
    <w:basedOn w:val="Normal"/>
    <w:next w:val="Normal"/>
    <w:uiPriority w:val="91"/>
    <w:rsid w:val="00402880"/>
    <w:pPr>
      <w:spacing w:after="100"/>
      <w:ind w:left="420"/>
    </w:pPr>
  </w:style>
  <w:style w:type="paragraph" w:styleId="TOC4">
    <w:name w:val="toc 4"/>
    <w:next w:val="Normal"/>
    <w:uiPriority w:val="96"/>
    <w:semiHidden/>
    <w:rsid w:val="000E2126"/>
    <w:pPr>
      <w:tabs>
        <w:tab w:val="left" w:pos="1021"/>
        <w:tab w:val="right" w:leader="dot" w:pos="9072"/>
      </w:tabs>
      <w:spacing w:after="100"/>
    </w:pPr>
    <w:rPr>
      <w:rFonts w:asciiTheme="majorHAnsi" w:hAnsiTheme="majorHAnsi"/>
      <w:spacing w:val="2"/>
    </w:rPr>
  </w:style>
  <w:style w:type="character" w:styleId="Hyperlink">
    <w:name w:val="Hyperlink"/>
    <w:uiPriority w:val="99"/>
    <w:rsid w:val="00924B15"/>
    <w:rPr>
      <w:color w:val="0000FF"/>
      <w:u w:val="single"/>
    </w:rPr>
  </w:style>
  <w:style w:type="paragraph" w:styleId="BalloonText">
    <w:name w:val="Balloon Text"/>
    <w:basedOn w:val="Normal"/>
    <w:link w:val="BalloonTextChar"/>
    <w:uiPriority w:val="99"/>
    <w:semiHidden/>
    <w:unhideWhenUsed/>
    <w:rsid w:val="00924B15"/>
    <w:rPr>
      <w:rFonts w:ascii="Tahoma" w:hAnsi="Tahoma" w:cs="Tahoma"/>
      <w:sz w:val="16"/>
      <w:szCs w:val="16"/>
    </w:rPr>
  </w:style>
  <w:style w:type="character" w:customStyle="1" w:styleId="BalloonTextChar">
    <w:name w:val="Balloon Text Char"/>
    <w:basedOn w:val="DefaultParagraphFont"/>
    <w:link w:val="BalloonText"/>
    <w:uiPriority w:val="99"/>
    <w:semiHidden/>
    <w:rsid w:val="00924B15"/>
    <w:rPr>
      <w:rFonts w:ascii="Tahoma" w:hAnsi="Tahoma" w:cs="Tahoma"/>
      <w:spacing w:val="2"/>
      <w:sz w:val="16"/>
      <w:szCs w:val="16"/>
    </w:rPr>
  </w:style>
  <w:style w:type="paragraph" w:customStyle="1" w:styleId="HighlightBoxHeading">
    <w:name w:val="Highlight Box Heading"/>
    <w:basedOn w:val="HighlightBoxText"/>
    <w:next w:val="HighlightBoxText"/>
    <w:uiPriority w:val="59"/>
    <w:qFormat/>
    <w:rsid w:val="00EB0619"/>
    <w:pPr>
      <w:keepNext/>
    </w:pPr>
    <w:rPr>
      <w:rFonts w:asciiTheme="majorHAnsi" w:hAnsiTheme="majorHAnsi"/>
      <w:b/>
    </w:rPr>
  </w:style>
  <w:style w:type="paragraph" w:customStyle="1" w:styleId="HighlightBoxBullet">
    <w:name w:val="Highlight Box Bullet"/>
    <w:basedOn w:val="ListBullet"/>
    <w:link w:val="HighlightBoxBulletChar"/>
    <w:uiPriority w:val="60"/>
    <w:qFormat/>
    <w:rsid w:val="00EB0619"/>
    <w:pPr>
      <w:pBdr>
        <w:top w:val="single" w:sz="6" w:space="3" w:color="auto"/>
        <w:left w:val="single" w:sz="6" w:space="5" w:color="auto"/>
        <w:bottom w:val="single" w:sz="6" w:space="3" w:color="auto"/>
        <w:right w:val="single" w:sz="6" w:space="5" w:color="auto"/>
      </w:pBdr>
      <w:shd w:val="clear" w:color="auto" w:fill="F2F2F2" w:themeFill="background1" w:themeFillShade="F2"/>
    </w:pPr>
  </w:style>
  <w:style w:type="character" w:customStyle="1" w:styleId="Heading6Char">
    <w:name w:val="Heading 6 Char"/>
    <w:basedOn w:val="DefaultParagraphFont"/>
    <w:link w:val="Heading6"/>
    <w:uiPriority w:val="9"/>
    <w:rsid w:val="00E36DAC"/>
    <w:rPr>
      <w:rFonts w:asciiTheme="majorHAnsi" w:eastAsiaTheme="majorEastAsia" w:hAnsiTheme="majorHAnsi" w:cstheme="majorBidi"/>
      <w:i/>
      <w:iCs/>
      <w:color w:val="003152" w:themeColor="accent1" w:themeShade="7F"/>
    </w:rPr>
  </w:style>
  <w:style w:type="character" w:customStyle="1" w:styleId="Heading7Char">
    <w:name w:val="Heading 7 Char"/>
    <w:basedOn w:val="DefaultParagraphFont"/>
    <w:link w:val="Heading7"/>
    <w:uiPriority w:val="9"/>
    <w:semiHidden/>
    <w:rsid w:val="00E36D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36DA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36DAC"/>
    <w:rPr>
      <w:rFonts w:asciiTheme="majorHAnsi" w:eastAsiaTheme="majorEastAsia" w:hAnsiTheme="majorHAnsi" w:cstheme="majorBidi"/>
      <w:i/>
      <w:iCs/>
      <w:color w:val="404040" w:themeColor="text1" w:themeTint="BF"/>
    </w:rPr>
  </w:style>
  <w:style w:type="paragraph" w:customStyle="1" w:styleId="TableHeading">
    <w:name w:val="Table Heading"/>
    <w:basedOn w:val="Normal"/>
    <w:next w:val="Normal"/>
    <w:link w:val="TableHeadingChar"/>
    <w:uiPriority w:val="49"/>
    <w:qFormat/>
    <w:rsid w:val="002D3FE4"/>
    <w:pPr>
      <w:keepNext/>
      <w:tabs>
        <w:tab w:val="left" w:pos="1134"/>
        <w:tab w:val="right" w:pos="7711"/>
        <w:tab w:val="right" w:pos="9639"/>
        <w:tab w:val="right" w:pos="14742"/>
      </w:tabs>
      <w:spacing w:before="240" w:after="60"/>
      <w:ind w:left="1134" w:hanging="1134"/>
    </w:pPr>
    <w:rPr>
      <w:rFonts w:asciiTheme="majorHAnsi" w:hAnsiTheme="majorHAnsi"/>
      <w:b/>
      <w:sz w:val="20"/>
      <w:szCs w:val="20"/>
    </w:rPr>
  </w:style>
  <w:style w:type="table" w:styleId="LightShading-Accent2">
    <w:name w:val="Light Shading Accent 2"/>
    <w:basedOn w:val="TableNormal"/>
    <w:uiPriority w:val="60"/>
    <w:rsid w:val="00A9345E"/>
    <w:rPr>
      <w:color w:val="00365B" w:themeColor="accent2" w:themeShade="BF"/>
    </w:rPr>
    <w:tblPr>
      <w:tblStyleRowBandSize w:val="1"/>
      <w:tblStyleColBandSize w:val="1"/>
      <w:tblBorders>
        <w:top w:val="single" w:sz="8" w:space="0" w:color="00497A" w:themeColor="accent2"/>
        <w:bottom w:val="single" w:sz="8" w:space="0" w:color="00497A" w:themeColor="accent2"/>
      </w:tblBorders>
    </w:tblPr>
    <w:tblStylePr w:type="fir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lastRow">
      <w:pPr>
        <w:spacing w:before="0" w:after="0" w:line="240" w:lineRule="auto"/>
      </w:pPr>
      <w:rPr>
        <w:b/>
        <w:bCs/>
      </w:rPr>
      <w:tblPr/>
      <w:tcPr>
        <w:tcBorders>
          <w:top w:val="single" w:sz="8" w:space="0" w:color="00497A" w:themeColor="accent2"/>
          <w:left w:val="nil"/>
          <w:bottom w:val="single" w:sz="8" w:space="0" w:color="0049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left w:val="nil"/>
          <w:right w:val="nil"/>
          <w:insideH w:val="nil"/>
          <w:insideV w:val="nil"/>
        </w:tcBorders>
        <w:shd w:val="clear" w:color="auto" w:fill="9FD8FF" w:themeFill="accent2" w:themeFillTint="3F"/>
      </w:tcPr>
    </w:tblStylePr>
  </w:style>
  <w:style w:type="paragraph" w:styleId="ListBullet3">
    <w:name w:val="List Bullet 3"/>
    <w:basedOn w:val="ListBullet2"/>
    <w:uiPriority w:val="19"/>
    <w:unhideWhenUsed/>
    <w:rsid w:val="00D451B9"/>
    <w:pPr>
      <w:numPr>
        <w:ilvl w:val="2"/>
      </w:numPr>
    </w:pPr>
  </w:style>
  <w:style w:type="numbering" w:customStyle="1" w:styleId="Number">
    <w:name w:val="Number"/>
    <w:uiPriority w:val="99"/>
    <w:rsid w:val="00CE5CF8"/>
    <w:pPr>
      <w:numPr>
        <w:numId w:val="5"/>
      </w:numPr>
    </w:pPr>
  </w:style>
  <w:style w:type="character" w:customStyle="1" w:styleId="Heading1Char0">
    <w:name w:val="Heading 1 (#) Char"/>
    <w:basedOn w:val="Heading1Char"/>
    <w:link w:val="Heading1"/>
    <w:uiPriority w:val="14"/>
    <w:rsid w:val="00287535"/>
    <w:rPr>
      <w:rFonts w:asciiTheme="majorHAnsi" w:eastAsiaTheme="majorEastAsia" w:hAnsiTheme="majorHAnsi" w:cstheme="majorBidi"/>
      <w:b/>
      <w:bCs/>
      <w:caps/>
      <w:spacing w:val="-2"/>
      <w:sz w:val="26"/>
      <w:szCs w:val="28"/>
    </w:rPr>
  </w:style>
  <w:style w:type="table" w:styleId="LightList">
    <w:name w:val="Light List"/>
    <w:basedOn w:val="TableNormal"/>
    <w:uiPriority w:val="61"/>
    <w:rsid w:val="0065194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9">
    <w:name w:val="toc 9"/>
    <w:basedOn w:val="Normal"/>
    <w:next w:val="Normal"/>
    <w:autoRedefine/>
    <w:uiPriority w:val="39"/>
    <w:rsid w:val="00473474"/>
    <w:pPr>
      <w:tabs>
        <w:tab w:val="left" w:pos="567"/>
        <w:tab w:val="right" w:leader="dot" w:pos="3402"/>
      </w:tabs>
      <w:spacing w:after="100"/>
      <w:ind w:left="567" w:right="57" w:hanging="567"/>
    </w:pPr>
    <w:rPr>
      <w:spacing w:val="-4"/>
    </w:rPr>
  </w:style>
  <w:style w:type="paragraph" w:customStyle="1" w:styleId="Footereven">
    <w:name w:val="Footer (even)"/>
    <w:basedOn w:val="Footer"/>
    <w:link w:val="FooterevenChar"/>
    <w:uiPriority w:val="84"/>
    <w:rsid w:val="00A6795B"/>
    <w:pPr>
      <w:pBdr>
        <w:top w:val="single" w:sz="6" w:space="1" w:color="auto"/>
      </w:pBdr>
      <w:tabs>
        <w:tab w:val="clear" w:pos="4513"/>
        <w:tab w:val="clear" w:pos="9026"/>
        <w:tab w:val="center" w:pos="2268"/>
        <w:tab w:val="right" w:pos="7711"/>
        <w:tab w:val="right" w:pos="9639"/>
        <w:tab w:val="right" w:pos="14742"/>
      </w:tabs>
    </w:pPr>
    <w:rPr>
      <w:rFonts w:asciiTheme="majorHAnsi" w:hAnsiTheme="majorHAnsi"/>
      <w:sz w:val="18"/>
    </w:rPr>
  </w:style>
  <w:style w:type="table" w:customStyle="1" w:styleId="DTFTable">
    <w:name w:val="DTF Table"/>
    <w:basedOn w:val="TableNormal"/>
    <w:uiPriority w:val="99"/>
    <w:rsid w:val="00A637FA"/>
    <w:pPr>
      <w:spacing w:before="20" w:after="20"/>
      <w:jc w:val="right"/>
    </w:pPr>
    <w:rPr>
      <w:rFonts w:asciiTheme="majorHAnsi" w:hAnsiTheme="majorHAnsi"/>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paragraph" w:styleId="ListNumber3">
    <w:name w:val="List Number 3"/>
    <w:basedOn w:val="Normal"/>
    <w:uiPriority w:val="19"/>
    <w:unhideWhenUsed/>
    <w:rsid w:val="002C3386"/>
    <w:pPr>
      <w:numPr>
        <w:ilvl w:val="2"/>
        <w:numId w:val="8"/>
      </w:numPr>
      <w:spacing w:before="60"/>
      <w:ind w:left="851"/>
    </w:pPr>
  </w:style>
  <w:style w:type="paragraph" w:styleId="ListNumber4">
    <w:name w:val="List Number 4"/>
    <w:basedOn w:val="Normal"/>
    <w:uiPriority w:val="19"/>
    <w:semiHidden/>
    <w:unhideWhenUsed/>
    <w:rsid w:val="00CE5CF8"/>
    <w:pPr>
      <w:numPr>
        <w:ilvl w:val="3"/>
        <w:numId w:val="8"/>
      </w:numPr>
      <w:contextualSpacing/>
    </w:pPr>
  </w:style>
  <w:style w:type="paragraph" w:styleId="ListNumber5">
    <w:name w:val="List Number 5"/>
    <w:basedOn w:val="Normal"/>
    <w:uiPriority w:val="19"/>
    <w:semiHidden/>
    <w:unhideWhenUsed/>
    <w:rsid w:val="00CE5CF8"/>
    <w:pPr>
      <w:numPr>
        <w:ilvl w:val="4"/>
        <w:numId w:val="8"/>
      </w:numPr>
      <w:contextualSpacing/>
    </w:pPr>
  </w:style>
  <w:style w:type="paragraph" w:styleId="ListContinue3">
    <w:name w:val="List Continue 3"/>
    <w:basedOn w:val="ListContinue2"/>
    <w:uiPriority w:val="24"/>
    <w:unhideWhenUsed/>
    <w:rsid w:val="000915C9"/>
    <w:pPr>
      <w:ind w:left="1191"/>
    </w:pPr>
  </w:style>
  <w:style w:type="paragraph" w:customStyle="1" w:styleId="Heading1">
    <w:name w:val="Heading 1 (#)"/>
    <w:basedOn w:val="Heading10"/>
    <w:link w:val="Heading1Char0"/>
    <w:uiPriority w:val="14"/>
    <w:qFormat/>
    <w:rsid w:val="00287535"/>
    <w:pPr>
      <w:numPr>
        <w:numId w:val="14"/>
      </w:numPr>
    </w:pPr>
  </w:style>
  <w:style w:type="paragraph" w:customStyle="1" w:styleId="Heading2">
    <w:name w:val="Heading 2 (#)"/>
    <w:basedOn w:val="Heading20"/>
    <w:link w:val="Heading2Char0"/>
    <w:uiPriority w:val="14"/>
    <w:qFormat/>
    <w:rsid w:val="00771A05"/>
    <w:pPr>
      <w:numPr>
        <w:numId w:val="14"/>
      </w:numPr>
    </w:pPr>
  </w:style>
  <w:style w:type="numbering" w:customStyle="1" w:styleId="NumberedHeadings">
    <w:name w:val="Numbered Headings"/>
    <w:uiPriority w:val="99"/>
    <w:rsid w:val="004B1258"/>
    <w:pPr>
      <w:numPr>
        <w:numId w:val="6"/>
      </w:numPr>
    </w:pPr>
  </w:style>
  <w:style w:type="paragraph" w:customStyle="1" w:styleId="Heading3">
    <w:name w:val="Heading 3 (#)"/>
    <w:basedOn w:val="Heading30"/>
    <w:next w:val="Normal"/>
    <w:link w:val="Heading3Char0"/>
    <w:uiPriority w:val="14"/>
    <w:qFormat/>
    <w:rsid w:val="00287535"/>
    <w:pPr>
      <w:numPr>
        <w:numId w:val="14"/>
      </w:numPr>
      <w:spacing w:after="120"/>
    </w:pPr>
  </w:style>
  <w:style w:type="character" w:customStyle="1" w:styleId="Heading3Char0">
    <w:name w:val="Heading 3 (#) Char"/>
    <w:basedOn w:val="Heading3Char"/>
    <w:link w:val="Heading3"/>
    <w:uiPriority w:val="14"/>
    <w:rsid w:val="00287535"/>
    <w:rPr>
      <w:rFonts w:asciiTheme="majorHAnsi" w:eastAsiaTheme="majorEastAsia" w:hAnsiTheme="majorHAnsi" w:cstheme="majorBidi"/>
      <w:b/>
      <w:bCs/>
      <w:spacing w:val="-2"/>
      <w:szCs w:val="26"/>
    </w:rPr>
  </w:style>
  <w:style w:type="paragraph" w:styleId="ListBullet4">
    <w:name w:val="List Bullet 4"/>
    <w:basedOn w:val="Normal"/>
    <w:uiPriority w:val="19"/>
    <w:semiHidden/>
    <w:unhideWhenUsed/>
    <w:rsid w:val="002F7BBC"/>
    <w:pPr>
      <w:numPr>
        <w:numId w:val="9"/>
      </w:numPr>
      <w:contextualSpacing/>
    </w:pPr>
  </w:style>
  <w:style w:type="paragraph" w:styleId="ListBullet5">
    <w:name w:val="List Bullet 5"/>
    <w:basedOn w:val="Normal"/>
    <w:uiPriority w:val="19"/>
    <w:semiHidden/>
    <w:unhideWhenUsed/>
    <w:rsid w:val="002F7BBC"/>
    <w:pPr>
      <w:numPr>
        <w:numId w:val="10"/>
      </w:numPr>
      <w:contextualSpacing/>
    </w:pPr>
  </w:style>
  <w:style w:type="paragraph" w:styleId="ListContinue4">
    <w:name w:val="List Continue 4"/>
    <w:basedOn w:val="Normal"/>
    <w:uiPriority w:val="24"/>
    <w:semiHidden/>
    <w:unhideWhenUsed/>
    <w:rsid w:val="002F7BBC"/>
    <w:pPr>
      <w:spacing w:after="120"/>
      <w:ind w:left="1132"/>
      <w:contextualSpacing/>
    </w:pPr>
  </w:style>
  <w:style w:type="paragraph" w:styleId="ListContinue5">
    <w:name w:val="List Continue 5"/>
    <w:basedOn w:val="Normal"/>
    <w:uiPriority w:val="24"/>
    <w:semiHidden/>
    <w:unhideWhenUsed/>
    <w:rsid w:val="002F7BBC"/>
    <w:pPr>
      <w:spacing w:after="120"/>
      <w:ind w:left="1415"/>
      <w:contextualSpacing/>
    </w:pPr>
  </w:style>
  <w:style w:type="character" w:customStyle="1" w:styleId="FooterChar">
    <w:name w:val="Footer Char"/>
    <w:basedOn w:val="DefaultParagraphFont"/>
    <w:link w:val="Footer"/>
    <w:uiPriority w:val="84"/>
    <w:rsid w:val="00644B4A"/>
  </w:style>
  <w:style w:type="paragraph" w:styleId="TOC7">
    <w:name w:val="toc 7"/>
    <w:basedOn w:val="Normal"/>
    <w:next w:val="Normal"/>
    <w:autoRedefine/>
    <w:uiPriority w:val="96"/>
    <w:semiHidden/>
    <w:rsid w:val="001213D6"/>
    <w:pPr>
      <w:spacing w:after="100"/>
      <w:ind w:left="1320"/>
    </w:pPr>
  </w:style>
  <w:style w:type="numbering" w:styleId="1ai">
    <w:name w:val="Outline List 1"/>
    <w:basedOn w:val="NoList"/>
    <w:uiPriority w:val="99"/>
    <w:semiHidden/>
    <w:unhideWhenUsed/>
    <w:rsid w:val="00C00568"/>
    <w:pPr>
      <w:numPr>
        <w:numId w:val="12"/>
      </w:numPr>
    </w:pPr>
  </w:style>
  <w:style w:type="numbering" w:styleId="ArticleSection">
    <w:name w:val="Outline List 3"/>
    <w:basedOn w:val="NoList"/>
    <w:uiPriority w:val="99"/>
    <w:semiHidden/>
    <w:unhideWhenUsed/>
    <w:rsid w:val="00C00568"/>
    <w:pPr>
      <w:numPr>
        <w:numId w:val="13"/>
      </w:numPr>
    </w:pPr>
  </w:style>
  <w:style w:type="paragraph" w:styleId="Bibliography">
    <w:name w:val="Bibliography"/>
    <w:basedOn w:val="Normal"/>
    <w:next w:val="Normal"/>
    <w:uiPriority w:val="37"/>
    <w:semiHidden/>
    <w:unhideWhenUsed/>
    <w:rsid w:val="00C00568"/>
  </w:style>
  <w:style w:type="paragraph" w:styleId="BlockText">
    <w:name w:val="Block Text"/>
    <w:basedOn w:val="Normal"/>
    <w:uiPriority w:val="99"/>
    <w:semiHidden/>
    <w:unhideWhenUsed/>
    <w:rsid w:val="00C00568"/>
    <w:pPr>
      <w:pBdr>
        <w:top w:val="single" w:sz="2" w:space="10" w:color="0063A6" w:themeColor="accent1" w:shadow="1"/>
        <w:left w:val="single" w:sz="2" w:space="10" w:color="0063A6" w:themeColor="accent1" w:shadow="1"/>
        <w:bottom w:val="single" w:sz="2" w:space="10" w:color="0063A6" w:themeColor="accent1" w:shadow="1"/>
        <w:right w:val="single" w:sz="2" w:space="10" w:color="0063A6" w:themeColor="accent1" w:shadow="1"/>
      </w:pBdr>
      <w:ind w:left="1152" w:right="1152"/>
    </w:pPr>
    <w:rPr>
      <w:rFonts w:eastAsiaTheme="minorEastAsia"/>
      <w:i/>
      <w:iCs/>
      <w:color w:val="0063A6" w:themeColor="accent1"/>
    </w:rPr>
  </w:style>
  <w:style w:type="paragraph" w:styleId="BodyText">
    <w:name w:val="Body Text"/>
    <w:basedOn w:val="Normal"/>
    <w:link w:val="BodyTextChar"/>
    <w:uiPriority w:val="99"/>
    <w:unhideWhenUsed/>
    <w:rsid w:val="00C00568"/>
    <w:pPr>
      <w:spacing w:after="120"/>
    </w:pPr>
  </w:style>
  <w:style w:type="character" w:customStyle="1" w:styleId="BodyTextChar">
    <w:name w:val="Body Text Char"/>
    <w:basedOn w:val="DefaultParagraphFont"/>
    <w:link w:val="BodyText"/>
    <w:uiPriority w:val="99"/>
    <w:rsid w:val="00C00568"/>
  </w:style>
  <w:style w:type="paragraph" w:styleId="BodyText2">
    <w:name w:val="Body Text 2"/>
    <w:basedOn w:val="Normal"/>
    <w:link w:val="BodyText2Char"/>
    <w:uiPriority w:val="99"/>
    <w:semiHidden/>
    <w:unhideWhenUsed/>
    <w:rsid w:val="00C00568"/>
    <w:pPr>
      <w:spacing w:after="120" w:line="480" w:lineRule="auto"/>
    </w:pPr>
  </w:style>
  <w:style w:type="character" w:customStyle="1" w:styleId="BodyText2Char">
    <w:name w:val="Body Text 2 Char"/>
    <w:basedOn w:val="DefaultParagraphFont"/>
    <w:link w:val="BodyText2"/>
    <w:uiPriority w:val="99"/>
    <w:semiHidden/>
    <w:rsid w:val="00C00568"/>
  </w:style>
  <w:style w:type="paragraph" w:styleId="BodyText3">
    <w:name w:val="Body Text 3"/>
    <w:basedOn w:val="Normal"/>
    <w:link w:val="BodyText3Char"/>
    <w:uiPriority w:val="99"/>
    <w:semiHidden/>
    <w:unhideWhenUsed/>
    <w:rsid w:val="00C00568"/>
    <w:pPr>
      <w:spacing w:after="120"/>
    </w:pPr>
    <w:rPr>
      <w:sz w:val="16"/>
      <w:szCs w:val="16"/>
    </w:rPr>
  </w:style>
  <w:style w:type="character" w:customStyle="1" w:styleId="BodyText3Char">
    <w:name w:val="Body Text 3 Char"/>
    <w:basedOn w:val="DefaultParagraphFont"/>
    <w:link w:val="BodyText3"/>
    <w:uiPriority w:val="99"/>
    <w:semiHidden/>
    <w:rsid w:val="00C00568"/>
    <w:rPr>
      <w:sz w:val="16"/>
      <w:szCs w:val="16"/>
    </w:rPr>
  </w:style>
  <w:style w:type="paragraph" w:styleId="BodyTextFirstIndent">
    <w:name w:val="Body Text First Indent"/>
    <w:basedOn w:val="BodyText"/>
    <w:link w:val="BodyTextFirstIndentChar"/>
    <w:uiPriority w:val="99"/>
    <w:semiHidden/>
    <w:unhideWhenUsed/>
    <w:rsid w:val="00C00568"/>
    <w:pPr>
      <w:spacing w:after="0"/>
      <w:ind w:firstLine="360"/>
    </w:pPr>
  </w:style>
  <w:style w:type="character" w:customStyle="1" w:styleId="BodyTextFirstIndentChar">
    <w:name w:val="Body Text First Indent Char"/>
    <w:basedOn w:val="BodyTextChar"/>
    <w:link w:val="BodyTextFirstIndent"/>
    <w:uiPriority w:val="99"/>
    <w:semiHidden/>
    <w:rsid w:val="00C00568"/>
  </w:style>
  <w:style w:type="paragraph" w:styleId="BodyTextIndent">
    <w:name w:val="Body Text Indent"/>
    <w:basedOn w:val="Normal"/>
    <w:link w:val="BodyTextIndentChar"/>
    <w:uiPriority w:val="99"/>
    <w:semiHidden/>
    <w:unhideWhenUsed/>
    <w:rsid w:val="00C00568"/>
    <w:pPr>
      <w:spacing w:after="120"/>
      <w:ind w:left="283"/>
    </w:pPr>
  </w:style>
  <w:style w:type="character" w:customStyle="1" w:styleId="BodyTextIndentChar">
    <w:name w:val="Body Text Indent Char"/>
    <w:basedOn w:val="DefaultParagraphFont"/>
    <w:link w:val="BodyTextIndent"/>
    <w:uiPriority w:val="99"/>
    <w:semiHidden/>
    <w:rsid w:val="00C00568"/>
  </w:style>
  <w:style w:type="paragraph" w:styleId="BodyTextFirstIndent2">
    <w:name w:val="Body Text First Indent 2"/>
    <w:basedOn w:val="BodyTextIndent"/>
    <w:link w:val="BodyTextFirstIndent2Char"/>
    <w:uiPriority w:val="99"/>
    <w:semiHidden/>
    <w:unhideWhenUsed/>
    <w:rsid w:val="00C005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C00568"/>
  </w:style>
  <w:style w:type="paragraph" w:styleId="BodyTextIndent2">
    <w:name w:val="Body Text Indent 2"/>
    <w:basedOn w:val="Normal"/>
    <w:link w:val="BodyTextIndent2Char"/>
    <w:uiPriority w:val="99"/>
    <w:semiHidden/>
    <w:unhideWhenUsed/>
    <w:rsid w:val="00C00568"/>
    <w:pPr>
      <w:spacing w:after="120" w:line="480" w:lineRule="auto"/>
      <w:ind w:left="283"/>
    </w:pPr>
  </w:style>
  <w:style w:type="character" w:customStyle="1" w:styleId="BodyTextIndent2Char">
    <w:name w:val="Body Text Indent 2 Char"/>
    <w:basedOn w:val="DefaultParagraphFont"/>
    <w:link w:val="BodyTextIndent2"/>
    <w:uiPriority w:val="99"/>
    <w:semiHidden/>
    <w:rsid w:val="00C00568"/>
  </w:style>
  <w:style w:type="paragraph" w:styleId="BodyTextIndent3">
    <w:name w:val="Body Text Indent 3"/>
    <w:basedOn w:val="Normal"/>
    <w:link w:val="BodyTextIndent3Char"/>
    <w:uiPriority w:val="99"/>
    <w:semiHidden/>
    <w:unhideWhenUsed/>
    <w:rsid w:val="00C00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00568"/>
    <w:rPr>
      <w:sz w:val="16"/>
      <w:szCs w:val="16"/>
    </w:rPr>
  </w:style>
  <w:style w:type="character" w:styleId="BookTitle">
    <w:name w:val="Book Title"/>
    <w:basedOn w:val="DefaultParagraphFont"/>
    <w:uiPriority w:val="33"/>
    <w:rsid w:val="00C00568"/>
    <w:rPr>
      <w:b/>
      <w:bCs/>
      <w:smallCaps/>
      <w:spacing w:val="5"/>
    </w:rPr>
  </w:style>
  <w:style w:type="paragraph" w:styleId="Caption">
    <w:name w:val="caption"/>
    <w:basedOn w:val="Normal"/>
    <w:next w:val="Normal"/>
    <w:uiPriority w:val="35"/>
    <w:semiHidden/>
    <w:unhideWhenUsed/>
    <w:rsid w:val="00C00568"/>
    <w:pPr>
      <w:spacing w:before="0" w:after="200"/>
    </w:pPr>
    <w:rPr>
      <w:b/>
      <w:bCs/>
      <w:color w:val="0063A6" w:themeColor="accent1"/>
      <w:sz w:val="18"/>
      <w:szCs w:val="18"/>
    </w:rPr>
  </w:style>
  <w:style w:type="paragraph" w:styleId="Closing">
    <w:name w:val="Closing"/>
    <w:basedOn w:val="Normal"/>
    <w:link w:val="ClosingChar"/>
    <w:uiPriority w:val="99"/>
    <w:semiHidden/>
    <w:unhideWhenUsed/>
    <w:rsid w:val="00C00568"/>
    <w:pPr>
      <w:spacing w:before="0"/>
      <w:ind w:left="4252"/>
    </w:pPr>
  </w:style>
  <w:style w:type="character" w:customStyle="1" w:styleId="ClosingChar">
    <w:name w:val="Closing Char"/>
    <w:basedOn w:val="DefaultParagraphFont"/>
    <w:link w:val="Closing"/>
    <w:uiPriority w:val="99"/>
    <w:semiHidden/>
    <w:rsid w:val="00C00568"/>
  </w:style>
  <w:style w:type="table" w:styleId="ColorfulGrid">
    <w:name w:val="Colorful Grid"/>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AE3FF" w:themeFill="accent1" w:themeFillTint="33"/>
    </w:tcPr>
    <w:tblStylePr w:type="firstRow">
      <w:rPr>
        <w:b/>
        <w:bCs/>
      </w:rPr>
      <w:tblPr/>
      <w:tcPr>
        <w:shd w:val="clear" w:color="auto" w:fill="75C7FF" w:themeFill="accent1" w:themeFillTint="66"/>
      </w:tcPr>
    </w:tblStylePr>
    <w:tblStylePr w:type="lastRow">
      <w:rPr>
        <w:b/>
        <w:bCs/>
        <w:color w:val="000000" w:themeColor="text1"/>
      </w:rPr>
      <w:tblPr/>
      <w:tcPr>
        <w:shd w:val="clear" w:color="auto" w:fill="75C7FF" w:themeFill="accent1" w:themeFillTint="66"/>
      </w:tcPr>
    </w:tblStylePr>
    <w:tblStylePr w:type="firstCol">
      <w:rPr>
        <w:color w:val="FFFFFF" w:themeColor="background1"/>
      </w:rPr>
      <w:tblPr/>
      <w:tcPr>
        <w:shd w:val="clear" w:color="auto" w:fill="004A7C" w:themeFill="accent1" w:themeFillShade="BF"/>
      </w:tcPr>
    </w:tblStylePr>
    <w:tblStylePr w:type="lastCol">
      <w:rPr>
        <w:color w:val="FFFFFF" w:themeColor="background1"/>
      </w:rPr>
      <w:tblPr/>
      <w:tcPr>
        <w:shd w:val="clear" w:color="auto" w:fill="004A7C" w:themeFill="accent1" w:themeFillShade="BF"/>
      </w:tc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ColorfulGrid-Accent2">
    <w:name w:val="Colorful Grid Accent 2"/>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B1DFFF" w:themeFill="accent2" w:themeFillTint="33"/>
    </w:tcPr>
    <w:tblStylePr w:type="firstRow">
      <w:rPr>
        <w:b/>
        <w:bCs/>
      </w:rPr>
      <w:tblPr/>
      <w:tcPr>
        <w:shd w:val="clear" w:color="auto" w:fill="63C0FF" w:themeFill="accent2" w:themeFillTint="66"/>
      </w:tcPr>
    </w:tblStylePr>
    <w:tblStylePr w:type="lastRow">
      <w:rPr>
        <w:b/>
        <w:bCs/>
        <w:color w:val="000000" w:themeColor="text1"/>
      </w:rPr>
      <w:tblPr/>
      <w:tcPr>
        <w:shd w:val="clear" w:color="auto" w:fill="63C0FF" w:themeFill="accent2" w:themeFillTint="66"/>
      </w:tcPr>
    </w:tblStylePr>
    <w:tblStylePr w:type="firstCol">
      <w:rPr>
        <w:color w:val="FFFFFF" w:themeColor="background1"/>
      </w:rPr>
      <w:tblPr/>
      <w:tcPr>
        <w:shd w:val="clear" w:color="auto" w:fill="00365B" w:themeFill="accent2" w:themeFillShade="BF"/>
      </w:tcPr>
    </w:tblStylePr>
    <w:tblStylePr w:type="lastCol">
      <w:rPr>
        <w:color w:val="FFFFFF" w:themeColor="background1"/>
      </w:rPr>
      <w:tblPr/>
      <w:tcPr>
        <w:shd w:val="clear" w:color="auto" w:fill="00365B" w:themeFill="accent2" w:themeFillShade="BF"/>
      </w:tc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ColorfulGrid-Accent3">
    <w:name w:val="Colorful Grid Accent 3"/>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3EBF4" w:themeFill="accent3" w:themeFillTint="33"/>
    </w:tcPr>
    <w:tblStylePr w:type="firstRow">
      <w:rPr>
        <w:b/>
        <w:bCs/>
      </w:rPr>
      <w:tblPr/>
      <w:tcPr>
        <w:shd w:val="clear" w:color="auto" w:fill="C7D7E9" w:themeFill="accent3" w:themeFillTint="66"/>
      </w:tcPr>
    </w:tblStylePr>
    <w:tblStylePr w:type="lastRow">
      <w:rPr>
        <w:b/>
        <w:bCs/>
        <w:color w:val="000000" w:themeColor="text1"/>
      </w:rPr>
      <w:tblPr/>
      <w:tcPr>
        <w:shd w:val="clear" w:color="auto" w:fill="C7D7E9" w:themeFill="accent3" w:themeFillTint="66"/>
      </w:tcPr>
    </w:tblStylePr>
    <w:tblStylePr w:type="firstCol">
      <w:rPr>
        <w:color w:val="FFFFFF" w:themeColor="background1"/>
      </w:rPr>
      <w:tblPr/>
      <w:tcPr>
        <w:shd w:val="clear" w:color="auto" w:fill="4273AA" w:themeFill="accent3" w:themeFillShade="BF"/>
      </w:tcPr>
    </w:tblStylePr>
    <w:tblStylePr w:type="lastCol">
      <w:rPr>
        <w:color w:val="FFFFFF" w:themeColor="background1"/>
      </w:rPr>
      <w:tblPr/>
      <w:tcPr>
        <w:shd w:val="clear" w:color="auto" w:fill="4273AA" w:themeFill="accent3" w:themeFillShade="BF"/>
      </w:tc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ColorfulGrid-Accent4">
    <w:name w:val="Colorful Grid Accent 4"/>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2E3FF" w:themeFill="accent4" w:themeFillTint="33"/>
    </w:tcPr>
    <w:tblStylePr w:type="firstRow">
      <w:rPr>
        <w:b/>
        <w:bCs/>
      </w:rPr>
      <w:tblPr/>
      <w:tcPr>
        <w:shd w:val="clear" w:color="auto" w:fill="85C8FF" w:themeFill="accent4" w:themeFillTint="66"/>
      </w:tcPr>
    </w:tblStylePr>
    <w:tblStylePr w:type="lastRow">
      <w:rPr>
        <w:b/>
        <w:bCs/>
        <w:color w:val="000000" w:themeColor="text1"/>
      </w:rPr>
      <w:tblPr/>
      <w:tcPr>
        <w:shd w:val="clear" w:color="auto" w:fill="85C8FF" w:themeFill="accent4" w:themeFillTint="66"/>
      </w:tcPr>
    </w:tblStylePr>
    <w:tblStylePr w:type="firstCol">
      <w:rPr>
        <w:color w:val="FFFFFF" w:themeColor="background1"/>
      </w:rPr>
      <w:tblPr/>
      <w:tcPr>
        <w:shd w:val="clear" w:color="auto" w:fill="00559A" w:themeFill="accent4" w:themeFillShade="BF"/>
      </w:tcPr>
    </w:tblStylePr>
    <w:tblStylePr w:type="lastCol">
      <w:rPr>
        <w:color w:val="FFFFFF" w:themeColor="background1"/>
      </w:rPr>
      <w:tblPr/>
      <w:tcPr>
        <w:shd w:val="clear" w:color="auto" w:fill="00559A" w:themeFill="accent4" w:themeFillShade="BF"/>
      </w:tc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ColorfulGrid-Accent5">
    <w:name w:val="Colorful Grid Accent 5"/>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C5EDFF" w:themeFill="accent5" w:themeFillTint="33"/>
    </w:tcPr>
    <w:tblStylePr w:type="firstRow">
      <w:rPr>
        <w:b/>
        <w:bCs/>
      </w:rPr>
      <w:tblPr/>
      <w:tcPr>
        <w:shd w:val="clear" w:color="auto" w:fill="8BDCFF" w:themeFill="accent5" w:themeFillTint="66"/>
      </w:tcPr>
    </w:tblStylePr>
    <w:tblStylePr w:type="lastRow">
      <w:rPr>
        <w:b/>
        <w:bCs/>
        <w:color w:val="000000" w:themeColor="text1"/>
      </w:rPr>
      <w:tblPr/>
      <w:tcPr>
        <w:shd w:val="clear" w:color="auto" w:fill="8BDCFF" w:themeFill="accent5" w:themeFillTint="66"/>
      </w:tcPr>
    </w:tblStylePr>
    <w:tblStylePr w:type="firstCol">
      <w:rPr>
        <w:color w:val="FFFFFF" w:themeColor="background1"/>
      </w:rPr>
      <w:tblPr/>
      <w:tcPr>
        <w:shd w:val="clear" w:color="auto" w:fill="0074A6" w:themeFill="accent5" w:themeFillShade="BF"/>
      </w:tcPr>
    </w:tblStylePr>
    <w:tblStylePr w:type="lastCol">
      <w:rPr>
        <w:color w:val="FFFFFF" w:themeColor="background1"/>
      </w:rPr>
      <w:tblPr/>
      <w:tcPr>
        <w:shd w:val="clear" w:color="auto" w:fill="0074A6" w:themeFill="accent5" w:themeFillShade="BF"/>
      </w:tc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ColorfulGrid-Accent6">
    <w:name w:val="Colorful Grid Accent 6"/>
    <w:basedOn w:val="TableNormal"/>
    <w:uiPriority w:val="73"/>
    <w:rsid w:val="00C00568"/>
    <w:pPr>
      <w:spacing w:before="0"/>
    </w:pPr>
    <w:rPr>
      <w:color w:val="000000" w:themeColor="text1"/>
    </w:rPr>
    <w:tblPr>
      <w:tblStyleRowBandSize w:val="1"/>
      <w:tblStyleColBandSize w:val="1"/>
      <w:tblBorders>
        <w:insideH w:val="single" w:sz="4" w:space="0" w:color="FFFFFF" w:themeColor="background1"/>
      </w:tblBorders>
    </w:tblPr>
    <w:tcPr>
      <w:shd w:val="clear" w:color="auto" w:fill="EFCCCC" w:themeFill="accent6" w:themeFillTint="33"/>
    </w:tcPr>
    <w:tblStylePr w:type="firstRow">
      <w:rPr>
        <w:b/>
        <w:bCs/>
      </w:rPr>
      <w:tblPr/>
      <w:tcPr>
        <w:shd w:val="clear" w:color="auto" w:fill="E0999A" w:themeFill="accent6" w:themeFillTint="66"/>
      </w:tcPr>
    </w:tblStylePr>
    <w:tblStylePr w:type="lastRow">
      <w:rPr>
        <w:b/>
        <w:bCs/>
        <w:color w:val="000000" w:themeColor="text1"/>
      </w:rPr>
      <w:tblPr/>
      <w:tcPr>
        <w:shd w:val="clear" w:color="auto" w:fill="E0999A" w:themeFill="accent6" w:themeFillTint="66"/>
      </w:tcPr>
    </w:tblStylePr>
    <w:tblStylePr w:type="firstCol">
      <w:rPr>
        <w:color w:val="FFFFFF" w:themeColor="background1"/>
      </w:rPr>
      <w:tblPr/>
      <w:tcPr>
        <w:shd w:val="clear" w:color="auto" w:fill="671F20" w:themeFill="accent6" w:themeFillShade="BF"/>
      </w:tcPr>
    </w:tblStylePr>
    <w:tblStylePr w:type="lastCol">
      <w:rPr>
        <w:color w:val="FFFFFF" w:themeColor="background1"/>
      </w:rPr>
      <w:tblPr/>
      <w:tcPr>
        <w:shd w:val="clear" w:color="auto" w:fill="671F20" w:themeFill="accent6" w:themeFillShade="BF"/>
      </w:tc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ColorfulList">
    <w:name w:val="Colorful List"/>
    <w:basedOn w:val="TableNormal"/>
    <w:uiPriority w:val="72"/>
    <w:rsid w:val="00C00568"/>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00568"/>
    <w:pPr>
      <w:spacing w:before="0"/>
    </w:pPr>
    <w:rPr>
      <w:color w:val="000000" w:themeColor="text1"/>
    </w:rPr>
    <w:tblPr>
      <w:tblStyleRowBandSize w:val="1"/>
      <w:tblStyleColBandSize w:val="1"/>
    </w:tblPr>
    <w:tcPr>
      <w:shd w:val="clear" w:color="auto" w:fill="DDF1FF" w:themeFill="accent1"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CFF" w:themeFill="accent1" w:themeFillTint="3F"/>
      </w:tcPr>
    </w:tblStylePr>
    <w:tblStylePr w:type="band1Horz">
      <w:tblPr/>
      <w:tcPr>
        <w:shd w:val="clear" w:color="auto" w:fill="BAE3FF" w:themeFill="accent1" w:themeFillTint="33"/>
      </w:tcPr>
    </w:tblStylePr>
  </w:style>
  <w:style w:type="table" w:styleId="ColorfulList-Accent2">
    <w:name w:val="Colorful List Accent 2"/>
    <w:basedOn w:val="TableNormal"/>
    <w:uiPriority w:val="72"/>
    <w:rsid w:val="00C00568"/>
    <w:pPr>
      <w:spacing w:before="0"/>
    </w:pPr>
    <w:rPr>
      <w:color w:val="000000" w:themeColor="text1"/>
    </w:rPr>
    <w:tblPr>
      <w:tblStyleRowBandSize w:val="1"/>
      <w:tblStyleColBandSize w:val="1"/>
    </w:tblPr>
    <w:tcPr>
      <w:shd w:val="clear" w:color="auto" w:fill="D8EFFF" w:themeFill="accent2" w:themeFillTint="19"/>
    </w:tcPr>
    <w:tblStylePr w:type="firstRow">
      <w:rPr>
        <w:b/>
        <w:bCs/>
        <w:color w:val="FFFFFF" w:themeColor="background1"/>
      </w:rPr>
      <w:tblPr/>
      <w:tcPr>
        <w:tcBorders>
          <w:bottom w:val="single" w:sz="12" w:space="0" w:color="FFFFFF" w:themeColor="background1"/>
        </w:tcBorders>
        <w:shd w:val="clear" w:color="auto" w:fill="003A61" w:themeFill="accent2" w:themeFillShade="CC"/>
      </w:tcPr>
    </w:tblStylePr>
    <w:tblStylePr w:type="lastRow">
      <w:rPr>
        <w:b/>
        <w:bCs/>
        <w:color w:val="003A6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FD8FF" w:themeFill="accent2" w:themeFillTint="3F"/>
      </w:tcPr>
    </w:tblStylePr>
    <w:tblStylePr w:type="band1Horz">
      <w:tblPr/>
      <w:tcPr>
        <w:shd w:val="clear" w:color="auto" w:fill="B1DFFF" w:themeFill="accent2" w:themeFillTint="33"/>
      </w:tcPr>
    </w:tblStylePr>
  </w:style>
  <w:style w:type="table" w:styleId="ColorfulList-Accent3">
    <w:name w:val="Colorful List Accent 3"/>
    <w:basedOn w:val="TableNormal"/>
    <w:uiPriority w:val="72"/>
    <w:rsid w:val="00C00568"/>
    <w:pPr>
      <w:spacing w:before="0"/>
    </w:pPr>
    <w:rPr>
      <w:color w:val="000000" w:themeColor="text1"/>
    </w:rPr>
    <w:tblPr>
      <w:tblStyleRowBandSize w:val="1"/>
      <w:tblStyleColBandSize w:val="1"/>
    </w:tblPr>
    <w:tcPr>
      <w:shd w:val="clear" w:color="auto" w:fill="F1F5F9" w:themeFill="accent3" w:themeFillTint="19"/>
    </w:tcPr>
    <w:tblStylePr w:type="firstRow">
      <w:rPr>
        <w:b/>
        <w:bCs/>
        <w:color w:val="FFFFFF" w:themeColor="background1"/>
      </w:rPr>
      <w:tblPr/>
      <w:tcPr>
        <w:tcBorders>
          <w:bottom w:val="single" w:sz="12" w:space="0" w:color="FFFFFF" w:themeColor="background1"/>
        </w:tcBorders>
        <w:shd w:val="clear" w:color="auto" w:fill="005BA4" w:themeFill="accent4" w:themeFillShade="CC"/>
      </w:tcPr>
    </w:tblStylePr>
    <w:tblStylePr w:type="lastRow">
      <w:rPr>
        <w:b/>
        <w:bCs/>
        <w:color w:val="005BA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6F1" w:themeFill="accent3" w:themeFillTint="3F"/>
      </w:tcPr>
    </w:tblStylePr>
    <w:tblStylePr w:type="band1Horz">
      <w:tblPr/>
      <w:tcPr>
        <w:shd w:val="clear" w:color="auto" w:fill="E3EBF4" w:themeFill="accent3" w:themeFillTint="33"/>
      </w:tcPr>
    </w:tblStylePr>
  </w:style>
  <w:style w:type="table" w:styleId="ColorfulList-Accent4">
    <w:name w:val="Colorful List Accent 4"/>
    <w:basedOn w:val="TableNormal"/>
    <w:uiPriority w:val="72"/>
    <w:rsid w:val="00C00568"/>
    <w:pPr>
      <w:spacing w:before="0"/>
    </w:pPr>
    <w:rPr>
      <w:color w:val="000000" w:themeColor="text1"/>
    </w:rPr>
    <w:tblPr>
      <w:tblStyleRowBandSize w:val="1"/>
      <w:tblStyleColBandSize w:val="1"/>
    </w:tblPr>
    <w:tcPr>
      <w:shd w:val="clear" w:color="auto" w:fill="E1F1FF" w:themeFill="accent4" w:themeFillTint="19"/>
    </w:tcPr>
    <w:tblStylePr w:type="firstRow">
      <w:rPr>
        <w:b/>
        <w:bCs/>
        <w:color w:val="FFFFFF" w:themeColor="background1"/>
      </w:rPr>
      <w:tblPr/>
      <w:tcPr>
        <w:tcBorders>
          <w:bottom w:val="single" w:sz="12" w:space="0" w:color="FFFFFF" w:themeColor="background1"/>
        </w:tcBorders>
        <w:shd w:val="clear" w:color="auto" w:fill="477BB6" w:themeFill="accent3" w:themeFillShade="CC"/>
      </w:tcPr>
    </w:tblStylePr>
    <w:tblStylePr w:type="lastRow">
      <w:rPr>
        <w:b/>
        <w:bCs/>
        <w:color w:val="477BB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4" w:themeFillTint="3F"/>
      </w:tcPr>
    </w:tblStylePr>
    <w:tblStylePr w:type="band1Horz">
      <w:tblPr/>
      <w:tcPr>
        <w:shd w:val="clear" w:color="auto" w:fill="C2E3FF" w:themeFill="accent4" w:themeFillTint="33"/>
      </w:tcPr>
    </w:tblStylePr>
  </w:style>
  <w:style w:type="table" w:styleId="ColorfulList-Accent5">
    <w:name w:val="Colorful List Accent 5"/>
    <w:basedOn w:val="TableNormal"/>
    <w:uiPriority w:val="72"/>
    <w:rsid w:val="00C00568"/>
    <w:pPr>
      <w:spacing w:before="0"/>
    </w:pPr>
    <w:rPr>
      <w:color w:val="000000" w:themeColor="text1"/>
    </w:rPr>
    <w:tblPr>
      <w:tblStyleRowBandSize w:val="1"/>
      <w:tblStyleColBandSize w:val="1"/>
    </w:tblPr>
    <w:tcPr>
      <w:shd w:val="clear" w:color="auto" w:fill="E2F6FF" w:themeFill="accent5" w:themeFillTint="19"/>
    </w:tcPr>
    <w:tblStylePr w:type="firstRow">
      <w:rPr>
        <w:b/>
        <w:bCs/>
        <w:color w:val="FFFFFF" w:themeColor="background1"/>
      </w:rPr>
      <w:tblPr/>
      <w:tcPr>
        <w:tcBorders>
          <w:bottom w:val="single" w:sz="12" w:space="0" w:color="FFFFFF" w:themeColor="background1"/>
        </w:tcBorders>
        <w:shd w:val="clear" w:color="auto" w:fill="6E2122" w:themeFill="accent6" w:themeFillShade="CC"/>
      </w:tcPr>
    </w:tblStylePr>
    <w:tblStylePr w:type="lastRow">
      <w:rPr>
        <w:b/>
        <w:bCs/>
        <w:color w:val="6E212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9FF" w:themeFill="accent5" w:themeFillTint="3F"/>
      </w:tcPr>
    </w:tblStylePr>
    <w:tblStylePr w:type="band1Horz">
      <w:tblPr/>
      <w:tcPr>
        <w:shd w:val="clear" w:color="auto" w:fill="C5EDFF" w:themeFill="accent5" w:themeFillTint="33"/>
      </w:tcPr>
    </w:tblStylePr>
  </w:style>
  <w:style w:type="table" w:styleId="ColorfulList-Accent6">
    <w:name w:val="Colorful List Accent 6"/>
    <w:basedOn w:val="TableNormal"/>
    <w:uiPriority w:val="72"/>
    <w:rsid w:val="00C00568"/>
    <w:pPr>
      <w:spacing w:before="0"/>
    </w:pPr>
    <w:rPr>
      <w:color w:val="000000" w:themeColor="text1"/>
    </w:rPr>
    <w:tblPr>
      <w:tblStyleRowBandSize w:val="1"/>
      <w:tblStyleColBandSize w:val="1"/>
    </w:tblPr>
    <w:tcPr>
      <w:shd w:val="clear" w:color="auto" w:fill="F7E5E5" w:themeFill="accent6" w:themeFillTint="19"/>
    </w:tcPr>
    <w:tblStylePr w:type="firstRow">
      <w:rPr>
        <w:b/>
        <w:bCs/>
        <w:color w:val="FFFFFF" w:themeColor="background1"/>
      </w:rPr>
      <w:tblPr/>
      <w:tcPr>
        <w:tcBorders>
          <w:bottom w:val="single" w:sz="12" w:space="0" w:color="FFFFFF" w:themeColor="background1"/>
        </w:tcBorders>
        <w:shd w:val="clear" w:color="auto" w:fill="007CB1" w:themeFill="accent5" w:themeFillShade="CC"/>
      </w:tcPr>
    </w:tblStylePr>
    <w:tblStylePr w:type="lastRow">
      <w:rPr>
        <w:b/>
        <w:bCs/>
        <w:color w:val="007CB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C0C0" w:themeFill="accent6" w:themeFillTint="3F"/>
      </w:tcPr>
    </w:tblStylePr>
    <w:tblStylePr w:type="band1Horz">
      <w:tblPr/>
      <w:tcPr>
        <w:shd w:val="clear" w:color="auto" w:fill="EFCCCC" w:themeFill="accent6" w:themeFillTint="33"/>
      </w:tcPr>
    </w:tblStylePr>
  </w:style>
  <w:style w:type="table" w:styleId="ColorfulShading">
    <w:name w:val="Colorful Shading"/>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63A6" w:themeColor="accent1"/>
        <w:bottom w:val="single" w:sz="4" w:space="0" w:color="0063A6" w:themeColor="accent1"/>
        <w:right w:val="single" w:sz="4" w:space="0" w:color="0063A6" w:themeColor="accent1"/>
        <w:insideH w:val="single" w:sz="4" w:space="0" w:color="FFFFFF" w:themeColor="background1"/>
        <w:insideV w:val="single" w:sz="4" w:space="0" w:color="FFFFFF" w:themeColor="background1"/>
      </w:tblBorders>
    </w:tblPr>
    <w:tcPr>
      <w:shd w:val="clear" w:color="auto" w:fill="DDF1FF" w:themeFill="accent1"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63" w:themeFill="accent1" w:themeFillShade="99"/>
      </w:tcPr>
    </w:tblStylePr>
    <w:tblStylePr w:type="firstCol">
      <w:rPr>
        <w:color w:val="FFFFFF" w:themeColor="background1"/>
      </w:rPr>
      <w:tblPr/>
      <w:tcPr>
        <w:tcBorders>
          <w:top w:val="nil"/>
          <w:left w:val="nil"/>
          <w:bottom w:val="nil"/>
          <w:right w:val="nil"/>
          <w:insideH w:val="single" w:sz="4" w:space="0" w:color="003B63" w:themeColor="accent1" w:themeShade="99"/>
          <w:insideV w:val="nil"/>
        </w:tcBorders>
        <w:shd w:val="clear" w:color="auto" w:fill="003B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B63" w:themeFill="accent1" w:themeFillShade="99"/>
      </w:tcPr>
    </w:tblStylePr>
    <w:tblStylePr w:type="band1Vert">
      <w:tblPr/>
      <w:tcPr>
        <w:shd w:val="clear" w:color="auto" w:fill="75C7FF" w:themeFill="accent1" w:themeFillTint="66"/>
      </w:tcPr>
    </w:tblStylePr>
    <w:tblStylePr w:type="band1Horz">
      <w:tblPr/>
      <w:tcPr>
        <w:shd w:val="clear" w:color="auto" w:fill="53B9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00568"/>
    <w:pPr>
      <w:spacing w:before="0"/>
    </w:pPr>
    <w:rPr>
      <w:color w:val="000000" w:themeColor="text1"/>
    </w:rPr>
    <w:tblPr>
      <w:tblStyleRowBandSize w:val="1"/>
      <w:tblStyleColBandSize w:val="1"/>
      <w:tblBorders>
        <w:top w:val="single" w:sz="24" w:space="0" w:color="00497A" w:themeColor="accent2"/>
        <w:left w:val="single" w:sz="4" w:space="0" w:color="00497A" w:themeColor="accent2"/>
        <w:bottom w:val="single" w:sz="4" w:space="0" w:color="00497A" w:themeColor="accent2"/>
        <w:right w:val="single" w:sz="4" w:space="0" w:color="00497A" w:themeColor="accent2"/>
        <w:insideH w:val="single" w:sz="4" w:space="0" w:color="FFFFFF" w:themeColor="background1"/>
        <w:insideV w:val="single" w:sz="4" w:space="0" w:color="FFFFFF" w:themeColor="background1"/>
      </w:tblBorders>
    </w:tblPr>
    <w:tcPr>
      <w:shd w:val="clear" w:color="auto" w:fill="D8EFFF" w:themeFill="accent2" w:themeFillTint="19"/>
    </w:tcPr>
    <w:tblStylePr w:type="firstRow">
      <w:rPr>
        <w:b/>
        <w:bCs/>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B49" w:themeFill="accent2" w:themeFillShade="99"/>
      </w:tcPr>
    </w:tblStylePr>
    <w:tblStylePr w:type="firstCol">
      <w:rPr>
        <w:color w:val="FFFFFF" w:themeColor="background1"/>
      </w:rPr>
      <w:tblPr/>
      <w:tcPr>
        <w:tcBorders>
          <w:top w:val="nil"/>
          <w:left w:val="nil"/>
          <w:bottom w:val="nil"/>
          <w:right w:val="nil"/>
          <w:insideH w:val="single" w:sz="4" w:space="0" w:color="002B49" w:themeColor="accent2" w:themeShade="99"/>
          <w:insideV w:val="nil"/>
        </w:tcBorders>
        <w:shd w:val="clear" w:color="auto" w:fill="002B4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2B49" w:themeFill="accent2" w:themeFillShade="99"/>
      </w:tcPr>
    </w:tblStylePr>
    <w:tblStylePr w:type="band1Vert">
      <w:tblPr/>
      <w:tcPr>
        <w:shd w:val="clear" w:color="auto" w:fill="63C0FF" w:themeFill="accent2" w:themeFillTint="66"/>
      </w:tcPr>
    </w:tblStylePr>
    <w:tblStylePr w:type="band1Horz">
      <w:tblPr/>
      <w:tcPr>
        <w:shd w:val="clear" w:color="auto" w:fill="3DB0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00568"/>
    <w:pPr>
      <w:spacing w:before="0"/>
    </w:pPr>
    <w:rPr>
      <w:color w:val="000000" w:themeColor="text1"/>
    </w:rPr>
    <w:tblPr>
      <w:tblStyleRowBandSize w:val="1"/>
      <w:tblStyleColBandSize w:val="1"/>
      <w:tblBorders>
        <w:top w:val="single" w:sz="24" w:space="0" w:color="0072CE" w:themeColor="accent4"/>
        <w:left w:val="single" w:sz="4" w:space="0" w:color="749CC9" w:themeColor="accent3"/>
        <w:bottom w:val="single" w:sz="4" w:space="0" w:color="749CC9" w:themeColor="accent3"/>
        <w:right w:val="single" w:sz="4" w:space="0" w:color="749CC9" w:themeColor="accent3"/>
        <w:insideH w:val="single" w:sz="4" w:space="0" w:color="FFFFFF" w:themeColor="background1"/>
        <w:insideV w:val="single" w:sz="4" w:space="0" w:color="FFFFFF" w:themeColor="background1"/>
      </w:tblBorders>
    </w:tblPr>
    <w:tcPr>
      <w:shd w:val="clear" w:color="auto" w:fill="F1F5F9" w:themeFill="accent3" w:themeFillTint="19"/>
    </w:tcPr>
    <w:tblStylePr w:type="firstRow">
      <w:rPr>
        <w:b/>
        <w:bCs/>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5C88" w:themeFill="accent3" w:themeFillShade="99"/>
      </w:tcPr>
    </w:tblStylePr>
    <w:tblStylePr w:type="firstCol">
      <w:rPr>
        <w:color w:val="FFFFFF" w:themeColor="background1"/>
      </w:rPr>
      <w:tblPr/>
      <w:tcPr>
        <w:tcBorders>
          <w:top w:val="nil"/>
          <w:left w:val="nil"/>
          <w:bottom w:val="nil"/>
          <w:right w:val="nil"/>
          <w:insideH w:val="single" w:sz="4" w:space="0" w:color="355C88" w:themeColor="accent3" w:themeShade="99"/>
          <w:insideV w:val="nil"/>
        </w:tcBorders>
        <w:shd w:val="clear" w:color="auto" w:fill="355C8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55C88" w:themeFill="accent3" w:themeFillShade="99"/>
      </w:tcPr>
    </w:tblStylePr>
    <w:tblStylePr w:type="band1Vert">
      <w:tblPr/>
      <w:tcPr>
        <w:shd w:val="clear" w:color="auto" w:fill="C7D7E9" w:themeFill="accent3" w:themeFillTint="66"/>
      </w:tcPr>
    </w:tblStylePr>
    <w:tblStylePr w:type="band1Horz">
      <w:tblPr/>
      <w:tcPr>
        <w:shd w:val="clear" w:color="auto" w:fill="B9CDE4" w:themeFill="accent3" w:themeFillTint="7F"/>
      </w:tcPr>
    </w:tblStylePr>
  </w:style>
  <w:style w:type="table" w:styleId="ColorfulShading-Accent4">
    <w:name w:val="Colorful Shading Accent 4"/>
    <w:basedOn w:val="TableNormal"/>
    <w:uiPriority w:val="71"/>
    <w:rsid w:val="00C00568"/>
    <w:pPr>
      <w:spacing w:before="0"/>
    </w:pPr>
    <w:rPr>
      <w:color w:val="000000" w:themeColor="text1"/>
    </w:rPr>
    <w:tblPr>
      <w:tblStyleRowBandSize w:val="1"/>
      <w:tblStyleColBandSize w:val="1"/>
      <w:tblBorders>
        <w:top w:val="single" w:sz="24" w:space="0" w:color="749CC9" w:themeColor="accent3"/>
        <w:left w:val="single" w:sz="4" w:space="0" w:color="0072CE" w:themeColor="accent4"/>
        <w:bottom w:val="single" w:sz="4" w:space="0" w:color="0072CE" w:themeColor="accent4"/>
        <w:right w:val="single" w:sz="4" w:space="0" w:color="0072CE" w:themeColor="accent4"/>
        <w:insideH w:val="single" w:sz="4" w:space="0" w:color="FFFFFF" w:themeColor="background1"/>
        <w:insideV w:val="single" w:sz="4" w:space="0" w:color="FFFFFF" w:themeColor="background1"/>
      </w:tblBorders>
    </w:tblPr>
    <w:tcPr>
      <w:shd w:val="clear" w:color="auto" w:fill="E1F1FF" w:themeFill="accent4" w:themeFillTint="19"/>
    </w:tcPr>
    <w:tblStylePr w:type="firstRow">
      <w:rPr>
        <w:b/>
        <w:bCs/>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4" w:themeFillShade="99"/>
      </w:tcPr>
    </w:tblStylePr>
    <w:tblStylePr w:type="firstCol">
      <w:rPr>
        <w:color w:val="FFFFFF" w:themeColor="background1"/>
      </w:rPr>
      <w:tblPr/>
      <w:tcPr>
        <w:tcBorders>
          <w:top w:val="nil"/>
          <w:left w:val="nil"/>
          <w:bottom w:val="nil"/>
          <w:right w:val="nil"/>
          <w:insideH w:val="single" w:sz="4" w:space="0" w:color="00447B" w:themeColor="accent4" w:themeShade="99"/>
          <w:insideV w:val="nil"/>
        </w:tcBorders>
        <w:shd w:val="clear" w:color="auto" w:fill="00447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4" w:themeFillShade="99"/>
      </w:tcPr>
    </w:tblStylePr>
    <w:tblStylePr w:type="band1Vert">
      <w:tblPr/>
      <w:tcPr>
        <w:shd w:val="clear" w:color="auto" w:fill="85C8FF" w:themeFill="accent4" w:themeFillTint="66"/>
      </w:tcPr>
    </w:tblStylePr>
    <w:tblStylePr w:type="band1Horz">
      <w:tblPr/>
      <w:tcPr>
        <w:shd w:val="clear" w:color="auto" w:fill="67BB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00568"/>
    <w:pPr>
      <w:spacing w:before="0"/>
    </w:pPr>
    <w:rPr>
      <w:color w:val="000000" w:themeColor="text1"/>
    </w:rPr>
    <w:tblPr>
      <w:tblStyleRowBandSize w:val="1"/>
      <w:tblStyleColBandSize w:val="1"/>
      <w:tblBorders>
        <w:top w:val="single" w:sz="24" w:space="0" w:color="8A2A2B" w:themeColor="accent6"/>
        <w:left w:val="single" w:sz="4" w:space="0" w:color="009CDE" w:themeColor="accent5"/>
        <w:bottom w:val="single" w:sz="4" w:space="0" w:color="009CDE" w:themeColor="accent5"/>
        <w:right w:val="single" w:sz="4" w:space="0" w:color="009CDE" w:themeColor="accent5"/>
        <w:insideH w:val="single" w:sz="4" w:space="0" w:color="FFFFFF" w:themeColor="background1"/>
        <w:insideV w:val="single" w:sz="4" w:space="0" w:color="FFFFFF" w:themeColor="background1"/>
      </w:tblBorders>
    </w:tblPr>
    <w:tcPr>
      <w:shd w:val="clear" w:color="auto" w:fill="E2F6FF" w:themeFill="accent5" w:themeFillTint="19"/>
    </w:tcPr>
    <w:tblStylePr w:type="firstRow">
      <w:rPr>
        <w:b/>
        <w:bCs/>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D85" w:themeFill="accent5" w:themeFillShade="99"/>
      </w:tcPr>
    </w:tblStylePr>
    <w:tblStylePr w:type="firstCol">
      <w:rPr>
        <w:color w:val="FFFFFF" w:themeColor="background1"/>
      </w:rPr>
      <w:tblPr/>
      <w:tcPr>
        <w:tcBorders>
          <w:top w:val="nil"/>
          <w:left w:val="nil"/>
          <w:bottom w:val="nil"/>
          <w:right w:val="nil"/>
          <w:insideH w:val="single" w:sz="4" w:space="0" w:color="005D85" w:themeColor="accent5" w:themeShade="99"/>
          <w:insideV w:val="nil"/>
        </w:tcBorders>
        <w:shd w:val="clear" w:color="auto" w:fill="005D8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5D85" w:themeFill="accent5" w:themeFillShade="99"/>
      </w:tcPr>
    </w:tblStylePr>
    <w:tblStylePr w:type="band1Vert">
      <w:tblPr/>
      <w:tcPr>
        <w:shd w:val="clear" w:color="auto" w:fill="8BDCFF" w:themeFill="accent5" w:themeFillTint="66"/>
      </w:tcPr>
    </w:tblStylePr>
    <w:tblStylePr w:type="band1Horz">
      <w:tblPr/>
      <w:tcPr>
        <w:shd w:val="clear" w:color="auto" w:fill="6FD4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00568"/>
    <w:pPr>
      <w:spacing w:before="0"/>
    </w:pPr>
    <w:rPr>
      <w:color w:val="000000" w:themeColor="text1"/>
    </w:rPr>
    <w:tblPr>
      <w:tblStyleRowBandSize w:val="1"/>
      <w:tblStyleColBandSize w:val="1"/>
      <w:tblBorders>
        <w:top w:val="single" w:sz="24" w:space="0" w:color="009CDE" w:themeColor="accent5"/>
        <w:left w:val="single" w:sz="4" w:space="0" w:color="8A2A2B" w:themeColor="accent6"/>
        <w:bottom w:val="single" w:sz="4" w:space="0" w:color="8A2A2B" w:themeColor="accent6"/>
        <w:right w:val="single" w:sz="4" w:space="0" w:color="8A2A2B" w:themeColor="accent6"/>
        <w:insideH w:val="single" w:sz="4" w:space="0" w:color="FFFFFF" w:themeColor="background1"/>
        <w:insideV w:val="single" w:sz="4" w:space="0" w:color="FFFFFF" w:themeColor="background1"/>
      </w:tblBorders>
    </w:tblPr>
    <w:tcPr>
      <w:shd w:val="clear" w:color="auto" w:fill="F7E5E5" w:themeFill="accent6" w:themeFillTint="19"/>
    </w:tcPr>
    <w:tblStylePr w:type="firstRow">
      <w:rPr>
        <w:b/>
        <w:bCs/>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919" w:themeFill="accent6" w:themeFillShade="99"/>
      </w:tcPr>
    </w:tblStylePr>
    <w:tblStylePr w:type="firstCol">
      <w:rPr>
        <w:color w:val="FFFFFF" w:themeColor="background1"/>
      </w:rPr>
      <w:tblPr/>
      <w:tcPr>
        <w:tcBorders>
          <w:top w:val="nil"/>
          <w:left w:val="nil"/>
          <w:bottom w:val="nil"/>
          <w:right w:val="nil"/>
          <w:insideH w:val="single" w:sz="4" w:space="0" w:color="521919" w:themeColor="accent6" w:themeShade="99"/>
          <w:insideV w:val="nil"/>
        </w:tcBorders>
        <w:shd w:val="clear" w:color="auto" w:fill="52191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919" w:themeFill="accent6" w:themeFillShade="99"/>
      </w:tcPr>
    </w:tblStylePr>
    <w:tblStylePr w:type="band1Vert">
      <w:tblPr/>
      <w:tcPr>
        <w:shd w:val="clear" w:color="auto" w:fill="E0999A" w:themeFill="accent6" w:themeFillTint="66"/>
      </w:tcPr>
    </w:tblStylePr>
    <w:tblStylePr w:type="band1Horz">
      <w:tblPr/>
      <w:tcPr>
        <w:shd w:val="clear" w:color="auto" w:fill="D88081"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00568"/>
    <w:rPr>
      <w:sz w:val="16"/>
      <w:szCs w:val="16"/>
    </w:rPr>
  </w:style>
  <w:style w:type="paragraph" w:styleId="CommentText">
    <w:name w:val="annotation text"/>
    <w:basedOn w:val="Normal"/>
    <w:link w:val="CommentTextChar"/>
    <w:uiPriority w:val="99"/>
    <w:semiHidden/>
    <w:unhideWhenUsed/>
    <w:rsid w:val="00C00568"/>
    <w:rPr>
      <w:sz w:val="20"/>
      <w:szCs w:val="20"/>
    </w:rPr>
  </w:style>
  <w:style w:type="character" w:customStyle="1" w:styleId="CommentTextChar">
    <w:name w:val="Comment Text Char"/>
    <w:basedOn w:val="DefaultParagraphFont"/>
    <w:link w:val="CommentText"/>
    <w:uiPriority w:val="99"/>
    <w:semiHidden/>
    <w:rsid w:val="00C00568"/>
    <w:rPr>
      <w:sz w:val="20"/>
      <w:szCs w:val="20"/>
    </w:rPr>
  </w:style>
  <w:style w:type="paragraph" w:styleId="CommentSubject">
    <w:name w:val="annotation subject"/>
    <w:basedOn w:val="CommentText"/>
    <w:next w:val="CommentText"/>
    <w:link w:val="CommentSubjectChar"/>
    <w:uiPriority w:val="99"/>
    <w:semiHidden/>
    <w:unhideWhenUsed/>
    <w:rsid w:val="00C00568"/>
    <w:rPr>
      <w:b/>
      <w:bCs/>
    </w:rPr>
  </w:style>
  <w:style w:type="character" w:customStyle="1" w:styleId="CommentSubjectChar">
    <w:name w:val="Comment Subject Char"/>
    <w:basedOn w:val="CommentTextChar"/>
    <w:link w:val="CommentSubject"/>
    <w:uiPriority w:val="99"/>
    <w:semiHidden/>
    <w:rsid w:val="00C00568"/>
    <w:rPr>
      <w:b/>
      <w:bCs/>
      <w:sz w:val="20"/>
      <w:szCs w:val="20"/>
    </w:rPr>
  </w:style>
  <w:style w:type="table" w:styleId="DarkList">
    <w:name w:val="Dark List"/>
    <w:basedOn w:val="TableNormal"/>
    <w:uiPriority w:val="70"/>
    <w:rsid w:val="00C00568"/>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00568"/>
    <w:pPr>
      <w:spacing w:before="0"/>
    </w:pPr>
    <w:rPr>
      <w:color w:val="FFFFFF" w:themeColor="background1"/>
    </w:rPr>
    <w:tblPr>
      <w:tblStyleRowBandSize w:val="1"/>
      <w:tblStyleColBandSize w:val="1"/>
    </w:tblPr>
    <w:tcPr>
      <w:shd w:val="clear" w:color="auto" w:fill="0063A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A7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A7C" w:themeFill="accent1" w:themeFillShade="BF"/>
      </w:tcPr>
    </w:tblStylePr>
    <w:tblStylePr w:type="band1Vert">
      <w:tblPr/>
      <w:tcPr>
        <w:tcBorders>
          <w:top w:val="nil"/>
          <w:left w:val="nil"/>
          <w:bottom w:val="nil"/>
          <w:right w:val="nil"/>
          <w:insideH w:val="nil"/>
          <w:insideV w:val="nil"/>
        </w:tcBorders>
        <w:shd w:val="clear" w:color="auto" w:fill="004A7C" w:themeFill="accent1" w:themeFillShade="BF"/>
      </w:tcPr>
    </w:tblStylePr>
    <w:tblStylePr w:type="band1Horz">
      <w:tblPr/>
      <w:tcPr>
        <w:tcBorders>
          <w:top w:val="nil"/>
          <w:left w:val="nil"/>
          <w:bottom w:val="nil"/>
          <w:right w:val="nil"/>
          <w:insideH w:val="nil"/>
          <w:insideV w:val="nil"/>
        </w:tcBorders>
        <w:shd w:val="clear" w:color="auto" w:fill="004A7C" w:themeFill="accent1" w:themeFillShade="BF"/>
      </w:tcPr>
    </w:tblStylePr>
  </w:style>
  <w:style w:type="table" w:styleId="DarkList-Accent2">
    <w:name w:val="Dark List Accent 2"/>
    <w:basedOn w:val="TableNormal"/>
    <w:uiPriority w:val="70"/>
    <w:rsid w:val="00C00568"/>
    <w:pPr>
      <w:spacing w:before="0"/>
    </w:pPr>
    <w:rPr>
      <w:color w:val="FFFFFF" w:themeColor="background1"/>
    </w:rPr>
    <w:tblPr>
      <w:tblStyleRowBandSize w:val="1"/>
      <w:tblStyleColBandSize w:val="1"/>
    </w:tblPr>
    <w:tcPr>
      <w:shd w:val="clear" w:color="auto" w:fill="0049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4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6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65B" w:themeFill="accent2" w:themeFillShade="BF"/>
      </w:tcPr>
    </w:tblStylePr>
    <w:tblStylePr w:type="band1Vert">
      <w:tblPr/>
      <w:tcPr>
        <w:tcBorders>
          <w:top w:val="nil"/>
          <w:left w:val="nil"/>
          <w:bottom w:val="nil"/>
          <w:right w:val="nil"/>
          <w:insideH w:val="nil"/>
          <w:insideV w:val="nil"/>
        </w:tcBorders>
        <w:shd w:val="clear" w:color="auto" w:fill="00365B" w:themeFill="accent2" w:themeFillShade="BF"/>
      </w:tcPr>
    </w:tblStylePr>
    <w:tblStylePr w:type="band1Horz">
      <w:tblPr/>
      <w:tcPr>
        <w:tcBorders>
          <w:top w:val="nil"/>
          <w:left w:val="nil"/>
          <w:bottom w:val="nil"/>
          <w:right w:val="nil"/>
          <w:insideH w:val="nil"/>
          <w:insideV w:val="nil"/>
        </w:tcBorders>
        <w:shd w:val="clear" w:color="auto" w:fill="00365B" w:themeFill="accent2" w:themeFillShade="BF"/>
      </w:tcPr>
    </w:tblStylePr>
  </w:style>
  <w:style w:type="table" w:styleId="DarkList-Accent3">
    <w:name w:val="Dark List Accent 3"/>
    <w:basedOn w:val="TableNormal"/>
    <w:uiPriority w:val="70"/>
    <w:rsid w:val="00C00568"/>
    <w:pPr>
      <w:spacing w:before="0"/>
    </w:pPr>
    <w:rPr>
      <w:color w:val="FFFFFF" w:themeColor="background1"/>
    </w:rPr>
    <w:tblPr>
      <w:tblStyleRowBandSize w:val="1"/>
      <w:tblStyleColBandSize w:val="1"/>
    </w:tblPr>
    <w:tcPr>
      <w:shd w:val="clear" w:color="auto" w:fill="749CC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4C7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273A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273AA" w:themeFill="accent3" w:themeFillShade="BF"/>
      </w:tcPr>
    </w:tblStylePr>
    <w:tblStylePr w:type="band1Vert">
      <w:tblPr/>
      <w:tcPr>
        <w:tcBorders>
          <w:top w:val="nil"/>
          <w:left w:val="nil"/>
          <w:bottom w:val="nil"/>
          <w:right w:val="nil"/>
          <w:insideH w:val="nil"/>
          <w:insideV w:val="nil"/>
        </w:tcBorders>
        <w:shd w:val="clear" w:color="auto" w:fill="4273AA" w:themeFill="accent3" w:themeFillShade="BF"/>
      </w:tcPr>
    </w:tblStylePr>
    <w:tblStylePr w:type="band1Horz">
      <w:tblPr/>
      <w:tcPr>
        <w:tcBorders>
          <w:top w:val="nil"/>
          <w:left w:val="nil"/>
          <w:bottom w:val="nil"/>
          <w:right w:val="nil"/>
          <w:insideH w:val="nil"/>
          <w:insideV w:val="nil"/>
        </w:tcBorders>
        <w:shd w:val="clear" w:color="auto" w:fill="4273AA" w:themeFill="accent3" w:themeFillShade="BF"/>
      </w:tcPr>
    </w:tblStylePr>
  </w:style>
  <w:style w:type="table" w:styleId="DarkList-Accent4">
    <w:name w:val="Dark List Accent 4"/>
    <w:basedOn w:val="TableNormal"/>
    <w:uiPriority w:val="70"/>
    <w:rsid w:val="00C00568"/>
    <w:pPr>
      <w:spacing w:before="0"/>
    </w:pPr>
    <w:rPr>
      <w:color w:val="FFFFFF" w:themeColor="background1"/>
    </w:rPr>
    <w:tblPr>
      <w:tblStyleRowBandSize w:val="1"/>
      <w:tblStyleColBandSize w:val="1"/>
    </w:tblPr>
    <w:tcPr>
      <w:shd w:val="clear" w:color="auto" w:fill="0072C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4" w:themeFillShade="BF"/>
      </w:tcPr>
    </w:tblStylePr>
    <w:tblStylePr w:type="band1Vert">
      <w:tblPr/>
      <w:tcPr>
        <w:tcBorders>
          <w:top w:val="nil"/>
          <w:left w:val="nil"/>
          <w:bottom w:val="nil"/>
          <w:right w:val="nil"/>
          <w:insideH w:val="nil"/>
          <w:insideV w:val="nil"/>
        </w:tcBorders>
        <w:shd w:val="clear" w:color="auto" w:fill="00559A" w:themeFill="accent4" w:themeFillShade="BF"/>
      </w:tcPr>
    </w:tblStylePr>
    <w:tblStylePr w:type="band1Horz">
      <w:tblPr/>
      <w:tcPr>
        <w:tcBorders>
          <w:top w:val="nil"/>
          <w:left w:val="nil"/>
          <w:bottom w:val="nil"/>
          <w:right w:val="nil"/>
          <w:insideH w:val="nil"/>
          <w:insideV w:val="nil"/>
        </w:tcBorders>
        <w:shd w:val="clear" w:color="auto" w:fill="00559A" w:themeFill="accent4" w:themeFillShade="BF"/>
      </w:tcPr>
    </w:tblStylePr>
  </w:style>
  <w:style w:type="table" w:styleId="DarkList-Accent5">
    <w:name w:val="Dark List Accent 5"/>
    <w:basedOn w:val="TableNormal"/>
    <w:uiPriority w:val="70"/>
    <w:rsid w:val="00C00568"/>
    <w:pPr>
      <w:spacing w:before="0"/>
    </w:pPr>
    <w:rPr>
      <w:color w:val="FFFFFF" w:themeColor="background1"/>
    </w:rPr>
    <w:tblPr>
      <w:tblStyleRowBandSize w:val="1"/>
      <w:tblStyleColBandSize w:val="1"/>
    </w:tblPr>
    <w:tcPr>
      <w:shd w:val="clear" w:color="auto" w:fill="009C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D6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4A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4A6" w:themeFill="accent5" w:themeFillShade="BF"/>
      </w:tcPr>
    </w:tblStylePr>
    <w:tblStylePr w:type="band1Vert">
      <w:tblPr/>
      <w:tcPr>
        <w:tcBorders>
          <w:top w:val="nil"/>
          <w:left w:val="nil"/>
          <w:bottom w:val="nil"/>
          <w:right w:val="nil"/>
          <w:insideH w:val="nil"/>
          <w:insideV w:val="nil"/>
        </w:tcBorders>
        <w:shd w:val="clear" w:color="auto" w:fill="0074A6" w:themeFill="accent5" w:themeFillShade="BF"/>
      </w:tcPr>
    </w:tblStylePr>
    <w:tblStylePr w:type="band1Horz">
      <w:tblPr/>
      <w:tcPr>
        <w:tcBorders>
          <w:top w:val="nil"/>
          <w:left w:val="nil"/>
          <w:bottom w:val="nil"/>
          <w:right w:val="nil"/>
          <w:insideH w:val="nil"/>
          <w:insideV w:val="nil"/>
        </w:tcBorders>
        <w:shd w:val="clear" w:color="auto" w:fill="0074A6" w:themeFill="accent5" w:themeFillShade="BF"/>
      </w:tcPr>
    </w:tblStylePr>
  </w:style>
  <w:style w:type="table" w:styleId="DarkList-Accent6">
    <w:name w:val="Dark List Accent 6"/>
    <w:basedOn w:val="TableNormal"/>
    <w:uiPriority w:val="70"/>
    <w:rsid w:val="00C00568"/>
    <w:pPr>
      <w:spacing w:before="0"/>
    </w:pPr>
    <w:rPr>
      <w:color w:val="FFFFFF" w:themeColor="background1"/>
    </w:rPr>
    <w:tblPr>
      <w:tblStyleRowBandSize w:val="1"/>
      <w:tblStyleColBandSize w:val="1"/>
    </w:tblPr>
    <w:tcPr>
      <w:shd w:val="clear" w:color="auto" w:fill="8A2A2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15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F2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F20" w:themeFill="accent6" w:themeFillShade="BF"/>
      </w:tcPr>
    </w:tblStylePr>
    <w:tblStylePr w:type="band1Vert">
      <w:tblPr/>
      <w:tcPr>
        <w:tcBorders>
          <w:top w:val="nil"/>
          <w:left w:val="nil"/>
          <w:bottom w:val="nil"/>
          <w:right w:val="nil"/>
          <w:insideH w:val="nil"/>
          <w:insideV w:val="nil"/>
        </w:tcBorders>
        <w:shd w:val="clear" w:color="auto" w:fill="671F20" w:themeFill="accent6" w:themeFillShade="BF"/>
      </w:tcPr>
    </w:tblStylePr>
    <w:tblStylePr w:type="band1Horz">
      <w:tblPr/>
      <w:tcPr>
        <w:tcBorders>
          <w:top w:val="nil"/>
          <w:left w:val="nil"/>
          <w:bottom w:val="nil"/>
          <w:right w:val="nil"/>
          <w:insideH w:val="nil"/>
          <w:insideV w:val="nil"/>
        </w:tcBorders>
        <w:shd w:val="clear" w:color="auto" w:fill="671F20" w:themeFill="accent6" w:themeFillShade="BF"/>
      </w:tcPr>
    </w:tblStylePr>
  </w:style>
  <w:style w:type="paragraph" w:styleId="Date">
    <w:name w:val="Date"/>
    <w:basedOn w:val="Normal"/>
    <w:next w:val="Normal"/>
    <w:link w:val="DateChar"/>
    <w:uiPriority w:val="99"/>
    <w:semiHidden/>
    <w:unhideWhenUsed/>
    <w:rsid w:val="00C00568"/>
  </w:style>
  <w:style w:type="character" w:customStyle="1" w:styleId="DateChar">
    <w:name w:val="Date Char"/>
    <w:basedOn w:val="DefaultParagraphFont"/>
    <w:link w:val="Date"/>
    <w:uiPriority w:val="99"/>
    <w:semiHidden/>
    <w:rsid w:val="00C00568"/>
  </w:style>
  <w:style w:type="paragraph" w:styleId="DocumentMap">
    <w:name w:val="Document Map"/>
    <w:basedOn w:val="Normal"/>
    <w:link w:val="DocumentMapChar"/>
    <w:uiPriority w:val="99"/>
    <w:semiHidden/>
    <w:unhideWhenUsed/>
    <w:rsid w:val="00C00568"/>
    <w:pPr>
      <w:spacing w:before="0"/>
    </w:pPr>
    <w:rPr>
      <w:rFonts w:ascii="Tahoma" w:hAnsi="Tahoma" w:cs="Tahoma"/>
      <w:sz w:val="16"/>
      <w:szCs w:val="16"/>
    </w:rPr>
  </w:style>
  <w:style w:type="character" w:customStyle="1" w:styleId="DocumentMapChar">
    <w:name w:val="Document Map Char"/>
    <w:basedOn w:val="DefaultParagraphFont"/>
    <w:link w:val="DocumentMap"/>
    <w:uiPriority w:val="99"/>
    <w:semiHidden/>
    <w:rsid w:val="00C00568"/>
    <w:rPr>
      <w:rFonts w:ascii="Tahoma" w:hAnsi="Tahoma" w:cs="Tahoma"/>
      <w:sz w:val="16"/>
      <w:szCs w:val="16"/>
    </w:rPr>
  </w:style>
  <w:style w:type="paragraph" w:styleId="E-mailSignature">
    <w:name w:val="E-mail Signature"/>
    <w:basedOn w:val="Normal"/>
    <w:link w:val="E-mailSignatureChar"/>
    <w:uiPriority w:val="99"/>
    <w:semiHidden/>
    <w:unhideWhenUsed/>
    <w:rsid w:val="00C00568"/>
    <w:pPr>
      <w:spacing w:before="0"/>
    </w:pPr>
  </w:style>
  <w:style w:type="character" w:customStyle="1" w:styleId="E-mailSignatureChar">
    <w:name w:val="E-mail Signature Char"/>
    <w:basedOn w:val="DefaultParagraphFont"/>
    <w:link w:val="E-mailSignature"/>
    <w:uiPriority w:val="99"/>
    <w:semiHidden/>
    <w:rsid w:val="00C00568"/>
  </w:style>
  <w:style w:type="character" w:styleId="Emphasis">
    <w:name w:val="Emphasis"/>
    <w:basedOn w:val="DefaultParagraphFont"/>
    <w:uiPriority w:val="98"/>
    <w:rsid w:val="00C00568"/>
    <w:rPr>
      <w:i/>
      <w:iCs/>
    </w:rPr>
  </w:style>
  <w:style w:type="character" w:styleId="EndnoteReference">
    <w:name w:val="endnote reference"/>
    <w:basedOn w:val="DefaultParagraphFont"/>
    <w:uiPriority w:val="99"/>
    <w:semiHidden/>
    <w:unhideWhenUsed/>
    <w:rsid w:val="00C00568"/>
    <w:rPr>
      <w:vertAlign w:val="superscript"/>
    </w:rPr>
  </w:style>
  <w:style w:type="paragraph" w:styleId="EndnoteText">
    <w:name w:val="endnote text"/>
    <w:basedOn w:val="Normal"/>
    <w:link w:val="EndnoteTextChar"/>
    <w:uiPriority w:val="99"/>
    <w:semiHidden/>
    <w:unhideWhenUsed/>
    <w:rsid w:val="00C00568"/>
    <w:pPr>
      <w:spacing w:before="0"/>
    </w:pPr>
    <w:rPr>
      <w:sz w:val="20"/>
      <w:szCs w:val="20"/>
    </w:rPr>
  </w:style>
  <w:style w:type="character" w:customStyle="1" w:styleId="EndnoteTextChar">
    <w:name w:val="Endnote Text Char"/>
    <w:basedOn w:val="DefaultParagraphFont"/>
    <w:link w:val="EndnoteText"/>
    <w:uiPriority w:val="99"/>
    <w:semiHidden/>
    <w:rsid w:val="00C00568"/>
    <w:rPr>
      <w:sz w:val="20"/>
      <w:szCs w:val="20"/>
    </w:rPr>
  </w:style>
  <w:style w:type="paragraph" w:styleId="EnvelopeAddress">
    <w:name w:val="envelope address"/>
    <w:basedOn w:val="Normal"/>
    <w:uiPriority w:val="99"/>
    <w:semiHidden/>
    <w:unhideWhenUsed/>
    <w:rsid w:val="00C00568"/>
    <w:pPr>
      <w:framePr w:w="7920" w:h="1980" w:hRule="exact" w:hSpace="180" w:wrap="auto" w:hAnchor="page" w:xAlign="center" w:yAlign="bottom"/>
      <w:spacing w:before="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00568"/>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C00568"/>
    <w:rPr>
      <w:color w:val="8A2A2B" w:themeColor="followedHyperlink"/>
      <w:u w:val="single"/>
    </w:rPr>
  </w:style>
  <w:style w:type="character" w:styleId="FootnoteReference">
    <w:name w:val="footnote reference"/>
    <w:basedOn w:val="DefaultParagraphFont"/>
    <w:uiPriority w:val="99"/>
    <w:unhideWhenUsed/>
    <w:rsid w:val="00C00568"/>
    <w:rPr>
      <w:vertAlign w:val="superscript"/>
    </w:rPr>
  </w:style>
  <w:style w:type="character" w:styleId="HTMLAcronym">
    <w:name w:val="HTML Acronym"/>
    <w:basedOn w:val="DefaultParagraphFont"/>
    <w:uiPriority w:val="99"/>
    <w:semiHidden/>
    <w:unhideWhenUsed/>
    <w:rsid w:val="00C00568"/>
  </w:style>
  <w:style w:type="paragraph" w:styleId="HTMLAddress">
    <w:name w:val="HTML Address"/>
    <w:basedOn w:val="Normal"/>
    <w:link w:val="HTMLAddressChar"/>
    <w:uiPriority w:val="99"/>
    <w:semiHidden/>
    <w:unhideWhenUsed/>
    <w:rsid w:val="00C00568"/>
    <w:pPr>
      <w:spacing w:before="0"/>
    </w:pPr>
    <w:rPr>
      <w:i/>
      <w:iCs/>
    </w:rPr>
  </w:style>
  <w:style w:type="character" w:customStyle="1" w:styleId="HTMLAddressChar">
    <w:name w:val="HTML Address Char"/>
    <w:basedOn w:val="DefaultParagraphFont"/>
    <w:link w:val="HTMLAddress"/>
    <w:uiPriority w:val="99"/>
    <w:semiHidden/>
    <w:rsid w:val="00C00568"/>
    <w:rPr>
      <w:i/>
      <w:iCs/>
    </w:rPr>
  </w:style>
  <w:style w:type="character" w:styleId="HTMLCite">
    <w:name w:val="HTML Cite"/>
    <w:basedOn w:val="DefaultParagraphFont"/>
    <w:uiPriority w:val="99"/>
    <w:semiHidden/>
    <w:unhideWhenUsed/>
    <w:rsid w:val="00C00568"/>
    <w:rPr>
      <w:i/>
      <w:iCs/>
    </w:rPr>
  </w:style>
  <w:style w:type="character" w:styleId="HTMLCode">
    <w:name w:val="HTML Code"/>
    <w:basedOn w:val="DefaultParagraphFont"/>
    <w:uiPriority w:val="99"/>
    <w:semiHidden/>
    <w:unhideWhenUsed/>
    <w:rsid w:val="00C00568"/>
    <w:rPr>
      <w:rFonts w:ascii="Consolas" w:hAnsi="Consolas" w:cs="Consolas"/>
      <w:sz w:val="20"/>
      <w:szCs w:val="20"/>
    </w:rPr>
  </w:style>
  <w:style w:type="character" w:styleId="HTMLDefinition">
    <w:name w:val="HTML Definition"/>
    <w:basedOn w:val="DefaultParagraphFont"/>
    <w:uiPriority w:val="99"/>
    <w:semiHidden/>
    <w:unhideWhenUsed/>
    <w:rsid w:val="00C00568"/>
    <w:rPr>
      <w:i/>
      <w:iCs/>
    </w:rPr>
  </w:style>
  <w:style w:type="character" w:styleId="HTMLKeyboard">
    <w:name w:val="HTML Keyboard"/>
    <w:basedOn w:val="DefaultParagraphFont"/>
    <w:uiPriority w:val="99"/>
    <w:semiHidden/>
    <w:unhideWhenUsed/>
    <w:rsid w:val="00C00568"/>
    <w:rPr>
      <w:rFonts w:ascii="Consolas" w:hAnsi="Consolas" w:cs="Consolas"/>
      <w:sz w:val="20"/>
      <w:szCs w:val="20"/>
    </w:rPr>
  </w:style>
  <w:style w:type="paragraph" w:styleId="HTMLPreformatted">
    <w:name w:val="HTML Preformatted"/>
    <w:basedOn w:val="Normal"/>
    <w:link w:val="HTMLPreformattedChar"/>
    <w:uiPriority w:val="99"/>
    <w:semiHidden/>
    <w:unhideWhenUsed/>
    <w:rsid w:val="00C00568"/>
    <w:pPr>
      <w:spacing w:befor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00568"/>
    <w:rPr>
      <w:rFonts w:ascii="Consolas" w:hAnsi="Consolas" w:cs="Consolas"/>
      <w:sz w:val="20"/>
      <w:szCs w:val="20"/>
    </w:rPr>
  </w:style>
  <w:style w:type="character" w:styleId="HTMLSample">
    <w:name w:val="HTML Sample"/>
    <w:basedOn w:val="DefaultParagraphFont"/>
    <w:uiPriority w:val="99"/>
    <w:semiHidden/>
    <w:unhideWhenUsed/>
    <w:rsid w:val="00C00568"/>
    <w:rPr>
      <w:rFonts w:ascii="Consolas" w:hAnsi="Consolas" w:cs="Consolas"/>
      <w:sz w:val="24"/>
      <w:szCs w:val="24"/>
    </w:rPr>
  </w:style>
  <w:style w:type="character" w:styleId="HTMLTypewriter">
    <w:name w:val="HTML Typewriter"/>
    <w:basedOn w:val="DefaultParagraphFont"/>
    <w:uiPriority w:val="99"/>
    <w:semiHidden/>
    <w:unhideWhenUsed/>
    <w:rsid w:val="00C00568"/>
    <w:rPr>
      <w:rFonts w:ascii="Consolas" w:hAnsi="Consolas" w:cs="Consolas"/>
      <w:sz w:val="20"/>
      <w:szCs w:val="20"/>
    </w:rPr>
  </w:style>
  <w:style w:type="character" w:styleId="HTMLVariable">
    <w:name w:val="HTML Variable"/>
    <w:basedOn w:val="DefaultParagraphFont"/>
    <w:uiPriority w:val="99"/>
    <w:semiHidden/>
    <w:unhideWhenUsed/>
    <w:rsid w:val="00C00568"/>
    <w:rPr>
      <w:i/>
      <w:iCs/>
    </w:rPr>
  </w:style>
  <w:style w:type="paragraph" w:styleId="Index1">
    <w:name w:val="index 1"/>
    <w:basedOn w:val="Normal"/>
    <w:next w:val="Normal"/>
    <w:autoRedefine/>
    <w:uiPriority w:val="99"/>
    <w:semiHidden/>
    <w:unhideWhenUsed/>
    <w:rsid w:val="00C00568"/>
    <w:pPr>
      <w:spacing w:before="0"/>
      <w:ind w:left="220" w:hanging="220"/>
    </w:pPr>
  </w:style>
  <w:style w:type="paragraph" w:styleId="Index2">
    <w:name w:val="index 2"/>
    <w:basedOn w:val="Normal"/>
    <w:next w:val="Normal"/>
    <w:autoRedefine/>
    <w:uiPriority w:val="99"/>
    <w:semiHidden/>
    <w:unhideWhenUsed/>
    <w:rsid w:val="00C00568"/>
    <w:pPr>
      <w:spacing w:before="0"/>
      <w:ind w:left="440" w:hanging="220"/>
    </w:pPr>
  </w:style>
  <w:style w:type="paragraph" w:styleId="Index3">
    <w:name w:val="index 3"/>
    <w:basedOn w:val="Normal"/>
    <w:next w:val="Normal"/>
    <w:autoRedefine/>
    <w:uiPriority w:val="99"/>
    <w:semiHidden/>
    <w:unhideWhenUsed/>
    <w:rsid w:val="00C00568"/>
    <w:pPr>
      <w:spacing w:before="0"/>
      <w:ind w:left="660" w:hanging="220"/>
    </w:pPr>
  </w:style>
  <w:style w:type="paragraph" w:styleId="Index4">
    <w:name w:val="index 4"/>
    <w:basedOn w:val="Normal"/>
    <w:next w:val="Normal"/>
    <w:autoRedefine/>
    <w:uiPriority w:val="99"/>
    <w:semiHidden/>
    <w:unhideWhenUsed/>
    <w:rsid w:val="00C00568"/>
    <w:pPr>
      <w:spacing w:before="0"/>
      <w:ind w:left="880" w:hanging="220"/>
    </w:pPr>
  </w:style>
  <w:style w:type="paragraph" w:styleId="Index5">
    <w:name w:val="index 5"/>
    <w:basedOn w:val="Normal"/>
    <w:next w:val="Normal"/>
    <w:autoRedefine/>
    <w:uiPriority w:val="99"/>
    <w:semiHidden/>
    <w:unhideWhenUsed/>
    <w:rsid w:val="00C00568"/>
    <w:pPr>
      <w:spacing w:before="0"/>
      <w:ind w:left="1100" w:hanging="220"/>
    </w:pPr>
  </w:style>
  <w:style w:type="paragraph" w:styleId="Index6">
    <w:name w:val="index 6"/>
    <w:basedOn w:val="Normal"/>
    <w:next w:val="Normal"/>
    <w:autoRedefine/>
    <w:uiPriority w:val="99"/>
    <w:semiHidden/>
    <w:unhideWhenUsed/>
    <w:rsid w:val="00C00568"/>
    <w:pPr>
      <w:spacing w:before="0"/>
      <w:ind w:left="1320" w:hanging="220"/>
    </w:pPr>
  </w:style>
  <w:style w:type="paragraph" w:styleId="Index7">
    <w:name w:val="index 7"/>
    <w:basedOn w:val="Normal"/>
    <w:next w:val="Normal"/>
    <w:autoRedefine/>
    <w:uiPriority w:val="99"/>
    <w:semiHidden/>
    <w:unhideWhenUsed/>
    <w:rsid w:val="00C00568"/>
    <w:pPr>
      <w:spacing w:before="0"/>
      <w:ind w:left="1540" w:hanging="220"/>
    </w:pPr>
  </w:style>
  <w:style w:type="paragraph" w:styleId="Index8">
    <w:name w:val="index 8"/>
    <w:basedOn w:val="Normal"/>
    <w:next w:val="Normal"/>
    <w:autoRedefine/>
    <w:uiPriority w:val="99"/>
    <w:semiHidden/>
    <w:unhideWhenUsed/>
    <w:rsid w:val="00C00568"/>
    <w:pPr>
      <w:spacing w:before="0"/>
      <w:ind w:left="1760" w:hanging="220"/>
    </w:pPr>
  </w:style>
  <w:style w:type="paragraph" w:styleId="Index9">
    <w:name w:val="index 9"/>
    <w:basedOn w:val="Normal"/>
    <w:next w:val="Normal"/>
    <w:autoRedefine/>
    <w:uiPriority w:val="99"/>
    <w:semiHidden/>
    <w:unhideWhenUsed/>
    <w:rsid w:val="00C00568"/>
    <w:pPr>
      <w:spacing w:before="0"/>
      <w:ind w:left="1980" w:hanging="220"/>
    </w:pPr>
  </w:style>
  <w:style w:type="paragraph" w:styleId="IndexHeading">
    <w:name w:val="index heading"/>
    <w:basedOn w:val="Normal"/>
    <w:next w:val="Index1"/>
    <w:uiPriority w:val="99"/>
    <w:semiHidden/>
    <w:unhideWhenUsed/>
    <w:rsid w:val="00C00568"/>
    <w:rPr>
      <w:rFonts w:asciiTheme="majorHAnsi" w:eastAsiaTheme="majorEastAsia" w:hAnsiTheme="majorHAnsi" w:cstheme="majorBidi"/>
      <w:b/>
      <w:bCs/>
    </w:rPr>
  </w:style>
  <w:style w:type="character" w:styleId="IntenseEmphasis">
    <w:name w:val="Intense Emphasis"/>
    <w:basedOn w:val="DefaultParagraphFont"/>
    <w:uiPriority w:val="98"/>
    <w:rsid w:val="00C00568"/>
    <w:rPr>
      <w:b/>
      <w:bCs/>
      <w:i/>
      <w:iCs/>
      <w:color w:val="0063A6" w:themeColor="accent1"/>
    </w:rPr>
  </w:style>
  <w:style w:type="paragraph" w:styleId="IntenseQuote">
    <w:name w:val="Intense Quote"/>
    <w:basedOn w:val="Normal"/>
    <w:next w:val="Normal"/>
    <w:link w:val="IntenseQuoteChar"/>
    <w:uiPriority w:val="30"/>
    <w:rsid w:val="00C00568"/>
    <w:pPr>
      <w:pBdr>
        <w:bottom w:val="single" w:sz="4" w:space="4" w:color="0063A6" w:themeColor="accent1"/>
      </w:pBdr>
      <w:spacing w:before="200" w:after="280"/>
      <w:ind w:left="936" w:right="936"/>
    </w:pPr>
    <w:rPr>
      <w:b/>
      <w:bCs/>
      <w:i/>
      <w:iCs/>
      <w:color w:val="0063A6" w:themeColor="accent1"/>
    </w:rPr>
  </w:style>
  <w:style w:type="character" w:customStyle="1" w:styleId="IntenseQuoteChar">
    <w:name w:val="Intense Quote Char"/>
    <w:basedOn w:val="DefaultParagraphFont"/>
    <w:link w:val="IntenseQuote"/>
    <w:uiPriority w:val="30"/>
    <w:rsid w:val="00C00568"/>
    <w:rPr>
      <w:b/>
      <w:bCs/>
      <w:i/>
      <w:iCs/>
      <w:color w:val="0063A6" w:themeColor="accent1"/>
    </w:rPr>
  </w:style>
  <w:style w:type="character" w:styleId="IntenseReference">
    <w:name w:val="Intense Reference"/>
    <w:basedOn w:val="DefaultParagraphFont"/>
    <w:uiPriority w:val="32"/>
    <w:rsid w:val="00C00568"/>
    <w:rPr>
      <w:b/>
      <w:bCs/>
      <w:smallCaps/>
      <w:color w:val="00497A" w:themeColor="accent2"/>
      <w:spacing w:val="5"/>
      <w:u w:val="single"/>
    </w:rPr>
  </w:style>
  <w:style w:type="table" w:styleId="LightGrid">
    <w:name w:val="Light Grid"/>
    <w:basedOn w:val="TableNormal"/>
    <w:uiPriority w:val="62"/>
    <w:rsid w:val="00C00568"/>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18" w:space="0" w:color="0063A6" w:themeColor="accent1"/>
          <w:right w:val="single" w:sz="8" w:space="0" w:color="0063A6" w:themeColor="accent1"/>
          <w:insideH w:val="nil"/>
          <w:insideV w:val="single" w:sz="8" w:space="0" w:color="0063A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insideH w:val="nil"/>
          <w:insideV w:val="single" w:sz="8" w:space="0" w:color="0063A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shd w:val="clear" w:color="auto" w:fill="AADCFF" w:themeFill="accent1" w:themeFillTint="3F"/>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shd w:val="clear" w:color="auto" w:fill="AADCFF" w:themeFill="accent1" w:themeFillTint="3F"/>
      </w:tcPr>
    </w:tblStylePr>
    <w:tblStylePr w:type="band2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insideV w:val="single" w:sz="8" w:space="0" w:color="0063A6" w:themeColor="accent1"/>
        </w:tcBorders>
      </w:tcPr>
    </w:tblStylePr>
  </w:style>
  <w:style w:type="table" w:styleId="LightGrid-Accent2">
    <w:name w:val="Light Grid Accent 2"/>
    <w:basedOn w:val="TableNormal"/>
    <w:uiPriority w:val="62"/>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18" w:space="0" w:color="00497A" w:themeColor="accent2"/>
          <w:right w:val="single" w:sz="8" w:space="0" w:color="00497A" w:themeColor="accent2"/>
          <w:insideH w:val="nil"/>
          <w:insideV w:val="single" w:sz="8" w:space="0" w:color="00497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insideH w:val="nil"/>
          <w:insideV w:val="single" w:sz="8" w:space="0" w:color="00497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shd w:val="clear" w:color="auto" w:fill="9FD8FF" w:themeFill="accent2" w:themeFillTint="3F"/>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shd w:val="clear" w:color="auto" w:fill="9FD8FF" w:themeFill="accent2" w:themeFillTint="3F"/>
      </w:tcPr>
    </w:tblStylePr>
    <w:tblStylePr w:type="band2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insideV w:val="single" w:sz="8" w:space="0" w:color="00497A" w:themeColor="accent2"/>
        </w:tcBorders>
      </w:tcPr>
    </w:tblStylePr>
  </w:style>
  <w:style w:type="table" w:styleId="LightGrid-Accent3">
    <w:name w:val="Light Grid Accent 3"/>
    <w:basedOn w:val="TableNormal"/>
    <w:uiPriority w:val="62"/>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18" w:space="0" w:color="749CC9" w:themeColor="accent3"/>
          <w:right w:val="single" w:sz="8" w:space="0" w:color="749CC9" w:themeColor="accent3"/>
          <w:insideH w:val="nil"/>
          <w:insideV w:val="single" w:sz="8" w:space="0" w:color="749C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insideH w:val="nil"/>
          <w:insideV w:val="single" w:sz="8" w:space="0" w:color="749C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shd w:val="clear" w:color="auto" w:fill="DCE6F1" w:themeFill="accent3" w:themeFillTint="3F"/>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shd w:val="clear" w:color="auto" w:fill="DCE6F1" w:themeFill="accent3" w:themeFillTint="3F"/>
      </w:tcPr>
    </w:tblStylePr>
    <w:tblStylePr w:type="band2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insideV w:val="single" w:sz="8" w:space="0" w:color="749CC9" w:themeColor="accent3"/>
        </w:tcBorders>
      </w:tcPr>
    </w:tblStylePr>
  </w:style>
  <w:style w:type="table" w:styleId="LightGrid-Accent4">
    <w:name w:val="Light Grid Accent 4"/>
    <w:basedOn w:val="TableNormal"/>
    <w:uiPriority w:val="62"/>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18" w:space="0" w:color="0072CE" w:themeColor="accent4"/>
          <w:right w:val="single" w:sz="8" w:space="0" w:color="0072CE" w:themeColor="accent4"/>
          <w:insideH w:val="nil"/>
          <w:insideV w:val="single" w:sz="8" w:space="0" w:color="0072C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insideH w:val="nil"/>
          <w:insideV w:val="single" w:sz="8" w:space="0" w:color="0072C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shd w:val="clear" w:color="auto" w:fill="B3DDFF" w:themeFill="accent4" w:themeFillTint="3F"/>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shd w:val="clear" w:color="auto" w:fill="B3DDFF" w:themeFill="accent4" w:themeFillTint="3F"/>
      </w:tcPr>
    </w:tblStylePr>
    <w:tblStylePr w:type="band2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insideV w:val="single" w:sz="8" w:space="0" w:color="0072CE" w:themeColor="accent4"/>
        </w:tcBorders>
      </w:tcPr>
    </w:tblStylePr>
  </w:style>
  <w:style w:type="table" w:styleId="LightGrid-Accent5">
    <w:name w:val="Light Grid Accent 5"/>
    <w:basedOn w:val="TableNormal"/>
    <w:uiPriority w:val="62"/>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18" w:space="0" w:color="009CDE" w:themeColor="accent5"/>
          <w:right w:val="single" w:sz="8" w:space="0" w:color="009CDE" w:themeColor="accent5"/>
          <w:insideH w:val="nil"/>
          <w:insideV w:val="single" w:sz="8" w:space="0" w:color="009C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insideH w:val="nil"/>
          <w:insideV w:val="single" w:sz="8" w:space="0" w:color="009C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shd w:val="clear" w:color="auto" w:fill="B7E9FF" w:themeFill="accent5" w:themeFillTint="3F"/>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shd w:val="clear" w:color="auto" w:fill="B7E9FF" w:themeFill="accent5" w:themeFillTint="3F"/>
      </w:tcPr>
    </w:tblStylePr>
    <w:tblStylePr w:type="band2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insideV w:val="single" w:sz="8" w:space="0" w:color="009CDE" w:themeColor="accent5"/>
        </w:tcBorders>
      </w:tcPr>
    </w:tblStylePr>
  </w:style>
  <w:style w:type="table" w:styleId="LightGrid-Accent6">
    <w:name w:val="Light Grid Accent 6"/>
    <w:basedOn w:val="TableNormal"/>
    <w:uiPriority w:val="62"/>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18" w:space="0" w:color="8A2A2B" w:themeColor="accent6"/>
          <w:right w:val="single" w:sz="8" w:space="0" w:color="8A2A2B" w:themeColor="accent6"/>
          <w:insideH w:val="nil"/>
          <w:insideV w:val="single" w:sz="8" w:space="0" w:color="8A2A2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insideH w:val="nil"/>
          <w:insideV w:val="single" w:sz="8" w:space="0" w:color="8A2A2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shd w:val="clear" w:color="auto" w:fill="ECC0C0" w:themeFill="accent6" w:themeFillTint="3F"/>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shd w:val="clear" w:color="auto" w:fill="ECC0C0" w:themeFill="accent6" w:themeFillTint="3F"/>
      </w:tcPr>
    </w:tblStylePr>
    <w:tblStylePr w:type="band2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insideV w:val="single" w:sz="8" w:space="0" w:color="8A2A2B" w:themeColor="accent6"/>
        </w:tcBorders>
      </w:tcPr>
    </w:tblStylePr>
  </w:style>
  <w:style w:type="table" w:styleId="LightList-Accent1">
    <w:name w:val="Light List Accent 1"/>
    <w:basedOn w:val="TableNormal"/>
    <w:uiPriority w:val="61"/>
    <w:rsid w:val="00C00568"/>
    <w:pPr>
      <w:spacing w:before="0"/>
    </w:p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pPr>
        <w:spacing w:before="0" w:after="0" w:line="240" w:lineRule="auto"/>
      </w:pPr>
      <w:rPr>
        <w:b/>
        <w:bCs/>
        <w:color w:val="FFFFFF" w:themeColor="background1"/>
      </w:rPr>
      <w:tblPr/>
      <w:tcPr>
        <w:shd w:val="clear" w:color="auto" w:fill="0063A6" w:themeFill="accent1"/>
      </w:tcPr>
    </w:tblStylePr>
    <w:tblStylePr w:type="lastRow">
      <w:pPr>
        <w:spacing w:before="0" w:after="0" w:line="240" w:lineRule="auto"/>
      </w:pPr>
      <w:rPr>
        <w:b/>
        <w:bCs/>
      </w:rPr>
      <w:tblPr/>
      <w:tcPr>
        <w:tcBorders>
          <w:top w:val="double" w:sz="6" w:space="0" w:color="0063A6" w:themeColor="accent1"/>
          <w:left w:val="single" w:sz="8" w:space="0" w:color="0063A6" w:themeColor="accent1"/>
          <w:bottom w:val="single" w:sz="8" w:space="0" w:color="0063A6" w:themeColor="accent1"/>
          <w:right w:val="single" w:sz="8" w:space="0" w:color="0063A6" w:themeColor="accent1"/>
        </w:tcBorders>
      </w:tcPr>
    </w:tblStylePr>
    <w:tblStylePr w:type="firstCol">
      <w:rPr>
        <w:b/>
        <w:bCs/>
      </w:rPr>
    </w:tblStylePr>
    <w:tblStylePr w:type="lastCol">
      <w:rPr>
        <w:b/>
        <w:bCs/>
      </w:rPr>
    </w:tblStylePr>
    <w:tblStylePr w:type="band1Vert">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tblStylePr w:type="band1Horz">
      <w:tblPr/>
      <w:tcPr>
        <w:tcBorders>
          <w:top w:val="single" w:sz="8" w:space="0" w:color="0063A6" w:themeColor="accent1"/>
          <w:left w:val="single" w:sz="8" w:space="0" w:color="0063A6" w:themeColor="accent1"/>
          <w:bottom w:val="single" w:sz="8" w:space="0" w:color="0063A6" w:themeColor="accent1"/>
          <w:right w:val="single" w:sz="8" w:space="0" w:color="0063A6" w:themeColor="accent1"/>
        </w:tcBorders>
      </w:tcPr>
    </w:tblStylePr>
  </w:style>
  <w:style w:type="table" w:styleId="LightList-Accent2">
    <w:name w:val="Light List Accent 2"/>
    <w:basedOn w:val="TableNormal"/>
    <w:uiPriority w:val="61"/>
    <w:rsid w:val="00C00568"/>
    <w:pPr>
      <w:spacing w:before="0"/>
    </w:p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pPr>
        <w:spacing w:before="0" w:after="0" w:line="240" w:lineRule="auto"/>
      </w:pPr>
      <w:rPr>
        <w:b/>
        <w:bCs/>
        <w:color w:val="FFFFFF" w:themeColor="background1"/>
      </w:rPr>
      <w:tblPr/>
      <w:tcPr>
        <w:shd w:val="clear" w:color="auto" w:fill="00497A" w:themeFill="accent2"/>
      </w:tcPr>
    </w:tblStylePr>
    <w:tblStylePr w:type="lastRow">
      <w:pPr>
        <w:spacing w:before="0" w:after="0" w:line="240" w:lineRule="auto"/>
      </w:pPr>
      <w:rPr>
        <w:b/>
        <w:bCs/>
      </w:rPr>
      <w:tblPr/>
      <w:tcPr>
        <w:tcBorders>
          <w:top w:val="double" w:sz="6" w:space="0" w:color="00497A" w:themeColor="accent2"/>
          <w:left w:val="single" w:sz="8" w:space="0" w:color="00497A" w:themeColor="accent2"/>
          <w:bottom w:val="single" w:sz="8" w:space="0" w:color="00497A" w:themeColor="accent2"/>
          <w:right w:val="single" w:sz="8" w:space="0" w:color="00497A" w:themeColor="accent2"/>
        </w:tcBorders>
      </w:tcPr>
    </w:tblStylePr>
    <w:tblStylePr w:type="firstCol">
      <w:rPr>
        <w:b/>
        <w:bCs/>
      </w:rPr>
    </w:tblStylePr>
    <w:tblStylePr w:type="lastCol">
      <w:rPr>
        <w:b/>
        <w:bCs/>
      </w:rPr>
    </w:tblStylePr>
    <w:tblStylePr w:type="band1Vert">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tblStylePr w:type="band1Horz">
      <w:tblPr/>
      <w:tcPr>
        <w:tcBorders>
          <w:top w:val="single" w:sz="8" w:space="0" w:color="00497A" w:themeColor="accent2"/>
          <w:left w:val="single" w:sz="8" w:space="0" w:color="00497A" w:themeColor="accent2"/>
          <w:bottom w:val="single" w:sz="8" w:space="0" w:color="00497A" w:themeColor="accent2"/>
          <w:right w:val="single" w:sz="8" w:space="0" w:color="00497A" w:themeColor="accent2"/>
        </w:tcBorders>
      </w:tcPr>
    </w:tblStylePr>
  </w:style>
  <w:style w:type="table" w:styleId="LightList-Accent3">
    <w:name w:val="Light List Accent 3"/>
    <w:basedOn w:val="TableNormal"/>
    <w:uiPriority w:val="61"/>
    <w:rsid w:val="00C00568"/>
    <w:pPr>
      <w:spacing w:before="0"/>
    </w:p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pPr>
        <w:spacing w:before="0" w:after="0" w:line="240" w:lineRule="auto"/>
      </w:pPr>
      <w:rPr>
        <w:b/>
        <w:bCs/>
        <w:color w:val="FFFFFF" w:themeColor="background1"/>
      </w:rPr>
      <w:tblPr/>
      <w:tcPr>
        <w:shd w:val="clear" w:color="auto" w:fill="749CC9" w:themeFill="accent3"/>
      </w:tcPr>
    </w:tblStylePr>
    <w:tblStylePr w:type="lastRow">
      <w:pPr>
        <w:spacing w:before="0" w:after="0" w:line="240" w:lineRule="auto"/>
      </w:pPr>
      <w:rPr>
        <w:b/>
        <w:bCs/>
      </w:rPr>
      <w:tblPr/>
      <w:tcPr>
        <w:tcBorders>
          <w:top w:val="double" w:sz="6" w:space="0" w:color="749CC9" w:themeColor="accent3"/>
          <w:left w:val="single" w:sz="8" w:space="0" w:color="749CC9" w:themeColor="accent3"/>
          <w:bottom w:val="single" w:sz="8" w:space="0" w:color="749CC9" w:themeColor="accent3"/>
          <w:right w:val="single" w:sz="8" w:space="0" w:color="749CC9" w:themeColor="accent3"/>
        </w:tcBorders>
      </w:tcPr>
    </w:tblStylePr>
    <w:tblStylePr w:type="firstCol">
      <w:rPr>
        <w:b/>
        <w:bCs/>
      </w:rPr>
    </w:tblStylePr>
    <w:tblStylePr w:type="lastCol">
      <w:rPr>
        <w:b/>
        <w:bCs/>
      </w:rPr>
    </w:tblStylePr>
    <w:tblStylePr w:type="band1Vert">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tblStylePr w:type="band1Horz">
      <w:tblPr/>
      <w:tcPr>
        <w:tcBorders>
          <w:top w:val="single" w:sz="8" w:space="0" w:color="749CC9" w:themeColor="accent3"/>
          <w:left w:val="single" w:sz="8" w:space="0" w:color="749CC9" w:themeColor="accent3"/>
          <w:bottom w:val="single" w:sz="8" w:space="0" w:color="749CC9" w:themeColor="accent3"/>
          <w:right w:val="single" w:sz="8" w:space="0" w:color="749CC9" w:themeColor="accent3"/>
        </w:tcBorders>
      </w:tcPr>
    </w:tblStylePr>
  </w:style>
  <w:style w:type="table" w:styleId="LightList-Accent4">
    <w:name w:val="Light List Accent 4"/>
    <w:basedOn w:val="TableNormal"/>
    <w:uiPriority w:val="61"/>
    <w:rsid w:val="00C00568"/>
    <w:pPr>
      <w:spacing w:before="0"/>
    </w:p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pPr>
        <w:spacing w:before="0" w:after="0" w:line="240" w:lineRule="auto"/>
      </w:pPr>
      <w:rPr>
        <w:b/>
        <w:bCs/>
        <w:color w:val="FFFFFF" w:themeColor="background1"/>
      </w:rPr>
      <w:tblPr/>
      <w:tcPr>
        <w:shd w:val="clear" w:color="auto" w:fill="0072CE" w:themeFill="accent4"/>
      </w:tcPr>
    </w:tblStylePr>
    <w:tblStylePr w:type="lastRow">
      <w:pPr>
        <w:spacing w:before="0" w:after="0" w:line="240" w:lineRule="auto"/>
      </w:pPr>
      <w:rPr>
        <w:b/>
        <w:bCs/>
      </w:rPr>
      <w:tblPr/>
      <w:tcPr>
        <w:tcBorders>
          <w:top w:val="double" w:sz="6" w:space="0" w:color="0072CE" w:themeColor="accent4"/>
          <w:left w:val="single" w:sz="8" w:space="0" w:color="0072CE" w:themeColor="accent4"/>
          <w:bottom w:val="single" w:sz="8" w:space="0" w:color="0072CE" w:themeColor="accent4"/>
          <w:right w:val="single" w:sz="8" w:space="0" w:color="0072CE" w:themeColor="accent4"/>
        </w:tcBorders>
      </w:tcPr>
    </w:tblStylePr>
    <w:tblStylePr w:type="firstCol">
      <w:rPr>
        <w:b/>
        <w:bCs/>
      </w:rPr>
    </w:tblStylePr>
    <w:tblStylePr w:type="lastCol">
      <w:rPr>
        <w:b/>
        <w:bCs/>
      </w:rPr>
    </w:tblStylePr>
    <w:tblStylePr w:type="band1Vert">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tblStylePr w:type="band1Horz">
      <w:tblPr/>
      <w:tcPr>
        <w:tcBorders>
          <w:top w:val="single" w:sz="8" w:space="0" w:color="0072CE" w:themeColor="accent4"/>
          <w:left w:val="single" w:sz="8" w:space="0" w:color="0072CE" w:themeColor="accent4"/>
          <w:bottom w:val="single" w:sz="8" w:space="0" w:color="0072CE" w:themeColor="accent4"/>
          <w:right w:val="single" w:sz="8" w:space="0" w:color="0072CE" w:themeColor="accent4"/>
        </w:tcBorders>
      </w:tcPr>
    </w:tblStylePr>
  </w:style>
  <w:style w:type="table" w:styleId="LightList-Accent5">
    <w:name w:val="Light List Accent 5"/>
    <w:basedOn w:val="TableNormal"/>
    <w:uiPriority w:val="61"/>
    <w:rsid w:val="00C00568"/>
    <w:pPr>
      <w:spacing w:before="0"/>
    </w:p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pPr>
        <w:spacing w:before="0" w:after="0" w:line="240" w:lineRule="auto"/>
      </w:pPr>
      <w:rPr>
        <w:b/>
        <w:bCs/>
        <w:color w:val="FFFFFF" w:themeColor="background1"/>
      </w:rPr>
      <w:tblPr/>
      <w:tcPr>
        <w:shd w:val="clear" w:color="auto" w:fill="009CDE" w:themeFill="accent5"/>
      </w:tcPr>
    </w:tblStylePr>
    <w:tblStylePr w:type="lastRow">
      <w:pPr>
        <w:spacing w:before="0" w:after="0" w:line="240" w:lineRule="auto"/>
      </w:pPr>
      <w:rPr>
        <w:b/>
        <w:bCs/>
      </w:rPr>
      <w:tblPr/>
      <w:tcPr>
        <w:tcBorders>
          <w:top w:val="double" w:sz="6" w:space="0" w:color="009CDE" w:themeColor="accent5"/>
          <w:left w:val="single" w:sz="8" w:space="0" w:color="009CDE" w:themeColor="accent5"/>
          <w:bottom w:val="single" w:sz="8" w:space="0" w:color="009CDE" w:themeColor="accent5"/>
          <w:right w:val="single" w:sz="8" w:space="0" w:color="009CDE" w:themeColor="accent5"/>
        </w:tcBorders>
      </w:tcPr>
    </w:tblStylePr>
    <w:tblStylePr w:type="firstCol">
      <w:rPr>
        <w:b/>
        <w:bCs/>
      </w:rPr>
    </w:tblStylePr>
    <w:tblStylePr w:type="lastCol">
      <w:rPr>
        <w:b/>
        <w:bCs/>
      </w:rPr>
    </w:tblStylePr>
    <w:tblStylePr w:type="band1Vert">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tblStylePr w:type="band1Horz">
      <w:tblPr/>
      <w:tcPr>
        <w:tcBorders>
          <w:top w:val="single" w:sz="8" w:space="0" w:color="009CDE" w:themeColor="accent5"/>
          <w:left w:val="single" w:sz="8" w:space="0" w:color="009CDE" w:themeColor="accent5"/>
          <w:bottom w:val="single" w:sz="8" w:space="0" w:color="009CDE" w:themeColor="accent5"/>
          <w:right w:val="single" w:sz="8" w:space="0" w:color="009CDE" w:themeColor="accent5"/>
        </w:tcBorders>
      </w:tcPr>
    </w:tblStylePr>
  </w:style>
  <w:style w:type="table" w:styleId="LightList-Accent6">
    <w:name w:val="Light List Accent 6"/>
    <w:basedOn w:val="TableNormal"/>
    <w:uiPriority w:val="61"/>
    <w:rsid w:val="00C00568"/>
    <w:pPr>
      <w:spacing w:before="0"/>
    </w:p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pPr>
        <w:spacing w:before="0" w:after="0" w:line="240" w:lineRule="auto"/>
      </w:pPr>
      <w:rPr>
        <w:b/>
        <w:bCs/>
        <w:color w:val="FFFFFF" w:themeColor="background1"/>
      </w:rPr>
      <w:tblPr/>
      <w:tcPr>
        <w:shd w:val="clear" w:color="auto" w:fill="8A2A2B" w:themeFill="accent6"/>
      </w:tcPr>
    </w:tblStylePr>
    <w:tblStylePr w:type="lastRow">
      <w:pPr>
        <w:spacing w:before="0" w:after="0" w:line="240" w:lineRule="auto"/>
      </w:pPr>
      <w:rPr>
        <w:b/>
        <w:bCs/>
      </w:rPr>
      <w:tblPr/>
      <w:tcPr>
        <w:tcBorders>
          <w:top w:val="double" w:sz="6" w:space="0" w:color="8A2A2B" w:themeColor="accent6"/>
          <w:left w:val="single" w:sz="8" w:space="0" w:color="8A2A2B" w:themeColor="accent6"/>
          <w:bottom w:val="single" w:sz="8" w:space="0" w:color="8A2A2B" w:themeColor="accent6"/>
          <w:right w:val="single" w:sz="8" w:space="0" w:color="8A2A2B" w:themeColor="accent6"/>
        </w:tcBorders>
      </w:tcPr>
    </w:tblStylePr>
    <w:tblStylePr w:type="firstCol">
      <w:rPr>
        <w:b/>
        <w:bCs/>
      </w:rPr>
    </w:tblStylePr>
    <w:tblStylePr w:type="lastCol">
      <w:rPr>
        <w:b/>
        <w:bCs/>
      </w:rPr>
    </w:tblStylePr>
    <w:tblStylePr w:type="band1Vert">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tblStylePr w:type="band1Horz">
      <w:tblPr/>
      <w:tcPr>
        <w:tcBorders>
          <w:top w:val="single" w:sz="8" w:space="0" w:color="8A2A2B" w:themeColor="accent6"/>
          <w:left w:val="single" w:sz="8" w:space="0" w:color="8A2A2B" w:themeColor="accent6"/>
          <w:bottom w:val="single" w:sz="8" w:space="0" w:color="8A2A2B" w:themeColor="accent6"/>
          <w:right w:val="single" w:sz="8" w:space="0" w:color="8A2A2B" w:themeColor="accent6"/>
        </w:tcBorders>
      </w:tcPr>
    </w:tblStylePr>
  </w:style>
  <w:style w:type="table" w:styleId="LightShading-Accent3">
    <w:name w:val="Light Shading Accent 3"/>
    <w:basedOn w:val="TableNormal"/>
    <w:uiPriority w:val="60"/>
    <w:rsid w:val="00C00568"/>
    <w:pPr>
      <w:spacing w:before="0"/>
    </w:pPr>
    <w:rPr>
      <w:color w:val="4273AA" w:themeColor="accent3" w:themeShade="BF"/>
    </w:rPr>
    <w:tblPr>
      <w:tblStyleRowBandSize w:val="1"/>
      <w:tblStyleColBandSize w:val="1"/>
      <w:tblBorders>
        <w:top w:val="single" w:sz="8" w:space="0" w:color="749CC9" w:themeColor="accent3"/>
        <w:bottom w:val="single" w:sz="8" w:space="0" w:color="749CC9" w:themeColor="accent3"/>
      </w:tblBorders>
    </w:tblPr>
    <w:tblStylePr w:type="fir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lastRow">
      <w:pPr>
        <w:spacing w:before="0" w:after="0" w:line="240" w:lineRule="auto"/>
      </w:pPr>
      <w:rPr>
        <w:b/>
        <w:bCs/>
      </w:rPr>
      <w:tblPr/>
      <w:tcPr>
        <w:tcBorders>
          <w:top w:val="single" w:sz="8" w:space="0" w:color="749CC9" w:themeColor="accent3"/>
          <w:left w:val="nil"/>
          <w:bottom w:val="single" w:sz="8" w:space="0" w:color="749CC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left w:val="nil"/>
          <w:right w:val="nil"/>
          <w:insideH w:val="nil"/>
          <w:insideV w:val="nil"/>
        </w:tcBorders>
        <w:shd w:val="clear" w:color="auto" w:fill="DCE6F1" w:themeFill="accent3" w:themeFillTint="3F"/>
      </w:tcPr>
    </w:tblStylePr>
  </w:style>
  <w:style w:type="table" w:styleId="LightShading-Accent5">
    <w:name w:val="Light Shading Accent 5"/>
    <w:basedOn w:val="TableNormal"/>
    <w:uiPriority w:val="60"/>
    <w:rsid w:val="00C00568"/>
    <w:pPr>
      <w:spacing w:before="0"/>
    </w:pPr>
    <w:rPr>
      <w:color w:val="0074A6" w:themeColor="accent5" w:themeShade="BF"/>
    </w:rPr>
    <w:tblPr>
      <w:tblStyleRowBandSize w:val="1"/>
      <w:tblStyleColBandSize w:val="1"/>
      <w:tblBorders>
        <w:top w:val="single" w:sz="8" w:space="0" w:color="009CDE" w:themeColor="accent5"/>
        <w:bottom w:val="single" w:sz="8" w:space="0" w:color="009CDE" w:themeColor="accent5"/>
      </w:tblBorders>
    </w:tblPr>
    <w:tblStylePr w:type="fir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lastRow">
      <w:pPr>
        <w:spacing w:before="0" w:after="0" w:line="240" w:lineRule="auto"/>
      </w:pPr>
      <w:rPr>
        <w:b/>
        <w:bCs/>
      </w:rPr>
      <w:tblPr/>
      <w:tcPr>
        <w:tcBorders>
          <w:top w:val="single" w:sz="8" w:space="0" w:color="009CDE" w:themeColor="accent5"/>
          <w:left w:val="nil"/>
          <w:bottom w:val="single" w:sz="8" w:space="0" w:color="009C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left w:val="nil"/>
          <w:right w:val="nil"/>
          <w:insideH w:val="nil"/>
          <w:insideV w:val="nil"/>
        </w:tcBorders>
        <w:shd w:val="clear" w:color="auto" w:fill="B7E9FF" w:themeFill="accent5" w:themeFillTint="3F"/>
      </w:tcPr>
    </w:tblStylePr>
  </w:style>
  <w:style w:type="table" w:styleId="LightShading-Accent6">
    <w:name w:val="Light Shading Accent 6"/>
    <w:basedOn w:val="TableNormal"/>
    <w:uiPriority w:val="60"/>
    <w:rsid w:val="00C00568"/>
    <w:pPr>
      <w:spacing w:before="0"/>
    </w:pPr>
    <w:rPr>
      <w:color w:val="671F20" w:themeColor="accent6" w:themeShade="BF"/>
    </w:rPr>
    <w:tblPr>
      <w:tblStyleRowBandSize w:val="1"/>
      <w:tblStyleColBandSize w:val="1"/>
      <w:tblBorders>
        <w:top w:val="single" w:sz="8" w:space="0" w:color="8A2A2B" w:themeColor="accent6"/>
        <w:bottom w:val="single" w:sz="8" w:space="0" w:color="8A2A2B" w:themeColor="accent6"/>
      </w:tblBorders>
    </w:tblPr>
    <w:tblStylePr w:type="fir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lastRow">
      <w:pPr>
        <w:spacing w:before="0" w:after="0" w:line="240" w:lineRule="auto"/>
      </w:pPr>
      <w:rPr>
        <w:b/>
        <w:bCs/>
      </w:rPr>
      <w:tblPr/>
      <w:tcPr>
        <w:tcBorders>
          <w:top w:val="single" w:sz="8" w:space="0" w:color="8A2A2B" w:themeColor="accent6"/>
          <w:left w:val="nil"/>
          <w:bottom w:val="single" w:sz="8" w:space="0" w:color="8A2A2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left w:val="nil"/>
          <w:right w:val="nil"/>
          <w:insideH w:val="nil"/>
          <w:insideV w:val="nil"/>
        </w:tcBorders>
        <w:shd w:val="clear" w:color="auto" w:fill="ECC0C0" w:themeFill="accent6" w:themeFillTint="3F"/>
      </w:tcPr>
    </w:tblStylePr>
  </w:style>
  <w:style w:type="character" w:styleId="LineNumber">
    <w:name w:val="line number"/>
    <w:basedOn w:val="DefaultParagraphFont"/>
    <w:uiPriority w:val="99"/>
    <w:semiHidden/>
    <w:unhideWhenUsed/>
    <w:rsid w:val="00C00568"/>
  </w:style>
  <w:style w:type="paragraph" w:styleId="List2">
    <w:name w:val="List 2"/>
    <w:basedOn w:val="Normal"/>
    <w:uiPriority w:val="29"/>
    <w:semiHidden/>
    <w:rsid w:val="00C00568"/>
    <w:pPr>
      <w:ind w:left="566" w:hanging="283"/>
      <w:contextualSpacing/>
    </w:pPr>
  </w:style>
  <w:style w:type="paragraph" w:styleId="List3">
    <w:name w:val="List 3"/>
    <w:basedOn w:val="Normal"/>
    <w:uiPriority w:val="29"/>
    <w:semiHidden/>
    <w:unhideWhenUsed/>
    <w:rsid w:val="00C00568"/>
    <w:pPr>
      <w:ind w:left="849" w:hanging="283"/>
      <w:contextualSpacing/>
    </w:pPr>
  </w:style>
  <w:style w:type="paragraph" w:styleId="List4">
    <w:name w:val="List 4"/>
    <w:basedOn w:val="Normal"/>
    <w:uiPriority w:val="29"/>
    <w:semiHidden/>
    <w:unhideWhenUsed/>
    <w:rsid w:val="00C00568"/>
    <w:pPr>
      <w:ind w:left="1132" w:hanging="283"/>
      <w:contextualSpacing/>
    </w:pPr>
  </w:style>
  <w:style w:type="paragraph" w:styleId="List5">
    <w:name w:val="List 5"/>
    <w:basedOn w:val="Normal"/>
    <w:uiPriority w:val="29"/>
    <w:semiHidden/>
    <w:unhideWhenUsed/>
    <w:rsid w:val="00C00568"/>
    <w:pPr>
      <w:ind w:left="1415" w:hanging="283"/>
      <w:contextualSpacing/>
    </w:pPr>
  </w:style>
  <w:style w:type="paragraph" w:styleId="MacroText">
    <w:name w:val="macro"/>
    <w:link w:val="MacroTextChar"/>
    <w:uiPriority w:val="99"/>
    <w:semiHidden/>
    <w:unhideWhenUsed/>
    <w:rsid w:val="00C00568"/>
    <w:pPr>
      <w:keepLines/>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00568"/>
    <w:rPr>
      <w:rFonts w:ascii="Consolas" w:hAnsi="Consolas" w:cs="Consolas"/>
      <w:sz w:val="20"/>
      <w:szCs w:val="20"/>
    </w:rPr>
  </w:style>
  <w:style w:type="table" w:styleId="MediumGrid1">
    <w:name w:val="Medium Grid 1"/>
    <w:basedOn w:val="TableNormal"/>
    <w:uiPriority w:val="67"/>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insideV w:val="single" w:sz="8" w:space="0" w:color="0096FC" w:themeColor="accent1" w:themeTint="BF"/>
      </w:tblBorders>
    </w:tblPr>
    <w:tcPr>
      <w:shd w:val="clear" w:color="auto" w:fill="AADCFF" w:themeFill="accent1" w:themeFillTint="3F"/>
    </w:tcPr>
    <w:tblStylePr w:type="firstRow">
      <w:rPr>
        <w:b/>
        <w:bCs/>
      </w:rPr>
    </w:tblStylePr>
    <w:tblStylePr w:type="lastRow">
      <w:rPr>
        <w:b/>
        <w:bCs/>
      </w:rPr>
      <w:tblPr/>
      <w:tcPr>
        <w:tcBorders>
          <w:top w:val="single" w:sz="18" w:space="0" w:color="0096FC" w:themeColor="accent1" w:themeTint="BF"/>
        </w:tcBorders>
      </w:tcPr>
    </w:tblStylePr>
    <w:tblStylePr w:type="firstCol">
      <w:rPr>
        <w:b/>
        <w:bCs/>
      </w:rPr>
    </w:tblStylePr>
    <w:tblStylePr w:type="lastCol">
      <w:rPr>
        <w:b/>
        <w:bCs/>
      </w:rPr>
    </w:tblStylePr>
    <w:tblStylePr w:type="band1Vert">
      <w:tblPr/>
      <w:tcPr>
        <w:shd w:val="clear" w:color="auto" w:fill="53B9FF" w:themeFill="accent1" w:themeFillTint="7F"/>
      </w:tcPr>
    </w:tblStylePr>
    <w:tblStylePr w:type="band1Horz">
      <w:tblPr/>
      <w:tcPr>
        <w:shd w:val="clear" w:color="auto" w:fill="53B9FF" w:themeFill="accent1" w:themeFillTint="7F"/>
      </w:tcPr>
    </w:tblStylePr>
  </w:style>
  <w:style w:type="table" w:styleId="MediumGrid1-Accent2">
    <w:name w:val="Medium Grid 1 Accent 2"/>
    <w:basedOn w:val="TableNormal"/>
    <w:uiPriority w:val="67"/>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insideV w:val="single" w:sz="8" w:space="0" w:color="0082DB" w:themeColor="accent2" w:themeTint="BF"/>
      </w:tblBorders>
    </w:tblPr>
    <w:tcPr>
      <w:shd w:val="clear" w:color="auto" w:fill="9FD8FF" w:themeFill="accent2" w:themeFillTint="3F"/>
    </w:tcPr>
    <w:tblStylePr w:type="firstRow">
      <w:rPr>
        <w:b/>
        <w:bCs/>
      </w:rPr>
    </w:tblStylePr>
    <w:tblStylePr w:type="lastRow">
      <w:rPr>
        <w:b/>
        <w:bCs/>
      </w:rPr>
      <w:tblPr/>
      <w:tcPr>
        <w:tcBorders>
          <w:top w:val="single" w:sz="18" w:space="0" w:color="0082DB" w:themeColor="accent2" w:themeTint="BF"/>
        </w:tcBorders>
      </w:tcPr>
    </w:tblStylePr>
    <w:tblStylePr w:type="firstCol">
      <w:rPr>
        <w:b/>
        <w:bCs/>
      </w:rPr>
    </w:tblStylePr>
    <w:tblStylePr w:type="lastCol">
      <w:rPr>
        <w:b/>
        <w:bCs/>
      </w:rPr>
    </w:tblStylePr>
    <w:tblStylePr w:type="band1Vert">
      <w:tblPr/>
      <w:tcPr>
        <w:shd w:val="clear" w:color="auto" w:fill="3DB0FF" w:themeFill="accent2" w:themeFillTint="7F"/>
      </w:tcPr>
    </w:tblStylePr>
    <w:tblStylePr w:type="band1Horz">
      <w:tblPr/>
      <w:tcPr>
        <w:shd w:val="clear" w:color="auto" w:fill="3DB0FF" w:themeFill="accent2" w:themeFillTint="7F"/>
      </w:tcPr>
    </w:tblStylePr>
  </w:style>
  <w:style w:type="table" w:styleId="MediumGrid1-Accent3">
    <w:name w:val="Medium Grid 1 Accent 3"/>
    <w:basedOn w:val="TableNormal"/>
    <w:uiPriority w:val="67"/>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insideV w:val="single" w:sz="8" w:space="0" w:color="96B4D6" w:themeColor="accent3" w:themeTint="BF"/>
      </w:tblBorders>
    </w:tblPr>
    <w:tcPr>
      <w:shd w:val="clear" w:color="auto" w:fill="DCE6F1" w:themeFill="accent3" w:themeFillTint="3F"/>
    </w:tcPr>
    <w:tblStylePr w:type="firstRow">
      <w:rPr>
        <w:b/>
        <w:bCs/>
      </w:rPr>
    </w:tblStylePr>
    <w:tblStylePr w:type="lastRow">
      <w:rPr>
        <w:b/>
        <w:bCs/>
      </w:rPr>
      <w:tblPr/>
      <w:tcPr>
        <w:tcBorders>
          <w:top w:val="single" w:sz="18" w:space="0" w:color="96B4D6" w:themeColor="accent3" w:themeTint="BF"/>
        </w:tcBorders>
      </w:tcPr>
    </w:tblStylePr>
    <w:tblStylePr w:type="firstCol">
      <w:rPr>
        <w:b/>
        <w:bCs/>
      </w:rPr>
    </w:tblStylePr>
    <w:tblStylePr w:type="lastCol">
      <w:rPr>
        <w:b/>
        <w:bCs/>
      </w:rPr>
    </w:tblStylePr>
    <w:tblStylePr w:type="band1Vert">
      <w:tblPr/>
      <w:tcPr>
        <w:shd w:val="clear" w:color="auto" w:fill="B9CDE4" w:themeFill="accent3" w:themeFillTint="7F"/>
      </w:tcPr>
    </w:tblStylePr>
    <w:tblStylePr w:type="band1Horz">
      <w:tblPr/>
      <w:tcPr>
        <w:shd w:val="clear" w:color="auto" w:fill="B9CDE4" w:themeFill="accent3" w:themeFillTint="7F"/>
      </w:tcPr>
    </w:tblStylePr>
  </w:style>
  <w:style w:type="table" w:styleId="MediumGrid1-Accent4">
    <w:name w:val="Medium Grid 1 Accent 4"/>
    <w:basedOn w:val="TableNormal"/>
    <w:uiPriority w:val="67"/>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insideV w:val="single" w:sz="8" w:space="0" w:color="1B99FF" w:themeColor="accent4" w:themeTint="BF"/>
      </w:tblBorders>
    </w:tblPr>
    <w:tcPr>
      <w:shd w:val="clear" w:color="auto" w:fill="B3DDFF" w:themeFill="accent4" w:themeFillTint="3F"/>
    </w:tcPr>
    <w:tblStylePr w:type="firstRow">
      <w:rPr>
        <w:b/>
        <w:bCs/>
      </w:rPr>
    </w:tblStylePr>
    <w:tblStylePr w:type="lastRow">
      <w:rPr>
        <w:b/>
        <w:bCs/>
      </w:rPr>
      <w:tblPr/>
      <w:tcPr>
        <w:tcBorders>
          <w:top w:val="single" w:sz="18" w:space="0" w:color="1B99FF" w:themeColor="accent4" w:themeTint="BF"/>
        </w:tcBorders>
      </w:tcPr>
    </w:tblStylePr>
    <w:tblStylePr w:type="firstCol">
      <w:rPr>
        <w:b/>
        <w:bCs/>
      </w:rPr>
    </w:tblStylePr>
    <w:tblStylePr w:type="lastCol">
      <w:rPr>
        <w:b/>
        <w:bCs/>
      </w:rPr>
    </w:tblStylePr>
    <w:tblStylePr w:type="band1Vert">
      <w:tblPr/>
      <w:tcPr>
        <w:shd w:val="clear" w:color="auto" w:fill="67BBFF" w:themeFill="accent4" w:themeFillTint="7F"/>
      </w:tcPr>
    </w:tblStylePr>
    <w:tblStylePr w:type="band1Horz">
      <w:tblPr/>
      <w:tcPr>
        <w:shd w:val="clear" w:color="auto" w:fill="67BBFF" w:themeFill="accent4" w:themeFillTint="7F"/>
      </w:tcPr>
    </w:tblStylePr>
  </w:style>
  <w:style w:type="table" w:styleId="MediumGrid1-Accent5">
    <w:name w:val="Medium Grid 1 Accent 5"/>
    <w:basedOn w:val="TableNormal"/>
    <w:uiPriority w:val="67"/>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insideV w:val="single" w:sz="8" w:space="0" w:color="27BEFF" w:themeColor="accent5" w:themeTint="BF"/>
      </w:tblBorders>
    </w:tblPr>
    <w:tcPr>
      <w:shd w:val="clear" w:color="auto" w:fill="B7E9FF" w:themeFill="accent5" w:themeFillTint="3F"/>
    </w:tcPr>
    <w:tblStylePr w:type="firstRow">
      <w:rPr>
        <w:b/>
        <w:bCs/>
      </w:rPr>
    </w:tblStylePr>
    <w:tblStylePr w:type="lastRow">
      <w:rPr>
        <w:b/>
        <w:bCs/>
      </w:rPr>
      <w:tblPr/>
      <w:tcPr>
        <w:tcBorders>
          <w:top w:val="single" w:sz="18" w:space="0" w:color="27BEFF" w:themeColor="accent5" w:themeTint="BF"/>
        </w:tcBorders>
      </w:tcPr>
    </w:tblStylePr>
    <w:tblStylePr w:type="firstCol">
      <w:rPr>
        <w:b/>
        <w:bCs/>
      </w:rPr>
    </w:tblStylePr>
    <w:tblStylePr w:type="lastCol">
      <w:rPr>
        <w:b/>
        <w:bCs/>
      </w:rPr>
    </w:tblStylePr>
    <w:tblStylePr w:type="band1Vert">
      <w:tblPr/>
      <w:tcPr>
        <w:shd w:val="clear" w:color="auto" w:fill="6FD4FF" w:themeFill="accent5" w:themeFillTint="7F"/>
      </w:tcPr>
    </w:tblStylePr>
    <w:tblStylePr w:type="band1Horz">
      <w:tblPr/>
      <w:tcPr>
        <w:shd w:val="clear" w:color="auto" w:fill="6FD4FF" w:themeFill="accent5" w:themeFillTint="7F"/>
      </w:tcPr>
    </w:tblStylePr>
  </w:style>
  <w:style w:type="table" w:styleId="MediumGrid1-Accent6">
    <w:name w:val="Medium Grid 1 Accent 6"/>
    <w:basedOn w:val="TableNormal"/>
    <w:uiPriority w:val="67"/>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insideV w:val="single" w:sz="8" w:space="0" w:color="C54142" w:themeColor="accent6" w:themeTint="BF"/>
      </w:tblBorders>
    </w:tblPr>
    <w:tcPr>
      <w:shd w:val="clear" w:color="auto" w:fill="ECC0C0" w:themeFill="accent6" w:themeFillTint="3F"/>
    </w:tcPr>
    <w:tblStylePr w:type="firstRow">
      <w:rPr>
        <w:b/>
        <w:bCs/>
      </w:rPr>
    </w:tblStylePr>
    <w:tblStylePr w:type="lastRow">
      <w:rPr>
        <w:b/>
        <w:bCs/>
      </w:rPr>
      <w:tblPr/>
      <w:tcPr>
        <w:tcBorders>
          <w:top w:val="single" w:sz="18" w:space="0" w:color="C54142" w:themeColor="accent6" w:themeTint="BF"/>
        </w:tcBorders>
      </w:tcPr>
    </w:tblStylePr>
    <w:tblStylePr w:type="firstCol">
      <w:rPr>
        <w:b/>
        <w:bCs/>
      </w:rPr>
    </w:tblStylePr>
    <w:tblStylePr w:type="lastCol">
      <w:rPr>
        <w:b/>
        <w:bCs/>
      </w:rPr>
    </w:tblStylePr>
    <w:tblStylePr w:type="band1Vert">
      <w:tblPr/>
      <w:tcPr>
        <w:shd w:val="clear" w:color="auto" w:fill="D88081" w:themeFill="accent6" w:themeFillTint="7F"/>
      </w:tcPr>
    </w:tblStylePr>
    <w:tblStylePr w:type="band1Horz">
      <w:tblPr/>
      <w:tcPr>
        <w:shd w:val="clear" w:color="auto" w:fill="D88081" w:themeFill="accent6" w:themeFillTint="7F"/>
      </w:tcPr>
    </w:tblStylePr>
  </w:style>
  <w:style w:type="table" w:styleId="MediumGrid2">
    <w:name w:val="Medium Grid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insideH w:val="single" w:sz="8" w:space="0" w:color="0063A6" w:themeColor="accent1"/>
        <w:insideV w:val="single" w:sz="8" w:space="0" w:color="0063A6" w:themeColor="accent1"/>
      </w:tblBorders>
    </w:tblPr>
    <w:tcPr>
      <w:shd w:val="clear" w:color="auto" w:fill="AADCFF" w:themeFill="accent1" w:themeFillTint="3F"/>
    </w:tcPr>
    <w:tblStylePr w:type="firstRow">
      <w:rPr>
        <w:b/>
        <w:bCs/>
        <w:color w:val="000000" w:themeColor="text1"/>
      </w:rPr>
      <w:tblPr/>
      <w:tcPr>
        <w:shd w:val="clear" w:color="auto" w:fill="DD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3FF" w:themeFill="accent1" w:themeFillTint="33"/>
      </w:tcPr>
    </w:tblStylePr>
    <w:tblStylePr w:type="band1Vert">
      <w:tblPr/>
      <w:tcPr>
        <w:shd w:val="clear" w:color="auto" w:fill="53B9FF" w:themeFill="accent1" w:themeFillTint="7F"/>
      </w:tcPr>
    </w:tblStylePr>
    <w:tblStylePr w:type="band1Horz">
      <w:tblPr/>
      <w:tcPr>
        <w:tcBorders>
          <w:insideH w:val="single" w:sz="6" w:space="0" w:color="0063A6" w:themeColor="accent1"/>
          <w:insideV w:val="single" w:sz="6" w:space="0" w:color="0063A6" w:themeColor="accent1"/>
        </w:tcBorders>
        <w:shd w:val="clear" w:color="auto" w:fill="53B9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insideH w:val="single" w:sz="8" w:space="0" w:color="00497A" w:themeColor="accent2"/>
        <w:insideV w:val="single" w:sz="8" w:space="0" w:color="00497A" w:themeColor="accent2"/>
      </w:tblBorders>
    </w:tblPr>
    <w:tcPr>
      <w:shd w:val="clear" w:color="auto" w:fill="9FD8FF" w:themeFill="accent2" w:themeFillTint="3F"/>
    </w:tcPr>
    <w:tblStylePr w:type="firstRow">
      <w:rPr>
        <w:b/>
        <w:bCs/>
        <w:color w:val="000000" w:themeColor="text1"/>
      </w:rPr>
      <w:tblPr/>
      <w:tcPr>
        <w:shd w:val="clear" w:color="auto" w:fill="D8EF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1DFFF" w:themeFill="accent2" w:themeFillTint="33"/>
      </w:tcPr>
    </w:tblStylePr>
    <w:tblStylePr w:type="band1Vert">
      <w:tblPr/>
      <w:tcPr>
        <w:shd w:val="clear" w:color="auto" w:fill="3DB0FF" w:themeFill="accent2" w:themeFillTint="7F"/>
      </w:tcPr>
    </w:tblStylePr>
    <w:tblStylePr w:type="band1Horz">
      <w:tblPr/>
      <w:tcPr>
        <w:tcBorders>
          <w:insideH w:val="single" w:sz="6" w:space="0" w:color="00497A" w:themeColor="accent2"/>
          <w:insideV w:val="single" w:sz="6" w:space="0" w:color="00497A" w:themeColor="accent2"/>
        </w:tcBorders>
        <w:shd w:val="clear" w:color="auto" w:fill="3DB0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insideH w:val="single" w:sz="8" w:space="0" w:color="749CC9" w:themeColor="accent3"/>
        <w:insideV w:val="single" w:sz="8" w:space="0" w:color="749CC9" w:themeColor="accent3"/>
      </w:tblBorders>
    </w:tblPr>
    <w:tcPr>
      <w:shd w:val="clear" w:color="auto" w:fill="DCE6F1" w:themeFill="accent3" w:themeFillTint="3F"/>
    </w:tcPr>
    <w:tblStylePr w:type="firstRow">
      <w:rPr>
        <w:b/>
        <w:bCs/>
        <w:color w:val="000000" w:themeColor="text1"/>
      </w:rPr>
      <w:tblPr/>
      <w:tcPr>
        <w:shd w:val="clear" w:color="auto" w:fill="F1F5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BF4" w:themeFill="accent3" w:themeFillTint="33"/>
      </w:tcPr>
    </w:tblStylePr>
    <w:tblStylePr w:type="band1Vert">
      <w:tblPr/>
      <w:tcPr>
        <w:shd w:val="clear" w:color="auto" w:fill="B9CDE4" w:themeFill="accent3" w:themeFillTint="7F"/>
      </w:tcPr>
    </w:tblStylePr>
    <w:tblStylePr w:type="band1Horz">
      <w:tblPr/>
      <w:tcPr>
        <w:tcBorders>
          <w:insideH w:val="single" w:sz="6" w:space="0" w:color="749CC9" w:themeColor="accent3"/>
          <w:insideV w:val="single" w:sz="6" w:space="0" w:color="749CC9" w:themeColor="accent3"/>
        </w:tcBorders>
        <w:shd w:val="clear" w:color="auto" w:fill="B9CD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insideH w:val="single" w:sz="8" w:space="0" w:color="0072CE" w:themeColor="accent4"/>
        <w:insideV w:val="single" w:sz="8" w:space="0" w:color="0072CE" w:themeColor="accent4"/>
      </w:tblBorders>
    </w:tblPr>
    <w:tcPr>
      <w:shd w:val="clear" w:color="auto" w:fill="B3DDFF" w:themeFill="accent4" w:themeFillTint="3F"/>
    </w:tcPr>
    <w:tblStylePr w:type="firstRow">
      <w:rPr>
        <w:b/>
        <w:bCs/>
        <w:color w:val="000000" w:themeColor="text1"/>
      </w:rPr>
      <w:tblPr/>
      <w:tcPr>
        <w:shd w:val="clear" w:color="auto" w:fill="E1F1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4" w:themeFillTint="33"/>
      </w:tcPr>
    </w:tblStylePr>
    <w:tblStylePr w:type="band1Vert">
      <w:tblPr/>
      <w:tcPr>
        <w:shd w:val="clear" w:color="auto" w:fill="67BBFF" w:themeFill="accent4" w:themeFillTint="7F"/>
      </w:tcPr>
    </w:tblStylePr>
    <w:tblStylePr w:type="band1Horz">
      <w:tblPr/>
      <w:tcPr>
        <w:tcBorders>
          <w:insideH w:val="single" w:sz="6" w:space="0" w:color="0072CE" w:themeColor="accent4"/>
          <w:insideV w:val="single" w:sz="6" w:space="0" w:color="0072CE" w:themeColor="accent4"/>
        </w:tcBorders>
        <w:shd w:val="clear" w:color="auto" w:fill="67BB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insideH w:val="single" w:sz="8" w:space="0" w:color="009CDE" w:themeColor="accent5"/>
        <w:insideV w:val="single" w:sz="8" w:space="0" w:color="009CDE" w:themeColor="accent5"/>
      </w:tblBorders>
    </w:tblPr>
    <w:tcPr>
      <w:shd w:val="clear" w:color="auto" w:fill="B7E9FF" w:themeFill="accent5" w:themeFillTint="3F"/>
    </w:tcPr>
    <w:tblStylePr w:type="firstRow">
      <w:rPr>
        <w:b/>
        <w:bCs/>
        <w:color w:val="000000" w:themeColor="text1"/>
      </w:rPr>
      <w:tblPr/>
      <w:tcPr>
        <w:shd w:val="clear" w:color="auto" w:fill="E2F6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DFF" w:themeFill="accent5" w:themeFillTint="33"/>
      </w:tcPr>
    </w:tblStylePr>
    <w:tblStylePr w:type="band1Vert">
      <w:tblPr/>
      <w:tcPr>
        <w:shd w:val="clear" w:color="auto" w:fill="6FD4FF" w:themeFill="accent5" w:themeFillTint="7F"/>
      </w:tcPr>
    </w:tblStylePr>
    <w:tblStylePr w:type="band1Horz">
      <w:tblPr/>
      <w:tcPr>
        <w:tcBorders>
          <w:insideH w:val="single" w:sz="6" w:space="0" w:color="009CDE" w:themeColor="accent5"/>
          <w:insideV w:val="single" w:sz="6" w:space="0" w:color="009CDE" w:themeColor="accent5"/>
        </w:tcBorders>
        <w:shd w:val="clear" w:color="auto" w:fill="6FD4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insideH w:val="single" w:sz="8" w:space="0" w:color="8A2A2B" w:themeColor="accent6"/>
        <w:insideV w:val="single" w:sz="8" w:space="0" w:color="8A2A2B" w:themeColor="accent6"/>
      </w:tblBorders>
    </w:tblPr>
    <w:tcPr>
      <w:shd w:val="clear" w:color="auto" w:fill="ECC0C0" w:themeFill="accent6" w:themeFillTint="3F"/>
    </w:tcPr>
    <w:tblStylePr w:type="firstRow">
      <w:rPr>
        <w:b/>
        <w:bCs/>
        <w:color w:val="000000" w:themeColor="text1"/>
      </w:rPr>
      <w:tblPr/>
      <w:tcPr>
        <w:shd w:val="clear" w:color="auto" w:fill="F7E5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CCCC" w:themeFill="accent6" w:themeFillTint="33"/>
      </w:tcPr>
    </w:tblStylePr>
    <w:tblStylePr w:type="band1Vert">
      <w:tblPr/>
      <w:tcPr>
        <w:shd w:val="clear" w:color="auto" w:fill="D88081" w:themeFill="accent6" w:themeFillTint="7F"/>
      </w:tcPr>
    </w:tblStylePr>
    <w:tblStylePr w:type="band1Horz">
      <w:tblPr/>
      <w:tcPr>
        <w:tcBorders>
          <w:insideH w:val="single" w:sz="6" w:space="0" w:color="8A2A2B" w:themeColor="accent6"/>
          <w:insideV w:val="single" w:sz="6" w:space="0" w:color="8A2A2B" w:themeColor="accent6"/>
        </w:tcBorders>
        <w:shd w:val="clear" w:color="auto" w:fill="D8808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A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A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A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B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B9FF" w:themeFill="accent1" w:themeFillTint="7F"/>
      </w:tcPr>
    </w:tblStylePr>
  </w:style>
  <w:style w:type="table" w:styleId="MediumGrid3-Accent2">
    <w:name w:val="Medium Grid 3 Accent 2"/>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FD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97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97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97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DB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DB0FF" w:themeFill="accent2" w:themeFillTint="7F"/>
      </w:tcPr>
    </w:tblStylePr>
  </w:style>
  <w:style w:type="table" w:styleId="MediumGrid3-Accent3">
    <w:name w:val="Medium Grid 3 Accent 3"/>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6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9CC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9CC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9CC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CD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CDE4" w:themeFill="accent3" w:themeFillTint="7F"/>
      </w:tcPr>
    </w:tblStylePr>
  </w:style>
  <w:style w:type="table" w:styleId="MediumGrid3-Accent4">
    <w:name w:val="Medium Grid 3 Accent 4"/>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4" w:themeFillTint="7F"/>
      </w:tcPr>
    </w:tblStylePr>
  </w:style>
  <w:style w:type="table" w:styleId="MediumGrid3-Accent5">
    <w:name w:val="Medium Grid 3 Accent 5"/>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9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C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4FF" w:themeFill="accent5" w:themeFillTint="7F"/>
      </w:tcPr>
    </w:tblStylePr>
  </w:style>
  <w:style w:type="table" w:styleId="MediumGrid3-Accent6">
    <w:name w:val="Medium Grid 3 Accent 6"/>
    <w:basedOn w:val="TableNormal"/>
    <w:uiPriority w:val="69"/>
    <w:rsid w:val="00C00568"/>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C0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2A2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2A2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2A2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808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8081" w:themeFill="accent6" w:themeFillTint="7F"/>
      </w:tcPr>
    </w:tblStylePr>
  </w:style>
  <w:style w:type="table" w:styleId="MediumList1">
    <w:name w:val="Medium List 1"/>
    <w:basedOn w:val="TableNormal"/>
    <w:uiPriority w:val="65"/>
    <w:rsid w:val="00C00568"/>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0154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00568"/>
    <w:pPr>
      <w:spacing w:before="0"/>
    </w:pPr>
    <w:rPr>
      <w:color w:val="000000" w:themeColor="text1"/>
    </w:rPr>
    <w:tblPr>
      <w:tblStyleRowBandSize w:val="1"/>
      <w:tblStyleColBandSize w:val="1"/>
      <w:tblBorders>
        <w:top w:val="single" w:sz="8" w:space="0" w:color="0063A6" w:themeColor="accent1"/>
        <w:bottom w:val="single" w:sz="8" w:space="0" w:color="0063A6" w:themeColor="accent1"/>
      </w:tblBorders>
    </w:tblPr>
    <w:tblStylePr w:type="firstRow">
      <w:rPr>
        <w:rFonts w:asciiTheme="majorHAnsi" w:eastAsiaTheme="majorEastAsia" w:hAnsiTheme="majorHAnsi" w:cstheme="majorBidi"/>
      </w:rPr>
      <w:tblPr/>
      <w:tcPr>
        <w:tcBorders>
          <w:top w:val="nil"/>
          <w:bottom w:val="single" w:sz="8" w:space="0" w:color="0063A6" w:themeColor="accent1"/>
        </w:tcBorders>
      </w:tcPr>
    </w:tblStylePr>
    <w:tblStylePr w:type="lastRow">
      <w:rPr>
        <w:b/>
        <w:bCs/>
        <w:color w:val="201547" w:themeColor="text2"/>
      </w:rPr>
      <w:tblPr/>
      <w:tcPr>
        <w:tcBorders>
          <w:top w:val="single" w:sz="8" w:space="0" w:color="0063A6" w:themeColor="accent1"/>
          <w:bottom w:val="single" w:sz="8" w:space="0" w:color="0063A6" w:themeColor="accent1"/>
        </w:tcBorders>
      </w:tcPr>
    </w:tblStylePr>
    <w:tblStylePr w:type="firstCol">
      <w:rPr>
        <w:b/>
        <w:bCs/>
      </w:rPr>
    </w:tblStylePr>
    <w:tblStylePr w:type="lastCol">
      <w:rPr>
        <w:b/>
        <w:bCs/>
      </w:rPr>
      <w:tblPr/>
      <w:tcPr>
        <w:tcBorders>
          <w:top w:val="single" w:sz="8" w:space="0" w:color="0063A6" w:themeColor="accent1"/>
          <w:bottom w:val="single" w:sz="8" w:space="0" w:color="0063A6" w:themeColor="accent1"/>
        </w:tcBorders>
      </w:tcPr>
    </w:tblStylePr>
    <w:tblStylePr w:type="band1Vert">
      <w:tblPr/>
      <w:tcPr>
        <w:shd w:val="clear" w:color="auto" w:fill="AADCFF" w:themeFill="accent1" w:themeFillTint="3F"/>
      </w:tcPr>
    </w:tblStylePr>
    <w:tblStylePr w:type="band1Horz">
      <w:tblPr/>
      <w:tcPr>
        <w:shd w:val="clear" w:color="auto" w:fill="AADCFF" w:themeFill="accent1" w:themeFillTint="3F"/>
      </w:tcPr>
    </w:tblStylePr>
  </w:style>
  <w:style w:type="table" w:styleId="MediumList1-Accent2">
    <w:name w:val="Medium List 1 Accent 2"/>
    <w:basedOn w:val="TableNormal"/>
    <w:uiPriority w:val="65"/>
    <w:rsid w:val="00C00568"/>
    <w:pPr>
      <w:spacing w:before="0"/>
    </w:pPr>
    <w:rPr>
      <w:color w:val="000000" w:themeColor="text1"/>
    </w:rPr>
    <w:tblPr>
      <w:tblStyleRowBandSize w:val="1"/>
      <w:tblStyleColBandSize w:val="1"/>
      <w:tblBorders>
        <w:top w:val="single" w:sz="8" w:space="0" w:color="00497A" w:themeColor="accent2"/>
        <w:bottom w:val="single" w:sz="8" w:space="0" w:color="00497A" w:themeColor="accent2"/>
      </w:tblBorders>
    </w:tblPr>
    <w:tblStylePr w:type="firstRow">
      <w:rPr>
        <w:rFonts w:asciiTheme="majorHAnsi" w:eastAsiaTheme="majorEastAsia" w:hAnsiTheme="majorHAnsi" w:cstheme="majorBidi"/>
      </w:rPr>
      <w:tblPr/>
      <w:tcPr>
        <w:tcBorders>
          <w:top w:val="nil"/>
          <w:bottom w:val="single" w:sz="8" w:space="0" w:color="00497A" w:themeColor="accent2"/>
        </w:tcBorders>
      </w:tcPr>
    </w:tblStylePr>
    <w:tblStylePr w:type="lastRow">
      <w:rPr>
        <w:b/>
        <w:bCs/>
        <w:color w:val="201547" w:themeColor="text2"/>
      </w:rPr>
      <w:tblPr/>
      <w:tcPr>
        <w:tcBorders>
          <w:top w:val="single" w:sz="8" w:space="0" w:color="00497A" w:themeColor="accent2"/>
          <w:bottom w:val="single" w:sz="8" w:space="0" w:color="00497A" w:themeColor="accent2"/>
        </w:tcBorders>
      </w:tcPr>
    </w:tblStylePr>
    <w:tblStylePr w:type="firstCol">
      <w:rPr>
        <w:b/>
        <w:bCs/>
      </w:rPr>
    </w:tblStylePr>
    <w:tblStylePr w:type="lastCol">
      <w:rPr>
        <w:b/>
        <w:bCs/>
      </w:rPr>
      <w:tblPr/>
      <w:tcPr>
        <w:tcBorders>
          <w:top w:val="single" w:sz="8" w:space="0" w:color="00497A" w:themeColor="accent2"/>
          <w:bottom w:val="single" w:sz="8" w:space="0" w:color="00497A" w:themeColor="accent2"/>
        </w:tcBorders>
      </w:tcPr>
    </w:tblStylePr>
    <w:tblStylePr w:type="band1Vert">
      <w:tblPr/>
      <w:tcPr>
        <w:shd w:val="clear" w:color="auto" w:fill="9FD8FF" w:themeFill="accent2" w:themeFillTint="3F"/>
      </w:tcPr>
    </w:tblStylePr>
    <w:tblStylePr w:type="band1Horz">
      <w:tblPr/>
      <w:tcPr>
        <w:shd w:val="clear" w:color="auto" w:fill="9FD8FF" w:themeFill="accent2" w:themeFillTint="3F"/>
      </w:tcPr>
    </w:tblStylePr>
  </w:style>
  <w:style w:type="table" w:styleId="MediumList1-Accent3">
    <w:name w:val="Medium List 1 Accent 3"/>
    <w:basedOn w:val="TableNormal"/>
    <w:uiPriority w:val="65"/>
    <w:rsid w:val="00C00568"/>
    <w:pPr>
      <w:spacing w:before="0"/>
    </w:pPr>
    <w:rPr>
      <w:color w:val="000000" w:themeColor="text1"/>
    </w:rPr>
    <w:tblPr>
      <w:tblStyleRowBandSize w:val="1"/>
      <w:tblStyleColBandSize w:val="1"/>
      <w:tblBorders>
        <w:top w:val="single" w:sz="8" w:space="0" w:color="749CC9" w:themeColor="accent3"/>
        <w:bottom w:val="single" w:sz="8" w:space="0" w:color="749CC9" w:themeColor="accent3"/>
      </w:tblBorders>
    </w:tblPr>
    <w:tblStylePr w:type="firstRow">
      <w:rPr>
        <w:rFonts w:asciiTheme="majorHAnsi" w:eastAsiaTheme="majorEastAsia" w:hAnsiTheme="majorHAnsi" w:cstheme="majorBidi"/>
      </w:rPr>
      <w:tblPr/>
      <w:tcPr>
        <w:tcBorders>
          <w:top w:val="nil"/>
          <w:bottom w:val="single" w:sz="8" w:space="0" w:color="749CC9" w:themeColor="accent3"/>
        </w:tcBorders>
      </w:tcPr>
    </w:tblStylePr>
    <w:tblStylePr w:type="lastRow">
      <w:rPr>
        <w:b/>
        <w:bCs/>
        <w:color w:val="201547" w:themeColor="text2"/>
      </w:rPr>
      <w:tblPr/>
      <w:tcPr>
        <w:tcBorders>
          <w:top w:val="single" w:sz="8" w:space="0" w:color="749CC9" w:themeColor="accent3"/>
          <w:bottom w:val="single" w:sz="8" w:space="0" w:color="749CC9" w:themeColor="accent3"/>
        </w:tcBorders>
      </w:tcPr>
    </w:tblStylePr>
    <w:tblStylePr w:type="firstCol">
      <w:rPr>
        <w:b/>
        <w:bCs/>
      </w:rPr>
    </w:tblStylePr>
    <w:tblStylePr w:type="lastCol">
      <w:rPr>
        <w:b/>
        <w:bCs/>
      </w:rPr>
      <w:tblPr/>
      <w:tcPr>
        <w:tcBorders>
          <w:top w:val="single" w:sz="8" w:space="0" w:color="749CC9" w:themeColor="accent3"/>
          <w:bottom w:val="single" w:sz="8" w:space="0" w:color="749CC9" w:themeColor="accent3"/>
        </w:tcBorders>
      </w:tcPr>
    </w:tblStylePr>
    <w:tblStylePr w:type="band1Vert">
      <w:tblPr/>
      <w:tcPr>
        <w:shd w:val="clear" w:color="auto" w:fill="DCE6F1" w:themeFill="accent3" w:themeFillTint="3F"/>
      </w:tcPr>
    </w:tblStylePr>
    <w:tblStylePr w:type="band1Horz">
      <w:tblPr/>
      <w:tcPr>
        <w:shd w:val="clear" w:color="auto" w:fill="DCE6F1" w:themeFill="accent3" w:themeFillTint="3F"/>
      </w:tcPr>
    </w:tblStylePr>
  </w:style>
  <w:style w:type="table" w:styleId="MediumList1-Accent4">
    <w:name w:val="Medium List 1 Accent 4"/>
    <w:basedOn w:val="TableNormal"/>
    <w:uiPriority w:val="65"/>
    <w:rsid w:val="00C00568"/>
    <w:pPr>
      <w:spacing w:before="0"/>
    </w:pPr>
    <w:rPr>
      <w:color w:val="000000" w:themeColor="text1"/>
    </w:rPr>
    <w:tblPr>
      <w:tblStyleRowBandSize w:val="1"/>
      <w:tblStyleColBandSize w:val="1"/>
      <w:tblBorders>
        <w:top w:val="single" w:sz="8" w:space="0" w:color="0072CE" w:themeColor="accent4"/>
        <w:bottom w:val="single" w:sz="8" w:space="0" w:color="0072CE" w:themeColor="accent4"/>
      </w:tblBorders>
    </w:tblPr>
    <w:tblStylePr w:type="firstRow">
      <w:rPr>
        <w:rFonts w:asciiTheme="majorHAnsi" w:eastAsiaTheme="majorEastAsia" w:hAnsiTheme="majorHAnsi" w:cstheme="majorBidi"/>
      </w:rPr>
      <w:tblPr/>
      <w:tcPr>
        <w:tcBorders>
          <w:top w:val="nil"/>
          <w:bottom w:val="single" w:sz="8" w:space="0" w:color="0072CE" w:themeColor="accent4"/>
        </w:tcBorders>
      </w:tcPr>
    </w:tblStylePr>
    <w:tblStylePr w:type="lastRow">
      <w:rPr>
        <w:b/>
        <w:bCs/>
        <w:color w:val="201547" w:themeColor="text2"/>
      </w:rPr>
      <w:tblPr/>
      <w:tcPr>
        <w:tcBorders>
          <w:top w:val="single" w:sz="8" w:space="0" w:color="0072CE" w:themeColor="accent4"/>
          <w:bottom w:val="single" w:sz="8" w:space="0" w:color="0072CE" w:themeColor="accent4"/>
        </w:tcBorders>
      </w:tcPr>
    </w:tblStylePr>
    <w:tblStylePr w:type="firstCol">
      <w:rPr>
        <w:b/>
        <w:bCs/>
      </w:rPr>
    </w:tblStylePr>
    <w:tblStylePr w:type="lastCol">
      <w:rPr>
        <w:b/>
        <w:bCs/>
      </w:rPr>
      <w:tblPr/>
      <w:tcPr>
        <w:tcBorders>
          <w:top w:val="single" w:sz="8" w:space="0" w:color="0072CE" w:themeColor="accent4"/>
          <w:bottom w:val="single" w:sz="8" w:space="0" w:color="0072CE" w:themeColor="accent4"/>
        </w:tcBorders>
      </w:tcPr>
    </w:tblStylePr>
    <w:tblStylePr w:type="band1Vert">
      <w:tblPr/>
      <w:tcPr>
        <w:shd w:val="clear" w:color="auto" w:fill="B3DDFF" w:themeFill="accent4" w:themeFillTint="3F"/>
      </w:tcPr>
    </w:tblStylePr>
    <w:tblStylePr w:type="band1Horz">
      <w:tblPr/>
      <w:tcPr>
        <w:shd w:val="clear" w:color="auto" w:fill="B3DDFF" w:themeFill="accent4" w:themeFillTint="3F"/>
      </w:tcPr>
    </w:tblStylePr>
  </w:style>
  <w:style w:type="table" w:styleId="MediumList1-Accent5">
    <w:name w:val="Medium List 1 Accent 5"/>
    <w:basedOn w:val="TableNormal"/>
    <w:uiPriority w:val="65"/>
    <w:rsid w:val="00C00568"/>
    <w:pPr>
      <w:spacing w:before="0"/>
    </w:pPr>
    <w:rPr>
      <w:color w:val="000000" w:themeColor="text1"/>
    </w:rPr>
    <w:tblPr>
      <w:tblStyleRowBandSize w:val="1"/>
      <w:tblStyleColBandSize w:val="1"/>
      <w:tblBorders>
        <w:top w:val="single" w:sz="8" w:space="0" w:color="009CDE" w:themeColor="accent5"/>
        <w:bottom w:val="single" w:sz="8" w:space="0" w:color="009CDE" w:themeColor="accent5"/>
      </w:tblBorders>
    </w:tblPr>
    <w:tblStylePr w:type="firstRow">
      <w:rPr>
        <w:rFonts w:asciiTheme="majorHAnsi" w:eastAsiaTheme="majorEastAsia" w:hAnsiTheme="majorHAnsi" w:cstheme="majorBidi"/>
      </w:rPr>
      <w:tblPr/>
      <w:tcPr>
        <w:tcBorders>
          <w:top w:val="nil"/>
          <w:bottom w:val="single" w:sz="8" w:space="0" w:color="009CDE" w:themeColor="accent5"/>
        </w:tcBorders>
      </w:tcPr>
    </w:tblStylePr>
    <w:tblStylePr w:type="lastRow">
      <w:rPr>
        <w:b/>
        <w:bCs/>
        <w:color w:val="201547" w:themeColor="text2"/>
      </w:rPr>
      <w:tblPr/>
      <w:tcPr>
        <w:tcBorders>
          <w:top w:val="single" w:sz="8" w:space="0" w:color="009CDE" w:themeColor="accent5"/>
          <w:bottom w:val="single" w:sz="8" w:space="0" w:color="009CDE" w:themeColor="accent5"/>
        </w:tcBorders>
      </w:tcPr>
    </w:tblStylePr>
    <w:tblStylePr w:type="firstCol">
      <w:rPr>
        <w:b/>
        <w:bCs/>
      </w:rPr>
    </w:tblStylePr>
    <w:tblStylePr w:type="lastCol">
      <w:rPr>
        <w:b/>
        <w:bCs/>
      </w:rPr>
      <w:tblPr/>
      <w:tcPr>
        <w:tcBorders>
          <w:top w:val="single" w:sz="8" w:space="0" w:color="009CDE" w:themeColor="accent5"/>
          <w:bottom w:val="single" w:sz="8" w:space="0" w:color="009CDE" w:themeColor="accent5"/>
        </w:tcBorders>
      </w:tcPr>
    </w:tblStylePr>
    <w:tblStylePr w:type="band1Vert">
      <w:tblPr/>
      <w:tcPr>
        <w:shd w:val="clear" w:color="auto" w:fill="B7E9FF" w:themeFill="accent5" w:themeFillTint="3F"/>
      </w:tcPr>
    </w:tblStylePr>
    <w:tblStylePr w:type="band1Horz">
      <w:tblPr/>
      <w:tcPr>
        <w:shd w:val="clear" w:color="auto" w:fill="B7E9FF" w:themeFill="accent5" w:themeFillTint="3F"/>
      </w:tcPr>
    </w:tblStylePr>
  </w:style>
  <w:style w:type="table" w:styleId="MediumList1-Accent6">
    <w:name w:val="Medium List 1 Accent 6"/>
    <w:basedOn w:val="TableNormal"/>
    <w:uiPriority w:val="65"/>
    <w:rsid w:val="00C00568"/>
    <w:pPr>
      <w:spacing w:before="0"/>
    </w:pPr>
    <w:rPr>
      <w:color w:val="000000" w:themeColor="text1"/>
    </w:rPr>
    <w:tblPr>
      <w:tblStyleRowBandSize w:val="1"/>
      <w:tblStyleColBandSize w:val="1"/>
      <w:tblBorders>
        <w:top w:val="single" w:sz="8" w:space="0" w:color="8A2A2B" w:themeColor="accent6"/>
        <w:bottom w:val="single" w:sz="8" w:space="0" w:color="8A2A2B" w:themeColor="accent6"/>
      </w:tblBorders>
    </w:tblPr>
    <w:tblStylePr w:type="firstRow">
      <w:rPr>
        <w:rFonts w:asciiTheme="majorHAnsi" w:eastAsiaTheme="majorEastAsia" w:hAnsiTheme="majorHAnsi" w:cstheme="majorBidi"/>
      </w:rPr>
      <w:tblPr/>
      <w:tcPr>
        <w:tcBorders>
          <w:top w:val="nil"/>
          <w:bottom w:val="single" w:sz="8" w:space="0" w:color="8A2A2B" w:themeColor="accent6"/>
        </w:tcBorders>
      </w:tcPr>
    </w:tblStylePr>
    <w:tblStylePr w:type="lastRow">
      <w:rPr>
        <w:b/>
        <w:bCs/>
        <w:color w:val="201547" w:themeColor="text2"/>
      </w:rPr>
      <w:tblPr/>
      <w:tcPr>
        <w:tcBorders>
          <w:top w:val="single" w:sz="8" w:space="0" w:color="8A2A2B" w:themeColor="accent6"/>
          <w:bottom w:val="single" w:sz="8" w:space="0" w:color="8A2A2B" w:themeColor="accent6"/>
        </w:tcBorders>
      </w:tcPr>
    </w:tblStylePr>
    <w:tblStylePr w:type="firstCol">
      <w:rPr>
        <w:b/>
        <w:bCs/>
      </w:rPr>
    </w:tblStylePr>
    <w:tblStylePr w:type="lastCol">
      <w:rPr>
        <w:b/>
        <w:bCs/>
      </w:rPr>
      <w:tblPr/>
      <w:tcPr>
        <w:tcBorders>
          <w:top w:val="single" w:sz="8" w:space="0" w:color="8A2A2B" w:themeColor="accent6"/>
          <w:bottom w:val="single" w:sz="8" w:space="0" w:color="8A2A2B" w:themeColor="accent6"/>
        </w:tcBorders>
      </w:tcPr>
    </w:tblStylePr>
    <w:tblStylePr w:type="band1Vert">
      <w:tblPr/>
      <w:tcPr>
        <w:shd w:val="clear" w:color="auto" w:fill="ECC0C0" w:themeFill="accent6" w:themeFillTint="3F"/>
      </w:tcPr>
    </w:tblStylePr>
    <w:tblStylePr w:type="band1Horz">
      <w:tblPr/>
      <w:tcPr>
        <w:shd w:val="clear" w:color="auto" w:fill="ECC0C0" w:themeFill="accent6" w:themeFillTint="3F"/>
      </w:tcPr>
    </w:tblStylePr>
  </w:style>
  <w:style w:type="table" w:styleId="MediumList2">
    <w:name w:val="Medium Lis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63A6" w:themeColor="accent1"/>
        <w:left w:val="single" w:sz="8" w:space="0" w:color="0063A6" w:themeColor="accent1"/>
        <w:bottom w:val="single" w:sz="8" w:space="0" w:color="0063A6" w:themeColor="accent1"/>
        <w:right w:val="single" w:sz="8" w:space="0" w:color="0063A6" w:themeColor="accent1"/>
      </w:tblBorders>
    </w:tblPr>
    <w:tblStylePr w:type="firstRow">
      <w:rPr>
        <w:sz w:val="24"/>
        <w:szCs w:val="24"/>
      </w:rPr>
      <w:tblPr/>
      <w:tcPr>
        <w:tcBorders>
          <w:top w:val="nil"/>
          <w:left w:val="nil"/>
          <w:bottom w:val="single" w:sz="24" w:space="0" w:color="0063A6" w:themeColor="accent1"/>
          <w:right w:val="nil"/>
          <w:insideH w:val="nil"/>
          <w:insideV w:val="nil"/>
        </w:tcBorders>
        <w:shd w:val="clear" w:color="auto" w:fill="FFFFFF" w:themeFill="background1"/>
      </w:tcPr>
    </w:tblStylePr>
    <w:tblStylePr w:type="lastRow">
      <w:tblPr/>
      <w:tcPr>
        <w:tcBorders>
          <w:top w:val="single" w:sz="8" w:space="0" w:color="0063A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A6" w:themeColor="accent1"/>
          <w:insideH w:val="nil"/>
          <w:insideV w:val="nil"/>
        </w:tcBorders>
        <w:shd w:val="clear" w:color="auto" w:fill="FFFFFF" w:themeFill="background1"/>
      </w:tcPr>
    </w:tblStylePr>
    <w:tblStylePr w:type="lastCol">
      <w:tblPr/>
      <w:tcPr>
        <w:tcBorders>
          <w:top w:val="nil"/>
          <w:left w:val="single" w:sz="8" w:space="0" w:color="0063A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CFF" w:themeFill="accent1" w:themeFillTint="3F"/>
      </w:tcPr>
    </w:tblStylePr>
    <w:tblStylePr w:type="band1Horz">
      <w:tblPr/>
      <w:tcPr>
        <w:tcBorders>
          <w:top w:val="nil"/>
          <w:bottom w:val="nil"/>
          <w:insideH w:val="nil"/>
          <w:insideV w:val="nil"/>
        </w:tcBorders>
        <w:shd w:val="clear" w:color="auto" w:fill="AAD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497A" w:themeColor="accent2"/>
        <w:left w:val="single" w:sz="8" w:space="0" w:color="00497A" w:themeColor="accent2"/>
        <w:bottom w:val="single" w:sz="8" w:space="0" w:color="00497A" w:themeColor="accent2"/>
        <w:right w:val="single" w:sz="8" w:space="0" w:color="00497A" w:themeColor="accent2"/>
      </w:tblBorders>
    </w:tblPr>
    <w:tblStylePr w:type="firstRow">
      <w:rPr>
        <w:sz w:val="24"/>
        <w:szCs w:val="24"/>
      </w:rPr>
      <w:tblPr/>
      <w:tcPr>
        <w:tcBorders>
          <w:top w:val="nil"/>
          <w:left w:val="nil"/>
          <w:bottom w:val="single" w:sz="24" w:space="0" w:color="00497A" w:themeColor="accent2"/>
          <w:right w:val="nil"/>
          <w:insideH w:val="nil"/>
          <w:insideV w:val="nil"/>
        </w:tcBorders>
        <w:shd w:val="clear" w:color="auto" w:fill="FFFFFF" w:themeFill="background1"/>
      </w:tcPr>
    </w:tblStylePr>
    <w:tblStylePr w:type="lastRow">
      <w:tblPr/>
      <w:tcPr>
        <w:tcBorders>
          <w:top w:val="single" w:sz="8" w:space="0" w:color="00497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97A" w:themeColor="accent2"/>
          <w:insideH w:val="nil"/>
          <w:insideV w:val="nil"/>
        </w:tcBorders>
        <w:shd w:val="clear" w:color="auto" w:fill="FFFFFF" w:themeFill="background1"/>
      </w:tcPr>
    </w:tblStylePr>
    <w:tblStylePr w:type="lastCol">
      <w:tblPr/>
      <w:tcPr>
        <w:tcBorders>
          <w:top w:val="nil"/>
          <w:left w:val="single" w:sz="8" w:space="0" w:color="00497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D8FF" w:themeFill="accent2" w:themeFillTint="3F"/>
      </w:tcPr>
    </w:tblStylePr>
    <w:tblStylePr w:type="band1Horz">
      <w:tblPr/>
      <w:tcPr>
        <w:tcBorders>
          <w:top w:val="nil"/>
          <w:bottom w:val="nil"/>
          <w:insideH w:val="nil"/>
          <w:insideV w:val="nil"/>
        </w:tcBorders>
        <w:shd w:val="clear" w:color="auto" w:fill="9FD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749CC9" w:themeColor="accent3"/>
        <w:left w:val="single" w:sz="8" w:space="0" w:color="749CC9" w:themeColor="accent3"/>
        <w:bottom w:val="single" w:sz="8" w:space="0" w:color="749CC9" w:themeColor="accent3"/>
        <w:right w:val="single" w:sz="8" w:space="0" w:color="749CC9" w:themeColor="accent3"/>
      </w:tblBorders>
    </w:tblPr>
    <w:tblStylePr w:type="firstRow">
      <w:rPr>
        <w:sz w:val="24"/>
        <w:szCs w:val="24"/>
      </w:rPr>
      <w:tblPr/>
      <w:tcPr>
        <w:tcBorders>
          <w:top w:val="nil"/>
          <w:left w:val="nil"/>
          <w:bottom w:val="single" w:sz="24" w:space="0" w:color="749CC9" w:themeColor="accent3"/>
          <w:right w:val="nil"/>
          <w:insideH w:val="nil"/>
          <w:insideV w:val="nil"/>
        </w:tcBorders>
        <w:shd w:val="clear" w:color="auto" w:fill="FFFFFF" w:themeFill="background1"/>
      </w:tcPr>
    </w:tblStylePr>
    <w:tblStylePr w:type="lastRow">
      <w:tblPr/>
      <w:tcPr>
        <w:tcBorders>
          <w:top w:val="single" w:sz="8" w:space="0" w:color="749CC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9CC9" w:themeColor="accent3"/>
          <w:insideH w:val="nil"/>
          <w:insideV w:val="nil"/>
        </w:tcBorders>
        <w:shd w:val="clear" w:color="auto" w:fill="FFFFFF" w:themeFill="background1"/>
      </w:tcPr>
    </w:tblStylePr>
    <w:tblStylePr w:type="lastCol">
      <w:tblPr/>
      <w:tcPr>
        <w:tcBorders>
          <w:top w:val="nil"/>
          <w:left w:val="single" w:sz="8" w:space="0" w:color="749CC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6F1" w:themeFill="accent3" w:themeFillTint="3F"/>
      </w:tcPr>
    </w:tblStylePr>
    <w:tblStylePr w:type="band1Horz">
      <w:tblPr/>
      <w:tcPr>
        <w:tcBorders>
          <w:top w:val="nil"/>
          <w:bottom w:val="nil"/>
          <w:insideH w:val="nil"/>
          <w:insideV w:val="nil"/>
        </w:tcBorders>
        <w:shd w:val="clear" w:color="auto" w:fill="DCE6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72CE" w:themeColor="accent4"/>
        <w:left w:val="single" w:sz="8" w:space="0" w:color="0072CE" w:themeColor="accent4"/>
        <w:bottom w:val="single" w:sz="8" w:space="0" w:color="0072CE" w:themeColor="accent4"/>
        <w:right w:val="single" w:sz="8" w:space="0" w:color="0072CE" w:themeColor="accent4"/>
      </w:tblBorders>
    </w:tblPr>
    <w:tblStylePr w:type="firstRow">
      <w:rPr>
        <w:sz w:val="24"/>
        <w:szCs w:val="24"/>
      </w:rPr>
      <w:tblPr/>
      <w:tcPr>
        <w:tcBorders>
          <w:top w:val="nil"/>
          <w:left w:val="nil"/>
          <w:bottom w:val="single" w:sz="24" w:space="0" w:color="0072CE" w:themeColor="accent4"/>
          <w:right w:val="nil"/>
          <w:insideH w:val="nil"/>
          <w:insideV w:val="nil"/>
        </w:tcBorders>
        <w:shd w:val="clear" w:color="auto" w:fill="FFFFFF" w:themeFill="background1"/>
      </w:tcPr>
    </w:tblStylePr>
    <w:tblStylePr w:type="lastRow">
      <w:tblPr/>
      <w:tcPr>
        <w:tcBorders>
          <w:top w:val="single" w:sz="8" w:space="0" w:color="0072C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4"/>
          <w:insideH w:val="nil"/>
          <w:insideV w:val="nil"/>
        </w:tcBorders>
        <w:shd w:val="clear" w:color="auto" w:fill="FFFFFF" w:themeFill="background1"/>
      </w:tcPr>
    </w:tblStylePr>
    <w:tblStylePr w:type="lastCol">
      <w:tblPr/>
      <w:tcPr>
        <w:tcBorders>
          <w:top w:val="nil"/>
          <w:left w:val="single" w:sz="8" w:space="0" w:color="0072C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4" w:themeFillTint="3F"/>
      </w:tcPr>
    </w:tblStylePr>
    <w:tblStylePr w:type="band1Horz">
      <w:tblPr/>
      <w:tcPr>
        <w:tcBorders>
          <w:top w:val="nil"/>
          <w:bottom w:val="nil"/>
          <w:insideH w:val="nil"/>
          <w:insideV w:val="nil"/>
        </w:tcBorders>
        <w:shd w:val="clear" w:color="auto" w:fill="B3DD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9CDE" w:themeColor="accent5"/>
        <w:left w:val="single" w:sz="8" w:space="0" w:color="009CDE" w:themeColor="accent5"/>
        <w:bottom w:val="single" w:sz="8" w:space="0" w:color="009CDE" w:themeColor="accent5"/>
        <w:right w:val="single" w:sz="8" w:space="0" w:color="009CDE" w:themeColor="accent5"/>
      </w:tblBorders>
    </w:tblPr>
    <w:tblStylePr w:type="firstRow">
      <w:rPr>
        <w:sz w:val="24"/>
        <w:szCs w:val="24"/>
      </w:rPr>
      <w:tblPr/>
      <w:tcPr>
        <w:tcBorders>
          <w:top w:val="nil"/>
          <w:left w:val="nil"/>
          <w:bottom w:val="single" w:sz="24" w:space="0" w:color="009CDE" w:themeColor="accent5"/>
          <w:right w:val="nil"/>
          <w:insideH w:val="nil"/>
          <w:insideV w:val="nil"/>
        </w:tcBorders>
        <w:shd w:val="clear" w:color="auto" w:fill="FFFFFF" w:themeFill="background1"/>
      </w:tcPr>
    </w:tblStylePr>
    <w:tblStylePr w:type="lastRow">
      <w:tblPr/>
      <w:tcPr>
        <w:tcBorders>
          <w:top w:val="single" w:sz="8" w:space="0" w:color="009C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CDE" w:themeColor="accent5"/>
          <w:insideH w:val="nil"/>
          <w:insideV w:val="nil"/>
        </w:tcBorders>
        <w:shd w:val="clear" w:color="auto" w:fill="FFFFFF" w:themeFill="background1"/>
      </w:tcPr>
    </w:tblStylePr>
    <w:tblStylePr w:type="lastCol">
      <w:tblPr/>
      <w:tcPr>
        <w:tcBorders>
          <w:top w:val="nil"/>
          <w:left w:val="single" w:sz="8" w:space="0" w:color="009C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9FF" w:themeFill="accent5" w:themeFillTint="3F"/>
      </w:tcPr>
    </w:tblStylePr>
    <w:tblStylePr w:type="band1Horz">
      <w:tblPr/>
      <w:tcPr>
        <w:tcBorders>
          <w:top w:val="nil"/>
          <w:bottom w:val="nil"/>
          <w:insideH w:val="nil"/>
          <w:insideV w:val="nil"/>
        </w:tcBorders>
        <w:shd w:val="clear" w:color="auto" w:fill="B7E9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00568"/>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A2A2B" w:themeColor="accent6"/>
        <w:left w:val="single" w:sz="8" w:space="0" w:color="8A2A2B" w:themeColor="accent6"/>
        <w:bottom w:val="single" w:sz="8" w:space="0" w:color="8A2A2B" w:themeColor="accent6"/>
        <w:right w:val="single" w:sz="8" w:space="0" w:color="8A2A2B" w:themeColor="accent6"/>
      </w:tblBorders>
    </w:tblPr>
    <w:tblStylePr w:type="firstRow">
      <w:rPr>
        <w:sz w:val="24"/>
        <w:szCs w:val="24"/>
      </w:rPr>
      <w:tblPr/>
      <w:tcPr>
        <w:tcBorders>
          <w:top w:val="nil"/>
          <w:left w:val="nil"/>
          <w:bottom w:val="single" w:sz="24" w:space="0" w:color="8A2A2B" w:themeColor="accent6"/>
          <w:right w:val="nil"/>
          <w:insideH w:val="nil"/>
          <w:insideV w:val="nil"/>
        </w:tcBorders>
        <w:shd w:val="clear" w:color="auto" w:fill="FFFFFF" w:themeFill="background1"/>
      </w:tcPr>
    </w:tblStylePr>
    <w:tblStylePr w:type="lastRow">
      <w:tblPr/>
      <w:tcPr>
        <w:tcBorders>
          <w:top w:val="single" w:sz="8" w:space="0" w:color="8A2A2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2A2B" w:themeColor="accent6"/>
          <w:insideH w:val="nil"/>
          <w:insideV w:val="nil"/>
        </w:tcBorders>
        <w:shd w:val="clear" w:color="auto" w:fill="FFFFFF" w:themeFill="background1"/>
      </w:tcPr>
    </w:tblStylePr>
    <w:tblStylePr w:type="lastCol">
      <w:tblPr/>
      <w:tcPr>
        <w:tcBorders>
          <w:top w:val="nil"/>
          <w:left w:val="single" w:sz="8" w:space="0" w:color="8A2A2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C0C0" w:themeFill="accent6" w:themeFillTint="3F"/>
      </w:tcPr>
    </w:tblStylePr>
    <w:tblStylePr w:type="band1Horz">
      <w:tblPr/>
      <w:tcPr>
        <w:tcBorders>
          <w:top w:val="nil"/>
          <w:bottom w:val="nil"/>
          <w:insideH w:val="nil"/>
          <w:insideV w:val="nil"/>
        </w:tcBorders>
        <w:shd w:val="clear" w:color="auto" w:fill="ECC0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00568"/>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00568"/>
    <w:pPr>
      <w:spacing w:before="0"/>
    </w:pPr>
    <w:tblPr>
      <w:tblStyleRowBandSize w:val="1"/>
      <w:tblStyleColBandSize w:val="1"/>
      <w:tbl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single" w:sz="8" w:space="0" w:color="0096FC" w:themeColor="accent1" w:themeTint="BF"/>
      </w:tblBorders>
    </w:tblPr>
    <w:tblStylePr w:type="firstRow">
      <w:pPr>
        <w:spacing w:before="0" w:after="0" w:line="240" w:lineRule="auto"/>
      </w:pPr>
      <w:rPr>
        <w:b/>
        <w:bCs/>
        <w:color w:val="FFFFFF" w:themeColor="background1"/>
      </w:rPr>
      <w:tblPr/>
      <w:tcPr>
        <w:tcBorders>
          <w:top w:val="single" w:sz="8"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shd w:val="clear" w:color="auto" w:fill="0063A6" w:themeFill="accent1"/>
      </w:tcPr>
    </w:tblStylePr>
    <w:tblStylePr w:type="lastRow">
      <w:pPr>
        <w:spacing w:before="0" w:after="0" w:line="240" w:lineRule="auto"/>
      </w:pPr>
      <w:rPr>
        <w:b/>
        <w:bCs/>
      </w:rPr>
      <w:tblPr/>
      <w:tcPr>
        <w:tcBorders>
          <w:top w:val="double" w:sz="6" w:space="0" w:color="0096FC" w:themeColor="accent1" w:themeTint="BF"/>
          <w:left w:val="single" w:sz="8" w:space="0" w:color="0096FC" w:themeColor="accent1" w:themeTint="BF"/>
          <w:bottom w:val="single" w:sz="8" w:space="0" w:color="0096FC" w:themeColor="accent1" w:themeTint="BF"/>
          <w:right w:val="single" w:sz="8" w:space="0" w:color="0096FC" w:themeColor="accent1" w:themeTint="BF"/>
          <w:insideH w:val="nil"/>
          <w:insideV w:val="nil"/>
        </w:tcBorders>
      </w:tcPr>
    </w:tblStylePr>
    <w:tblStylePr w:type="firstCol">
      <w:rPr>
        <w:b/>
        <w:bCs/>
      </w:rPr>
    </w:tblStylePr>
    <w:tblStylePr w:type="lastCol">
      <w:rPr>
        <w:b/>
        <w:bCs/>
      </w:rPr>
    </w:tblStylePr>
    <w:tblStylePr w:type="band1Vert">
      <w:tblPr/>
      <w:tcPr>
        <w:shd w:val="clear" w:color="auto" w:fill="AADCFF" w:themeFill="accent1" w:themeFillTint="3F"/>
      </w:tcPr>
    </w:tblStylePr>
    <w:tblStylePr w:type="band1Horz">
      <w:tblPr/>
      <w:tcPr>
        <w:tcBorders>
          <w:insideH w:val="nil"/>
          <w:insideV w:val="nil"/>
        </w:tcBorders>
        <w:shd w:val="clear" w:color="auto" w:fill="AADC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00568"/>
    <w:pPr>
      <w:spacing w:before="0"/>
    </w:pPr>
    <w:tblPr>
      <w:tblStyleRowBandSize w:val="1"/>
      <w:tblStyleColBandSize w:val="1"/>
      <w:tbl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single" w:sz="8" w:space="0" w:color="0082DB" w:themeColor="accent2" w:themeTint="BF"/>
      </w:tblBorders>
    </w:tblPr>
    <w:tblStylePr w:type="firstRow">
      <w:pPr>
        <w:spacing w:before="0" w:after="0" w:line="240" w:lineRule="auto"/>
      </w:pPr>
      <w:rPr>
        <w:b/>
        <w:bCs/>
        <w:color w:val="FFFFFF" w:themeColor="background1"/>
      </w:rPr>
      <w:tblPr/>
      <w:tcPr>
        <w:tcBorders>
          <w:top w:val="single" w:sz="8"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shd w:val="clear" w:color="auto" w:fill="00497A" w:themeFill="accent2"/>
      </w:tcPr>
    </w:tblStylePr>
    <w:tblStylePr w:type="lastRow">
      <w:pPr>
        <w:spacing w:before="0" w:after="0" w:line="240" w:lineRule="auto"/>
      </w:pPr>
      <w:rPr>
        <w:b/>
        <w:bCs/>
      </w:rPr>
      <w:tblPr/>
      <w:tcPr>
        <w:tcBorders>
          <w:top w:val="double" w:sz="6" w:space="0" w:color="0082DB" w:themeColor="accent2" w:themeTint="BF"/>
          <w:left w:val="single" w:sz="8" w:space="0" w:color="0082DB" w:themeColor="accent2" w:themeTint="BF"/>
          <w:bottom w:val="single" w:sz="8" w:space="0" w:color="0082DB" w:themeColor="accent2" w:themeTint="BF"/>
          <w:right w:val="single" w:sz="8" w:space="0" w:color="0082DB" w:themeColor="accent2" w:themeTint="BF"/>
          <w:insideH w:val="nil"/>
          <w:insideV w:val="nil"/>
        </w:tcBorders>
      </w:tcPr>
    </w:tblStylePr>
    <w:tblStylePr w:type="firstCol">
      <w:rPr>
        <w:b/>
        <w:bCs/>
      </w:rPr>
    </w:tblStylePr>
    <w:tblStylePr w:type="lastCol">
      <w:rPr>
        <w:b/>
        <w:bCs/>
      </w:rPr>
    </w:tblStylePr>
    <w:tblStylePr w:type="band1Vert">
      <w:tblPr/>
      <w:tcPr>
        <w:shd w:val="clear" w:color="auto" w:fill="9FD8FF" w:themeFill="accent2" w:themeFillTint="3F"/>
      </w:tcPr>
    </w:tblStylePr>
    <w:tblStylePr w:type="band1Horz">
      <w:tblPr/>
      <w:tcPr>
        <w:tcBorders>
          <w:insideH w:val="nil"/>
          <w:insideV w:val="nil"/>
        </w:tcBorders>
        <w:shd w:val="clear" w:color="auto" w:fill="9FD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00568"/>
    <w:pPr>
      <w:spacing w:before="0"/>
    </w:pPr>
    <w:tblPr>
      <w:tblStyleRowBandSize w:val="1"/>
      <w:tblStyleColBandSize w:val="1"/>
      <w:tbl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single" w:sz="8" w:space="0" w:color="96B4D6" w:themeColor="accent3" w:themeTint="BF"/>
      </w:tblBorders>
    </w:tblPr>
    <w:tblStylePr w:type="firstRow">
      <w:pPr>
        <w:spacing w:before="0" w:after="0" w:line="240" w:lineRule="auto"/>
      </w:pPr>
      <w:rPr>
        <w:b/>
        <w:bCs/>
        <w:color w:val="FFFFFF" w:themeColor="background1"/>
      </w:rPr>
      <w:tblPr/>
      <w:tcPr>
        <w:tcBorders>
          <w:top w:val="single" w:sz="8"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shd w:val="clear" w:color="auto" w:fill="749CC9" w:themeFill="accent3"/>
      </w:tcPr>
    </w:tblStylePr>
    <w:tblStylePr w:type="lastRow">
      <w:pPr>
        <w:spacing w:before="0" w:after="0" w:line="240" w:lineRule="auto"/>
      </w:pPr>
      <w:rPr>
        <w:b/>
        <w:bCs/>
      </w:rPr>
      <w:tblPr/>
      <w:tcPr>
        <w:tcBorders>
          <w:top w:val="double" w:sz="6" w:space="0" w:color="96B4D6" w:themeColor="accent3" w:themeTint="BF"/>
          <w:left w:val="single" w:sz="8" w:space="0" w:color="96B4D6" w:themeColor="accent3" w:themeTint="BF"/>
          <w:bottom w:val="single" w:sz="8" w:space="0" w:color="96B4D6" w:themeColor="accent3" w:themeTint="BF"/>
          <w:right w:val="single" w:sz="8" w:space="0" w:color="96B4D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6F1" w:themeFill="accent3" w:themeFillTint="3F"/>
      </w:tcPr>
    </w:tblStylePr>
    <w:tblStylePr w:type="band1Horz">
      <w:tblPr/>
      <w:tcPr>
        <w:tcBorders>
          <w:insideH w:val="nil"/>
          <w:insideV w:val="nil"/>
        </w:tcBorders>
        <w:shd w:val="clear" w:color="auto" w:fill="DCE6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00568"/>
    <w:pPr>
      <w:spacing w:before="0"/>
    </w:pPr>
    <w:tblPr>
      <w:tblStyleRowBandSize w:val="1"/>
      <w:tblStyleColBandSize w:val="1"/>
      <w:tbl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single" w:sz="8" w:space="0" w:color="1B99FF" w:themeColor="accent4" w:themeTint="BF"/>
      </w:tblBorders>
    </w:tblPr>
    <w:tblStylePr w:type="firstRow">
      <w:pPr>
        <w:spacing w:before="0" w:after="0" w:line="240" w:lineRule="auto"/>
      </w:pPr>
      <w:rPr>
        <w:b/>
        <w:bCs/>
        <w:color w:val="FFFFFF" w:themeColor="background1"/>
      </w:rPr>
      <w:tblPr/>
      <w:tcPr>
        <w:tcBorders>
          <w:top w:val="single" w:sz="8"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shd w:val="clear" w:color="auto" w:fill="0072CE" w:themeFill="accent4"/>
      </w:tcPr>
    </w:tblStylePr>
    <w:tblStylePr w:type="lastRow">
      <w:pPr>
        <w:spacing w:before="0" w:after="0" w:line="240" w:lineRule="auto"/>
      </w:pPr>
      <w:rPr>
        <w:b/>
        <w:bCs/>
      </w:rPr>
      <w:tblPr/>
      <w:tcPr>
        <w:tcBorders>
          <w:top w:val="double" w:sz="6" w:space="0" w:color="1B99FF" w:themeColor="accent4" w:themeTint="BF"/>
          <w:left w:val="single" w:sz="8" w:space="0" w:color="1B99FF" w:themeColor="accent4" w:themeTint="BF"/>
          <w:bottom w:val="single" w:sz="8" w:space="0" w:color="1B99FF" w:themeColor="accent4" w:themeTint="BF"/>
          <w:right w:val="single" w:sz="8" w:space="0" w:color="1B99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4" w:themeFillTint="3F"/>
      </w:tcPr>
    </w:tblStylePr>
    <w:tblStylePr w:type="band1Horz">
      <w:tblPr/>
      <w:tcPr>
        <w:tcBorders>
          <w:insideH w:val="nil"/>
          <w:insideV w:val="nil"/>
        </w:tcBorders>
        <w:shd w:val="clear" w:color="auto" w:fill="B3DD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00568"/>
    <w:pPr>
      <w:spacing w:before="0"/>
    </w:pPr>
    <w:tblPr>
      <w:tblStyleRowBandSize w:val="1"/>
      <w:tblStyleColBandSize w:val="1"/>
      <w:tbl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single" w:sz="8" w:space="0" w:color="27BEFF" w:themeColor="accent5" w:themeTint="BF"/>
      </w:tblBorders>
    </w:tblPr>
    <w:tblStylePr w:type="firstRow">
      <w:pPr>
        <w:spacing w:before="0" w:after="0" w:line="240" w:lineRule="auto"/>
      </w:pPr>
      <w:rPr>
        <w:b/>
        <w:bCs/>
        <w:color w:val="FFFFFF" w:themeColor="background1"/>
      </w:rPr>
      <w:tblPr/>
      <w:tcPr>
        <w:tcBorders>
          <w:top w:val="single" w:sz="8"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shd w:val="clear" w:color="auto" w:fill="009CDE" w:themeFill="accent5"/>
      </w:tcPr>
    </w:tblStylePr>
    <w:tblStylePr w:type="lastRow">
      <w:pPr>
        <w:spacing w:before="0" w:after="0" w:line="240" w:lineRule="auto"/>
      </w:pPr>
      <w:rPr>
        <w:b/>
        <w:bCs/>
      </w:rPr>
      <w:tblPr/>
      <w:tcPr>
        <w:tcBorders>
          <w:top w:val="double" w:sz="6" w:space="0" w:color="27BEFF" w:themeColor="accent5" w:themeTint="BF"/>
          <w:left w:val="single" w:sz="8" w:space="0" w:color="27BEFF" w:themeColor="accent5" w:themeTint="BF"/>
          <w:bottom w:val="single" w:sz="8" w:space="0" w:color="27BEFF" w:themeColor="accent5" w:themeTint="BF"/>
          <w:right w:val="single" w:sz="8" w:space="0" w:color="27BE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E9FF" w:themeFill="accent5" w:themeFillTint="3F"/>
      </w:tcPr>
    </w:tblStylePr>
    <w:tblStylePr w:type="band1Horz">
      <w:tblPr/>
      <w:tcPr>
        <w:tcBorders>
          <w:insideH w:val="nil"/>
          <w:insideV w:val="nil"/>
        </w:tcBorders>
        <w:shd w:val="clear" w:color="auto" w:fill="B7E9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00568"/>
    <w:pPr>
      <w:spacing w:before="0"/>
    </w:pPr>
    <w:tblPr>
      <w:tblStyleRowBandSize w:val="1"/>
      <w:tblStyleColBandSize w:val="1"/>
      <w:tbl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single" w:sz="8" w:space="0" w:color="C54142" w:themeColor="accent6" w:themeTint="BF"/>
      </w:tblBorders>
    </w:tblPr>
    <w:tblStylePr w:type="firstRow">
      <w:pPr>
        <w:spacing w:before="0" w:after="0" w:line="240" w:lineRule="auto"/>
      </w:pPr>
      <w:rPr>
        <w:b/>
        <w:bCs/>
        <w:color w:val="FFFFFF" w:themeColor="background1"/>
      </w:rPr>
      <w:tblPr/>
      <w:tcPr>
        <w:tcBorders>
          <w:top w:val="single" w:sz="8"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shd w:val="clear" w:color="auto" w:fill="8A2A2B" w:themeFill="accent6"/>
      </w:tcPr>
    </w:tblStylePr>
    <w:tblStylePr w:type="lastRow">
      <w:pPr>
        <w:spacing w:before="0" w:after="0" w:line="240" w:lineRule="auto"/>
      </w:pPr>
      <w:rPr>
        <w:b/>
        <w:bCs/>
      </w:rPr>
      <w:tblPr/>
      <w:tcPr>
        <w:tcBorders>
          <w:top w:val="double" w:sz="6" w:space="0" w:color="C54142" w:themeColor="accent6" w:themeTint="BF"/>
          <w:left w:val="single" w:sz="8" w:space="0" w:color="C54142" w:themeColor="accent6" w:themeTint="BF"/>
          <w:bottom w:val="single" w:sz="8" w:space="0" w:color="C54142" w:themeColor="accent6" w:themeTint="BF"/>
          <w:right w:val="single" w:sz="8" w:space="0" w:color="C5414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CC0C0" w:themeFill="accent6" w:themeFillTint="3F"/>
      </w:tcPr>
    </w:tblStylePr>
    <w:tblStylePr w:type="band1Horz">
      <w:tblPr/>
      <w:tcPr>
        <w:tcBorders>
          <w:insideH w:val="nil"/>
          <w:insideV w:val="nil"/>
        </w:tcBorders>
        <w:shd w:val="clear" w:color="auto" w:fill="EC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A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A6" w:themeFill="accent1"/>
      </w:tcPr>
    </w:tblStylePr>
    <w:tblStylePr w:type="lastCol">
      <w:rPr>
        <w:b/>
        <w:bCs/>
        <w:color w:val="FFFFFF" w:themeColor="background1"/>
      </w:rPr>
      <w:tblPr/>
      <w:tcPr>
        <w:tcBorders>
          <w:left w:val="nil"/>
          <w:right w:val="nil"/>
          <w:insideH w:val="nil"/>
          <w:insideV w:val="nil"/>
        </w:tcBorders>
        <w:shd w:val="clear" w:color="auto" w:fill="0063A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97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97A" w:themeFill="accent2"/>
      </w:tcPr>
    </w:tblStylePr>
    <w:tblStylePr w:type="lastCol">
      <w:rPr>
        <w:b/>
        <w:bCs/>
        <w:color w:val="FFFFFF" w:themeColor="background1"/>
      </w:rPr>
      <w:tblPr/>
      <w:tcPr>
        <w:tcBorders>
          <w:left w:val="nil"/>
          <w:right w:val="nil"/>
          <w:insideH w:val="nil"/>
          <w:insideV w:val="nil"/>
        </w:tcBorders>
        <w:shd w:val="clear" w:color="auto" w:fill="00497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9CC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9CC9" w:themeFill="accent3"/>
      </w:tcPr>
    </w:tblStylePr>
    <w:tblStylePr w:type="lastCol">
      <w:rPr>
        <w:b/>
        <w:bCs/>
        <w:color w:val="FFFFFF" w:themeColor="background1"/>
      </w:rPr>
      <w:tblPr/>
      <w:tcPr>
        <w:tcBorders>
          <w:left w:val="nil"/>
          <w:right w:val="nil"/>
          <w:insideH w:val="nil"/>
          <w:insideV w:val="nil"/>
        </w:tcBorders>
        <w:shd w:val="clear" w:color="auto" w:fill="749CC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4"/>
      </w:tcPr>
    </w:tblStylePr>
    <w:tblStylePr w:type="lastCol">
      <w:rPr>
        <w:b/>
        <w:bCs/>
        <w:color w:val="FFFFFF" w:themeColor="background1"/>
      </w:rPr>
      <w:tblPr/>
      <w:tcPr>
        <w:tcBorders>
          <w:left w:val="nil"/>
          <w:right w:val="nil"/>
          <w:insideH w:val="nil"/>
          <w:insideV w:val="nil"/>
        </w:tcBorders>
        <w:shd w:val="clear" w:color="auto" w:fill="0072C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00568"/>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2A2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2A2B" w:themeFill="accent6"/>
      </w:tcPr>
    </w:tblStylePr>
    <w:tblStylePr w:type="lastCol">
      <w:rPr>
        <w:b/>
        <w:bCs/>
        <w:color w:val="FFFFFF" w:themeColor="background1"/>
      </w:rPr>
      <w:tblPr/>
      <w:tcPr>
        <w:tcBorders>
          <w:left w:val="nil"/>
          <w:right w:val="nil"/>
          <w:insideH w:val="nil"/>
          <w:insideV w:val="nil"/>
        </w:tcBorders>
        <w:shd w:val="clear" w:color="auto" w:fill="8A2A2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00568"/>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00568"/>
    <w:rPr>
      <w:rFonts w:asciiTheme="majorHAnsi" w:eastAsiaTheme="majorEastAsia" w:hAnsiTheme="majorHAnsi" w:cstheme="majorBidi"/>
      <w:sz w:val="24"/>
      <w:szCs w:val="24"/>
      <w:shd w:val="pct20" w:color="auto" w:fill="auto"/>
    </w:rPr>
  </w:style>
  <w:style w:type="paragraph" w:styleId="NoSpacing">
    <w:name w:val="No Spacing"/>
    <w:uiPriority w:val="1"/>
    <w:rsid w:val="00C00568"/>
    <w:pPr>
      <w:keepLines/>
      <w:spacing w:before="0"/>
    </w:pPr>
  </w:style>
  <w:style w:type="paragraph" w:styleId="NormalWeb">
    <w:name w:val="Normal (Web)"/>
    <w:basedOn w:val="Normal"/>
    <w:uiPriority w:val="99"/>
    <w:semiHidden/>
    <w:unhideWhenUsed/>
    <w:rsid w:val="00C00568"/>
    <w:rPr>
      <w:rFonts w:ascii="Times New Roman" w:hAnsi="Times New Roman" w:cs="Times New Roman"/>
      <w:sz w:val="24"/>
      <w:szCs w:val="24"/>
    </w:rPr>
  </w:style>
  <w:style w:type="paragraph" w:styleId="NormalIndent">
    <w:name w:val="Normal Indent"/>
    <w:basedOn w:val="Normal"/>
    <w:uiPriority w:val="99"/>
    <w:semiHidden/>
    <w:unhideWhenUsed/>
    <w:rsid w:val="00C00568"/>
    <w:pPr>
      <w:ind w:left="720"/>
    </w:pPr>
  </w:style>
  <w:style w:type="paragraph" w:styleId="NoteHeading">
    <w:name w:val="Note Heading"/>
    <w:basedOn w:val="Normal"/>
    <w:next w:val="Normal"/>
    <w:link w:val="NoteHeadingChar"/>
    <w:uiPriority w:val="99"/>
    <w:semiHidden/>
    <w:unhideWhenUsed/>
    <w:rsid w:val="00C00568"/>
    <w:pPr>
      <w:spacing w:before="0"/>
    </w:pPr>
  </w:style>
  <w:style w:type="character" w:customStyle="1" w:styleId="NoteHeadingChar">
    <w:name w:val="Note Heading Char"/>
    <w:basedOn w:val="DefaultParagraphFont"/>
    <w:link w:val="NoteHeading"/>
    <w:uiPriority w:val="99"/>
    <w:semiHidden/>
    <w:rsid w:val="00C00568"/>
  </w:style>
  <w:style w:type="character" w:styleId="PlaceholderText">
    <w:name w:val="Placeholder Text"/>
    <w:basedOn w:val="DefaultParagraphFont"/>
    <w:uiPriority w:val="99"/>
    <w:semiHidden/>
    <w:rsid w:val="00C00568"/>
    <w:rPr>
      <w:color w:val="808080"/>
    </w:rPr>
  </w:style>
  <w:style w:type="paragraph" w:styleId="PlainText">
    <w:name w:val="Plain Text"/>
    <w:basedOn w:val="Normal"/>
    <w:link w:val="PlainTextChar"/>
    <w:uiPriority w:val="99"/>
    <w:semiHidden/>
    <w:unhideWhenUsed/>
    <w:rsid w:val="00C00568"/>
    <w:pPr>
      <w:spacing w:before="0"/>
    </w:pPr>
    <w:rPr>
      <w:rFonts w:ascii="Consolas" w:hAnsi="Consolas" w:cs="Consolas"/>
      <w:sz w:val="21"/>
      <w:szCs w:val="21"/>
    </w:rPr>
  </w:style>
  <w:style w:type="character" w:customStyle="1" w:styleId="PlainTextChar">
    <w:name w:val="Plain Text Char"/>
    <w:basedOn w:val="DefaultParagraphFont"/>
    <w:link w:val="PlainText"/>
    <w:uiPriority w:val="99"/>
    <w:semiHidden/>
    <w:rsid w:val="00C00568"/>
    <w:rPr>
      <w:rFonts w:ascii="Consolas" w:hAnsi="Consolas" w:cs="Consolas"/>
      <w:sz w:val="21"/>
      <w:szCs w:val="21"/>
    </w:rPr>
  </w:style>
  <w:style w:type="paragraph" w:styleId="Quote">
    <w:name w:val="Quote"/>
    <w:basedOn w:val="Normal"/>
    <w:next w:val="Normal"/>
    <w:link w:val="QuoteChar"/>
    <w:uiPriority w:val="29"/>
    <w:rsid w:val="00C00568"/>
    <w:rPr>
      <w:i/>
      <w:iCs/>
      <w:color w:val="000000" w:themeColor="text1"/>
    </w:rPr>
  </w:style>
  <w:style w:type="character" w:customStyle="1" w:styleId="QuoteChar">
    <w:name w:val="Quote Char"/>
    <w:basedOn w:val="DefaultParagraphFont"/>
    <w:link w:val="Quote"/>
    <w:uiPriority w:val="29"/>
    <w:rsid w:val="00C00568"/>
    <w:rPr>
      <w:i/>
      <w:iCs/>
      <w:color w:val="000000" w:themeColor="text1"/>
    </w:rPr>
  </w:style>
  <w:style w:type="paragraph" w:styleId="Salutation">
    <w:name w:val="Salutation"/>
    <w:basedOn w:val="Normal"/>
    <w:next w:val="Normal"/>
    <w:link w:val="SalutationChar"/>
    <w:uiPriority w:val="99"/>
    <w:semiHidden/>
    <w:unhideWhenUsed/>
    <w:rsid w:val="00C00568"/>
  </w:style>
  <w:style w:type="character" w:customStyle="1" w:styleId="SalutationChar">
    <w:name w:val="Salutation Char"/>
    <w:basedOn w:val="DefaultParagraphFont"/>
    <w:link w:val="Salutation"/>
    <w:uiPriority w:val="99"/>
    <w:semiHidden/>
    <w:rsid w:val="00C00568"/>
  </w:style>
  <w:style w:type="paragraph" w:styleId="Signature">
    <w:name w:val="Signature"/>
    <w:basedOn w:val="Normal"/>
    <w:link w:val="SignatureChar"/>
    <w:uiPriority w:val="99"/>
    <w:semiHidden/>
    <w:unhideWhenUsed/>
    <w:rsid w:val="00C00568"/>
    <w:pPr>
      <w:spacing w:before="0"/>
      <w:ind w:left="4252"/>
    </w:pPr>
  </w:style>
  <w:style w:type="character" w:customStyle="1" w:styleId="SignatureChar">
    <w:name w:val="Signature Char"/>
    <w:basedOn w:val="DefaultParagraphFont"/>
    <w:link w:val="Signature"/>
    <w:uiPriority w:val="99"/>
    <w:semiHidden/>
    <w:rsid w:val="00C00568"/>
  </w:style>
  <w:style w:type="character" w:styleId="Strong">
    <w:name w:val="Strong"/>
    <w:basedOn w:val="DefaultParagraphFont"/>
    <w:uiPriority w:val="98"/>
    <w:rsid w:val="00C00568"/>
    <w:rPr>
      <w:b/>
      <w:bCs/>
    </w:rPr>
  </w:style>
  <w:style w:type="paragraph" w:styleId="Subtitle">
    <w:name w:val="Subtitle"/>
    <w:basedOn w:val="Normal"/>
    <w:next w:val="Normal"/>
    <w:link w:val="SubtitleChar"/>
    <w:uiPriority w:val="11"/>
    <w:rsid w:val="00C00568"/>
    <w:pPr>
      <w:numPr>
        <w:ilvl w:val="1"/>
      </w:numPr>
    </w:pPr>
    <w:rPr>
      <w:rFonts w:asciiTheme="majorHAnsi" w:eastAsiaTheme="majorEastAsia" w:hAnsiTheme="majorHAnsi" w:cstheme="majorBidi"/>
      <w:i/>
      <w:iCs/>
      <w:color w:val="0063A6" w:themeColor="accent1"/>
      <w:spacing w:val="15"/>
      <w:sz w:val="24"/>
      <w:szCs w:val="24"/>
    </w:rPr>
  </w:style>
  <w:style w:type="character" w:customStyle="1" w:styleId="SubtitleChar">
    <w:name w:val="Subtitle Char"/>
    <w:basedOn w:val="DefaultParagraphFont"/>
    <w:link w:val="Subtitle"/>
    <w:uiPriority w:val="11"/>
    <w:rsid w:val="00C00568"/>
    <w:rPr>
      <w:rFonts w:asciiTheme="majorHAnsi" w:eastAsiaTheme="majorEastAsia" w:hAnsiTheme="majorHAnsi" w:cstheme="majorBidi"/>
      <w:i/>
      <w:iCs/>
      <w:color w:val="0063A6" w:themeColor="accent1"/>
      <w:spacing w:val="15"/>
      <w:sz w:val="24"/>
      <w:szCs w:val="24"/>
    </w:rPr>
  </w:style>
  <w:style w:type="character" w:styleId="SubtleReference">
    <w:name w:val="Subtle Reference"/>
    <w:basedOn w:val="DefaultParagraphFont"/>
    <w:uiPriority w:val="31"/>
    <w:rsid w:val="00C00568"/>
    <w:rPr>
      <w:smallCaps/>
      <w:color w:val="00497A" w:themeColor="accent2"/>
      <w:u w:val="single"/>
    </w:rPr>
  </w:style>
  <w:style w:type="table" w:styleId="Table3Deffects1">
    <w:name w:val="Table 3D effects 1"/>
    <w:basedOn w:val="TableNormal"/>
    <w:uiPriority w:val="99"/>
    <w:semiHidden/>
    <w:unhideWhenUsed/>
    <w:rsid w:val="00C00568"/>
    <w:pPr>
      <w:keepLine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00568"/>
    <w:pPr>
      <w:keepLine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00568"/>
    <w:pPr>
      <w:keepLine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00568"/>
    <w:pPr>
      <w:keepLine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00568"/>
    <w:pPr>
      <w:keepLine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00568"/>
    <w:pPr>
      <w:keepLine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00568"/>
    <w:pPr>
      <w:keepLine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00568"/>
    <w:pPr>
      <w:keepLine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00568"/>
    <w:pPr>
      <w:keepLine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00568"/>
    <w:pPr>
      <w:keepLine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00568"/>
    <w:pPr>
      <w:keepLine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00568"/>
    <w:pPr>
      <w:keepLine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00568"/>
    <w:pPr>
      <w:keepLine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00568"/>
    <w:pPr>
      <w:keepLine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00568"/>
    <w:pPr>
      <w:keepLine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00568"/>
    <w:pPr>
      <w:keepLine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00568"/>
    <w:pPr>
      <w:keepLine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00568"/>
    <w:pPr>
      <w:keepLine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00568"/>
    <w:pPr>
      <w:keepLine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00568"/>
    <w:pPr>
      <w:keepLine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00568"/>
    <w:pPr>
      <w:keepLine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00568"/>
    <w:pPr>
      <w:keepLine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00568"/>
    <w:pPr>
      <w:keepLine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00568"/>
    <w:pPr>
      <w:keepLine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00568"/>
    <w:pPr>
      <w:keepLine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00568"/>
    <w:pPr>
      <w:keepLine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00568"/>
    <w:pPr>
      <w:ind w:left="220" w:hanging="220"/>
    </w:pPr>
  </w:style>
  <w:style w:type="paragraph" w:styleId="TableofFigures">
    <w:name w:val="table of figures"/>
    <w:basedOn w:val="Normal"/>
    <w:next w:val="Normal"/>
    <w:uiPriority w:val="99"/>
    <w:semiHidden/>
    <w:unhideWhenUsed/>
    <w:rsid w:val="00C00568"/>
  </w:style>
  <w:style w:type="table" w:styleId="TableProfessional">
    <w:name w:val="Table Professional"/>
    <w:basedOn w:val="TableNormal"/>
    <w:uiPriority w:val="99"/>
    <w:semiHidden/>
    <w:unhideWhenUsed/>
    <w:rsid w:val="00C00568"/>
    <w:pPr>
      <w:keepLine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00568"/>
    <w:pPr>
      <w:keep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00568"/>
    <w:pPr>
      <w:keepLine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00568"/>
    <w:pPr>
      <w:keepLine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00568"/>
    <w:pPr>
      <w:keepLine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00568"/>
    <w:pPr>
      <w:keepLine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00568"/>
    <w:pPr>
      <w:keepLine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00568"/>
    <w:pPr>
      <w:keepLine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00568"/>
    <w:pPr>
      <w:keepLine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00568"/>
    <w:pPr>
      <w:keepLine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C00568"/>
    <w:pPr>
      <w:pBdr>
        <w:bottom w:val="single" w:sz="8" w:space="4" w:color="0063A6" w:themeColor="accent1"/>
      </w:pBdr>
      <w:spacing w:before="0" w:after="300"/>
      <w:contextualSpacing/>
    </w:pPr>
    <w:rPr>
      <w:rFonts w:asciiTheme="majorHAnsi" w:eastAsiaTheme="majorEastAsia" w:hAnsiTheme="majorHAnsi" w:cstheme="majorBidi"/>
      <w:color w:val="170F34" w:themeColor="text2" w:themeShade="BF"/>
      <w:spacing w:val="5"/>
      <w:kern w:val="28"/>
      <w:sz w:val="52"/>
      <w:szCs w:val="52"/>
    </w:rPr>
  </w:style>
  <w:style w:type="character" w:customStyle="1" w:styleId="TitleChar">
    <w:name w:val="Title Char"/>
    <w:basedOn w:val="DefaultParagraphFont"/>
    <w:link w:val="Title"/>
    <w:uiPriority w:val="10"/>
    <w:rsid w:val="00C00568"/>
    <w:rPr>
      <w:rFonts w:asciiTheme="majorHAnsi" w:eastAsiaTheme="majorEastAsia" w:hAnsiTheme="majorHAnsi" w:cstheme="majorBidi"/>
      <w:color w:val="170F34" w:themeColor="text2" w:themeShade="BF"/>
      <w:spacing w:val="5"/>
      <w:kern w:val="28"/>
      <w:sz w:val="52"/>
      <w:szCs w:val="52"/>
    </w:rPr>
  </w:style>
  <w:style w:type="paragraph" w:styleId="TOAHeading">
    <w:name w:val="toa heading"/>
    <w:basedOn w:val="Normal"/>
    <w:next w:val="Normal"/>
    <w:uiPriority w:val="99"/>
    <w:semiHidden/>
    <w:unhideWhenUsed/>
    <w:rsid w:val="00C00568"/>
    <w:rPr>
      <w:rFonts w:asciiTheme="majorHAnsi" w:eastAsiaTheme="majorEastAsia" w:hAnsiTheme="majorHAnsi" w:cstheme="majorBidi"/>
      <w:b/>
      <w:bCs/>
      <w:sz w:val="24"/>
      <w:szCs w:val="24"/>
    </w:rPr>
  </w:style>
  <w:style w:type="paragraph" w:styleId="TOC5">
    <w:name w:val="toc 5"/>
    <w:basedOn w:val="Normal"/>
    <w:next w:val="Normal"/>
    <w:autoRedefine/>
    <w:uiPriority w:val="96"/>
    <w:semiHidden/>
    <w:rsid w:val="00C00568"/>
    <w:pPr>
      <w:spacing w:after="100"/>
      <w:ind w:left="880"/>
    </w:pPr>
  </w:style>
  <w:style w:type="paragraph" w:styleId="TOC6">
    <w:name w:val="toc 6"/>
    <w:basedOn w:val="Normal"/>
    <w:next w:val="Normal"/>
    <w:autoRedefine/>
    <w:uiPriority w:val="96"/>
    <w:semiHidden/>
    <w:rsid w:val="00C00568"/>
    <w:pPr>
      <w:spacing w:after="100"/>
      <w:ind w:left="1100"/>
    </w:pPr>
  </w:style>
  <w:style w:type="paragraph" w:styleId="TOC8">
    <w:name w:val="toc 8"/>
    <w:basedOn w:val="Normal"/>
    <w:next w:val="Normal"/>
    <w:autoRedefine/>
    <w:uiPriority w:val="96"/>
    <w:semiHidden/>
    <w:rsid w:val="00C00568"/>
    <w:pPr>
      <w:spacing w:after="100"/>
      <w:ind w:left="1540"/>
    </w:pPr>
  </w:style>
  <w:style w:type="paragraph" w:styleId="TOCHeading">
    <w:name w:val="TOC Heading"/>
    <w:basedOn w:val="Heading10"/>
    <w:next w:val="Normal"/>
    <w:uiPriority w:val="90"/>
    <w:semiHidden/>
    <w:unhideWhenUsed/>
    <w:rsid w:val="00C00568"/>
    <w:pPr>
      <w:spacing w:before="480"/>
      <w:outlineLvl w:val="9"/>
    </w:pPr>
    <w:rPr>
      <w:caps w:val="0"/>
      <w:color w:val="004A7C" w:themeColor="accent1" w:themeShade="BF"/>
      <w:spacing w:val="0"/>
      <w:sz w:val="28"/>
    </w:rPr>
  </w:style>
  <w:style w:type="table" w:customStyle="1" w:styleId="DTFTextTable">
    <w:name w:val="DTF Text Table"/>
    <w:basedOn w:val="DTFTable"/>
    <w:uiPriority w:val="99"/>
    <w:rsid w:val="00917D22"/>
    <w:pPr>
      <w:spacing w:after="120" w:line="216" w:lineRule="auto"/>
      <w:jc w:val="left"/>
    </w:pPr>
    <w:rPr>
      <w:sz w:val="20"/>
    </w:rPr>
    <w:tblPr/>
    <w:tblStylePr w:type="firstRow">
      <w:pPr>
        <w:wordWrap/>
        <w:spacing w:beforeLines="0" w:before="20" w:beforeAutospacing="0" w:afterLines="0" w:after="20" w:afterAutospacing="0" w:line="216" w:lineRule="auto"/>
        <w:jc w:val="left"/>
      </w:pPr>
      <w:rPr>
        <w:i/>
      </w:rPr>
      <w:tblPr/>
      <w:trPr>
        <w:cantSplit w:val="0"/>
      </w:trPr>
      <w:tcPr>
        <w:shd w:val="clear" w:color="auto" w:fill="000000" w:themeFill="text1"/>
        <w:vAlign w:val="bottom"/>
      </w:tcPr>
    </w:tblStylePr>
    <w:tblStylePr w:type="lastRow">
      <w:rPr>
        <w:b w:val="0"/>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tcBorders>
          <w:top w:val="nil"/>
          <w:left w:val="nil"/>
          <w:bottom w:val="single" w:sz="6" w:space="0" w:color="auto"/>
          <w:right w:val="nil"/>
          <w:insideH w:val="nil"/>
          <w:insideV w:val="nil"/>
          <w:tl2br w:val="nil"/>
          <w:tr2bl w:val="nil"/>
        </w:tcBorders>
        <w:shd w:val="clear" w:color="auto" w:fill="EBEBEB" w:themeFill="background2"/>
      </w:tcPr>
    </w:tblStylePr>
    <w:tblStylePr w:type="band2Horz">
      <w:tblPr/>
      <w:tcPr>
        <w:tcBorders>
          <w:top w:val="nil"/>
          <w:left w:val="nil"/>
          <w:bottom w:val="single" w:sz="6" w:space="0" w:color="auto"/>
          <w:right w:val="nil"/>
          <w:insideH w:val="nil"/>
          <w:insideV w:val="nil"/>
          <w:tl2br w:val="nil"/>
          <w:tr2bl w:val="nil"/>
        </w:tcBorders>
        <w:shd w:val="clear" w:color="auto" w:fill="FFFFFF" w:themeFill="background1"/>
      </w:tcPr>
    </w:tblStylePr>
  </w:style>
  <w:style w:type="character" w:customStyle="1" w:styleId="FooterevenChar">
    <w:name w:val="Footer (even) Char"/>
    <w:basedOn w:val="FooterChar"/>
    <w:link w:val="Footereven"/>
    <w:uiPriority w:val="84"/>
    <w:rsid w:val="00A6795B"/>
    <w:rPr>
      <w:rFonts w:asciiTheme="majorHAnsi" w:hAnsiTheme="majorHAnsi"/>
      <w:sz w:val="18"/>
    </w:rPr>
  </w:style>
  <w:style w:type="paragraph" w:customStyle="1" w:styleId="ObjectiveHeading">
    <w:name w:val="Objective Heading"/>
    <w:basedOn w:val="Normal"/>
    <w:next w:val="Normal"/>
    <w:uiPriority w:val="62"/>
    <w:qFormat/>
    <w:rsid w:val="00EB0619"/>
    <w:pPr>
      <w:keepNext/>
      <w:pBdr>
        <w:top w:val="single" w:sz="6" w:space="3" w:color="auto"/>
        <w:left w:val="single" w:sz="6" w:space="5" w:color="auto"/>
        <w:bottom w:val="single" w:sz="6" w:space="3" w:color="auto"/>
        <w:right w:val="single" w:sz="6" w:space="5" w:color="auto"/>
      </w:pBdr>
      <w:shd w:val="clear" w:color="auto" w:fill="F2F2F2" w:themeFill="background1" w:themeFillShade="F2"/>
    </w:pPr>
    <w:rPr>
      <w:rFonts w:asciiTheme="majorHAnsi" w:hAnsiTheme="majorHAnsi"/>
      <w:b/>
      <w:sz w:val="24"/>
    </w:rPr>
  </w:style>
  <w:style w:type="paragraph" w:customStyle="1" w:styleId="TableUnits">
    <w:name w:val="Table Units"/>
    <w:basedOn w:val="Normal"/>
    <w:next w:val="Normal"/>
    <w:link w:val="TableUnitsChar"/>
    <w:uiPriority w:val="49"/>
    <w:qFormat/>
    <w:rsid w:val="0083463B"/>
    <w:pPr>
      <w:keepNext/>
      <w:tabs>
        <w:tab w:val="left" w:pos="567"/>
        <w:tab w:val="right" w:pos="9639"/>
        <w:tab w:val="right" w:pos="14742"/>
      </w:tabs>
      <w:spacing w:before="0" w:after="60"/>
      <w:ind w:left="1134" w:hanging="1134"/>
      <w:jc w:val="right"/>
    </w:pPr>
    <w:rPr>
      <w:rFonts w:asciiTheme="majorHAnsi" w:hAnsiTheme="majorHAnsi"/>
      <w:b/>
      <w:sz w:val="20"/>
      <w:szCs w:val="20"/>
    </w:rPr>
  </w:style>
  <w:style w:type="table" w:customStyle="1" w:styleId="DTFPerformanceMeasuresTable">
    <w:name w:val="DTF Performance Measures Table"/>
    <w:basedOn w:val="DTFTable"/>
    <w:uiPriority w:val="99"/>
    <w:rsid w:val="00F8170E"/>
    <w:pPr>
      <w:spacing w:before="0"/>
    </w:pPr>
    <w:tblPr>
      <w:tblStyleRowBandSize w:val="0"/>
    </w:tbl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44" w:rightChars="0" w:right="0" w:firstLineChars="0" w:firstLine="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character" w:customStyle="1" w:styleId="TableHeadingChar">
    <w:name w:val="Table Heading Char"/>
    <w:basedOn w:val="DefaultParagraphFont"/>
    <w:link w:val="TableHeading"/>
    <w:uiPriority w:val="49"/>
    <w:rsid w:val="002D3FE4"/>
    <w:rPr>
      <w:rFonts w:asciiTheme="majorHAnsi" w:hAnsiTheme="majorHAnsi"/>
      <w:b/>
      <w:sz w:val="20"/>
      <w:szCs w:val="20"/>
    </w:rPr>
  </w:style>
  <w:style w:type="character" w:customStyle="1" w:styleId="SourceChar">
    <w:name w:val="Source Char"/>
    <w:link w:val="Source"/>
    <w:uiPriority w:val="51"/>
    <w:locked/>
    <w:rsid w:val="00400B44"/>
    <w:rPr>
      <w:rFonts w:asciiTheme="majorHAnsi" w:hAnsiTheme="majorHAnsi"/>
      <w:i/>
      <w:spacing w:val="-2"/>
      <w:sz w:val="14"/>
    </w:rPr>
  </w:style>
  <w:style w:type="table" w:customStyle="1" w:styleId="DTFFinancialTable">
    <w:name w:val="DTF Financial Table"/>
    <w:basedOn w:val="TableNormal"/>
    <w:uiPriority w:val="99"/>
    <w:rsid w:val="00400B44"/>
    <w:pPr>
      <w:spacing w:before="20" w:after="20"/>
      <w:jc w:val="right"/>
    </w:pPr>
    <w:rPr>
      <w:rFonts w:asciiTheme="majorHAnsi" w:hAnsiTheme="majorHAnsi"/>
      <w:spacing w:val="4"/>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themeFill="text1"/>
        <w:vAlign w:val="bottom"/>
      </w:tcPr>
    </w:tblStylePr>
    <w:tblStylePr w:type="lastRow">
      <w:rPr>
        <w:b/>
      </w:rPr>
      <w:tblPr/>
      <w:tcPr>
        <w:tcBorders>
          <w:top w:val="single" w:sz="6" w:space="0" w:color="000000" w:themeColor="text1"/>
          <w:left w:val="nil"/>
          <w:bottom w:val="single" w:sz="12" w:space="0" w:color="000000" w:themeColor="text1"/>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hemeFill="background1" w:themeFillShade="F2"/>
      </w:tcPr>
    </w:tblStylePr>
    <w:tblStylePr w:type="band1Vert">
      <w:tblPr/>
      <w:tcPr>
        <w:shd w:val="clear" w:color="auto" w:fill="EBEBEB" w:themeFill="background2"/>
      </w:tcPr>
    </w:tblStylePr>
    <w:tblStylePr w:type="band1Horz">
      <w:tblPr/>
      <w:tcPr>
        <w:shd w:val="clear" w:color="auto" w:fill="EBEBEB" w:themeFill="background2"/>
      </w:tcPr>
    </w:tblStylePr>
    <w:tblStylePr w:type="band2Horz">
      <w:tblPr/>
      <w:tcPr>
        <w:shd w:val="clear" w:color="auto" w:fill="FFFFFF" w:themeFill="background1"/>
      </w:tcPr>
    </w:tblStylePr>
  </w:style>
  <w:style w:type="numbering" w:customStyle="1" w:styleId="Headingstyles">
    <w:name w:val="Heading styles"/>
    <w:uiPriority w:val="99"/>
    <w:rsid w:val="00400B44"/>
    <w:pPr>
      <w:numPr>
        <w:numId w:val="15"/>
      </w:numPr>
    </w:pPr>
  </w:style>
  <w:style w:type="paragraph" w:customStyle="1" w:styleId="BulletText">
    <w:name w:val="Bullet Text"/>
    <w:basedOn w:val="Normal"/>
    <w:link w:val="BulletTextChar"/>
    <w:uiPriority w:val="29"/>
    <w:qFormat/>
    <w:rsid w:val="00400B44"/>
    <w:pPr>
      <w:keepLines w:val="0"/>
      <w:tabs>
        <w:tab w:val="num" w:pos="360"/>
      </w:tabs>
      <w:spacing w:before="0" w:after="120"/>
      <w:ind w:left="360" w:hanging="360"/>
    </w:pPr>
    <w:rPr>
      <w:rFonts w:eastAsia="Times New Roman" w:cs="Times New Roman"/>
      <w:lang w:eastAsia="en-AU"/>
    </w:rPr>
  </w:style>
  <w:style w:type="character" w:customStyle="1" w:styleId="BulletTextChar">
    <w:name w:val="Bullet Text Char"/>
    <w:link w:val="BulletText"/>
    <w:uiPriority w:val="2"/>
    <w:locked/>
    <w:rsid w:val="00400B44"/>
    <w:rPr>
      <w:rFonts w:eastAsia="Times New Roman" w:cs="Times New Roman"/>
      <w:lang w:eastAsia="en-AU"/>
    </w:rPr>
  </w:style>
  <w:style w:type="character" w:customStyle="1" w:styleId="TableUnitsChar">
    <w:name w:val="Table Units Char"/>
    <w:basedOn w:val="DefaultParagraphFont"/>
    <w:link w:val="TableUnits"/>
    <w:uiPriority w:val="49"/>
    <w:rsid w:val="00400B44"/>
    <w:rPr>
      <w:rFonts w:asciiTheme="majorHAnsi" w:hAnsiTheme="majorHAnsi"/>
      <w:b/>
      <w:sz w:val="20"/>
      <w:szCs w:val="20"/>
    </w:rPr>
  </w:style>
  <w:style w:type="paragraph" w:customStyle="1" w:styleId="Notes">
    <w:name w:val="Notes"/>
    <w:basedOn w:val="Normal"/>
    <w:link w:val="NotesChar"/>
    <w:uiPriority w:val="44"/>
    <w:qFormat/>
    <w:rsid w:val="00400B44"/>
    <w:pPr>
      <w:keepLines w:val="0"/>
      <w:tabs>
        <w:tab w:val="left" w:pos="454"/>
      </w:tabs>
      <w:spacing w:before="0"/>
      <w:ind w:left="397" w:hanging="397"/>
    </w:pPr>
    <w:rPr>
      <w:rFonts w:asciiTheme="majorHAnsi" w:eastAsia="Times New Roman" w:hAnsiTheme="majorHAnsi" w:cs="Times New Roman"/>
      <w:i/>
      <w:sz w:val="15"/>
      <w:lang w:eastAsia="en-AU"/>
    </w:rPr>
  </w:style>
  <w:style w:type="character" w:customStyle="1" w:styleId="NotesChar">
    <w:name w:val="Notes Char"/>
    <w:link w:val="Notes"/>
    <w:locked/>
    <w:rsid w:val="00400B44"/>
    <w:rPr>
      <w:rFonts w:asciiTheme="majorHAnsi" w:eastAsia="Times New Roman" w:hAnsiTheme="majorHAnsi" w:cs="Times New Roman"/>
      <w:i/>
      <w:sz w:val="15"/>
      <w:lang w:eastAsia="en-AU"/>
    </w:rPr>
  </w:style>
  <w:style w:type="paragraph" w:customStyle="1" w:styleId="ControlledEntitiesDepartment">
    <w:name w:val="Controlled Entities Department"/>
    <w:basedOn w:val="Normal"/>
    <w:next w:val="Normal"/>
    <w:uiPriority w:val="97"/>
    <w:qFormat/>
    <w:rsid w:val="00400B44"/>
    <w:pPr>
      <w:shd w:val="clear" w:color="auto" w:fill="D9D9D9" w:themeFill="background1" w:themeFillShade="D9"/>
      <w:spacing w:before="40"/>
    </w:pPr>
    <w:rPr>
      <w:rFonts w:asciiTheme="majorHAnsi" w:eastAsia="Times New Roman" w:hAnsiTheme="majorHAnsi" w:cs="Times New Roman"/>
      <w:b/>
      <w:bCs/>
      <w:color w:val="000000" w:themeColor="text1"/>
      <w:sz w:val="18"/>
      <w:szCs w:val="18"/>
      <w:lang w:eastAsia="en-AU"/>
    </w:rPr>
  </w:style>
  <w:style w:type="paragraph" w:customStyle="1" w:styleId="ControlledEntitiesSector">
    <w:name w:val="Controlled Entities Sector"/>
    <w:basedOn w:val="Normal"/>
    <w:next w:val="ControlledEntitiesDepartment"/>
    <w:uiPriority w:val="98"/>
    <w:qFormat/>
    <w:rsid w:val="00400B44"/>
    <w:pPr>
      <w:shd w:val="clear" w:color="auto" w:fill="000000" w:themeFill="text1"/>
      <w:spacing w:before="20" w:after="60"/>
      <w:jc w:val="center"/>
    </w:pPr>
    <w:rPr>
      <w:rFonts w:asciiTheme="majorHAnsi" w:eastAsia="Times New Roman" w:hAnsiTheme="majorHAnsi" w:cstheme="minorHAnsi"/>
      <w:b/>
      <w:i/>
      <w:color w:val="FFFFFF" w:themeColor="background1"/>
      <w:sz w:val="18"/>
      <w:lang w:eastAsia="en-AU"/>
    </w:rPr>
  </w:style>
  <w:style w:type="character" w:customStyle="1" w:styleId="ListBulletChar">
    <w:name w:val="List Bullet Char"/>
    <w:basedOn w:val="DefaultParagraphFont"/>
    <w:link w:val="ListBullet"/>
    <w:uiPriority w:val="19"/>
    <w:rsid w:val="00400B44"/>
  </w:style>
  <w:style w:type="character" w:styleId="UnresolvedMention">
    <w:name w:val="Unresolved Mention"/>
    <w:basedOn w:val="DefaultParagraphFont"/>
    <w:uiPriority w:val="99"/>
    <w:semiHidden/>
    <w:unhideWhenUsed/>
    <w:rsid w:val="001F6582"/>
    <w:rPr>
      <w:color w:val="808080"/>
      <w:shd w:val="clear" w:color="auto" w:fill="E6E6E6"/>
    </w:rPr>
  </w:style>
  <w:style w:type="character" w:customStyle="1" w:styleId="HighlightBoxBulletChar">
    <w:name w:val="Highlight Box Bullet Char"/>
    <w:basedOn w:val="DefaultParagraphFont"/>
    <w:link w:val="HighlightBoxBullet"/>
    <w:uiPriority w:val="60"/>
    <w:rsid w:val="00E91C16"/>
    <w:rPr>
      <w:shd w:val="clear" w:color="auto" w:fill="F2F2F2" w:themeFill="background1" w:themeFillShade="F2"/>
    </w:rPr>
  </w:style>
  <w:style w:type="paragraph" w:customStyle="1" w:styleId="million">
    <w:name w:val="$million"/>
    <w:basedOn w:val="Normal"/>
    <w:link w:val="millionChar"/>
    <w:uiPriority w:val="39"/>
    <w:qFormat/>
    <w:rsid w:val="00E91C16"/>
    <w:pPr>
      <w:keepLines w:val="0"/>
      <w:spacing w:before="0"/>
      <w:jc w:val="center"/>
    </w:pPr>
    <w:rPr>
      <w:rFonts w:asciiTheme="majorHAnsi" w:eastAsia="Times New Roman" w:hAnsiTheme="majorHAnsi" w:cs="Times New Roman"/>
      <w:i/>
      <w:sz w:val="18"/>
      <w:szCs w:val="18"/>
    </w:rPr>
  </w:style>
  <w:style w:type="paragraph" w:customStyle="1" w:styleId="BP4Figures">
    <w:name w:val="BP4 Figures"/>
    <w:basedOn w:val="Normal"/>
    <w:semiHidden/>
    <w:rsid w:val="00E91C16"/>
    <w:pPr>
      <w:keepLines w:val="0"/>
      <w:spacing w:before="0" w:after="30"/>
    </w:pPr>
    <w:rPr>
      <w:rFonts w:eastAsia="Times New Roman" w:cs="Times New Roman"/>
      <w:sz w:val="18"/>
      <w:szCs w:val="20"/>
    </w:rPr>
  </w:style>
  <w:style w:type="paragraph" w:customStyle="1" w:styleId="BP4headingr">
    <w:name w:val="BP4 heading r"/>
    <w:basedOn w:val="Normal"/>
    <w:semiHidden/>
    <w:rsid w:val="00E91C16"/>
    <w:pPr>
      <w:keepLines w:val="0"/>
      <w:spacing w:before="0" w:after="120"/>
    </w:pPr>
    <w:rPr>
      <w:rFonts w:eastAsia="Times New Roman" w:cs="Times New Roman"/>
      <w:sz w:val="18"/>
      <w:szCs w:val="20"/>
    </w:rPr>
  </w:style>
  <w:style w:type="paragraph" w:customStyle="1" w:styleId="BP4headingl">
    <w:name w:val="BP4 heading l"/>
    <w:basedOn w:val="BP4headingr"/>
    <w:semiHidden/>
    <w:rsid w:val="00E91C16"/>
  </w:style>
  <w:style w:type="paragraph" w:customStyle="1" w:styleId="BP4tabletext">
    <w:name w:val="BP4 table text"/>
    <w:basedOn w:val="Normal"/>
    <w:semiHidden/>
    <w:rsid w:val="00E91C16"/>
    <w:pPr>
      <w:keepLines w:val="0"/>
      <w:spacing w:before="0" w:after="30"/>
      <w:ind w:left="72" w:hanging="72"/>
    </w:pPr>
    <w:rPr>
      <w:rFonts w:eastAsia="Times New Roman" w:cs="Times New Roman"/>
      <w:sz w:val="18"/>
      <w:szCs w:val="20"/>
    </w:rPr>
  </w:style>
  <w:style w:type="paragraph" w:customStyle="1" w:styleId="Tableheading0">
    <w:name w:val="Table heading"/>
    <w:basedOn w:val="Normal"/>
    <w:uiPriority w:val="34"/>
    <w:qFormat/>
    <w:rsid w:val="00E91C16"/>
    <w:pPr>
      <w:keepNext/>
      <w:keepLines w:val="0"/>
      <w:spacing w:before="240" w:after="120"/>
      <w:ind w:left="1152" w:hanging="1152"/>
    </w:pPr>
    <w:rPr>
      <w:rFonts w:asciiTheme="majorHAnsi" w:eastAsia="Times New Roman" w:hAnsiTheme="majorHAnsi" w:cs="Times New Roman"/>
      <w:b/>
      <w:szCs w:val="20"/>
    </w:rPr>
  </w:style>
  <w:style w:type="paragraph" w:customStyle="1" w:styleId="ChapterHeading">
    <w:name w:val="Chapter Heading"/>
    <w:basedOn w:val="Normal"/>
    <w:next w:val="Heading10"/>
    <w:link w:val="ChapterHeadingChar"/>
    <w:uiPriority w:val="89"/>
    <w:qFormat/>
    <w:rsid w:val="00E91C16"/>
    <w:pPr>
      <w:keepNext/>
      <w:keepLines w:val="0"/>
      <w:pBdr>
        <w:bottom w:val="single" w:sz="12" w:space="7" w:color="auto"/>
      </w:pBdr>
      <w:spacing w:before="1440" w:after="360"/>
    </w:pPr>
    <w:rPr>
      <w:rFonts w:ascii="Calibri" w:eastAsia="Times New Roman" w:hAnsi="Calibri" w:cs="Times New Roman"/>
      <w:b/>
      <w:caps/>
      <w:sz w:val="36"/>
      <w:szCs w:val="28"/>
    </w:rPr>
  </w:style>
  <w:style w:type="paragraph" w:customStyle="1" w:styleId="Chartheading">
    <w:name w:val="Chart heading"/>
    <w:basedOn w:val="Tableheading0"/>
    <w:next w:val="Normal"/>
    <w:uiPriority w:val="35"/>
    <w:qFormat/>
    <w:rsid w:val="00E91C16"/>
  </w:style>
  <w:style w:type="paragraph" w:customStyle="1" w:styleId="OGBullet">
    <w:name w:val="OGBullet"/>
    <w:basedOn w:val="Normal"/>
    <w:semiHidden/>
    <w:rsid w:val="00E91C16"/>
    <w:pPr>
      <w:keepLines w:val="0"/>
      <w:numPr>
        <w:numId w:val="16"/>
      </w:numPr>
      <w:spacing w:before="0" w:after="120"/>
    </w:pPr>
    <w:rPr>
      <w:rFonts w:ascii="Calibri" w:eastAsia="Times New Roman" w:hAnsi="Calibri" w:cs="Times New Roman"/>
      <w:sz w:val="20"/>
      <w:szCs w:val="18"/>
    </w:rPr>
  </w:style>
  <w:style w:type="paragraph" w:customStyle="1" w:styleId="OGHeading1">
    <w:name w:val="OGHeading1"/>
    <w:basedOn w:val="Normal"/>
    <w:semiHidden/>
    <w:rsid w:val="00E91C16"/>
    <w:pPr>
      <w:keepLines w:val="0"/>
      <w:spacing w:before="0" w:after="120"/>
    </w:pPr>
    <w:rPr>
      <w:rFonts w:ascii="Calibri" w:eastAsia="Times New Roman" w:hAnsi="Calibri" w:cs="Times New Roman"/>
      <w:b/>
      <w:sz w:val="32"/>
      <w:szCs w:val="28"/>
    </w:rPr>
  </w:style>
  <w:style w:type="paragraph" w:customStyle="1" w:styleId="OGHeading2">
    <w:name w:val="OGHeading2"/>
    <w:basedOn w:val="Normal"/>
    <w:link w:val="OGHeading2Char"/>
    <w:semiHidden/>
    <w:rsid w:val="00E91C16"/>
    <w:pPr>
      <w:keepNext/>
      <w:keepLines w:val="0"/>
      <w:spacing w:before="60" w:after="120"/>
    </w:pPr>
    <w:rPr>
      <w:rFonts w:ascii="Calibri" w:eastAsia="Times New Roman" w:hAnsi="Calibri" w:cs="Times New Roman"/>
      <w:b/>
      <w:sz w:val="28"/>
      <w:szCs w:val="24"/>
    </w:rPr>
  </w:style>
  <w:style w:type="character" w:customStyle="1" w:styleId="OGHeading2Char">
    <w:name w:val="OGHeading2 Char"/>
    <w:link w:val="OGHeading2"/>
    <w:semiHidden/>
    <w:rsid w:val="00E91C16"/>
    <w:rPr>
      <w:rFonts w:ascii="Calibri" w:eastAsia="Times New Roman" w:hAnsi="Calibri" w:cs="Times New Roman"/>
      <w:b/>
      <w:sz w:val="28"/>
      <w:szCs w:val="24"/>
    </w:rPr>
  </w:style>
  <w:style w:type="paragraph" w:customStyle="1" w:styleId="OGTabHead">
    <w:name w:val="OGTabHead"/>
    <w:basedOn w:val="Normal"/>
    <w:semiHidden/>
    <w:rsid w:val="00E91C16"/>
    <w:pPr>
      <w:keepNext/>
      <w:spacing w:before="30" w:after="30"/>
    </w:pPr>
    <w:rPr>
      <w:rFonts w:ascii="Calibri" w:eastAsia="Times New Roman" w:hAnsi="Calibri" w:cs="Times New Roman"/>
      <w:i/>
      <w:sz w:val="20"/>
      <w:szCs w:val="18"/>
    </w:rPr>
  </w:style>
  <w:style w:type="paragraph" w:customStyle="1" w:styleId="OGTabText">
    <w:name w:val="OGTabText"/>
    <w:basedOn w:val="Normal"/>
    <w:link w:val="OGTabTextChar"/>
    <w:semiHidden/>
    <w:rsid w:val="00E91C16"/>
    <w:pPr>
      <w:keepLines w:val="0"/>
      <w:spacing w:before="30" w:after="30"/>
      <w:ind w:left="144"/>
    </w:pPr>
    <w:rPr>
      <w:rFonts w:ascii="Calibri" w:eastAsia="Times New Roman" w:hAnsi="Calibri" w:cs="Times New Roman"/>
      <w:sz w:val="20"/>
      <w:szCs w:val="18"/>
    </w:rPr>
  </w:style>
  <w:style w:type="character" w:customStyle="1" w:styleId="OGTabTextChar">
    <w:name w:val="OGTabText Char"/>
    <w:link w:val="OGTabText"/>
    <w:semiHidden/>
    <w:rsid w:val="00E91C16"/>
    <w:rPr>
      <w:rFonts w:ascii="Calibri" w:eastAsia="Times New Roman" w:hAnsi="Calibri" w:cs="Times New Roman"/>
      <w:sz w:val="20"/>
      <w:szCs w:val="18"/>
    </w:rPr>
  </w:style>
  <w:style w:type="paragraph" w:customStyle="1" w:styleId="OGText">
    <w:name w:val="OGText"/>
    <w:basedOn w:val="Normal"/>
    <w:link w:val="OGTextChar"/>
    <w:semiHidden/>
    <w:rsid w:val="00E91C16"/>
    <w:pPr>
      <w:keepNext/>
      <w:keepLines w:val="0"/>
      <w:spacing w:before="40" w:after="120"/>
    </w:pPr>
    <w:rPr>
      <w:rFonts w:ascii="Calibri" w:eastAsia="Times New Roman" w:hAnsi="Calibri" w:cs="Times New Roman"/>
      <w:sz w:val="20"/>
      <w:szCs w:val="18"/>
    </w:rPr>
  </w:style>
  <w:style w:type="character" w:customStyle="1" w:styleId="OGTextChar">
    <w:name w:val="OGText Char"/>
    <w:link w:val="OGText"/>
    <w:semiHidden/>
    <w:rsid w:val="00E91C16"/>
    <w:rPr>
      <w:rFonts w:ascii="Calibri" w:eastAsia="Times New Roman" w:hAnsi="Calibri" w:cs="Times New Roman"/>
      <w:sz w:val="20"/>
      <w:szCs w:val="18"/>
    </w:rPr>
  </w:style>
  <w:style w:type="paragraph" w:customStyle="1" w:styleId="TableofContentsheading">
    <w:name w:val="Table of Contents heading"/>
    <w:basedOn w:val="ChapterHeading"/>
    <w:next w:val="Normal"/>
    <w:uiPriority w:val="89"/>
    <w:rsid w:val="00E91C16"/>
  </w:style>
  <w:style w:type="paragraph" w:customStyle="1" w:styleId="Tableheadingcontinued">
    <w:name w:val="Table heading continued"/>
    <w:basedOn w:val="Tableheading0"/>
    <w:uiPriority w:val="34"/>
    <w:rsid w:val="00E91C16"/>
  </w:style>
  <w:style w:type="paragraph" w:customStyle="1" w:styleId="Heading5a">
    <w:name w:val="Heading 5a"/>
    <w:basedOn w:val="Heading5"/>
    <w:uiPriority w:val="19"/>
    <w:rsid w:val="00E91C16"/>
    <w:pPr>
      <w:keepLines w:val="0"/>
      <w:numPr>
        <w:ilvl w:val="0"/>
      </w:numPr>
      <w:tabs>
        <w:tab w:val="clear" w:pos="9582"/>
      </w:tabs>
      <w:spacing w:before="120" w:after="60"/>
    </w:pPr>
    <w:rPr>
      <w:rFonts w:eastAsia="Times New Roman" w:cs="Times New Roman"/>
      <w:b w:val="0"/>
      <w:i/>
      <w:iCs w:val="0"/>
      <w:szCs w:val="20"/>
    </w:rPr>
  </w:style>
  <w:style w:type="character" w:customStyle="1" w:styleId="OGTabBulletChar">
    <w:name w:val="OGTabBullet Char"/>
    <w:link w:val="OGTabBullet"/>
    <w:semiHidden/>
    <w:rsid w:val="00E91C16"/>
    <w:rPr>
      <w:rFonts w:ascii="Calibri" w:hAnsi="Calibri"/>
      <w:szCs w:val="18"/>
    </w:rPr>
  </w:style>
  <w:style w:type="paragraph" w:customStyle="1" w:styleId="OGTabBullet">
    <w:name w:val="OGTabBullet"/>
    <w:basedOn w:val="OGBullet"/>
    <w:link w:val="OGTabBulletChar"/>
    <w:semiHidden/>
    <w:rsid w:val="00E91C16"/>
    <w:pPr>
      <w:tabs>
        <w:tab w:val="clear" w:pos="360"/>
        <w:tab w:val="left" w:pos="604"/>
      </w:tabs>
      <w:spacing w:before="30" w:after="30"/>
      <w:ind w:left="605"/>
    </w:pPr>
    <w:rPr>
      <w:rFonts w:eastAsiaTheme="minorHAnsi" w:cstheme="minorBidi"/>
      <w:sz w:val="22"/>
    </w:rPr>
  </w:style>
  <w:style w:type="paragraph" w:customStyle="1" w:styleId="OGUoM">
    <w:name w:val="OGUoM"/>
    <w:basedOn w:val="Normal"/>
    <w:semiHidden/>
    <w:rsid w:val="00E91C16"/>
    <w:pPr>
      <w:keepLines w:val="0"/>
      <w:spacing w:before="30" w:after="30"/>
    </w:pPr>
    <w:rPr>
      <w:rFonts w:eastAsia="Times New Roman" w:cs="Times New Roman"/>
      <w:szCs w:val="20"/>
    </w:rPr>
  </w:style>
  <w:style w:type="paragraph" w:customStyle="1" w:styleId="DashText">
    <w:name w:val="Dash Text"/>
    <w:basedOn w:val="Normal"/>
    <w:uiPriority w:val="29"/>
    <w:qFormat/>
    <w:rsid w:val="00E91C16"/>
    <w:pPr>
      <w:keepLines w:val="0"/>
      <w:tabs>
        <w:tab w:val="num" w:pos="720"/>
      </w:tabs>
      <w:spacing w:before="0" w:after="120"/>
      <w:ind w:left="720" w:hanging="360"/>
    </w:pPr>
    <w:rPr>
      <w:rFonts w:eastAsia="Times New Roman" w:cs="Times New Roman"/>
      <w:szCs w:val="20"/>
    </w:rPr>
  </w:style>
  <w:style w:type="paragraph" w:customStyle="1" w:styleId="OGTableofFigures">
    <w:name w:val="OGTable of Figures"/>
    <w:basedOn w:val="Normal"/>
    <w:semiHidden/>
    <w:rsid w:val="00E91C16"/>
    <w:pPr>
      <w:keepLines w:val="0"/>
      <w:spacing w:before="30" w:after="30"/>
    </w:pPr>
    <w:rPr>
      <w:rFonts w:eastAsia="Times New Roman" w:cs="Times New Roman"/>
      <w:szCs w:val="20"/>
    </w:rPr>
  </w:style>
  <w:style w:type="paragraph" w:customStyle="1" w:styleId="NotesIndent">
    <w:name w:val="NotesIndent"/>
    <w:basedOn w:val="Notes"/>
    <w:uiPriority w:val="44"/>
    <w:rsid w:val="00E91C16"/>
    <w:pPr>
      <w:tabs>
        <w:tab w:val="clear" w:pos="454"/>
      </w:tabs>
      <w:ind w:left="624" w:firstLine="0"/>
    </w:pPr>
    <w:rPr>
      <w:szCs w:val="20"/>
      <w:lang w:eastAsia="en-US"/>
    </w:rPr>
  </w:style>
  <w:style w:type="paragraph" w:customStyle="1" w:styleId="NotesDash">
    <w:name w:val="NotesDash"/>
    <w:basedOn w:val="NotesIndent"/>
    <w:uiPriority w:val="44"/>
    <w:rsid w:val="00E91C16"/>
    <w:pPr>
      <w:numPr>
        <w:numId w:val="18"/>
      </w:numPr>
      <w:tabs>
        <w:tab w:val="clear" w:pos="922"/>
      </w:tabs>
      <w:ind w:left="624" w:hanging="227"/>
    </w:pPr>
  </w:style>
  <w:style w:type="paragraph" w:customStyle="1" w:styleId="VAGOText">
    <w:name w:val="VAGOText"/>
    <w:basedOn w:val="Normal"/>
    <w:semiHidden/>
    <w:rsid w:val="00E91C16"/>
    <w:pPr>
      <w:keepLines w:val="0"/>
      <w:spacing w:after="120"/>
    </w:pPr>
    <w:rPr>
      <w:rFonts w:ascii="Arial" w:eastAsia="Times New Roman" w:hAnsi="Arial" w:cs="Arial"/>
      <w:sz w:val="16"/>
      <w:szCs w:val="16"/>
    </w:rPr>
  </w:style>
  <w:style w:type="paragraph" w:customStyle="1" w:styleId="VAGOHeading2">
    <w:name w:val="VAGOHeading2"/>
    <w:basedOn w:val="Normal"/>
    <w:semiHidden/>
    <w:rsid w:val="00E91C16"/>
    <w:pPr>
      <w:keepLines w:val="0"/>
      <w:spacing w:before="0" w:after="120"/>
    </w:pPr>
    <w:rPr>
      <w:rFonts w:ascii="Arial" w:eastAsia="Times New Roman" w:hAnsi="Arial" w:cs="Arial"/>
      <w:b/>
      <w:sz w:val="16"/>
      <w:szCs w:val="16"/>
    </w:rPr>
  </w:style>
  <w:style w:type="paragraph" w:customStyle="1" w:styleId="VAGOHeading1">
    <w:name w:val="VAGOHeading1"/>
    <w:basedOn w:val="Normal"/>
    <w:semiHidden/>
    <w:rsid w:val="00E91C16"/>
    <w:pPr>
      <w:keepLines w:val="0"/>
      <w:spacing w:before="0" w:after="120"/>
      <w:jc w:val="center"/>
    </w:pPr>
    <w:rPr>
      <w:rFonts w:ascii="Arial" w:eastAsia="Times New Roman" w:hAnsi="Arial" w:cs="Arial"/>
      <w:b/>
      <w:sz w:val="17"/>
      <w:szCs w:val="17"/>
    </w:rPr>
  </w:style>
  <w:style w:type="paragraph" w:customStyle="1" w:styleId="VAGOHeading3">
    <w:name w:val="VAGOHeading3"/>
    <w:basedOn w:val="VAGOHeading2"/>
    <w:semiHidden/>
    <w:rsid w:val="00E91C16"/>
    <w:rPr>
      <w:b w:val="0"/>
      <w:i/>
    </w:rPr>
  </w:style>
  <w:style w:type="paragraph" w:customStyle="1" w:styleId="VAGOBullet">
    <w:name w:val="VAGOBullet"/>
    <w:basedOn w:val="VAGOText"/>
    <w:semiHidden/>
    <w:rsid w:val="00E91C16"/>
    <w:pPr>
      <w:numPr>
        <w:numId w:val="19"/>
      </w:numPr>
      <w:ind w:right="-51"/>
    </w:pPr>
    <w:rPr>
      <w:iCs/>
    </w:rPr>
  </w:style>
  <w:style w:type="paragraph" w:customStyle="1" w:styleId="Heading3NumberingBP4">
    <w:name w:val="Heading 3 Numbering BP4"/>
    <w:basedOn w:val="Normal"/>
    <w:uiPriority w:val="19"/>
    <w:semiHidden/>
    <w:rsid w:val="00E91C16"/>
    <w:pPr>
      <w:keepNext/>
      <w:keepLines w:val="0"/>
      <w:numPr>
        <w:numId w:val="17"/>
      </w:numPr>
      <w:tabs>
        <w:tab w:val="clear" w:pos="720"/>
        <w:tab w:val="left" w:pos="504"/>
      </w:tabs>
      <w:spacing w:before="240" w:after="120"/>
      <w:ind w:left="504" w:hanging="504"/>
      <w:outlineLvl w:val="2"/>
    </w:pPr>
    <w:rPr>
      <w:rFonts w:asciiTheme="majorHAnsi" w:eastAsia="Times New Roman" w:hAnsiTheme="majorHAnsi" w:cs="Times New Roman"/>
      <w:b/>
      <w:i/>
      <w:kern w:val="28"/>
      <w:sz w:val="24"/>
    </w:rPr>
  </w:style>
  <w:style w:type="paragraph" w:customStyle="1" w:styleId="Chartpara">
    <w:name w:val="Chart para"/>
    <w:basedOn w:val="Normal"/>
    <w:semiHidden/>
    <w:rsid w:val="00E91C16"/>
    <w:pPr>
      <w:keepLines w:val="0"/>
      <w:spacing w:before="0"/>
    </w:pPr>
    <w:rPr>
      <w:rFonts w:eastAsia="Times New Roman" w:cs="Times New Roman"/>
      <w:szCs w:val="20"/>
    </w:rPr>
  </w:style>
  <w:style w:type="paragraph" w:customStyle="1" w:styleId="OGTabColCentred">
    <w:name w:val="OGTabColCentred"/>
    <w:basedOn w:val="OGUoM"/>
    <w:semiHidden/>
    <w:rsid w:val="00E91C16"/>
    <w:rPr>
      <w:b/>
      <w:lang w:eastAsia="en-AU"/>
    </w:rPr>
  </w:style>
  <w:style w:type="paragraph" w:customStyle="1" w:styleId="OGTabColRight">
    <w:name w:val="OGTabColRight"/>
    <w:basedOn w:val="OGTableofFigures"/>
    <w:semiHidden/>
    <w:rsid w:val="00E91C16"/>
    <w:rPr>
      <w:b/>
    </w:rPr>
  </w:style>
  <w:style w:type="paragraph" w:customStyle="1" w:styleId="OGTabColLeft">
    <w:name w:val="OGTabColLeft"/>
    <w:basedOn w:val="OGTabColRight"/>
    <w:semiHidden/>
    <w:rsid w:val="00E91C16"/>
    <w:rPr>
      <w:lang w:eastAsia="en-AU"/>
    </w:rPr>
  </w:style>
  <w:style w:type="paragraph" w:customStyle="1" w:styleId="FrontPage">
    <w:name w:val="Front Page"/>
    <w:basedOn w:val="Normal"/>
    <w:semiHidden/>
    <w:rsid w:val="00E91C16"/>
    <w:pPr>
      <w:keepLines w:val="0"/>
      <w:spacing w:before="0" w:after="120"/>
      <w:jc w:val="center"/>
    </w:pPr>
    <w:rPr>
      <w:rFonts w:ascii="Calibri" w:eastAsia="Times New Roman" w:hAnsi="Calibri" w:cs="Times New Roman"/>
      <w:b/>
      <w:sz w:val="52"/>
      <w:szCs w:val="52"/>
    </w:rPr>
  </w:style>
  <w:style w:type="paragraph" w:customStyle="1" w:styleId="FrontPage2">
    <w:name w:val="Front Page 2"/>
    <w:basedOn w:val="FrontPage"/>
    <w:semiHidden/>
    <w:rsid w:val="00E91C16"/>
    <w:pPr>
      <w:pBdr>
        <w:bottom w:val="single" w:sz="12" w:space="1" w:color="auto"/>
      </w:pBdr>
    </w:pPr>
  </w:style>
  <w:style w:type="paragraph" w:customStyle="1" w:styleId="FrontPage3">
    <w:name w:val="Front Page 3"/>
    <w:basedOn w:val="Normal"/>
    <w:semiHidden/>
    <w:rsid w:val="00E91C16"/>
    <w:pPr>
      <w:keepLines w:val="0"/>
      <w:spacing w:before="0" w:after="120"/>
      <w:jc w:val="center"/>
    </w:pPr>
    <w:rPr>
      <w:rFonts w:ascii="Calibri" w:eastAsia="Times New Roman" w:hAnsi="Calibri" w:cs="Times New Roman"/>
      <w:sz w:val="28"/>
      <w:szCs w:val="28"/>
    </w:rPr>
  </w:style>
  <w:style w:type="paragraph" w:customStyle="1" w:styleId="FrontPageMin">
    <w:name w:val="Front Page Min"/>
    <w:basedOn w:val="Normal"/>
    <w:semiHidden/>
    <w:rsid w:val="00E91C16"/>
    <w:pPr>
      <w:keepLines w:val="0"/>
      <w:spacing w:before="0" w:after="120"/>
      <w:jc w:val="center"/>
    </w:pPr>
    <w:rPr>
      <w:rFonts w:ascii="Calibri" w:eastAsia="Times New Roman" w:hAnsi="Calibri" w:cs="Times New Roman"/>
      <w:sz w:val="36"/>
      <w:szCs w:val="36"/>
    </w:rPr>
  </w:style>
  <w:style w:type="paragraph" w:customStyle="1" w:styleId="FrontPageHon">
    <w:name w:val="Front Page Hon"/>
    <w:basedOn w:val="Normal"/>
    <w:semiHidden/>
    <w:rsid w:val="00E91C16"/>
    <w:pPr>
      <w:keepLines w:val="0"/>
      <w:spacing w:before="0" w:after="120"/>
      <w:jc w:val="center"/>
    </w:pPr>
    <w:rPr>
      <w:rFonts w:ascii="Calibri" w:eastAsia="Times New Roman" w:hAnsi="Calibri" w:cs="Times New Roman"/>
      <w:sz w:val="30"/>
      <w:szCs w:val="30"/>
    </w:rPr>
  </w:style>
  <w:style w:type="paragraph" w:customStyle="1" w:styleId="FrontPageBP">
    <w:name w:val="Front Page BP"/>
    <w:basedOn w:val="Normal"/>
    <w:semiHidden/>
    <w:rsid w:val="00E91C16"/>
    <w:pPr>
      <w:keepLines w:val="0"/>
      <w:spacing w:before="0" w:after="120"/>
      <w:jc w:val="center"/>
    </w:pPr>
    <w:rPr>
      <w:rFonts w:ascii="Calibri" w:eastAsia="Times New Roman" w:hAnsi="Calibri" w:cs="Times New Roman"/>
      <w:b/>
      <w:sz w:val="32"/>
      <w:szCs w:val="32"/>
    </w:rPr>
  </w:style>
  <w:style w:type="paragraph" w:customStyle="1" w:styleId="OGNotes">
    <w:name w:val="OGNotes"/>
    <w:basedOn w:val="NotesIndent"/>
    <w:semiHidden/>
    <w:rsid w:val="00E91C16"/>
    <w:pPr>
      <w:spacing w:after="60"/>
      <w:ind w:left="360" w:right="115"/>
    </w:pPr>
    <w:rPr>
      <w:lang w:eastAsia="en-AU"/>
    </w:rPr>
  </w:style>
  <w:style w:type="paragraph" w:customStyle="1" w:styleId="OGNotesIndent">
    <w:name w:val="OGNotesIndent"/>
    <w:basedOn w:val="OGNotes"/>
    <w:semiHidden/>
    <w:rsid w:val="00E91C16"/>
    <w:pPr>
      <w:ind w:left="720" w:hanging="360"/>
    </w:pPr>
  </w:style>
  <w:style w:type="paragraph" w:customStyle="1" w:styleId="TableofContentscontinued">
    <w:name w:val="Table of Contents continued"/>
    <w:basedOn w:val="Normal"/>
    <w:uiPriority w:val="90"/>
    <w:rsid w:val="00E91C16"/>
    <w:pPr>
      <w:keepNext/>
      <w:keepLines w:val="0"/>
      <w:tabs>
        <w:tab w:val="left" w:pos="1152"/>
      </w:tabs>
      <w:spacing w:before="240" w:after="120"/>
      <w:ind w:left="1152" w:hanging="1152"/>
      <w:outlineLvl w:val="1"/>
    </w:pPr>
    <w:rPr>
      <w:rFonts w:ascii="Calibri" w:eastAsia="Times New Roman" w:hAnsi="Calibri" w:cs="Times New Roman"/>
      <w:b/>
      <w:kern w:val="28"/>
      <w:sz w:val="26"/>
    </w:rPr>
  </w:style>
  <w:style w:type="character" w:customStyle="1" w:styleId="millionChar">
    <w:name w:val="$million Char"/>
    <w:link w:val="million"/>
    <w:uiPriority w:val="39"/>
    <w:rsid w:val="00E91C16"/>
    <w:rPr>
      <w:rFonts w:asciiTheme="majorHAnsi" w:eastAsia="Times New Roman" w:hAnsiTheme="majorHAnsi" w:cs="Times New Roman"/>
      <w:i/>
      <w:sz w:val="18"/>
      <w:szCs w:val="18"/>
    </w:rPr>
  </w:style>
  <w:style w:type="table" w:customStyle="1" w:styleId="DTFTable1">
    <w:name w:val="DTF Table1"/>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2">
    <w:name w:val="DTF Table2"/>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3">
    <w:name w:val="DTF Table3"/>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4">
    <w:name w:val="DTF Table4"/>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5">
    <w:name w:val="DTF Table5"/>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6">
    <w:name w:val="DTF Table6"/>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7">
    <w:name w:val="DTF Table7"/>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8">
    <w:name w:val="DTF Table8"/>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9">
    <w:name w:val="DTF Table9"/>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table" w:customStyle="1" w:styleId="DTFTable10">
    <w:name w:val="DTF Table10"/>
    <w:basedOn w:val="TableNormal"/>
    <w:uiPriority w:val="99"/>
    <w:rsid w:val="00E91C16"/>
    <w:pPr>
      <w:spacing w:before="20" w:after="20"/>
      <w:jc w:val="right"/>
    </w:pPr>
    <w:rPr>
      <w:rFonts w:ascii="Calibri" w:eastAsia="Garamond" w:hAnsi="Calibri" w:cs="Times New Roman"/>
      <w:sz w:val="17"/>
    </w:rPr>
    <w:tblPr>
      <w:tblStyleRowBandSize w:val="1"/>
      <w:tblStyleColBandSize w:val="1"/>
      <w:tblInd w:w="28" w:type="dxa"/>
      <w:tblBorders>
        <w:bottom w:val="single" w:sz="12" w:space="0" w:color="auto"/>
      </w:tblBorders>
      <w:tblCellMar>
        <w:left w:w="57" w:type="dxa"/>
        <w:right w:w="57" w:type="dxa"/>
      </w:tblCellMar>
    </w:tblPr>
    <w:trPr>
      <w:cantSplit/>
    </w:trPr>
    <w:tblStylePr w:type="firstRow">
      <w:rPr>
        <w:i/>
      </w:rPr>
      <w:tblPr/>
      <w:trPr>
        <w:cantSplit w:val="0"/>
      </w:trPr>
      <w:tcPr>
        <w:shd w:val="clear" w:color="auto" w:fill="000000"/>
        <w:vAlign w:val="bottom"/>
      </w:tcPr>
    </w:tblStylePr>
    <w:tblStylePr w:type="lastRow">
      <w:rPr>
        <w:b/>
      </w:rPr>
      <w:tblPr/>
      <w:tcPr>
        <w:tcBorders>
          <w:top w:val="single" w:sz="6" w:space="0" w:color="000000"/>
          <w:left w:val="nil"/>
          <w:bottom w:val="single" w:sz="12" w:space="0" w:color="000000"/>
          <w:right w:val="nil"/>
          <w:insideH w:val="nil"/>
          <w:insideV w:val="nil"/>
          <w:tl2br w:val="nil"/>
          <w:tr2bl w:val="nil"/>
        </w:tcBorders>
      </w:tcPr>
    </w:tblStylePr>
    <w:tblStylePr w:type="firstCol">
      <w:pPr>
        <w:wordWrap/>
        <w:spacing w:line="240" w:lineRule="auto"/>
        <w:ind w:leftChars="0" w:left="170" w:rightChars="0" w:right="0" w:firstLineChars="0" w:hanging="170"/>
        <w:jc w:val="left"/>
      </w:pPr>
    </w:tblStylePr>
    <w:tblStylePr w:type="lastCol">
      <w:rPr>
        <w:b/>
      </w:rPr>
      <w:tblPr/>
      <w:tcPr>
        <w:shd w:val="clear" w:color="auto" w:fill="F2F2F2"/>
      </w:tcPr>
    </w:tblStylePr>
    <w:tblStylePr w:type="band1Vert">
      <w:tblPr/>
      <w:tcPr>
        <w:shd w:val="clear" w:color="auto" w:fill="EBEBEB"/>
      </w:tcPr>
    </w:tblStylePr>
    <w:tblStylePr w:type="band1Horz">
      <w:tblPr/>
      <w:tcPr>
        <w:shd w:val="clear" w:color="auto" w:fill="EBEBEB"/>
      </w:tcPr>
    </w:tblStylePr>
    <w:tblStylePr w:type="band2Horz">
      <w:tblPr/>
      <w:tcPr>
        <w:shd w:val="clear" w:color="auto" w:fill="FFFFFF"/>
      </w:tcPr>
    </w:tblStylePr>
  </w:style>
  <w:style w:type="numbering" w:customStyle="1" w:styleId="ListContinueIndents">
    <w:name w:val="List Continue Indents"/>
    <w:uiPriority w:val="99"/>
    <w:rsid w:val="00C724EA"/>
    <w:pPr>
      <w:numPr>
        <w:numId w:val="25"/>
      </w:numPr>
    </w:pPr>
  </w:style>
  <w:style w:type="numbering" w:customStyle="1" w:styleId="ListBullets">
    <w:name w:val="List Bullets"/>
    <w:uiPriority w:val="99"/>
    <w:rsid w:val="00C724EA"/>
    <w:pPr>
      <w:numPr>
        <w:numId w:val="27"/>
      </w:numPr>
    </w:pPr>
  </w:style>
  <w:style w:type="numbering" w:customStyle="1" w:styleId="ListNumbering">
    <w:name w:val="List Numbering"/>
    <w:uiPriority w:val="99"/>
    <w:rsid w:val="00C724EA"/>
    <w:pPr>
      <w:numPr>
        <w:numId w:val="28"/>
      </w:numPr>
    </w:pPr>
  </w:style>
  <w:style w:type="character" w:customStyle="1" w:styleId="HighlightBoxTextChar">
    <w:name w:val="Highlight Box Text Char"/>
    <w:basedOn w:val="DefaultParagraphFont"/>
    <w:link w:val="HighlightBoxText"/>
    <w:uiPriority w:val="59"/>
    <w:rsid w:val="00C724EA"/>
    <w:rPr>
      <w:shd w:val="clear" w:color="auto" w:fill="F2F2F2" w:themeFill="background1" w:themeFillShade="F2"/>
    </w:rPr>
  </w:style>
  <w:style w:type="numbering" w:customStyle="1" w:styleId="HeadingNumbering">
    <w:name w:val="Heading Numbering"/>
    <w:uiPriority w:val="99"/>
    <w:rsid w:val="00C724EA"/>
    <w:pPr>
      <w:numPr>
        <w:numId w:val="32"/>
      </w:numPr>
    </w:pPr>
  </w:style>
  <w:style w:type="paragraph" w:customStyle="1" w:styleId="Note2">
    <w:name w:val="Note 2"/>
    <w:basedOn w:val="Note"/>
    <w:next w:val="Note"/>
    <w:uiPriority w:val="52"/>
    <w:rsid w:val="00C724EA"/>
    <w:pPr>
      <w:numPr>
        <w:ilvl w:val="1"/>
      </w:numPr>
      <w:tabs>
        <w:tab w:val="left" w:pos="284"/>
        <w:tab w:val="left" w:pos="454"/>
      </w:tabs>
      <w:ind w:left="454" w:hanging="454"/>
    </w:pPr>
    <w:rPr>
      <w:spacing w:val="0"/>
    </w:rPr>
  </w:style>
  <w:style w:type="paragraph" w:customStyle="1" w:styleId="FooterOddPage">
    <w:name w:val="Footer [Odd Page]"/>
    <w:basedOn w:val="Footer"/>
    <w:next w:val="Footer"/>
    <w:uiPriority w:val="84"/>
    <w:rsid w:val="006052BD"/>
    <w:pPr>
      <w:pBdr>
        <w:top w:val="single" w:sz="6" w:space="1" w:color="auto"/>
      </w:pBdr>
      <w:tabs>
        <w:tab w:val="clear" w:pos="4513"/>
        <w:tab w:val="clear" w:pos="9026"/>
        <w:tab w:val="center" w:pos="5387"/>
        <w:tab w:val="right" w:pos="7711"/>
      </w:tabs>
    </w:pPr>
    <w:rPr>
      <w:rFonts w:asciiTheme="majorHAnsi" w:hAnsiTheme="majorHAnsi"/>
      <w:sz w:val="18"/>
    </w:rPr>
  </w:style>
  <w:style w:type="paragraph" w:customStyle="1" w:styleId="FooterEvenPage">
    <w:name w:val="Footer [Even Page]"/>
    <w:basedOn w:val="Footer"/>
    <w:next w:val="Footer"/>
    <w:uiPriority w:val="84"/>
    <w:rsid w:val="00C724EA"/>
    <w:pPr>
      <w:pBdr>
        <w:top w:val="single" w:sz="6" w:space="1" w:color="auto"/>
      </w:pBdr>
      <w:tabs>
        <w:tab w:val="clear" w:pos="4513"/>
        <w:tab w:val="clear" w:pos="9026"/>
        <w:tab w:val="center" w:pos="2552"/>
        <w:tab w:val="right" w:pos="7711"/>
      </w:tabs>
    </w:pPr>
    <w:rPr>
      <w:rFonts w:asciiTheme="majorHAnsi" w:hAnsiTheme="majorHAnsi"/>
      <w:sz w:val="18"/>
    </w:rPr>
  </w:style>
  <w:style w:type="paragraph" w:customStyle="1" w:styleId="ListBaseParagraph">
    <w:name w:val="List Base Paragraph"/>
    <w:basedOn w:val="Normal"/>
    <w:next w:val="Normal"/>
    <w:uiPriority w:val="19"/>
    <w:semiHidden/>
    <w:qFormat/>
    <w:rsid w:val="00C724EA"/>
    <w:pPr>
      <w:spacing w:before="60"/>
    </w:pPr>
  </w:style>
  <w:style w:type="table" w:customStyle="1" w:styleId="DTFTableText">
    <w:name w:val="DTF Table [Text]"/>
    <w:basedOn w:val="TableNormal"/>
    <w:uiPriority w:val="99"/>
    <w:rsid w:val="00C724EA"/>
    <w:pPr>
      <w:spacing w:before="60" w:after="60"/>
    </w:pPr>
    <w:rPr>
      <w:rFonts w:asciiTheme="majorHAnsi" w:hAnsiTheme="majorHAnsi"/>
      <w:sz w:val="18"/>
    </w:rPr>
    <w:tblPr>
      <w:tblStyleRowBandSize w:val="1"/>
      <w:tblBorders>
        <w:bottom w:val="single" w:sz="6" w:space="0" w:color="auto"/>
      </w:tblBorders>
      <w:tblCellMar>
        <w:left w:w="57" w:type="dxa"/>
        <w:right w:w="57" w:type="dxa"/>
      </w:tblCellMar>
    </w:tblPr>
    <w:tblStylePr w:type="firstRow">
      <w:pPr>
        <w:keepNext/>
        <w:wordWrap/>
        <w:spacing w:beforeLines="0" w:before="20" w:beforeAutospacing="0" w:afterLines="0" w:after="20" w:afterAutospacing="0"/>
      </w:pPr>
      <w:rPr>
        <w:i/>
      </w:rPr>
      <w:tblPr/>
      <w:tcPr>
        <w:tcBorders>
          <w:top w:val="nil"/>
          <w:left w:val="nil"/>
          <w:bottom w:val="nil"/>
          <w:right w:val="nil"/>
          <w:insideH w:val="nil"/>
          <w:insideV w:val="nil"/>
          <w:tl2br w:val="nil"/>
          <w:tr2bl w:val="nil"/>
        </w:tcBorders>
        <w:shd w:val="clear" w:color="auto" w:fill="000000" w:themeFill="text1"/>
      </w:tcPr>
    </w:tblStylePr>
    <w:tblStylePr w:type="lastRow">
      <w:rPr>
        <w:b/>
        <w:i w:val="0"/>
      </w:rPr>
      <w:tblPr/>
      <w:tcPr>
        <w:tcBorders>
          <w:top w:val="single" w:sz="6" w:space="0" w:color="auto"/>
          <w:left w:val="nil"/>
          <w:bottom w:val="single" w:sz="6" w:space="0" w:color="auto"/>
          <w:right w:val="nil"/>
          <w:insideH w:val="nil"/>
          <w:insideV w:val="nil"/>
          <w:tl2br w:val="nil"/>
          <w:tr2bl w:val="nil"/>
        </w:tcBorders>
      </w:tcPr>
    </w:tblStylePr>
    <w:tblStylePr w:type="lastCol">
      <w:rPr>
        <w:b/>
      </w:r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cPr>
        <w:tcBorders>
          <w:top w:val="nil"/>
          <w:left w:val="nil"/>
          <w:bottom w:val="single" w:sz="6" w:space="0" w:color="auto"/>
          <w:right w:val="nil"/>
          <w:insideH w:val="nil"/>
          <w:insideV w:val="nil"/>
          <w:tl2br w:val="nil"/>
          <w:tr2bl w:val="nil"/>
        </w:tcBorders>
      </w:tcPr>
    </w:tblStylePr>
  </w:style>
  <w:style w:type="table" w:customStyle="1" w:styleId="DTFTableShadedText">
    <w:name w:val="DTF Table [Shaded Text]"/>
    <w:basedOn w:val="DTFTableText"/>
    <w:uiPriority w:val="99"/>
    <w:rsid w:val="00C724EA"/>
    <w:tblPr>
      <w:tblStyleColBandSize w:val="1"/>
      <w:tblBorders>
        <w:top w:val="single" w:sz="6" w:space="0" w:color="auto"/>
        <w:bottom w:val="none" w:sz="0" w:space="0" w:color="auto"/>
        <w:insideH w:val="single" w:sz="6" w:space="0" w:color="auto"/>
      </w:tblBorders>
    </w:tblPr>
    <w:tblStylePr w:type="firstRow">
      <w:pPr>
        <w:keepNext/>
        <w:wordWrap/>
        <w:spacing w:beforeLines="0" w:before="20" w:beforeAutospacing="0" w:afterLines="0" w:after="20" w:afterAutospacing="0"/>
      </w:pPr>
      <w:rPr>
        <w:i/>
      </w:rPr>
      <w:tblPr/>
      <w:tcPr>
        <w:tcBorders>
          <w:top w:val="nil"/>
          <w:left w:val="nil"/>
          <w:bottom w:val="nil"/>
          <w:right w:val="nil"/>
          <w:insideH w:val="nil"/>
          <w:insideV w:val="nil"/>
          <w:tl2br w:val="nil"/>
          <w:tr2bl w:val="nil"/>
        </w:tcBorders>
        <w:shd w:val="clear" w:color="auto" w:fill="000000" w:themeFill="text1"/>
      </w:tcPr>
    </w:tblStylePr>
    <w:tblStylePr w:type="lastRow">
      <w:rPr>
        <w:b/>
        <w:i w:val="0"/>
      </w:rPr>
      <w:tblPr/>
      <w:tcPr>
        <w:tcBorders>
          <w:top w:val="single" w:sz="6" w:space="0" w:color="auto"/>
          <w:left w:val="nil"/>
          <w:bottom w:val="single" w:sz="6" w:space="0" w:color="auto"/>
          <w:right w:val="nil"/>
          <w:insideH w:val="nil"/>
          <w:insideV w:val="nil"/>
          <w:tl2br w:val="nil"/>
          <w:tr2bl w:val="nil"/>
        </w:tcBorders>
      </w:tcPr>
    </w:tblStylePr>
    <w:tblStylePr w:type="lastCol">
      <w:rPr>
        <w:b/>
      </w:rPr>
    </w:tblStylePr>
    <w:tblStylePr w:type="band1Vert">
      <w:tblPr/>
      <w:tcPr>
        <w:tcBorders>
          <w:top w:val="nil"/>
          <w:left w:val="nil"/>
          <w:bottom w:val="single" w:sz="4" w:space="0" w:color="auto"/>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single" w:sz="6" w:space="0" w:color="auto"/>
          <w:left w:val="nil"/>
          <w:bottom w:val="single" w:sz="6" w:space="0" w:color="auto"/>
          <w:right w:val="nil"/>
          <w:insideH w:val="nil"/>
          <w:insideV w:val="nil"/>
          <w:tl2br w:val="nil"/>
          <w:tr2bl w:val="nil"/>
        </w:tcBorders>
      </w:tcPr>
    </w:tblStylePr>
    <w:tblStylePr w:type="band2Horz">
      <w:tblPr/>
      <w:tcPr>
        <w:tcBorders>
          <w:top w:val="single" w:sz="6" w:space="0" w:color="auto"/>
          <w:left w:val="nil"/>
          <w:bottom w:val="single" w:sz="6" w:space="0" w:color="auto"/>
          <w:right w:val="nil"/>
          <w:insideH w:val="nil"/>
          <w:insideV w:val="nil"/>
          <w:tl2br w:val="nil"/>
          <w:tr2bl w:val="nil"/>
        </w:tcBorders>
        <w:shd w:val="clear" w:color="auto" w:fill="F2F2F2" w:themeFill="background1" w:themeFillShade="F2"/>
      </w:tcPr>
    </w:tblStylePr>
  </w:style>
  <w:style w:type="table" w:customStyle="1" w:styleId="DTFTableNumeric">
    <w:name w:val="DTF Table [Numeric]"/>
    <w:basedOn w:val="DTFTableText"/>
    <w:uiPriority w:val="99"/>
    <w:rsid w:val="00C724EA"/>
    <w:pPr>
      <w:spacing w:before="20" w:after="20"/>
      <w:jc w:val="right"/>
    </w:pPr>
    <w:rPr>
      <w:sz w:val="17"/>
    </w:rPr>
    <w:tblPr>
      <w:tblBorders>
        <w:bottom w:val="single" w:sz="12" w:space="0" w:color="auto"/>
      </w:tblBorders>
    </w:tblPr>
    <w:tblStylePr w:type="firstRow">
      <w:pPr>
        <w:keepNext/>
        <w:wordWrap/>
        <w:spacing w:beforeLines="0" w:before="20" w:beforeAutospacing="0" w:afterLines="0" w:after="20" w:afterAutospacing="0"/>
      </w:pPr>
      <w:rPr>
        <w:i/>
      </w:rPr>
      <w:tblPr/>
      <w:tcPr>
        <w:tcBorders>
          <w:top w:val="nil"/>
          <w:left w:val="nil"/>
          <w:bottom w:val="nil"/>
          <w:right w:val="nil"/>
          <w:insideH w:val="nil"/>
          <w:insideV w:val="nil"/>
          <w:tl2br w:val="nil"/>
          <w:tr2bl w:val="nil"/>
        </w:tcBorders>
        <w:shd w:val="clear" w:color="auto" w:fill="000000" w:themeFill="text1"/>
        <w:vAlign w:val="bottom"/>
      </w:tcPr>
    </w:tblStylePr>
    <w:tblStylePr w:type="lastRow">
      <w:rPr>
        <w:b/>
        <w:i w:val="0"/>
      </w:rPr>
      <w:tblPr/>
      <w:tcPr>
        <w:tcBorders>
          <w:top w:val="single" w:sz="6" w:space="0" w:color="auto"/>
          <w:left w:val="nil"/>
          <w:bottom w:val="single" w:sz="12" w:space="0" w:color="auto"/>
          <w:right w:val="nil"/>
          <w:insideH w:val="nil"/>
          <w:insideV w:val="nil"/>
          <w:tl2br w:val="nil"/>
          <w:tr2bl w:val="nil"/>
        </w:tcBorders>
      </w:tcPr>
    </w:tblStylePr>
    <w:tblStylePr w:type="firstCol">
      <w:pPr>
        <w:wordWrap/>
        <w:ind w:leftChars="0" w:left="170" w:rightChars="0" w:right="0" w:firstLineChars="0" w:hanging="170"/>
        <w:mirrorIndents w:val="0"/>
        <w:jc w:val="left"/>
      </w:pPr>
    </w:tblStylePr>
    <w:tblStylePr w:type="lastCol">
      <w:rPr>
        <w:b/>
      </w:rPr>
    </w:tblStylePr>
    <w:tblStylePr w:type="band1Horz">
      <w:tblPr/>
      <w:tcPr>
        <w:tcBorders>
          <w:top w:val="nil"/>
          <w:left w:val="nil"/>
          <w:bottom w:val="single" w:sz="6" w:space="0" w:color="auto"/>
          <w:right w:val="nil"/>
          <w:insideH w:val="nil"/>
          <w:insideV w:val="nil"/>
          <w:tl2br w:val="nil"/>
          <w:tr2bl w:val="nil"/>
        </w:tcBorders>
      </w:tcPr>
    </w:tblStylePr>
    <w:tblStylePr w:type="band2Horz">
      <w:tblPr>
        <w:tblCellMar>
          <w:top w:w="0" w:type="dxa"/>
          <w:left w:w="57" w:type="dxa"/>
          <w:bottom w:w="0" w:type="dxa"/>
          <w:right w:w="57" w:type="dxa"/>
        </w:tblCellMar>
      </w:tblPr>
      <w:tcPr>
        <w:tcBorders>
          <w:top w:val="single" w:sz="6" w:space="0" w:color="auto"/>
          <w:left w:val="nil"/>
          <w:bottom w:val="single" w:sz="6" w:space="0" w:color="auto"/>
          <w:right w:val="nil"/>
          <w:insideH w:val="nil"/>
          <w:insideV w:val="nil"/>
          <w:tl2br w:val="nil"/>
          <w:tr2bl w:val="nil"/>
        </w:tcBorders>
      </w:tcPr>
    </w:tblStylePr>
  </w:style>
  <w:style w:type="paragraph" w:customStyle="1" w:styleId="NormalKeepWithNext">
    <w:name w:val="Normal [Keep With Next]"/>
    <w:basedOn w:val="Normal"/>
    <w:next w:val="Normal"/>
    <w:uiPriority w:val="98"/>
    <w:qFormat/>
    <w:rsid w:val="00C724EA"/>
    <w:pPr>
      <w:keepNext/>
    </w:pPr>
  </w:style>
  <w:style w:type="paragraph" w:customStyle="1" w:styleId="NormalPageBreakBefore">
    <w:name w:val="Normal [Page Break Before]"/>
    <w:basedOn w:val="Normal"/>
    <w:next w:val="Normal"/>
    <w:uiPriority w:val="98"/>
    <w:qFormat/>
    <w:rsid w:val="00C724EA"/>
    <w:pPr>
      <w:pageBreakBefore/>
    </w:pPr>
  </w:style>
  <w:style w:type="paragraph" w:styleId="Revision">
    <w:name w:val="Revision"/>
    <w:hidden/>
    <w:uiPriority w:val="99"/>
    <w:semiHidden/>
    <w:rsid w:val="00C724EA"/>
    <w:pPr>
      <w:spacing w:before="0"/>
    </w:pPr>
  </w:style>
  <w:style w:type="paragraph" w:customStyle="1" w:styleId="xmsonormal">
    <w:name w:val="x_msonormal"/>
    <w:basedOn w:val="Normal"/>
    <w:rsid w:val="00C724EA"/>
    <w:pPr>
      <w:keepLines w:val="0"/>
      <w:spacing w:before="0"/>
    </w:pPr>
    <w:rPr>
      <w:rFonts w:ascii="Calibri" w:hAnsi="Calibri" w:cs="Calibri"/>
      <w:lang w:eastAsia="en-AU"/>
    </w:rPr>
  </w:style>
  <w:style w:type="numbering" w:customStyle="1" w:styleId="ListNotes">
    <w:name w:val="List Notes"/>
    <w:uiPriority w:val="99"/>
    <w:rsid w:val="00C724EA"/>
    <w:pPr>
      <w:numPr>
        <w:numId w:val="43"/>
      </w:numPr>
    </w:pPr>
  </w:style>
  <w:style w:type="character" w:customStyle="1" w:styleId="ChapterHeadingChar">
    <w:name w:val="Chapter Heading Char"/>
    <w:basedOn w:val="DefaultParagraphFont"/>
    <w:link w:val="ChapterHeading"/>
    <w:uiPriority w:val="89"/>
    <w:rsid w:val="00D33DA1"/>
    <w:rPr>
      <w:rFonts w:ascii="Calibri" w:eastAsia="Times New Roman" w:hAnsi="Calibri" w:cs="Times New Roman"/>
      <w:b/>
      <w:caps/>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3.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1.xml"/><Relationship Id="rId47" Type="http://schemas.openxmlformats.org/officeDocument/2006/relationships/footer" Target="footer18.xml"/><Relationship Id="rId50" Type="http://schemas.openxmlformats.org/officeDocument/2006/relationships/footer" Target="footer21.xml"/><Relationship Id="rId55" Type="http://schemas.openxmlformats.org/officeDocument/2006/relationships/footer" Target="footer2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5.xml"/><Relationship Id="rId29" Type="http://schemas.openxmlformats.org/officeDocument/2006/relationships/header" Target="header9.xml"/><Relationship Id="rId41" Type="http://schemas.openxmlformats.org/officeDocument/2006/relationships/header" Target="header10.xml"/><Relationship Id="rId54" Type="http://schemas.openxmlformats.org/officeDocument/2006/relationships/footer" Target="footer2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image" Target="media/image4.emf"/><Relationship Id="rId37" Type="http://schemas.openxmlformats.org/officeDocument/2006/relationships/image" Target="media/image6.emf"/><Relationship Id="rId40" Type="http://schemas.openxmlformats.org/officeDocument/2006/relationships/footer" Target="footer14.xml"/><Relationship Id="rId45" Type="http://schemas.openxmlformats.org/officeDocument/2006/relationships/header" Target="header12.xml"/><Relationship Id="rId53" Type="http://schemas.openxmlformats.org/officeDocument/2006/relationships/chart" Target="charts/chart2.xml"/><Relationship Id="rId58" Type="http://schemas.openxmlformats.org/officeDocument/2006/relationships/footer" Target="footer27.xml"/><Relationship Id="rId5" Type="http://schemas.openxmlformats.org/officeDocument/2006/relationships/settings" Target="settings.xml"/><Relationship Id="rId15" Type="http://schemas.openxmlformats.org/officeDocument/2006/relationships/hyperlink" Target="http://creativecommons.org/licenses/by/3.0/au/" TargetMode="Externa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oleObject" Target="file:///\\P05097\DTFDATA02$\SECURED\Budget\PEBU\Chapter2\Link_Chapter%202%20Budget%20Position%20and%20Outlook.xlsx!Chart2.1_GII!%5bLink_Chapter%202%20Budget%20Position%20and%20Outlook.xlsx%5dChart2.1_GII%20Chart%201" TargetMode="External"/><Relationship Id="rId49" Type="http://schemas.openxmlformats.org/officeDocument/2006/relationships/footer" Target="footer20.xml"/><Relationship Id="rId57" Type="http://schemas.openxmlformats.org/officeDocument/2006/relationships/footer" Target="footer26.xml"/><Relationship Id="rId61"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image" Target="media/image3.emf"/><Relationship Id="rId44" Type="http://schemas.openxmlformats.org/officeDocument/2006/relationships/footer" Target="footer16.xml"/><Relationship Id="rId52" Type="http://schemas.openxmlformats.org/officeDocument/2006/relationships/chart" Target="charts/chart1.xml"/><Relationship Id="rId6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image" Target="media/image5.emf"/><Relationship Id="rId43" Type="http://schemas.openxmlformats.org/officeDocument/2006/relationships/footer" Target="footer15.xml"/><Relationship Id="rId48" Type="http://schemas.openxmlformats.org/officeDocument/2006/relationships/footer" Target="footer19.xml"/><Relationship Id="rId56" Type="http://schemas.openxmlformats.org/officeDocument/2006/relationships/footer" Target="footer25.xml"/><Relationship Id="rId8" Type="http://schemas.openxmlformats.org/officeDocument/2006/relationships/endnotes" Target="endnotes.xml"/><Relationship Id="rId51" Type="http://schemas.openxmlformats.org/officeDocument/2006/relationships/footer" Target="footer22.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11.xml"/><Relationship Id="rId38" Type="http://schemas.openxmlformats.org/officeDocument/2006/relationships/oleObject" Target="file:///\\P05097\DTFDATA02$\SECURED\Budget\PEBU\Chapter2\Link_Chapter%202%20Budget%20Position%20and%20Outlook.xlsx!Chart2.2_NetDebt!%5bLink_Chapter%202%20Budget%20Position%20and%20Outlook.xlsx%5dChart2.2_NetDebt%20Chart%204" TargetMode="External"/><Relationship Id="rId46" Type="http://schemas.openxmlformats.org/officeDocument/2006/relationships/footer" Target="footer17.xml"/><Relationship Id="rId59" Type="http://schemas.openxmlformats.org/officeDocument/2006/relationships/footer" Target="footer28.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pvfdtf001\DTF_DATA02$\TRIM\MFFS_EFP\ECONOMICS\PROJECTS\2022-23%20Budget%20Update\SA\PEBU%20UPDATE\221108_daily-covid-cases-deaths.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58321020078689"/>
          <c:y val="3.3333333333333333E-2"/>
          <c:w val="0.75805848481104299"/>
          <c:h val="0.89068670961584351"/>
        </c:manualLayout>
      </c:layout>
      <c:lineChart>
        <c:grouping val="standard"/>
        <c:varyColors val="0"/>
        <c:ser>
          <c:idx val="0"/>
          <c:order val="0"/>
          <c:tx>
            <c:strRef>
              <c:f>'Chart data'!$B$1</c:f>
              <c:strCache>
                <c:ptCount val="1"/>
                <c:pt idx="0">
                  <c:v>Asia</c:v>
                </c:pt>
              </c:strCache>
            </c:strRef>
          </c:tx>
          <c:spPr>
            <a:ln w="19050" cap="rnd">
              <a:solidFill>
                <a:schemeClr val="tx1"/>
              </a:solidFill>
              <a:round/>
            </a:ln>
            <a:effectLst/>
          </c:spPr>
          <c:marker>
            <c:symbol val="none"/>
          </c:marker>
          <c:cat>
            <c:numRef>
              <c:f>'Chart data'!$A$2:$A$1019</c:f>
              <c:numCache>
                <c:formatCode>m/d/yyyy</c:formatCode>
                <c:ptCount val="1018"/>
                <c:pt idx="0">
                  <c:v>43852</c:v>
                </c:pt>
                <c:pt idx="1">
                  <c:v>43853</c:v>
                </c:pt>
                <c:pt idx="2">
                  <c:v>43854</c:v>
                </c:pt>
                <c:pt idx="3">
                  <c:v>43855</c:v>
                </c:pt>
                <c:pt idx="4">
                  <c:v>43856</c:v>
                </c:pt>
                <c:pt idx="5">
                  <c:v>43857</c:v>
                </c:pt>
                <c:pt idx="6">
                  <c:v>43858</c:v>
                </c:pt>
                <c:pt idx="7">
                  <c:v>43859</c:v>
                </c:pt>
                <c:pt idx="8">
                  <c:v>43860</c:v>
                </c:pt>
                <c:pt idx="9">
                  <c:v>43861</c:v>
                </c:pt>
                <c:pt idx="10">
                  <c:v>43862</c:v>
                </c:pt>
                <c:pt idx="11">
                  <c:v>43863</c:v>
                </c:pt>
                <c:pt idx="12">
                  <c:v>43864</c:v>
                </c:pt>
                <c:pt idx="13">
                  <c:v>43865</c:v>
                </c:pt>
                <c:pt idx="14">
                  <c:v>43866</c:v>
                </c:pt>
                <c:pt idx="15">
                  <c:v>43867</c:v>
                </c:pt>
                <c:pt idx="16">
                  <c:v>43868</c:v>
                </c:pt>
                <c:pt idx="17">
                  <c:v>43869</c:v>
                </c:pt>
                <c:pt idx="18">
                  <c:v>43870</c:v>
                </c:pt>
                <c:pt idx="19">
                  <c:v>43871</c:v>
                </c:pt>
                <c:pt idx="20">
                  <c:v>43872</c:v>
                </c:pt>
                <c:pt idx="21">
                  <c:v>43873</c:v>
                </c:pt>
                <c:pt idx="22">
                  <c:v>43874</c:v>
                </c:pt>
                <c:pt idx="23">
                  <c:v>43875</c:v>
                </c:pt>
                <c:pt idx="24">
                  <c:v>43876</c:v>
                </c:pt>
                <c:pt idx="25">
                  <c:v>43877</c:v>
                </c:pt>
                <c:pt idx="26">
                  <c:v>43878</c:v>
                </c:pt>
                <c:pt idx="27">
                  <c:v>43879</c:v>
                </c:pt>
                <c:pt idx="28">
                  <c:v>43880</c:v>
                </c:pt>
                <c:pt idx="29">
                  <c:v>43881</c:v>
                </c:pt>
                <c:pt idx="30">
                  <c:v>43882</c:v>
                </c:pt>
                <c:pt idx="31">
                  <c:v>43883</c:v>
                </c:pt>
                <c:pt idx="32">
                  <c:v>43884</c:v>
                </c:pt>
                <c:pt idx="33">
                  <c:v>43885</c:v>
                </c:pt>
                <c:pt idx="34">
                  <c:v>43886</c:v>
                </c:pt>
                <c:pt idx="35">
                  <c:v>43887</c:v>
                </c:pt>
                <c:pt idx="36">
                  <c:v>43888</c:v>
                </c:pt>
                <c:pt idx="37">
                  <c:v>43889</c:v>
                </c:pt>
                <c:pt idx="38">
                  <c:v>43890</c:v>
                </c:pt>
                <c:pt idx="39">
                  <c:v>43891</c:v>
                </c:pt>
                <c:pt idx="40">
                  <c:v>43892</c:v>
                </c:pt>
                <c:pt idx="41">
                  <c:v>43893</c:v>
                </c:pt>
                <c:pt idx="42">
                  <c:v>43894</c:v>
                </c:pt>
                <c:pt idx="43">
                  <c:v>43895</c:v>
                </c:pt>
                <c:pt idx="44">
                  <c:v>43896</c:v>
                </c:pt>
                <c:pt idx="45">
                  <c:v>43897</c:v>
                </c:pt>
                <c:pt idx="46">
                  <c:v>43898</c:v>
                </c:pt>
                <c:pt idx="47">
                  <c:v>43899</c:v>
                </c:pt>
                <c:pt idx="48">
                  <c:v>43900</c:v>
                </c:pt>
                <c:pt idx="49">
                  <c:v>43901</c:v>
                </c:pt>
                <c:pt idx="50">
                  <c:v>43902</c:v>
                </c:pt>
                <c:pt idx="51">
                  <c:v>43903</c:v>
                </c:pt>
                <c:pt idx="52">
                  <c:v>43904</c:v>
                </c:pt>
                <c:pt idx="53">
                  <c:v>43905</c:v>
                </c:pt>
                <c:pt idx="54">
                  <c:v>43906</c:v>
                </c:pt>
                <c:pt idx="55">
                  <c:v>43907</c:v>
                </c:pt>
                <c:pt idx="56">
                  <c:v>43908</c:v>
                </c:pt>
                <c:pt idx="57">
                  <c:v>43909</c:v>
                </c:pt>
                <c:pt idx="58">
                  <c:v>43910</c:v>
                </c:pt>
                <c:pt idx="59">
                  <c:v>43911</c:v>
                </c:pt>
                <c:pt idx="60">
                  <c:v>43912</c:v>
                </c:pt>
                <c:pt idx="61">
                  <c:v>43913</c:v>
                </c:pt>
                <c:pt idx="62">
                  <c:v>43914</c:v>
                </c:pt>
                <c:pt idx="63">
                  <c:v>43915</c:v>
                </c:pt>
                <c:pt idx="64">
                  <c:v>43916</c:v>
                </c:pt>
                <c:pt idx="65">
                  <c:v>43917</c:v>
                </c:pt>
                <c:pt idx="66">
                  <c:v>43918</c:v>
                </c:pt>
                <c:pt idx="67">
                  <c:v>43919</c:v>
                </c:pt>
                <c:pt idx="68">
                  <c:v>43920</c:v>
                </c:pt>
                <c:pt idx="69">
                  <c:v>43921</c:v>
                </c:pt>
                <c:pt idx="70">
                  <c:v>43922</c:v>
                </c:pt>
                <c:pt idx="71">
                  <c:v>43923</c:v>
                </c:pt>
                <c:pt idx="72">
                  <c:v>43924</c:v>
                </c:pt>
                <c:pt idx="73">
                  <c:v>43925</c:v>
                </c:pt>
                <c:pt idx="74">
                  <c:v>43926</c:v>
                </c:pt>
                <c:pt idx="75">
                  <c:v>43927</c:v>
                </c:pt>
                <c:pt idx="76">
                  <c:v>43928</c:v>
                </c:pt>
                <c:pt idx="77">
                  <c:v>43929</c:v>
                </c:pt>
                <c:pt idx="78">
                  <c:v>43930</c:v>
                </c:pt>
                <c:pt idx="79">
                  <c:v>43931</c:v>
                </c:pt>
                <c:pt idx="80">
                  <c:v>43932</c:v>
                </c:pt>
                <c:pt idx="81">
                  <c:v>43933</c:v>
                </c:pt>
                <c:pt idx="82">
                  <c:v>43934</c:v>
                </c:pt>
                <c:pt idx="83">
                  <c:v>43935</c:v>
                </c:pt>
                <c:pt idx="84">
                  <c:v>43936</c:v>
                </c:pt>
                <c:pt idx="85">
                  <c:v>43937</c:v>
                </c:pt>
                <c:pt idx="86">
                  <c:v>43938</c:v>
                </c:pt>
                <c:pt idx="87">
                  <c:v>43939</c:v>
                </c:pt>
                <c:pt idx="88">
                  <c:v>43940</c:v>
                </c:pt>
                <c:pt idx="89">
                  <c:v>43941</c:v>
                </c:pt>
                <c:pt idx="90">
                  <c:v>43942</c:v>
                </c:pt>
                <c:pt idx="91">
                  <c:v>43943</c:v>
                </c:pt>
                <c:pt idx="92">
                  <c:v>43944</c:v>
                </c:pt>
                <c:pt idx="93">
                  <c:v>43945</c:v>
                </c:pt>
                <c:pt idx="94">
                  <c:v>43946</c:v>
                </c:pt>
                <c:pt idx="95">
                  <c:v>43947</c:v>
                </c:pt>
                <c:pt idx="96">
                  <c:v>43948</c:v>
                </c:pt>
                <c:pt idx="97">
                  <c:v>43949</c:v>
                </c:pt>
                <c:pt idx="98">
                  <c:v>43950</c:v>
                </c:pt>
                <c:pt idx="99">
                  <c:v>43951</c:v>
                </c:pt>
                <c:pt idx="100">
                  <c:v>43952</c:v>
                </c:pt>
                <c:pt idx="101">
                  <c:v>43953</c:v>
                </c:pt>
                <c:pt idx="102">
                  <c:v>43954</c:v>
                </c:pt>
                <c:pt idx="103">
                  <c:v>43955</c:v>
                </c:pt>
                <c:pt idx="104">
                  <c:v>43956</c:v>
                </c:pt>
                <c:pt idx="105">
                  <c:v>43957</c:v>
                </c:pt>
                <c:pt idx="106">
                  <c:v>43958</c:v>
                </c:pt>
                <c:pt idx="107">
                  <c:v>43959</c:v>
                </c:pt>
                <c:pt idx="108">
                  <c:v>43960</c:v>
                </c:pt>
                <c:pt idx="109">
                  <c:v>43961</c:v>
                </c:pt>
                <c:pt idx="110">
                  <c:v>43962</c:v>
                </c:pt>
                <c:pt idx="111">
                  <c:v>43963</c:v>
                </c:pt>
                <c:pt idx="112">
                  <c:v>43964</c:v>
                </c:pt>
                <c:pt idx="113">
                  <c:v>43965</c:v>
                </c:pt>
                <c:pt idx="114">
                  <c:v>43966</c:v>
                </c:pt>
                <c:pt idx="115">
                  <c:v>43967</c:v>
                </c:pt>
                <c:pt idx="116">
                  <c:v>43968</c:v>
                </c:pt>
                <c:pt idx="117">
                  <c:v>43969</c:v>
                </c:pt>
                <c:pt idx="118">
                  <c:v>43970</c:v>
                </c:pt>
                <c:pt idx="119">
                  <c:v>43971</c:v>
                </c:pt>
                <c:pt idx="120">
                  <c:v>43972</c:v>
                </c:pt>
                <c:pt idx="121">
                  <c:v>43973</c:v>
                </c:pt>
                <c:pt idx="122">
                  <c:v>43974</c:v>
                </c:pt>
                <c:pt idx="123">
                  <c:v>43975</c:v>
                </c:pt>
                <c:pt idx="124">
                  <c:v>43976</c:v>
                </c:pt>
                <c:pt idx="125">
                  <c:v>43977</c:v>
                </c:pt>
                <c:pt idx="126">
                  <c:v>43978</c:v>
                </c:pt>
                <c:pt idx="127">
                  <c:v>43979</c:v>
                </c:pt>
                <c:pt idx="128">
                  <c:v>43980</c:v>
                </c:pt>
                <c:pt idx="129">
                  <c:v>43981</c:v>
                </c:pt>
                <c:pt idx="130">
                  <c:v>43982</c:v>
                </c:pt>
                <c:pt idx="131">
                  <c:v>43983</c:v>
                </c:pt>
                <c:pt idx="132">
                  <c:v>43984</c:v>
                </c:pt>
                <c:pt idx="133">
                  <c:v>43985</c:v>
                </c:pt>
                <c:pt idx="134">
                  <c:v>43986</c:v>
                </c:pt>
                <c:pt idx="135">
                  <c:v>43987</c:v>
                </c:pt>
                <c:pt idx="136">
                  <c:v>43988</c:v>
                </c:pt>
                <c:pt idx="137">
                  <c:v>43989</c:v>
                </c:pt>
                <c:pt idx="138">
                  <c:v>43990</c:v>
                </c:pt>
                <c:pt idx="139">
                  <c:v>43991</c:v>
                </c:pt>
                <c:pt idx="140">
                  <c:v>43992</c:v>
                </c:pt>
                <c:pt idx="141">
                  <c:v>43993</c:v>
                </c:pt>
                <c:pt idx="142">
                  <c:v>43994</c:v>
                </c:pt>
                <c:pt idx="143">
                  <c:v>43995</c:v>
                </c:pt>
                <c:pt idx="144">
                  <c:v>43996</c:v>
                </c:pt>
                <c:pt idx="145">
                  <c:v>43997</c:v>
                </c:pt>
                <c:pt idx="146">
                  <c:v>43998</c:v>
                </c:pt>
                <c:pt idx="147">
                  <c:v>43999</c:v>
                </c:pt>
                <c:pt idx="148">
                  <c:v>44000</c:v>
                </c:pt>
                <c:pt idx="149">
                  <c:v>44001</c:v>
                </c:pt>
                <c:pt idx="150">
                  <c:v>44002</c:v>
                </c:pt>
                <c:pt idx="151">
                  <c:v>44003</c:v>
                </c:pt>
                <c:pt idx="152">
                  <c:v>44004</c:v>
                </c:pt>
                <c:pt idx="153">
                  <c:v>44005</c:v>
                </c:pt>
                <c:pt idx="154">
                  <c:v>44006</c:v>
                </c:pt>
                <c:pt idx="155">
                  <c:v>44007</c:v>
                </c:pt>
                <c:pt idx="156">
                  <c:v>44008</c:v>
                </c:pt>
                <c:pt idx="157">
                  <c:v>44009</c:v>
                </c:pt>
                <c:pt idx="158">
                  <c:v>44010</c:v>
                </c:pt>
                <c:pt idx="159">
                  <c:v>44011</c:v>
                </c:pt>
                <c:pt idx="160">
                  <c:v>44012</c:v>
                </c:pt>
                <c:pt idx="161">
                  <c:v>44013</c:v>
                </c:pt>
                <c:pt idx="162">
                  <c:v>44014</c:v>
                </c:pt>
                <c:pt idx="163">
                  <c:v>44015</c:v>
                </c:pt>
                <c:pt idx="164">
                  <c:v>44016</c:v>
                </c:pt>
                <c:pt idx="165">
                  <c:v>44017</c:v>
                </c:pt>
                <c:pt idx="166">
                  <c:v>44018</c:v>
                </c:pt>
                <c:pt idx="167">
                  <c:v>44019</c:v>
                </c:pt>
                <c:pt idx="168">
                  <c:v>44020</c:v>
                </c:pt>
                <c:pt idx="169">
                  <c:v>44021</c:v>
                </c:pt>
                <c:pt idx="170">
                  <c:v>44022</c:v>
                </c:pt>
                <c:pt idx="171">
                  <c:v>44023</c:v>
                </c:pt>
                <c:pt idx="172">
                  <c:v>44024</c:v>
                </c:pt>
                <c:pt idx="173">
                  <c:v>44025</c:v>
                </c:pt>
                <c:pt idx="174">
                  <c:v>44026</c:v>
                </c:pt>
                <c:pt idx="175">
                  <c:v>44027</c:v>
                </c:pt>
                <c:pt idx="176">
                  <c:v>44028</c:v>
                </c:pt>
                <c:pt idx="177">
                  <c:v>44029</c:v>
                </c:pt>
                <c:pt idx="178">
                  <c:v>44030</c:v>
                </c:pt>
                <c:pt idx="179">
                  <c:v>44031</c:v>
                </c:pt>
                <c:pt idx="180">
                  <c:v>44032</c:v>
                </c:pt>
                <c:pt idx="181">
                  <c:v>44033</c:v>
                </c:pt>
                <c:pt idx="182">
                  <c:v>44034</c:v>
                </c:pt>
                <c:pt idx="183">
                  <c:v>44035</c:v>
                </c:pt>
                <c:pt idx="184">
                  <c:v>44036</c:v>
                </c:pt>
                <c:pt idx="185">
                  <c:v>44037</c:v>
                </c:pt>
                <c:pt idx="186">
                  <c:v>44038</c:v>
                </c:pt>
                <c:pt idx="187">
                  <c:v>44039</c:v>
                </c:pt>
                <c:pt idx="188">
                  <c:v>44040</c:v>
                </c:pt>
                <c:pt idx="189">
                  <c:v>44041</c:v>
                </c:pt>
                <c:pt idx="190">
                  <c:v>44042</c:v>
                </c:pt>
                <c:pt idx="191">
                  <c:v>44043</c:v>
                </c:pt>
                <c:pt idx="192">
                  <c:v>44044</c:v>
                </c:pt>
                <c:pt idx="193">
                  <c:v>44045</c:v>
                </c:pt>
                <c:pt idx="194">
                  <c:v>44046</c:v>
                </c:pt>
                <c:pt idx="195">
                  <c:v>44047</c:v>
                </c:pt>
                <c:pt idx="196">
                  <c:v>44048</c:v>
                </c:pt>
                <c:pt idx="197">
                  <c:v>44049</c:v>
                </c:pt>
                <c:pt idx="198">
                  <c:v>44050</c:v>
                </c:pt>
                <c:pt idx="199">
                  <c:v>44051</c:v>
                </c:pt>
                <c:pt idx="200">
                  <c:v>44052</c:v>
                </c:pt>
                <c:pt idx="201">
                  <c:v>44053</c:v>
                </c:pt>
                <c:pt idx="202">
                  <c:v>44054</c:v>
                </c:pt>
                <c:pt idx="203">
                  <c:v>44055</c:v>
                </c:pt>
                <c:pt idx="204">
                  <c:v>44056</c:v>
                </c:pt>
                <c:pt idx="205">
                  <c:v>44057</c:v>
                </c:pt>
                <c:pt idx="206">
                  <c:v>44058</c:v>
                </c:pt>
                <c:pt idx="207">
                  <c:v>44059</c:v>
                </c:pt>
                <c:pt idx="208">
                  <c:v>44060</c:v>
                </c:pt>
                <c:pt idx="209">
                  <c:v>44061</c:v>
                </c:pt>
                <c:pt idx="210">
                  <c:v>44062</c:v>
                </c:pt>
                <c:pt idx="211">
                  <c:v>44063</c:v>
                </c:pt>
                <c:pt idx="212">
                  <c:v>44064</c:v>
                </c:pt>
                <c:pt idx="213">
                  <c:v>44065</c:v>
                </c:pt>
                <c:pt idx="214">
                  <c:v>44066</c:v>
                </c:pt>
                <c:pt idx="215">
                  <c:v>44067</c:v>
                </c:pt>
                <c:pt idx="216">
                  <c:v>44068</c:v>
                </c:pt>
                <c:pt idx="217">
                  <c:v>44069</c:v>
                </c:pt>
                <c:pt idx="218">
                  <c:v>44070</c:v>
                </c:pt>
                <c:pt idx="219">
                  <c:v>44071</c:v>
                </c:pt>
                <c:pt idx="220">
                  <c:v>44072</c:v>
                </c:pt>
                <c:pt idx="221">
                  <c:v>44073</c:v>
                </c:pt>
                <c:pt idx="222">
                  <c:v>44074</c:v>
                </c:pt>
                <c:pt idx="223">
                  <c:v>44075</c:v>
                </c:pt>
                <c:pt idx="224">
                  <c:v>44076</c:v>
                </c:pt>
                <c:pt idx="225">
                  <c:v>44077</c:v>
                </c:pt>
                <c:pt idx="226">
                  <c:v>44078</c:v>
                </c:pt>
                <c:pt idx="227">
                  <c:v>44079</c:v>
                </c:pt>
                <c:pt idx="228">
                  <c:v>44080</c:v>
                </c:pt>
                <c:pt idx="229">
                  <c:v>44081</c:v>
                </c:pt>
                <c:pt idx="230">
                  <c:v>44082</c:v>
                </c:pt>
                <c:pt idx="231">
                  <c:v>44083</c:v>
                </c:pt>
                <c:pt idx="232">
                  <c:v>44084</c:v>
                </c:pt>
                <c:pt idx="233">
                  <c:v>44085</c:v>
                </c:pt>
                <c:pt idx="234">
                  <c:v>44086</c:v>
                </c:pt>
                <c:pt idx="235">
                  <c:v>44087</c:v>
                </c:pt>
                <c:pt idx="236">
                  <c:v>44088</c:v>
                </c:pt>
                <c:pt idx="237">
                  <c:v>44089</c:v>
                </c:pt>
                <c:pt idx="238">
                  <c:v>44090</c:v>
                </c:pt>
                <c:pt idx="239">
                  <c:v>44091</c:v>
                </c:pt>
                <c:pt idx="240">
                  <c:v>44092</c:v>
                </c:pt>
                <c:pt idx="241">
                  <c:v>44093</c:v>
                </c:pt>
                <c:pt idx="242">
                  <c:v>44094</c:v>
                </c:pt>
                <c:pt idx="243">
                  <c:v>44095</c:v>
                </c:pt>
                <c:pt idx="244">
                  <c:v>44096</c:v>
                </c:pt>
                <c:pt idx="245">
                  <c:v>44097</c:v>
                </c:pt>
                <c:pt idx="246">
                  <c:v>44098</c:v>
                </c:pt>
                <c:pt idx="247">
                  <c:v>44099</c:v>
                </c:pt>
                <c:pt idx="248">
                  <c:v>44100</c:v>
                </c:pt>
                <c:pt idx="249">
                  <c:v>44101</c:v>
                </c:pt>
                <c:pt idx="250">
                  <c:v>44102</c:v>
                </c:pt>
                <c:pt idx="251">
                  <c:v>44103</c:v>
                </c:pt>
                <c:pt idx="252">
                  <c:v>44104</c:v>
                </c:pt>
                <c:pt idx="253">
                  <c:v>44105</c:v>
                </c:pt>
                <c:pt idx="254">
                  <c:v>44106</c:v>
                </c:pt>
                <c:pt idx="255">
                  <c:v>44107</c:v>
                </c:pt>
                <c:pt idx="256">
                  <c:v>44108</c:v>
                </c:pt>
                <c:pt idx="257">
                  <c:v>44109</c:v>
                </c:pt>
                <c:pt idx="258">
                  <c:v>44110</c:v>
                </c:pt>
                <c:pt idx="259">
                  <c:v>44111</c:v>
                </c:pt>
                <c:pt idx="260">
                  <c:v>44112</c:v>
                </c:pt>
                <c:pt idx="261">
                  <c:v>44113</c:v>
                </c:pt>
                <c:pt idx="262">
                  <c:v>44114</c:v>
                </c:pt>
                <c:pt idx="263">
                  <c:v>44115</c:v>
                </c:pt>
                <c:pt idx="264">
                  <c:v>44116</c:v>
                </c:pt>
                <c:pt idx="265">
                  <c:v>44117</c:v>
                </c:pt>
                <c:pt idx="266">
                  <c:v>44118</c:v>
                </c:pt>
                <c:pt idx="267">
                  <c:v>44119</c:v>
                </c:pt>
                <c:pt idx="268">
                  <c:v>44120</c:v>
                </c:pt>
                <c:pt idx="269">
                  <c:v>44121</c:v>
                </c:pt>
                <c:pt idx="270">
                  <c:v>44122</c:v>
                </c:pt>
                <c:pt idx="271">
                  <c:v>44123</c:v>
                </c:pt>
                <c:pt idx="272">
                  <c:v>44124</c:v>
                </c:pt>
                <c:pt idx="273">
                  <c:v>44125</c:v>
                </c:pt>
                <c:pt idx="274">
                  <c:v>44126</c:v>
                </c:pt>
                <c:pt idx="275">
                  <c:v>44127</c:v>
                </c:pt>
                <c:pt idx="276">
                  <c:v>44128</c:v>
                </c:pt>
                <c:pt idx="277">
                  <c:v>44129</c:v>
                </c:pt>
                <c:pt idx="278">
                  <c:v>44130</c:v>
                </c:pt>
                <c:pt idx="279">
                  <c:v>44131</c:v>
                </c:pt>
                <c:pt idx="280">
                  <c:v>44132</c:v>
                </c:pt>
                <c:pt idx="281">
                  <c:v>44133</c:v>
                </c:pt>
                <c:pt idx="282">
                  <c:v>44134</c:v>
                </c:pt>
                <c:pt idx="283">
                  <c:v>44135</c:v>
                </c:pt>
                <c:pt idx="284">
                  <c:v>44136</c:v>
                </c:pt>
                <c:pt idx="285">
                  <c:v>44137</c:v>
                </c:pt>
                <c:pt idx="286">
                  <c:v>44138</c:v>
                </c:pt>
                <c:pt idx="287">
                  <c:v>44139</c:v>
                </c:pt>
                <c:pt idx="288">
                  <c:v>44140</c:v>
                </c:pt>
                <c:pt idx="289">
                  <c:v>44141</c:v>
                </c:pt>
                <c:pt idx="290">
                  <c:v>44142</c:v>
                </c:pt>
                <c:pt idx="291">
                  <c:v>44143</c:v>
                </c:pt>
                <c:pt idx="292">
                  <c:v>44144</c:v>
                </c:pt>
                <c:pt idx="293">
                  <c:v>44145</c:v>
                </c:pt>
                <c:pt idx="294">
                  <c:v>44146</c:v>
                </c:pt>
                <c:pt idx="295">
                  <c:v>44147</c:v>
                </c:pt>
                <c:pt idx="296">
                  <c:v>44148</c:v>
                </c:pt>
                <c:pt idx="297">
                  <c:v>44149</c:v>
                </c:pt>
                <c:pt idx="298">
                  <c:v>44150</c:v>
                </c:pt>
                <c:pt idx="299">
                  <c:v>44151</c:v>
                </c:pt>
                <c:pt idx="300">
                  <c:v>44152</c:v>
                </c:pt>
                <c:pt idx="301">
                  <c:v>44153</c:v>
                </c:pt>
                <c:pt idx="302">
                  <c:v>44154</c:v>
                </c:pt>
                <c:pt idx="303">
                  <c:v>44155</c:v>
                </c:pt>
                <c:pt idx="304">
                  <c:v>44156</c:v>
                </c:pt>
                <c:pt idx="305">
                  <c:v>44157</c:v>
                </c:pt>
                <c:pt idx="306">
                  <c:v>44158</c:v>
                </c:pt>
                <c:pt idx="307">
                  <c:v>44159</c:v>
                </c:pt>
                <c:pt idx="308">
                  <c:v>44160</c:v>
                </c:pt>
                <c:pt idx="309">
                  <c:v>44161</c:v>
                </c:pt>
                <c:pt idx="310">
                  <c:v>44162</c:v>
                </c:pt>
                <c:pt idx="311">
                  <c:v>44163</c:v>
                </c:pt>
                <c:pt idx="312">
                  <c:v>44164</c:v>
                </c:pt>
                <c:pt idx="313">
                  <c:v>44165</c:v>
                </c:pt>
                <c:pt idx="314">
                  <c:v>44166</c:v>
                </c:pt>
                <c:pt idx="315">
                  <c:v>44167</c:v>
                </c:pt>
                <c:pt idx="316">
                  <c:v>44168</c:v>
                </c:pt>
                <c:pt idx="317">
                  <c:v>44169</c:v>
                </c:pt>
                <c:pt idx="318">
                  <c:v>44170</c:v>
                </c:pt>
                <c:pt idx="319">
                  <c:v>44171</c:v>
                </c:pt>
                <c:pt idx="320">
                  <c:v>44172</c:v>
                </c:pt>
                <c:pt idx="321">
                  <c:v>44173</c:v>
                </c:pt>
                <c:pt idx="322">
                  <c:v>44174</c:v>
                </c:pt>
                <c:pt idx="323">
                  <c:v>44175</c:v>
                </c:pt>
                <c:pt idx="324">
                  <c:v>44176</c:v>
                </c:pt>
                <c:pt idx="325">
                  <c:v>44177</c:v>
                </c:pt>
                <c:pt idx="326">
                  <c:v>44178</c:v>
                </c:pt>
                <c:pt idx="327">
                  <c:v>44179</c:v>
                </c:pt>
                <c:pt idx="328">
                  <c:v>44180</c:v>
                </c:pt>
                <c:pt idx="329">
                  <c:v>44181</c:v>
                </c:pt>
                <c:pt idx="330">
                  <c:v>44182</c:v>
                </c:pt>
                <c:pt idx="331">
                  <c:v>44183</c:v>
                </c:pt>
                <c:pt idx="332">
                  <c:v>44184</c:v>
                </c:pt>
                <c:pt idx="333">
                  <c:v>44185</c:v>
                </c:pt>
                <c:pt idx="334">
                  <c:v>44186</c:v>
                </c:pt>
                <c:pt idx="335">
                  <c:v>44187</c:v>
                </c:pt>
                <c:pt idx="336">
                  <c:v>44188</c:v>
                </c:pt>
                <c:pt idx="337">
                  <c:v>44189</c:v>
                </c:pt>
                <c:pt idx="338">
                  <c:v>44190</c:v>
                </c:pt>
                <c:pt idx="339">
                  <c:v>44191</c:v>
                </c:pt>
                <c:pt idx="340">
                  <c:v>44192</c:v>
                </c:pt>
                <c:pt idx="341">
                  <c:v>44193</c:v>
                </c:pt>
                <c:pt idx="342">
                  <c:v>44194</c:v>
                </c:pt>
                <c:pt idx="343">
                  <c:v>44195</c:v>
                </c:pt>
                <c:pt idx="344">
                  <c:v>44196</c:v>
                </c:pt>
                <c:pt idx="345">
                  <c:v>44197</c:v>
                </c:pt>
                <c:pt idx="346">
                  <c:v>44198</c:v>
                </c:pt>
                <c:pt idx="347">
                  <c:v>44199</c:v>
                </c:pt>
                <c:pt idx="348">
                  <c:v>44200</c:v>
                </c:pt>
                <c:pt idx="349">
                  <c:v>44201</c:v>
                </c:pt>
                <c:pt idx="350">
                  <c:v>44202</c:v>
                </c:pt>
                <c:pt idx="351">
                  <c:v>44203</c:v>
                </c:pt>
                <c:pt idx="352">
                  <c:v>44204</c:v>
                </c:pt>
                <c:pt idx="353">
                  <c:v>44205</c:v>
                </c:pt>
                <c:pt idx="354">
                  <c:v>44206</c:v>
                </c:pt>
                <c:pt idx="355">
                  <c:v>44207</c:v>
                </c:pt>
                <c:pt idx="356">
                  <c:v>44208</c:v>
                </c:pt>
                <c:pt idx="357">
                  <c:v>44209</c:v>
                </c:pt>
                <c:pt idx="358">
                  <c:v>44210</c:v>
                </c:pt>
                <c:pt idx="359">
                  <c:v>44211</c:v>
                </c:pt>
                <c:pt idx="360">
                  <c:v>44212</c:v>
                </c:pt>
                <c:pt idx="361">
                  <c:v>44213</c:v>
                </c:pt>
                <c:pt idx="362">
                  <c:v>44214</c:v>
                </c:pt>
                <c:pt idx="363">
                  <c:v>44215</c:v>
                </c:pt>
                <c:pt idx="364">
                  <c:v>44216</c:v>
                </c:pt>
                <c:pt idx="365">
                  <c:v>44217</c:v>
                </c:pt>
                <c:pt idx="366">
                  <c:v>44218</c:v>
                </c:pt>
                <c:pt idx="367">
                  <c:v>44219</c:v>
                </c:pt>
                <c:pt idx="368">
                  <c:v>44220</c:v>
                </c:pt>
                <c:pt idx="369">
                  <c:v>44221</c:v>
                </c:pt>
                <c:pt idx="370">
                  <c:v>44222</c:v>
                </c:pt>
                <c:pt idx="371">
                  <c:v>44223</c:v>
                </c:pt>
                <c:pt idx="372">
                  <c:v>44224</c:v>
                </c:pt>
                <c:pt idx="373">
                  <c:v>44225</c:v>
                </c:pt>
                <c:pt idx="374">
                  <c:v>44226</c:v>
                </c:pt>
                <c:pt idx="375">
                  <c:v>44227</c:v>
                </c:pt>
                <c:pt idx="376">
                  <c:v>44228</c:v>
                </c:pt>
                <c:pt idx="377">
                  <c:v>44229</c:v>
                </c:pt>
                <c:pt idx="378">
                  <c:v>44230</c:v>
                </c:pt>
                <c:pt idx="379">
                  <c:v>44231</c:v>
                </c:pt>
                <c:pt idx="380">
                  <c:v>44232</c:v>
                </c:pt>
                <c:pt idx="381">
                  <c:v>44233</c:v>
                </c:pt>
                <c:pt idx="382">
                  <c:v>44234</c:v>
                </c:pt>
                <c:pt idx="383">
                  <c:v>44235</c:v>
                </c:pt>
                <c:pt idx="384">
                  <c:v>44236</c:v>
                </c:pt>
                <c:pt idx="385">
                  <c:v>44237</c:v>
                </c:pt>
                <c:pt idx="386">
                  <c:v>44238</c:v>
                </c:pt>
                <c:pt idx="387">
                  <c:v>44239</c:v>
                </c:pt>
                <c:pt idx="388">
                  <c:v>44240</c:v>
                </c:pt>
                <c:pt idx="389">
                  <c:v>44241</c:v>
                </c:pt>
                <c:pt idx="390">
                  <c:v>44242</c:v>
                </c:pt>
                <c:pt idx="391">
                  <c:v>44243</c:v>
                </c:pt>
                <c:pt idx="392">
                  <c:v>44244</c:v>
                </c:pt>
                <c:pt idx="393">
                  <c:v>44245</c:v>
                </c:pt>
                <c:pt idx="394">
                  <c:v>44246</c:v>
                </c:pt>
                <c:pt idx="395">
                  <c:v>44247</c:v>
                </c:pt>
                <c:pt idx="396">
                  <c:v>44248</c:v>
                </c:pt>
                <c:pt idx="397">
                  <c:v>44249</c:v>
                </c:pt>
                <c:pt idx="398">
                  <c:v>44250</c:v>
                </c:pt>
                <c:pt idx="399">
                  <c:v>44251</c:v>
                </c:pt>
                <c:pt idx="400">
                  <c:v>44252</c:v>
                </c:pt>
                <c:pt idx="401">
                  <c:v>44253</c:v>
                </c:pt>
                <c:pt idx="402">
                  <c:v>44254</c:v>
                </c:pt>
                <c:pt idx="403">
                  <c:v>44255</c:v>
                </c:pt>
                <c:pt idx="404">
                  <c:v>44256</c:v>
                </c:pt>
                <c:pt idx="405">
                  <c:v>44257</c:v>
                </c:pt>
                <c:pt idx="406">
                  <c:v>44258</c:v>
                </c:pt>
                <c:pt idx="407">
                  <c:v>44259</c:v>
                </c:pt>
                <c:pt idx="408">
                  <c:v>44260</c:v>
                </c:pt>
                <c:pt idx="409">
                  <c:v>44261</c:v>
                </c:pt>
                <c:pt idx="410">
                  <c:v>44262</c:v>
                </c:pt>
                <c:pt idx="411">
                  <c:v>44263</c:v>
                </c:pt>
                <c:pt idx="412">
                  <c:v>44264</c:v>
                </c:pt>
                <c:pt idx="413">
                  <c:v>44265</c:v>
                </c:pt>
                <c:pt idx="414">
                  <c:v>44266</c:v>
                </c:pt>
                <c:pt idx="415">
                  <c:v>44267</c:v>
                </c:pt>
                <c:pt idx="416">
                  <c:v>44268</c:v>
                </c:pt>
                <c:pt idx="417">
                  <c:v>44269</c:v>
                </c:pt>
                <c:pt idx="418">
                  <c:v>44270</c:v>
                </c:pt>
                <c:pt idx="419">
                  <c:v>44271</c:v>
                </c:pt>
                <c:pt idx="420">
                  <c:v>44272</c:v>
                </c:pt>
                <c:pt idx="421">
                  <c:v>44273</c:v>
                </c:pt>
                <c:pt idx="422">
                  <c:v>44274</c:v>
                </c:pt>
                <c:pt idx="423">
                  <c:v>44275</c:v>
                </c:pt>
                <c:pt idx="424">
                  <c:v>44276</c:v>
                </c:pt>
                <c:pt idx="425">
                  <c:v>44277</c:v>
                </c:pt>
                <c:pt idx="426">
                  <c:v>44278</c:v>
                </c:pt>
                <c:pt idx="427">
                  <c:v>44279</c:v>
                </c:pt>
                <c:pt idx="428">
                  <c:v>44280</c:v>
                </c:pt>
                <c:pt idx="429">
                  <c:v>44281</c:v>
                </c:pt>
                <c:pt idx="430">
                  <c:v>44282</c:v>
                </c:pt>
                <c:pt idx="431">
                  <c:v>44283</c:v>
                </c:pt>
                <c:pt idx="432">
                  <c:v>44284</c:v>
                </c:pt>
                <c:pt idx="433">
                  <c:v>44285</c:v>
                </c:pt>
                <c:pt idx="434">
                  <c:v>44286</c:v>
                </c:pt>
                <c:pt idx="435">
                  <c:v>44287</c:v>
                </c:pt>
                <c:pt idx="436">
                  <c:v>44288</c:v>
                </c:pt>
                <c:pt idx="437">
                  <c:v>44289</c:v>
                </c:pt>
                <c:pt idx="438">
                  <c:v>44290</c:v>
                </c:pt>
                <c:pt idx="439">
                  <c:v>44291</c:v>
                </c:pt>
                <c:pt idx="440">
                  <c:v>44292</c:v>
                </c:pt>
                <c:pt idx="441">
                  <c:v>44293</c:v>
                </c:pt>
                <c:pt idx="442">
                  <c:v>44294</c:v>
                </c:pt>
                <c:pt idx="443">
                  <c:v>44295</c:v>
                </c:pt>
                <c:pt idx="444">
                  <c:v>44296</c:v>
                </c:pt>
                <c:pt idx="445">
                  <c:v>44297</c:v>
                </c:pt>
                <c:pt idx="446">
                  <c:v>44298</c:v>
                </c:pt>
                <c:pt idx="447">
                  <c:v>44299</c:v>
                </c:pt>
                <c:pt idx="448">
                  <c:v>44300</c:v>
                </c:pt>
                <c:pt idx="449">
                  <c:v>44301</c:v>
                </c:pt>
                <c:pt idx="450">
                  <c:v>44302</c:v>
                </c:pt>
                <c:pt idx="451">
                  <c:v>44303</c:v>
                </c:pt>
                <c:pt idx="452">
                  <c:v>44304</c:v>
                </c:pt>
                <c:pt idx="453">
                  <c:v>44305</c:v>
                </c:pt>
                <c:pt idx="454">
                  <c:v>44306</c:v>
                </c:pt>
                <c:pt idx="455">
                  <c:v>44307</c:v>
                </c:pt>
                <c:pt idx="456">
                  <c:v>44308</c:v>
                </c:pt>
                <c:pt idx="457">
                  <c:v>44309</c:v>
                </c:pt>
                <c:pt idx="458">
                  <c:v>44310</c:v>
                </c:pt>
                <c:pt idx="459">
                  <c:v>44311</c:v>
                </c:pt>
                <c:pt idx="460">
                  <c:v>44312</c:v>
                </c:pt>
                <c:pt idx="461">
                  <c:v>44313</c:v>
                </c:pt>
                <c:pt idx="462">
                  <c:v>44314</c:v>
                </c:pt>
                <c:pt idx="463">
                  <c:v>44315</c:v>
                </c:pt>
                <c:pt idx="464">
                  <c:v>44316</c:v>
                </c:pt>
                <c:pt idx="465">
                  <c:v>44317</c:v>
                </c:pt>
                <c:pt idx="466">
                  <c:v>44318</c:v>
                </c:pt>
                <c:pt idx="467">
                  <c:v>44319</c:v>
                </c:pt>
                <c:pt idx="468">
                  <c:v>44320</c:v>
                </c:pt>
                <c:pt idx="469">
                  <c:v>44321</c:v>
                </c:pt>
                <c:pt idx="470">
                  <c:v>44322</c:v>
                </c:pt>
                <c:pt idx="471">
                  <c:v>44323</c:v>
                </c:pt>
                <c:pt idx="472">
                  <c:v>44324</c:v>
                </c:pt>
                <c:pt idx="473">
                  <c:v>44325</c:v>
                </c:pt>
                <c:pt idx="474">
                  <c:v>44326</c:v>
                </c:pt>
                <c:pt idx="475">
                  <c:v>44327</c:v>
                </c:pt>
                <c:pt idx="476">
                  <c:v>44328</c:v>
                </c:pt>
                <c:pt idx="477">
                  <c:v>44329</c:v>
                </c:pt>
                <c:pt idx="478">
                  <c:v>44330</c:v>
                </c:pt>
                <c:pt idx="479">
                  <c:v>44331</c:v>
                </c:pt>
                <c:pt idx="480">
                  <c:v>44332</c:v>
                </c:pt>
                <c:pt idx="481">
                  <c:v>44333</c:v>
                </c:pt>
                <c:pt idx="482">
                  <c:v>44334</c:v>
                </c:pt>
                <c:pt idx="483">
                  <c:v>44335</c:v>
                </c:pt>
                <c:pt idx="484">
                  <c:v>44336</c:v>
                </c:pt>
                <c:pt idx="485">
                  <c:v>44337</c:v>
                </c:pt>
                <c:pt idx="486">
                  <c:v>44338</c:v>
                </c:pt>
                <c:pt idx="487">
                  <c:v>44339</c:v>
                </c:pt>
                <c:pt idx="488">
                  <c:v>44340</c:v>
                </c:pt>
                <c:pt idx="489">
                  <c:v>44341</c:v>
                </c:pt>
                <c:pt idx="490">
                  <c:v>44342</c:v>
                </c:pt>
                <c:pt idx="491">
                  <c:v>44343</c:v>
                </c:pt>
                <c:pt idx="492">
                  <c:v>44344</c:v>
                </c:pt>
                <c:pt idx="493">
                  <c:v>44345</c:v>
                </c:pt>
                <c:pt idx="494">
                  <c:v>44346</c:v>
                </c:pt>
                <c:pt idx="495">
                  <c:v>44347</c:v>
                </c:pt>
                <c:pt idx="496">
                  <c:v>44348</c:v>
                </c:pt>
                <c:pt idx="497">
                  <c:v>44349</c:v>
                </c:pt>
                <c:pt idx="498">
                  <c:v>44350</c:v>
                </c:pt>
                <c:pt idx="499">
                  <c:v>44351</c:v>
                </c:pt>
                <c:pt idx="500">
                  <c:v>44352</c:v>
                </c:pt>
                <c:pt idx="501">
                  <c:v>44353</c:v>
                </c:pt>
                <c:pt idx="502">
                  <c:v>44354</c:v>
                </c:pt>
                <c:pt idx="503">
                  <c:v>44355</c:v>
                </c:pt>
                <c:pt idx="504">
                  <c:v>44356</c:v>
                </c:pt>
                <c:pt idx="505">
                  <c:v>44357</c:v>
                </c:pt>
                <c:pt idx="506">
                  <c:v>44358</c:v>
                </c:pt>
                <c:pt idx="507">
                  <c:v>44359</c:v>
                </c:pt>
                <c:pt idx="508">
                  <c:v>44360</c:v>
                </c:pt>
                <c:pt idx="509">
                  <c:v>44361</c:v>
                </c:pt>
                <c:pt idx="510">
                  <c:v>44362</c:v>
                </c:pt>
                <c:pt idx="511">
                  <c:v>44363</c:v>
                </c:pt>
                <c:pt idx="512">
                  <c:v>44364</c:v>
                </c:pt>
                <c:pt idx="513">
                  <c:v>44365</c:v>
                </c:pt>
                <c:pt idx="514">
                  <c:v>44366</c:v>
                </c:pt>
                <c:pt idx="515">
                  <c:v>44367</c:v>
                </c:pt>
                <c:pt idx="516">
                  <c:v>44368</c:v>
                </c:pt>
                <c:pt idx="517">
                  <c:v>44369</c:v>
                </c:pt>
                <c:pt idx="518">
                  <c:v>44370</c:v>
                </c:pt>
                <c:pt idx="519">
                  <c:v>44371</c:v>
                </c:pt>
                <c:pt idx="520">
                  <c:v>44372</c:v>
                </c:pt>
                <c:pt idx="521">
                  <c:v>44373</c:v>
                </c:pt>
                <c:pt idx="522">
                  <c:v>44374</c:v>
                </c:pt>
                <c:pt idx="523">
                  <c:v>44375</c:v>
                </c:pt>
                <c:pt idx="524">
                  <c:v>44376</c:v>
                </c:pt>
                <c:pt idx="525">
                  <c:v>44377</c:v>
                </c:pt>
                <c:pt idx="526">
                  <c:v>44378</c:v>
                </c:pt>
                <c:pt idx="527">
                  <c:v>44379</c:v>
                </c:pt>
                <c:pt idx="528">
                  <c:v>44380</c:v>
                </c:pt>
                <c:pt idx="529">
                  <c:v>44381</c:v>
                </c:pt>
                <c:pt idx="530">
                  <c:v>44382</c:v>
                </c:pt>
                <c:pt idx="531">
                  <c:v>44383</c:v>
                </c:pt>
                <c:pt idx="532">
                  <c:v>44384</c:v>
                </c:pt>
                <c:pt idx="533">
                  <c:v>44385</c:v>
                </c:pt>
                <c:pt idx="534">
                  <c:v>44386</c:v>
                </c:pt>
                <c:pt idx="535">
                  <c:v>44387</c:v>
                </c:pt>
                <c:pt idx="536">
                  <c:v>44388</c:v>
                </c:pt>
                <c:pt idx="537">
                  <c:v>44389</c:v>
                </c:pt>
                <c:pt idx="538">
                  <c:v>44390</c:v>
                </c:pt>
                <c:pt idx="539">
                  <c:v>44391</c:v>
                </c:pt>
                <c:pt idx="540">
                  <c:v>44392</c:v>
                </c:pt>
                <c:pt idx="541">
                  <c:v>44393</c:v>
                </c:pt>
                <c:pt idx="542">
                  <c:v>44394</c:v>
                </c:pt>
                <c:pt idx="543">
                  <c:v>44395</c:v>
                </c:pt>
                <c:pt idx="544">
                  <c:v>44396</c:v>
                </c:pt>
                <c:pt idx="545">
                  <c:v>44397</c:v>
                </c:pt>
                <c:pt idx="546">
                  <c:v>44398</c:v>
                </c:pt>
                <c:pt idx="547">
                  <c:v>44399</c:v>
                </c:pt>
                <c:pt idx="548">
                  <c:v>44400</c:v>
                </c:pt>
                <c:pt idx="549">
                  <c:v>44401</c:v>
                </c:pt>
                <c:pt idx="550">
                  <c:v>44402</c:v>
                </c:pt>
                <c:pt idx="551">
                  <c:v>44403</c:v>
                </c:pt>
                <c:pt idx="552">
                  <c:v>44404</c:v>
                </c:pt>
                <c:pt idx="553">
                  <c:v>44405</c:v>
                </c:pt>
                <c:pt idx="554">
                  <c:v>44406</c:v>
                </c:pt>
                <c:pt idx="555">
                  <c:v>44407</c:v>
                </c:pt>
                <c:pt idx="556">
                  <c:v>44408</c:v>
                </c:pt>
                <c:pt idx="557">
                  <c:v>44409</c:v>
                </c:pt>
                <c:pt idx="558">
                  <c:v>44410</c:v>
                </c:pt>
                <c:pt idx="559">
                  <c:v>44411</c:v>
                </c:pt>
                <c:pt idx="560">
                  <c:v>44412</c:v>
                </c:pt>
                <c:pt idx="561">
                  <c:v>44413</c:v>
                </c:pt>
                <c:pt idx="562">
                  <c:v>44414</c:v>
                </c:pt>
                <c:pt idx="563">
                  <c:v>44415</c:v>
                </c:pt>
                <c:pt idx="564">
                  <c:v>44416</c:v>
                </c:pt>
                <c:pt idx="565">
                  <c:v>44417</c:v>
                </c:pt>
                <c:pt idx="566">
                  <c:v>44418</c:v>
                </c:pt>
                <c:pt idx="567">
                  <c:v>44419</c:v>
                </c:pt>
                <c:pt idx="568">
                  <c:v>44420</c:v>
                </c:pt>
                <c:pt idx="569">
                  <c:v>44421</c:v>
                </c:pt>
                <c:pt idx="570">
                  <c:v>44422</c:v>
                </c:pt>
                <c:pt idx="571">
                  <c:v>44423</c:v>
                </c:pt>
                <c:pt idx="572">
                  <c:v>44424</c:v>
                </c:pt>
                <c:pt idx="573">
                  <c:v>44425</c:v>
                </c:pt>
                <c:pt idx="574">
                  <c:v>44426</c:v>
                </c:pt>
                <c:pt idx="575">
                  <c:v>44427</c:v>
                </c:pt>
                <c:pt idx="576">
                  <c:v>44428</c:v>
                </c:pt>
                <c:pt idx="577">
                  <c:v>44429</c:v>
                </c:pt>
                <c:pt idx="578">
                  <c:v>44430</c:v>
                </c:pt>
                <c:pt idx="579">
                  <c:v>44431</c:v>
                </c:pt>
                <c:pt idx="580">
                  <c:v>44432</c:v>
                </c:pt>
                <c:pt idx="581">
                  <c:v>44433</c:v>
                </c:pt>
                <c:pt idx="582">
                  <c:v>44434</c:v>
                </c:pt>
                <c:pt idx="583">
                  <c:v>44435</c:v>
                </c:pt>
                <c:pt idx="584">
                  <c:v>44436</c:v>
                </c:pt>
                <c:pt idx="585">
                  <c:v>44437</c:v>
                </c:pt>
                <c:pt idx="586">
                  <c:v>44438</c:v>
                </c:pt>
                <c:pt idx="587">
                  <c:v>44439</c:v>
                </c:pt>
                <c:pt idx="588">
                  <c:v>44440</c:v>
                </c:pt>
                <c:pt idx="589">
                  <c:v>44441</c:v>
                </c:pt>
                <c:pt idx="590">
                  <c:v>44442</c:v>
                </c:pt>
                <c:pt idx="591">
                  <c:v>44443</c:v>
                </c:pt>
                <c:pt idx="592">
                  <c:v>44444</c:v>
                </c:pt>
                <c:pt idx="593">
                  <c:v>44445</c:v>
                </c:pt>
                <c:pt idx="594">
                  <c:v>44446</c:v>
                </c:pt>
                <c:pt idx="595">
                  <c:v>44447</c:v>
                </c:pt>
                <c:pt idx="596">
                  <c:v>44448</c:v>
                </c:pt>
                <c:pt idx="597">
                  <c:v>44449</c:v>
                </c:pt>
                <c:pt idx="598">
                  <c:v>44450</c:v>
                </c:pt>
                <c:pt idx="599">
                  <c:v>44451</c:v>
                </c:pt>
                <c:pt idx="600">
                  <c:v>44452</c:v>
                </c:pt>
                <c:pt idx="601">
                  <c:v>44453</c:v>
                </c:pt>
                <c:pt idx="602">
                  <c:v>44454</c:v>
                </c:pt>
                <c:pt idx="603">
                  <c:v>44455</c:v>
                </c:pt>
                <c:pt idx="604">
                  <c:v>44456</c:v>
                </c:pt>
                <c:pt idx="605">
                  <c:v>44457</c:v>
                </c:pt>
                <c:pt idx="606">
                  <c:v>44458</c:v>
                </c:pt>
                <c:pt idx="607">
                  <c:v>44459</c:v>
                </c:pt>
                <c:pt idx="608">
                  <c:v>44460</c:v>
                </c:pt>
                <c:pt idx="609">
                  <c:v>44461</c:v>
                </c:pt>
                <c:pt idx="610">
                  <c:v>44462</c:v>
                </c:pt>
                <c:pt idx="611">
                  <c:v>44463</c:v>
                </c:pt>
                <c:pt idx="612">
                  <c:v>44464</c:v>
                </c:pt>
                <c:pt idx="613">
                  <c:v>44465</c:v>
                </c:pt>
                <c:pt idx="614">
                  <c:v>44466</c:v>
                </c:pt>
                <c:pt idx="615">
                  <c:v>44467</c:v>
                </c:pt>
                <c:pt idx="616">
                  <c:v>44468</c:v>
                </c:pt>
                <c:pt idx="617">
                  <c:v>44469</c:v>
                </c:pt>
                <c:pt idx="618">
                  <c:v>44470</c:v>
                </c:pt>
                <c:pt idx="619">
                  <c:v>44471</c:v>
                </c:pt>
                <c:pt idx="620">
                  <c:v>44472</c:v>
                </c:pt>
                <c:pt idx="621">
                  <c:v>44473</c:v>
                </c:pt>
                <c:pt idx="622">
                  <c:v>44474</c:v>
                </c:pt>
                <c:pt idx="623">
                  <c:v>44475</c:v>
                </c:pt>
                <c:pt idx="624">
                  <c:v>44476</c:v>
                </c:pt>
                <c:pt idx="625">
                  <c:v>44477</c:v>
                </c:pt>
                <c:pt idx="626">
                  <c:v>44478</c:v>
                </c:pt>
                <c:pt idx="627">
                  <c:v>44479</c:v>
                </c:pt>
                <c:pt idx="628">
                  <c:v>44480</c:v>
                </c:pt>
                <c:pt idx="629">
                  <c:v>44481</c:v>
                </c:pt>
                <c:pt idx="630">
                  <c:v>44482</c:v>
                </c:pt>
                <c:pt idx="631">
                  <c:v>44483</c:v>
                </c:pt>
                <c:pt idx="632">
                  <c:v>44484</c:v>
                </c:pt>
                <c:pt idx="633">
                  <c:v>44485</c:v>
                </c:pt>
                <c:pt idx="634">
                  <c:v>44486</c:v>
                </c:pt>
                <c:pt idx="635">
                  <c:v>44487</c:v>
                </c:pt>
                <c:pt idx="636">
                  <c:v>44488</c:v>
                </c:pt>
                <c:pt idx="637">
                  <c:v>44489</c:v>
                </c:pt>
                <c:pt idx="638">
                  <c:v>44490</c:v>
                </c:pt>
                <c:pt idx="639">
                  <c:v>44491</c:v>
                </c:pt>
                <c:pt idx="640">
                  <c:v>44492</c:v>
                </c:pt>
                <c:pt idx="641">
                  <c:v>44493</c:v>
                </c:pt>
                <c:pt idx="642">
                  <c:v>44494</c:v>
                </c:pt>
                <c:pt idx="643">
                  <c:v>44495</c:v>
                </c:pt>
                <c:pt idx="644">
                  <c:v>44496</c:v>
                </c:pt>
                <c:pt idx="645">
                  <c:v>44497</c:v>
                </c:pt>
                <c:pt idx="646">
                  <c:v>44498</c:v>
                </c:pt>
                <c:pt idx="647">
                  <c:v>44499</c:v>
                </c:pt>
                <c:pt idx="648">
                  <c:v>44500</c:v>
                </c:pt>
                <c:pt idx="649">
                  <c:v>44501</c:v>
                </c:pt>
                <c:pt idx="650">
                  <c:v>44502</c:v>
                </c:pt>
                <c:pt idx="651">
                  <c:v>44503</c:v>
                </c:pt>
                <c:pt idx="652">
                  <c:v>44504</c:v>
                </c:pt>
                <c:pt idx="653">
                  <c:v>44505</c:v>
                </c:pt>
                <c:pt idx="654">
                  <c:v>44506</c:v>
                </c:pt>
                <c:pt idx="655">
                  <c:v>44507</c:v>
                </c:pt>
                <c:pt idx="656">
                  <c:v>44508</c:v>
                </c:pt>
                <c:pt idx="657">
                  <c:v>44509</c:v>
                </c:pt>
                <c:pt idx="658">
                  <c:v>44510</c:v>
                </c:pt>
                <c:pt idx="659">
                  <c:v>44511</c:v>
                </c:pt>
                <c:pt idx="660">
                  <c:v>44512</c:v>
                </c:pt>
                <c:pt idx="661">
                  <c:v>44513</c:v>
                </c:pt>
                <c:pt idx="662">
                  <c:v>44514</c:v>
                </c:pt>
                <c:pt idx="663">
                  <c:v>44515</c:v>
                </c:pt>
                <c:pt idx="664">
                  <c:v>44516</c:v>
                </c:pt>
                <c:pt idx="665">
                  <c:v>44517</c:v>
                </c:pt>
                <c:pt idx="666">
                  <c:v>44518</c:v>
                </c:pt>
                <c:pt idx="667">
                  <c:v>44519</c:v>
                </c:pt>
                <c:pt idx="668">
                  <c:v>44520</c:v>
                </c:pt>
                <c:pt idx="669">
                  <c:v>44521</c:v>
                </c:pt>
                <c:pt idx="670">
                  <c:v>44522</c:v>
                </c:pt>
                <c:pt idx="671">
                  <c:v>44523</c:v>
                </c:pt>
                <c:pt idx="672">
                  <c:v>44524</c:v>
                </c:pt>
                <c:pt idx="673">
                  <c:v>44525</c:v>
                </c:pt>
                <c:pt idx="674">
                  <c:v>44526</c:v>
                </c:pt>
                <c:pt idx="675">
                  <c:v>44527</c:v>
                </c:pt>
                <c:pt idx="676">
                  <c:v>44528</c:v>
                </c:pt>
                <c:pt idx="677">
                  <c:v>44529</c:v>
                </c:pt>
                <c:pt idx="678">
                  <c:v>44530</c:v>
                </c:pt>
                <c:pt idx="679">
                  <c:v>44531</c:v>
                </c:pt>
                <c:pt idx="680">
                  <c:v>44532</c:v>
                </c:pt>
                <c:pt idx="681">
                  <c:v>44533</c:v>
                </c:pt>
                <c:pt idx="682">
                  <c:v>44534</c:v>
                </c:pt>
                <c:pt idx="683">
                  <c:v>44535</c:v>
                </c:pt>
                <c:pt idx="684">
                  <c:v>44536</c:v>
                </c:pt>
                <c:pt idx="685">
                  <c:v>44537</c:v>
                </c:pt>
                <c:pt idx="686">
                  <c:v>44538</c:v>
                </c:pt>
                <c:pt idx="687">
                  <c:v>44539</c:v>
                </c:pt>
                <c:pt idx="688">
                  <c:v>44540</c:v>
                </c:pt>
                <c:pt idx="689">
                  <c:v>44541</c:v>
                </c:pt>
                <c:pt idx="690">
                  <c:v>44542</c:v>
                </c:pt>
                <c:pt idx="691">
                  <c:v>44543</c:v>
                </c:pt>
                <c:pt idx="692">
                  <c:v>44544</c:v>
                </c:pt>
                <c:pt idx="693">
                  <c:v>44545</c:v>
                </c:pt>
                <c:pt idx="694">
                  <c:v>44546</c:v>
                </c:pt>
                <c:pt idx="695">
                  <c:v>44547</c:v>
                </c:pt>
                <c:pt idx="696">
                  <c:v>44548</c:v>
                </c:pt>
                <c:pt idx="697">
                  <c:v>44549</c:v>
                </c:pt>
                <c:pt idx="698">
                  <c:v>44550</c:v>
                </c:pt>
                <c:pt idx="699">
                  <c:v>44551</c:v>
                </c:pt>
                <c:pt idx="700">
                  <c:v>44552</c:v>
                </c:pt>
                <c:pt idx="701">
                  <c:v>44553</c:v>
                </c:pt>
                <c:pt idx="702">
                  <c:v>44554</c:v>
                </c:pt>
                <c:pt idx="703">
                  <c:v>44555</c:v>
                </c:pt>
                <c:pt idx="704">
                  <c:v>44556</c:v>
                </c:pt>
                <c:pt idx="705">
                  <c:v>44557</c:v>
                </c:pt>
                <c:pt idx="706">
                  <c:v>44558</c:v>
                </c:pt>
                <c:pt idx="707">
                  <c:v>44559</c:v>
                </c:pt>
                <c:pt idx="708">
                  <c:v>44560</c:v>
                </c:pt>
                <c:pt idx="709">
                  <c:v>44561</c:v>
                </c:pt>
                <c:pt idx="710">
                  <c:v>44562</c:v>
                </c:pt>
                <c:pt idx="711">
                  <c:v>44563</c:v>
                </c:pt>
                <c:pt idx="712">
                  <c:v>44564</c:v>
                </c:pt>
                <c:pt idx="713">
                  <c:v>44565</c:v>
                </c:pt>
                <c:pt idx="714">
                  <c:v>44566</c:v>
                </c:pt>
                <c:pt idx="715">
                  <c:v>44567</c:v>
                </c:pt>
                <c:pt idx="716">
                  <c:v>44568</c:v>
                </c:pt>
                <c:pt idx="717">
                  <c:v>44569</c:v>
                </c:pt>
                <c:pt idx="718">
                  <c:v>44570</c:v>
                </c:pt>
                <c:pt idx="719">
                  <c:v>44571</c:v>
                </c:pt>
                <c:pt idx="720">
                  <c:v>44572</c:v>
                </c:pt>
                <c:pt idx="721">
                  <c:v>44573</c:v>
                </c:pt>
                <c:pt idx="722">
                  <c:v>44574</c:v>
                </c:pt>
                <c:pt idx="723">
                  <c:v>44575</c:v>
                </c:pt>
                <c:pt idx="724">
                  <c:v>44576</c:v>
                </c:pt>
                <c:pt idx="725">
                  <c:v>44577</c:v>
                </c:pt>
                <c:pt idx="726">
                  <c:v>44578</c:v>
                </c:pt>
                <c:pt idx="727">
                  <c:v>44579</c:v>
                </c:pt>
                <c:pt idx="728">
                  <c:v>44580</c:v>
                </c:pt>
                <c:pt idx="729">
                  <c:v>44581</c:v>
                </c:pt>
                <c:pt idx="730">
                  <c:v>44582</c:v>
                </c:pt>
                <c:pt idx="731">
                  <c:v>44583</c:v>
                </c:pt>
                <c:pt idx="732">
                  <c:v>44584</c:v>
                </c:pt>
                <c:pt idx="733">
                  <c:v>44585</c:v>
                </c:pt>
                <c:pt idx="734">
                  <c:v>44586</c:v>
                </c:pt>
                <c:pt idx="735">
                  <c:v>44587</c:v>
                </c:pt>
                <c:pt idx="736">
                  <c:v>44588</c:v>
                </c:pt>
                <c:pt idx="737">
                  <c:v>44589</c:v>
                </c:pt>
                <c:pt idx="738">
                  <c:v>44590</c:v>
                </c:pt>
                <c:pt idx="739">
                  <c:v>44591</c:v>
                </c:pt>
                <c:pt idx="740">
                  <c:v>44592</c:v>
                </c:pt>
                <c:pt idx="741">
                  <c:v>44593</c:v>
                </c:pt>
                <c:pt idx="742">
                  <c:v>44594</c:v>
                </c:pt>
                <c:pt idx="743">
                  <c:v>44595</c:v>
                </c:pt>
                <c:pt idx="744">
                  <c:v>44596</c:v>
                </c:pt>
                <c:pt idx="745">
                  <c:v>44597</c:v>
                </c:pt>
                <c:pt idx="746">
                  <c:v>44598</c:v>
                </c:pt>
                <c:pt idx="747">
                  <c:v>44599</c:v>
                </c:pt>
                <c:pt idx="748">
                  <c:v>44600</c:v>
                </c:pt>
                <c:pt idx="749">
                  <c:v>44601</c:v>
                </c:pt>
                <c:pt idx="750">
                  <c:v>44602</c:v>
                </c:pt>
                <c:pt idx="751">
                  <c:v>44603</c:v>
                </c:pt>
                <c:pt idx="752">
                  <c:v>44604</c:v>
                </c:pt>
                <c:pt idx="753">
                  <c:v>44605</c:v>
                </c:pt>
                <c:pt idx="754">
                  <c:v>44606</c:v>
                </c:pt>
                <c:pt idx="755">
                  <c:v>44607</c:v>
                </c:pt>
                <c:pt idx="756">
                  <c:v>44608</c:v>
                </c:pt>
                <c:pt idx="757">
                  <c:v>44609</c:v>
                </c:pt>
                <c:pt idx="758">
                  <c:v>44610</c:v>
                </c:pt>
                <c:pt idx="759">
                  <c:v>44611</c:v>
                </c:pt>
                <c:pt idx="760">
                  <c:v>44612</c:v>
                </c:pt>
                <c:pt idx="761">
                  <c:v>44613</c:v>
                </c:pt>
                <c:pt idx="762">
                  <c:v>44614</c:v>
                </c:pt>
                <c:pt idx="763">
                  <c:v>44615</c:v>
                </c:pt>
                <c:pt idx="764">
                  <c:v>44616</c:v>
                </c:pt>
                <c:pt idx="765">
                  <c:v>44617</c:v>
                </c:pt>
                <c:pt idx="766">
                  <c:v>44618</c:v>
                </c:pt>
                <c:pt idx="767">
                  <c:v>44619</c:v>
                </c:pt>
                <c:pt idx="768">
                  <c:v>44620</c:v>
                </c:pt>
                <c:pt idx="769">
                  <c:v>44621</c:v>
                </c:pt>
                <c:pt idx="770">
                  <c:v>44622</c:v>
                </c:pt>
                <c:pt idx="771">
                  <c:v>44623</c:v>
                </c:pt>
                <c:pt idx="772">
                  <c:v>44624</c:v>
                </c:pt>
                <c:pt idx="773">
                  <c:v>44625</c:v>
                </c:pt>
                <c:pt idx="774">
                  <c:v>44626</c:v>
                </c:pt>
                <c:pt idx="775">
                  <c:v>44627</c:v>
                </c:pt>
                <c:pt idx="776">
                  <c:v>44628</c:v>
                </c:pt>
                <c:pt idx="777">
                  <c:v>44629</c:v>
                </c:pt>
                <c:pt idx="778">
                  <c:v>44630</c:v>
                </c:pt>
                <c:pt idx="779">
                  <c:v>44631</c:v>
                </c:pt>
                <c:pt idx="780">
                  <c:v>44632</c:v>
                </c:pt>
                <c:pt idx="781">
                  <c:v>44633</c:v>
                </c:pt>
                <c:pt idx="782">
                  <c:v>44634</c:v>
                </c:pt>
                <c:pt idx="783">
                  <c:v>44635</c:v>
                </c:pt>
                <c:pt idx="784">
                  <c:v>44636</c:v>
                </c:pt>
                <c:pt idx="785">
                  <c:v>44637</c:v>
                </c:pt>
                <c:pt idx="786">
                  <c:v>44638</c:v>
                </c:pt>
                <c:pt idx="787">
                  <c:v>44639</c:v>
                </c:pt>
                <c:pt idx="788">
                  <c:v>44640</c:v>
                </c:pt>
                <c:pt idx="789">
                  <c:v>44641</c:v>
                </c:pt>
                <c:pt idx="790">
                  <c:v>44642</c:v>
                </c:pt>
                <c:pt idx="791">
                  <c:v>44643</c:v>
                </c:pt>
                <c:pt idx="792">
                  <c:v>44644</c:v>
                </c:pt>
                <c:pt idx="793">
                  <c:v>44645</c:v>
                </c:pt>
                <c:pt idx="794">
                  <c:v>44646</c:v>
                </c:pt>
                <c:pt idx="795">
                  <c:v>44647</c:v>
                </c:pt>
                <c:pt idx="796">
                  <c:v>44648</c:v>
                </c:pt>
                <c:pt idx="797">
                  <c:v>44649</c:v>
                </c:pt>
                <c:pt idx="798">
                  <c:v>44650</c:v>
                </c:pt>
                <c:pt idx="799">
                  <c:v>44651</c:v>
                </c:pt>
                <c:pt idx="800">
                  <c:v>44652</c:v>
                </c:pt>
                <c:pt idx="801">
                  <c:v>44653</c:v>
                </c:pt>
                <c:pt idx="802">
                  <c:v>44654</c:v>
                </c:pt>
                <c:pt idx="803">
                  <c:v>44655</c:v>
                </c:pt>
                <c:pt idx="804">
                  <c:v>44656</c:v>
                </c:pt>
                <c:pt idx="805">
                  <c:v>44657</c:v>
                </c:pt>
                <c:pt idx="806">
                  <c:v>44658</c:v>
                </c:pt>
                <c:pt idx="807">
                  <c:v>44659</c:v>
                </c:pt>
                <c:pt idx="808">
                  <c:v>44660</c:v>
                </c:pt>
                <c:pt idx="809">
                  <c:v>44661</c:v>
                </c:pt>
                <c:pt idx="810">
                  <c:v>44662</c:v>
                </c:pt>
                <c:pt idx="811">
                  <c:v>44663</c:v>
                </c:pt>
                <c:pt idx="812">
                  <c:v>44664</c:v>
                </c:pt>
                <c:pt idx="813">
                  <c:v>44665</c:v>
                </c:pt>
                <c:pt idx="814">
                  <c:v>44666</c:v>
                </c:pt>
                <c:pt idx="815">
                  <c:v>44667</c:v>
                </c:pt>
                <c:pt idx="816">
                  <c:v>44668</c:v>
                </c:pt>
                <c:pt idx="817">
                  <c:v>44669</c:v>
                </c:pt>
                <c:pt idx="818">
                  <c:v>44670</c:v>
                </c:pt>
                <c:pt idx="819">
                  <c:v>44671</c:v>
                </c:pt>
                <c:pt idx="820">
                  <c:v>44672</c:v>
                </c:pt>
                <c:pt idx="821">
                  <c:v>44673</c:v>
                </c:pt>
                <c:pt idx="822">
                  <c:v>44674</c:v>
                </c:pt>
                <c:pt idx="823">
                  <c:v>44675</c:v>
                </c:pt>
                <c:pt idx="824">
                  <c:v>44676</c:v>
                </c:pt>
                <c:pt idx="825">
                  <c:v>44677</c:v>
                </c:pt>
                <c:pt idx="826">
                  <c:v>44678</c:v>
                </c:pt>
                <c:pt idx="827">
                  <c:v>44679</c:v>
                </c:pt>
                <c:pt idx="828">
                  <c:v>44680</c:v>
                </c:pt>
                <c:pt idx="829">
                  <c:v>44681</c:v>
                </c:pt>
                <c:pt idx="830">
                  <c:v>44682</c:v>
                </c:pt>
                <c:pt idx="831">
                  <c:v>44683</c:v>
                </c:pt>
                <c:pt idx="832">
                  <c:v>44684</c:v>
                </c:pt>
                <c:pt idx="833">
                  <c:v>44685</c:v>
                </c:pt>
                <c:pt idx="834">
                  <c:v>44686</c:v>
                </c:pt>
                <c:pt idx="835">
                  <c:v>44687</c:v>
                </c:pt>
                <c:pt idx="836">
                  <c:v>44688</c:v>
                </c:pt>
                <c:pt idx="837">
                  <c:v>44689</c:v>
                </c:pt>
                <c:pt idx="838">
                  <c:v>44690</c:v>
                </c:pt>
                <c:pt idx="839">
                  <c:v>44691</c:v>
                </c:pt>
                <c:pt idx="840">
                  <c:v>44692</c:v>
                </c:pt>
                <c:pt idx="841">
                  <c:v>44693</c:v>
                </c:pt>
                <c:pt idx="842">
                  <c:v>44694</c:v>
                </c:pt>
                <c:pt idx="843">
                  <c:v>44695</c:v>
                </c:pt>
                <c:pt idx="844">
                  <c:v>44696</c:v>
                </c:pt>
                <c:pt idx="845">
                  <c:v>44697</c:v>
                </c:pt>
                <c:pt idx="846">
                  <c:v>44698</c:v>
                </c:pt>
                <c:pt idx="847">
                  <c:v>44699</c:v>
                </c:pt>
                <c:pt idx="848">
                  <c:v>44700</c:v>
                </c:pt>
                <c:pt idx="849">
                  <c:v>44701</c:v>
                </c:pt>
                <c:pt idx="850">
                  <c:v>44702</c:v>
                </c:pt>
                <c:pt idx="851">
                  <c:v>44703</c:v>
                </c:pt>
                <c:pt idx="852">
                  <c:v>44704</c:v>
                </c:pt>
                <c:pt idx="853">
                  <c:v>44705</c:v>
                </c:pt>
                <c:pt idx="854">
                  <c:v>44706</c:v>
                </c:pt>
                <c:pt idx="855">
                  <c:v>44707</c:v>
                </c:pt>
                <c:pt idx="856">
                  <c:v>44708</c:v>
                </c:pt>
                <c:pt idx="857">
                  <c:v>44709</c:v>
                </c:pt>
                <c:pt idx="858">
                  <c:v>44710</c:v>
                </c:pt>
                <c:pt idx="859">
                  <c:v>44711</c:v>
                </c:pt>
                <c:pt idx="860">
                  <c:v>44712</c:v>
                </c:pt>
                <c:pt idx="861">
                  <c:v>44713</c:v>
                </c:pt>
                <c:pt idx="862">
                  <c:v>44714</c:v>
                </c:pt>
                <c:pt idx="863">
                  <c:v>44715</c:v>
                </c:pt>
                <c:pt idx="864">
                  <c:v>44716</c:v>
                </c:pt>
                <c:pt idx="865">
                  <c:v>44717</c:v>
                </c:pt>
                <c:pt idx="866">
                  <c:v>44718</c:v>
                </c:pt>
                <c:pt idx="867">
                  <c:v>44719</c:v>
                </c:pt>
                <c:pt idx="868">
                  <c:v>44720</c:v>
                </c:pt>
                <c:pt idx="869">
                  <c:v>44721</c:v>
                </c:pt>
                <c:pt idx="870">
                  <c:v>44722</c:v>
                </c:pt>
                <c:pt idx="871">
                  <c:v>44723</c:v>
                </c:pt>
                <c:pt idx="872">
                  <c:v>44724</c:v>
                </c:pt>
                <c:pt idx="873">
                  <c:v>44725</c:v>
                </c:pt>
                <c:pt idx="874">
                  <c:v>44726</c:v>
                </c:pt>
                <c:pt idx="875">
                  <c:v>44727</c:v>
                </c:pt>
                <c:pt idx="876">
                  <c:v>44728</c:v>
                </c:pt>
                <c:pt idx="877">
                  <c:v>44729</c:v>
                </c:pt>
                <c:pt idx="878">
                  <c:v>44730</c:v>
                </c:pt>
                <c:pt idx="879">
                  <c:v>44731</c:v>
                </c:pt>
                <c:pt idx="880">
                  <c:v>44732</c:v>
                </c:pt>
                <c:pt idx="881">
                  <c:v>44733</c:v>
                </c:pt>
                <c:pt idx="882">
                  <c:v>44734</c:v>
                </c:pt>
                <c:pt idx="883">
                  <c:v>44735</c:v>
                </c:pt>
                <c:pt idx="884">
                  <c:v>44736</c:v>
                </c:pt>
                <c:pt idx="885">
                  <c:v>44737</c:v>
                </c:pt>
                <c:pt idx="886">
                  <c:v>44738</c:v>
                </c:pt>
                <c:pt idx="887">
                  <c:v>44739</c:v>
                </c:pt>
                <c:pt idx="888">
                  <c:v>44740</c:v>
                </c:pt>
                <c:pt idx="889">
                  <c:v>44741</c:v>
                </c:pt>
                <c:pt idx="890">
                  <c:v>44742</c:v>
                </c:pt>
                <c:pt idx="891">
                  <c:v>44743</c:v>
                </c:pt>
                <c:pt idx="892">
                  <c:v>44744</c:v>
                </c:pt>
                <c:pt idx="893">
                  <c:v>44745</c:v>
                </c:pt>
                <c:pt idx="894">
                  <c:v>44746</c:v>
                </c:pt>
                <c:pt idx="895">
                  <c:v>44747</c:v>
                </c:pt>
                <c:pt idx="896">
                  <c:v>44748</c:v>
                </c:pt>
                <c:pt idx="897">
                  <c:v>44749</c:v>
                </c:pt>
                <c:pt idx="898">
                  <c:v>44750</c:v>
                </c:pt>
                <c:pt idx="899">
                  <c:v>44751</c:v>
                </c:pt>
                <c:pt idx="900">
                  <c:v>44752</c:v>
                </c:pt>
                <c:pt idx="901">
                  <c:v>44753</c:v>
                </c:pt>
                <c:pt idx="902">
                  <c:v>44754</c:v>
                </c:pt>
                <c:pt idx="903">
                  <c:v>44755</c:v>
                </c:pt>
                <c:pt idx="904">
                  <c:v>44756</c:v>
                </c:pt>
                <c:pt idx="905">
                  <c:v>44757</c:v>
                </c:pt>
                <c:pt idx="906">
                  <c:v>44758</c:v>
                </c:pt>
                <c:pt idx="907">
                  <c:v>44759</c:v>
                </c:pt>
                <c:pt idx="908">
                  <c:v>44760</c:v>
                </c:pt>
                <c:pt idx="909">
                  <c:v>44761</c:v>
                </c:pt>
                <c:pt idx="910">
                  <c:v>44762</c:v>
                </c:pt>
                <c:pt idx="911">
                  <c:v>44763</c:v>
                </c:pt>
                <c:pt idx="912">
                  <c:v>44764</c:v>
                </c:pt>
                <c:pt idx="913">
                  <c:v>44765</c:v>
                </c:pt>
                <c:pt idx="914">
                  <c:v>44766</c:v>
                </c:pt>
                <c:pt idx="915">
                  <c:v>44767</c:v>
                </c:pt>
                <c:pt idx="916">
                  <c:v>44768</c:v>
                </c:pt>
                <c:pt idx="917">
                  <c:v>44769</c:v>
                </c:pt>
                <c:pt idx="918">
                  <c:v>44770</c:v>
                </c:pt>
                <c:pt idx="919">
                  <c:v>44771</c:v>
                </c:pt>
                <c:pt idx="920">
                  <c:v>44772</c:v>
                </c:pt>
                <c:pt idx="921">
                  <c:v>44773</c:v>
                </c:pt>
                <c:pt idx="922">
                  <c:v>44774</c:v>
                </c:pt>
                <c:pt idx="923">
                  <c:v>44775</c:v>
                </c:pt>
                <c:pt idx="924">
                  <c:v>44776</c:v>
                </c:pt>
                <c:pt idx="925">
                  <c:v>44777</c:v>
                </c:pt>
                <c:pt idx="926">
                  <c:v>44778</c:v>
                </c:pt>
                <c:pt idx="927">
                  <c:v>44779</c:v>
                </c:pt>
                <c:pt idx="928">
                  <c:v>44780</c:v>
                </c:pt>
                <c:pt idx="929">
                  <c:v>44781</c:v>
                </c:pt>
                <c:pt idx="930">
                  <c:v>44782</c:v>
                </c:pt>
                <c:pt idx="931">
                  <c:v>44783</c:v>
                </c:pt>
                <c:pt idx="932">
                  <c:v>44784</c:v>
                </c:pt>
                <c:pt idx="933">
                  <c:v>44785</c:v>
                </c:pt>
                <c:pt idx="934">
                  <c:v>44786</c:v>
                </c:pt>
                <c:pt idx="935">
                  <c:v>44787</c:v>
                </c:pt>
                <c:pt idx="936">
                  <c:v>44788</c:v>
                </c:pt>
                <c:pt idx="937">
                  <c:v>44789</c:v>
                </c:pt>
                <c:pt idx="938">
                  <c:v>44790</c:v>
                </c:pt>
                <c:pt idx="939">
                  <c:v>44791</c:v>
                </c:pt>
                <c:pt idx="940">
                  <c:v>44792</c:v>
                </c:pt>
                <c:pt idx="941">
                  <c:v>44793</c:v>
                </c:pt>
                <c:pt idx="942">
                  <c:v>44794</c:v>
                </c:pt>
                <c:pt idx="943">
                  <c:v>44795</c:v>
                </c:pt>
                <c:pt idx="944">
                  <c:v>44796</c:v>
                </c:pt>
                <c:pt idx="945">
                  <c:v>44797</c:v>
                </c:pt>
                <c:pt idx="946">
                  <c:v>44798</c:v>
                </c:pt>
                <c:pt idx="947">
                  <c:v>44799</c:v>
                </c:pt>
                <c:pt idx="948">
                  <c:v>44800</c:v>
                </c:pt>
                <c:pt idx="949">
                  <c:v>44801</c:v>
                </c:pt>
                <c:pt idx="950">
                  <c:v>44802</c:v>
                </c:pt>
                <c:pt idx="951">
                  <c:v>44803</c:v>
                </c:pt>
                <c:pt idx="952">
                  <c:v>44804</c:v>
                </c:pt>
                <c:pt idx="953">
                  <c:v>44805</c:v>
                </c:pt>
                <c:pt idx="954">
                  <c:v>44806</c:v>
                </c:pt>
                <c:pt idx="955">
                  <c:v>44807</c:v>
                </c:pt>
                <c:pt idx="956">
                  <c:v>44808</c:v>
                </c:pt>
                <c:pt idx="957">
                  <c:v>44809</c:v>
                </c:pt>
                <c:pt idx="958">
                  <c:v>44810</c:v>
                </c:pt>
                <c:pt idx="959">
                  <c:v>44811</c:v>
                </c:pt>
                <c:pt idx="960">
                  <c:v>44812</c:v>
                </c:pt>
                <c:pt idx="961">
                  <c:v>44813</c:v>
                </c:pt>
                <c:pt idx="962">
                  <c:v>44814</c:v>
                </c:pt>
                <c:pt idx="963">
                  <c:v>44815</c:v>
                </c:pt>
                <c:pt idx="964">
                  <c:v>44816</c:v>
                </c:pt>
                <c:pt idx="965">
                  <c:v>44817</c:v>
                </c:pt>
                <c:pt idx="966">
                  <c:v>44818</c:v>
                </c:pt>
                <c:pt idx="967">
                  <c:v>44819</c:v>
                </c:pt>
                <c:pt idx="968">
                  <c:v>44820</c:v>
                </c:pt>
                <c:pt idx="969">
                  <c:v>44821</c:v>
                </c:pt>
                <c:pt idx="970">
                  <c:v>44822</c:v>
                </c:pt>
                <c:pt idx="971">
                  <c:v>44823</c:v>
                </c:pt>
                <c:pt idx="972">
                  <c:v>44824</c:v>
                </c:pt>
                <c:pt idx="973">
                  <c:v>44825</c:v>
                </c:pt>
                <c:pt idx="974">
                  <c:v>44826</c:v>
                </c:pt>
                <c:pt idx="975">
                  <c:v>44827</c:v>
                </c:pt>
                <c:pt idx="976">
                  <c:v>44828</c:v>
                </c:pt>
                <c:pt idx="977">
                  <c:v>44829</c:v>
                </c:pt>
                <c:pt idx="978">
                  <c:v>44830</c:v>
                </c:pt>
                <c:pt idx="979">
                  <c:v>44831</c:v>
                </c:pt>
                <c:pt idx="980">
                  <c:v>44832</c:v>
                </c:pt>
                <c:pt idx="981">
                  <c:v>44833</c:v>
                </c:pt>
                <c:pt idx="982">
                  <c:v>44834</c:v>
                </c:pt>
                <c:pt idx="983">
                  <c:v>44835</c:v>
                </c:pt>
                <c:pt idx="984">
                  <c:v>44836</c:v>
                </c:pt>
                <c:pt idx="985">
                  <c:v>44837</c:v>
                </c:pt>
                <c:pt idx="986">
                  <c:v>44838</c:v>
                </c:pt>
                <c:pt idx="987">
                  <c:v>44839</c:v>
                </c:pt>
                <c:pt idx="988">
                  <c:v>44840</c:v>
                </c:pt>
                <c:pt idx="989">
                  <c:v>44841</c:v>
                </c:pt>
                <c:pt idx="990">
                  <c:v>44842</c:v>
                </c:pt>
                <c:pt idx="991">
                  <c:v>44843</c:v>
                </c:pt>
                <c:pt idx="992">
                  <c:v>44844</c:v>
                </c:pt>
                <c:pt idx="993">
                  <c:v>44845</c:v>
                </c:pt>
                <c:pt idx="994">
                  <c:v>44846</c:v>
                </c:pt>
                <c:pt idx="995">
                  <c:v>44847</c:v>
                </c:pt>
                <c:pt idx="996">
                  <c:v>44848</c:v>
                </c:pt>
                <c:pt idx="997">
                  <c:v>44849</c:v>
                </c:pt>
                <c:pt idx="998">
                  <c:v>44850</c:v>
                </c:pt>
                <c:pt idx="999">
                  <c:v>44851</c:v>
                </c:pt>
                <c:pt idx="1000">
                  <c:v>44852</c:v>
                </c:pt>
                <c:pt idx="1001">
                  <c:v>44853</c:v>
                </c:pt>
                <c:pt idx="1002">
                  <c:v>44854</c:v>
                </c:pt>
                <c:pt idx="1003">
                  <c:v>44855</c:v>
                </c:pt>
                <c:pt idx="1004">
                  <c:v>44856</c:v>
                </c:pt>
                <c:pt idx="1005">
                  <c:v>44857</c:v>
                </c:pt>
                <c:pt idx="1006">
                  <c:v>44858</c:v>
                </c:pt>
                <c:pt idx="1007">
                  <c:v>44859</c:v>
                </c:pt>
                <c:pt idx="1008">
                  <c:v>44860</c:v>
                </c:pt>
                <c:pt idx="1009">
                  <c:v>44861</c:v>
                </c:pt>
                <c:pt idx="1010">
                  <c:v>44862</c:v>
                </c:pt>
                <c:pt idx="1011">
                  <c:v>44863</c:v>
                </c:pt>
                <c:pt idx="1012">
                  <c:v>44864</c:v>
                </c:pt>
                <c:pt idx="1013">
                  <c:v>44865</c:v>
                </c:pt>
                <c:pt idx="1014">
                  <c:v>44866</c:v>
                </c:pt>
                <c:pt idx="1015">
                  <c:v>44867</c:v>
                </c:pt>
                <c:pt idx="1016">
                  <c:v>44868</c:v>
                </c:pt>
                <c:pt idx="1017">
                  <c:v>44869</c:v>
                </c:pt>
              </c:numCache>
            </c:numRef>
          </c:cat>
          <c:val>
            <c:numRef>
              <c:f>'Chart data'!$B$2:$B$1019</c:f>
              <c:numCache>
                <c:formatCode>General</c:formatCode>
                <c:ptCount val="1018"/>
                <c:pt idx="6">
                  <c:v>714.57142857142856</c:v>
                </c:pt>
                <c:pt idx="7">
                  <c:v>798.14285714285711</c:v>
                </c:pt>
                <c:pt idx="8">
                  <c:v>1079.1428571428571</c:v>
                </c:pt>
                <c:pt idx="9">
                  <c:v>1278.8571428571429</c:v>
                </c:pt>
                <c:pt idx="10">
                  <c:v>1508.8571428571429</c:v>
                </c:pt>
                <c:pt idx="11">
                  <c:v>2090.4285714285716</c:v>
                </c:pt>
                <c:pt idx="12">
                  <c:v>2416.4285714285716</c:v>
                </c:pt>
                <c:pt idx="13">
                  <c:v>2611.1428571428573</c:v>
                </c:pt>
                <c:pt idx="14">
                  <c:v>3062.2857142857142</c:v>
                </c:pt>
                <c:pt idx="15">
                  <c:v>3218.7142857142858</c:v>
                </c:pt>
                <c:pt idx="16">
                  <c:v>3482.5714285714284</c:v>
                </c:pt>
                <c:pt idx="17">
                  <c:v>3571.1428571428573</c:v>
                </c:pt>
                <c:pt idx="18">
                  <c:v>3325.1428571428573</c:v>
                </c:pt>
                <c:pt idx="19">
                  <c:v>3246.2857142857142</c:v>
                </c:pt>
                <c:pt idx="20">
                  <c:v>2964.7142857142858</c:v>
                </c:pt>
                <c:pt idx="21">
                  <c:v>2483.8571428571427</c:v>
                </c:pt>
                <c:pt idx="22">
                  <c:v>4196.7142857142853</c:v>
                </c:pt>
                <c:pt idx="23">
                  <c:v>4618.8571428571431</c:v>
                </c:pt>
                <c:pt idx="24">
                  <c:v>4526.4285714285716</c:v>
                </c:pt>
                <c:pt idx="25">
                  <c:v>4396.1428571428569</c:v>
                </c:pt>
                <c:pt idx="26">
                  <c:v>4310</c:v>
                </c:pt>
                <c:pt idx="27">
                  <c:v>4275.1428571428569</c:v>
                </c:pt>
                <c:pt idx="28">
                  <c:v>4281.2857142857147</c:v>
                </c:pt>
                <c:pt idx="29">
                  <c:v>2194.8571428571427</c:v>
                </c:pt>
                <c:pt idx="30">
                  <c:v>1355.5714285714287</c:v>
                </c:pt>
                <c:pt idx="31">
                  <c:v>1304.7142857142858</c:v>
                </c:pt>
                <c:pt idx="32">
                  <c:v>1034.7142857142858</c:v>
                </c:pt>
                <c:pt idx="33">
                  <c:v>828.57142857142856</c:v>
                </c:pt>
                <c:pt idx="34">
                  <c:v>678.42857142857144</c:v>
                </c:pt>
                <c:pt idx="35">
                  <c:v>732.57142857142856</c:v>
                </c:pt>
                <c:pt idx="36">
                  <c:v>810.71428571428567</c:v>
                </c:pt>
                <c:pt idx="37">
                  <c:v>878.28571428571433</c:v>
                </c:pt>
                <c:pt idx="38">
                  <c:v>845.85714285714289</c:v>
                </c:pt>
                <c:pt idx="39">
                  <c:v>1041.5714285714287</c:v>
                </c:pt>
                <c:pt idx="40">
                  <c:v>1169</c:v>
                </c:pt>
                <c:pt idx="41">
                  <c:v>1329.5714285714287</c:v>
                </c:pt>
                <c:pt idx="42">
                  <c:v>1390.8571428571429</c:v>
                </c:pt>
                <c:pt idx="43">
                  <c:v>1419.2857142857142</c:v>
                </c:pt>
                <c:pt idx="44">
                  <c:v>1555</c:v>
                </c:pt>
                <c:pt idx="45">
                  <c:v>1593.1428571428571</c:v>
                </c:pt>
                <c:pt idx="46">
                  <c:v>1537.1428571428571</c:v>
                </c:pt>
                <c:pt idx="47">
                  <c:v>1469</c:v>
                </c:pt>
                <c:pt idx="48">
                  <c:v>1372</c:v>
                </c:pt>
                <c:pt idx="49">
                  <c:v>1446.4285714285713</c:v>
                </c:pt>
                <c:pt idx="50">
                  <c:v>1457.5714285714287</c:v>
                </c:pt>
                <c:pt idx="51">
                  <c:v>1425.8571428571429</c:v>
                </c:pt>
                <c:pt idx="52">
                  <c:v>1447.2857142857142</c:v>
                </c:pt>
                <c:pt idx="53">
                  <c:v>1554</c:v>
                </c:pt>
                <c:pt idx="54">
                  <c:v>1669.2857142857142</c:v>
                </c:pt>
                <c:pt idx="55">
                  <c:v>1786</c:v>
                </c:pt>
                <c:pt idx="56">
                  <c:v>1840.8571428571429</c:v>
                </c:pt>
                <c:pt idx="57">
                  <c:v>1951</c:v>
                </c:pt>
                <c:pt idx="58">
                  <c:v>2078.1428571428573</c:v>
                </c:pt>
                <c:pt idx="59">
                  <c:v>2170.5714285714284</c:v>
                </c:pt>
                <c:pt idx="60">
                  <c:v>2355.1428571428573</c:v>
                </c:pt>
                <c:pt idx="61">
                  <c:v>2548.8571428571427</c:v>
                </c:pt>
                <c:pt idx="62">
                  <c:v>2779.5714285714284</c:v>
                </c:pt>
                <c:pt idx="63">
                  <c:v>3248</c:v>
                </c:pt>
                <c:pt idx="64">
                  <c:v>3760.2857142857142</c:v>
                </c:pt>
                <c:pt idx="65">
                  <c:v>4387.1428571428569</c:v>
                </c:pt>
                <c:pt idx="66">
                  <c:v>5048.8571428571431</c:v>
                </c:pt>
                <c:pt idx="67">
                  <c:v>5615.4285714285716</c:v>
                </c:pt>
                <c:pt idx="68">
                  <c:v>6210.5714285714284</c:v>
                </c:pt>
                <c:pt idx="69">
                  <c:v>7203.8571428571431</c:v>
                </c:pt>
                <c:pt idx="70">
                  <c:v>7677</c:v>
                </c:pt>
                <c:pt idx="71">
                  <c:v>8172.7142857142853</c:v>
                </c:pt>
                <c:pt idx="72">
                  <c:v>8416.8571428571431</c:v>
                </c:pt>
                <c:pt idx="73">
                  <c:v>8679.2857142857138</c:v>
                </c:pt>
                <c:pt idx="74">
                  <c:v>9071.7142857142862</c:v>
                </c:pt>
                <c:pt idx="75">
                  <c:v>9478.5714285714294</c:v>
                </c:pt>
                <c:pt idx="76">
                  <c:v>9335.2857142857138</c:v>
                </c:pt>
                <c:pt idx="77">
                  <c:v>9526.8571428571431</c:v>
                </c:pt>
                <c:pt idx="78">
                  <c:v>9676.5714285714294</c:v>
                </c:pt>
                <c:pt idx="79">
                  <c:v>10018.571428571429</c:v>
                </c:pt>
                <c:pt idx="80">
                  <c:v>10443.142857142857</c:v>
                </c:pt>
                <c:pt idx="81">
                  <c:v>10687.142857142857</c:v>
                </c:pt>
                <c:pt idx="82">
                  <c:v>10900.285714285714</c:v>
                </c:pt>
                <c:pt idx="83">
                  <c:v>11171.428571428571</c:v>
                </c:pt>
                <c:pt idx="84">
                  <c:v>11371.428571428571</c:v>
                </c:pt>
                <c:pt idx="85">
                  <c:v>11679.285714285714</c:v>
                </c:pt>
                <c:pt idx="86">
                  <c:v>11910.857142857143</c:v>
                </c:pt>
                <c:pt idx="87">
                  <c:v>11940</c:v>
                </c:pt>
                <c:pt idx="88">
                  <c:v>12028</c:v>
                </c:pt>
                <c:pt idx="89">
                  <c:v>12385.142857142857</c:v>
                </c:pt>
                <c:pt idx="90">
                  <c:v>12700.571428571429</c:v>
                </c:pt>
                <c:pt idx="91">
                  <c:v>12808.285714285714</c:v>
                </c:pt>
                <c:pt idx="92">
                  <c:v>12869.714285714286</c:v>
                </c:pt>
                <c:pt idx="93">
                  <c:v>12897</c:v>
                </c:pt>
                <c:pt idx="94">
                  <c:v>12869</c:v>
                </c:pt>
                <c:pt idx="95">
                  <c:v>12772.142857142857</c:v>
                </c:pt>
                <c:pt idx="96">
                  <c:v>12333.714285714286</c:v>
                </c:pt>
                <c:pt idx="97">
                  <c:v>12093.571428571429</c:v>
                </c:pt>
                <c:pt idx="98">
                  <c:v>12201.571428571429</c:v>
                </c:pt>
                <c:pt idx="99">
                  <c:v>12213</c:v>
                </c:pt>
                <c:pt idx="100">
                  <c:v>12265.714285714286</c:v>
                </c:pt>
                <c:pt idx="101">
                  <c:v>12287.714285714286</c:v>
                </c:pt>
                <c:pt idx="102">
                  <c:v>12406.285714285714</c:v>
                </c:pt>
                <c:pt idx="103">
                  <c:v>12836.285714285714</c:v>
                </c:pt>
                <c:pt idx="104">
                  <c:v>13255.142857142857</c:v>
                </c:pt>
                <c:pt idx="105">
                  <c:v>13688.142857142857</c:v>
                </c:pt>
                <c:pt idx="106">
                  <c:v>14083</c:v>
                </c:pt>
                <c:pt idx="107">
                  <c:v>14572.857142857143</c:v>
                </c:pt>
                <c:pt idx="108">
                  <c:v>14998.428571428571</c:v>
                </c:pt>
                <c:pt idx="109">
                  <c:v>15864.428571428571</c:v>
                </c:pt>
                <c:pt idx="110">
                  <c:v>16227.285714285714</c:v>
                </c:pt>
                <c:pt idx="111">
                  <c:v>16529.142857142859</c:v>
                </c:pt>
                <c:pt idx="112">
                  <c:v>16667.857142857141</c:v>
                </c:pt>
                <c:pt idx="113">
                  <c:v>17374.714285714286</c:v>
                </c:pt>
                <c:pt idx="114">
                  <c:v>17514.571428571428</c:v>
                </c:pt>
                <c:pt idx="115">
                  <c:v>18177</c:v>
                </c:pt>
                <c:pt idx="116">
                  <c:v>18507.428571428572</c:v>
                </c:pt>
                <c:pt idx="117">
                  <c:v>19094.142857142859</c:v>
                </c:pt>
                <c:pt idx="118">
                  <c:v>19827</c:v>
                </c:pt>
                <c:pt idx="119">
                  <c:v>20630.285714285714</c:v>
                </c:pt>
                <c:pt idx="120">
                  <c:v>21148.428571428572</c:v>
                </c:pt>
                <c:pt idx="121">
                  <c:v>22069.714285714286</c:v>
                </c:pt>
                <c:pt idx="122">
                  <c:v>22728.571428571428</c:v>
                </c:pt>
                <c:pt idx="123">
                  <c:v>23194.714285714286</c:v>
                </c:pt>
                <c:pt idx="124">
                  <c:v>23357.285714285714</c:v>
                </c:pt>
                <c:pt idx="125">
                  <c:v>23090.428571428572</c:v>
                </c:pt>
                <c:pt idx="126">
                  <c:v>23271.428571428572</c:v>
                </c:pt>
                <c:pt idx="127">
                  <c:v>23512.714285714286</c:v>
                </c:pt>
                <c:pt idx="128">
                  <c:v>24174</c:v>
                </c:pt>
                <c:pt idx="129">
                  <c:v>24629.428571428572</c:v>
                </c:pt>
                <c:pt idx="130">
                  <c:v>25363.285714285714</c:v>
                </c:pt>
                <c:pt idx="131">
                  <c:v>26267.714285714286</c:v>
                </c:pt>
                <c:pt idx="132">
                  <c:v>27733.285714285714</c:v>
                </c:pt>
                <c:pt idx="133">
                  <c:v>29095.428571428572</c:v>
                </c:pt>
                <c:pt idx="134">
                  <c:v>29982.285714285714</c:v>
                </c:pt>
                <c:pt idx="135">
                  <c:v>30590.714285714286</c:v>
                </c:pt>
                <c:pt idx="136">
                  <c:v>31571.285714285714</c:v>
                </c:pt>
                <c:pt idx="137">
                  <c:v>32341.857142857141</c:v>
                </c:pt>
                <c:pt idx="138">
                  <c:v>32772.428571428572</c:v>
                </c:pt>
                <c:pt idx="139">
                  <c:v>33223.714285714283</c:v>
                </c:pt>
                <c:pt idx="140">
                  <c:v>33704.857142857145</c:v>
                </c:pt>
                <c:pt idx="141">
                  <c:v>34519.428571428572</c:v>
                </c:pt>
                <c:pt idx="142">
                  <c:v>34458.857142857145</c:v>
                </c:pt>
                <c:pt idx="143">
                  <c:v>35099.571428571428</c:v>
                </c:pt>
                <c:pt idx="144">
                  <c:v>36580</c:v>
                </c:pt>
                <c:pt idx="145">
                  <c:v>37456.571428571428</c:v>
                </c:pt>
                <c:pt idx="146">
                  <c:v>38048.142857142855</c:v>
                </c:pt>
                <c:pt idx="147">
                  <c:v>38752.857142857145</c:v>
                </c:pt>
                <c:pt idx="148">
                  <c:v>39194.142857142855</c:v>
                </c:pt>
                <c:pt idx="149">
                  <c:v>40674</c:v>
                </c:pt>
                <c:pt idx="150">
                  <c:v>41082.428571428572</c:v>
                </c:pt>
                <c:pt idx="151">
                  <c:v>40356.285714285717</c:v>
                </c:pt>
                <c:pt idx="152">
                  <c:v>40825.428571428572</c:v>
                </c:pt>
                <c:pt idx="153">
                  <c:v>41473.428571428572</c:v>
                </c:pt>
                <c:pt idx="154">
                  <c:v>41775.857142857145</c:v>
                </c:pt>
                <c:pt idx="155">
                  <c:v>42261</c:v>
                </c:pt>
                <c:pt idx="156">
                  <c:v>42707.142857142855</c:v>
                </c:pt>
                <c:pt idx="157">
                  <c:v>43376.571428571428</c:v>
                </c:pt>
                <c:pt idx="158">
                  <c:v>44390.714285714283</c:v>
                </c:pt>
                <c:pt idx="159">
                  <c:v>44947.428571428572</c:v>
                </c:pt>
                <c:pt idx="160">
                  <c:v>45540.142857142855</c:v>
                </c:pt>
                <c:pt idx="161">
                  <c:v>48811.857142857145</c:v>
                </c:pt>
                <c:pt idx="162">
                  <c:v>49711.428571428572</c:v>
                </c:pt>
                <c:pt idx="163">
                  <c:v>50372.571428571428</c:v>
                </c:pt>
                <c:pt idx="164">
                  <c:v>51409.571428571428</c:v>
                </c:pt>
                <c:pt idx="165">
                  <c:v>52725.142857142855</c:v>
                </c:pt>
                <c:pt idx="166">
                  <c:v>53525.142857142855</c:v>
                </c:pt>
                <c:pt idx="167">
                  <c:v>54053</c:v>
                </c:pt>
                <c:pt idx="168">
                  <c:v>52220.714285714283</c:v>
                </c:pt>
                <c:pt idx="169">
                  <c:v>53220.714285714283</c:v>
                </c:pt>
                <c:pt idx="170">
                  <c:v>54027.285714285717</c:v>
                </c:pt>
                <c:pt idx="171">
                  <c:v>54259.142857142855</c:v>
                </c:pt>
                <c:pt idx="172">
                  <c:v>54068.857142857145</c:v>
                </c:pt>
                <c:pt idx="173">
                  <c:v>54976</c:v>
                </c:pt>
                <c:pt idx="174">
                  <c:v>55654</c:v>
                </c:pt>
                <c:pt idx="175">
                  <c:v>56598.285714285717</c:v>
                </c:pt>
                <c:pt idx="176">
                  <c:v>57066.714285714283</c:v>
                </c:pt>
                <c:pt idx="177">
                  <c:v>58155.857142857145</c:v>
                </c:pt>
                <c:pt idx="178">
                  <c:v>60849</c:v>
                </c:pt>
                <c:pt idx="179">
                  <c:v>62808</c:v>
                </c:pt>
                <c:pt idx="180">
                  <c:v>63532</c:v>
                </c:pt>
                <c:pt idx="181">
                  <c:v>65040</c:v>
                </c:pt>
                <c:pt idx="182">
                  <c:v>66639</c:v>
                </c:pt>
                <c:pt idx="183">
                  <c:v>69344.428571428565</c:v>
                </c:pt>
                <c:pt idx="184">
                  <c:v>70917</c:v>
                </c:pt>
                <c:pt idx="185">
                  <c:v>70945.571428571435</c:v>
                </c:pt>
                <c:pt idx="186">
                  <c:v>71564.428571428565</c:v>
                </c:pt>
                <c:pt idx="187">
                  <c:v>72674.857142857145</c:v>
                </c:pt>
                <c:pt idx="188">
                  <c:v>74452.857142857145</c:v>
                </c:pt>
                <c:pt idx="189">
                  <c:v>75337.571428571435</c:v>
                </c:pt>
                <c:pt idx="190">
                  <c:v>75490.28571428571</c:v>
                </c:pt>
                <c:pt idx="191">
                  <c:v>77415</c:v>
                </c:pt>
                <c:pt idx="192">
                  <c:v>77864.857142857145</c:v>
                </c:pt>
                <c:pt idx="193">
                  <c:v>79131.857142857145</c:v>
                </c:pt>
                <c:pt idx="194">
                  <c:v>79979.71428571429</c:v>
                </c:pt>
                <c:pt idx="195">
                  <c:v>80172.428571428565</c:v>
                </c:pt>
                <c:pt idx="196">
                  <c:v>81306.71428571429</c:v>
                </c:pt>
                <c:pt idx="197">
                  <c:v>82708.428571428565</c:v>
                </c:pt>
                <c:pt idx="198">
                  <c:v>83017.428571428565</c:v>
                </c:pt>
                <c:pt idx="199">
                  <c:v>84949.857142857145</c:v>
                </c:pt>
                <c:pt idx="200">
                  <c:v>85642.571428571435</c:v>
                </c:pt>
                <c:pt idx="201">
                  <c:v>86521</c:v>
                </c:pt>
                <c:pt idx="202">
                  <c:v>87450.71428571429</c:v>
                </c:pt>
                <c:pt idx="203">
                  <c:v>88821.571428571435</c:v>
                </c:pt>
                <c:pt idx="204">
                  <c:v>89076.71428571429</c:v>
                </c:pt>
                <c:pt idx="205">
                  <c:v>89657.857142857145</c:v>
                </c:pt>
                <c:pt idx="206">
                  <c:v>89708.142857142855</c:v>
                </c:pt>
                <c:pt idx="207">
                  <c:v>89302.428571428565</c:v>
                </c:pt>
                <c:pt idx="208">
                  <c:v>88809.142857142855</c:v>
                </c:pt>
                <c:pt idx="209">
                  <c:v>89838.428571428565</c:v>
                </c:pt>
                <c:pt idx="210">
                  <c:v>90259</c:v>
                </c:pt>
                <c:pt idx="211">
                  <c:v>90900.571428571435</c:v>
                </c:pt>
                <c:pt idx="212">
                  <c:v>91252.428571428565</c:v>
                </c:pt>
                <c:pt idx="213">
                  <c:v>91782.571428571435</c:v>
                </c:pt>
                <c:pt idx="214">
                  <c:v>91825.71428571429</c:v>
                </c:pt>
                <c:pt idx="215">
                  <c:v>93028.142857142855</c:v>
                </c:pt>
                <c:pt idx="216">
                  <c:v>91466.857142857145</c:v>
                </c:pt>
                <c:pt idx="217">
                  <c:v>93555.857142857145</c:v>
                </c:pt>
                <c:pt idx="218">
                  <c:v>94498</c:v>
                </c:pt>
                <c:pt idx="219">
                  <c:v>95455.857142857145</c:v>
                </c:pt>
                <c:pt idx="220">
                  <c:v>96817.142857142855</c:v>
                </c:pt>
                <c:pt idx="221">
                  <c:v>99585.857142857145</c:v>
                </c:pt>
                <c:pt idx="222">
                  <c:v>100713.85714285714</c:v>
                </c:pt>
                <c:pt idx="223">
                  <c:v>103819.71428571429</c:v>
                </c:pt>
                <c:pt idx="224">
                  <c:v>103458.14285714286</c:v>
                </c:pt>
                <c:pt idx="225">
                  <c:v>104592.42857142857</c:v>
                </c:pt>
                <c:pt idx="226">
                  <c:v>106216.28571428571</c:v>
                </c:pt>
                <c:pt idx="227">
                  <c:v>107719.28571428571</c:v>
                </c:pt>
                <c:pt idx="228">
                  <c:v>109659.14285714286</c:v>
                </c:pt>
                <c:pt idx="229">
                  <c:v>110648.42857142857</c:v>
                </c:pt>
                <c:pt idx="230">
                  <c:v>112735.42857142857</c:v>
                </c:pt>
                <c:pt idx="231">
                  <c:v>114898.57142857143</c:v>
                </c:pt>
                <c:pt idx="232">
                  <c:v>117246.28571428571</c:v>
                </c:pt>
                <c:pt idx="233">
                  <c:v>119212.57142857143</c:v>
                </c:pt>
                <c:pt idx="234">
                  <c:v>120517</c:v>
                </c:pt>
                <c:pt idx="235">
                  <c:v>121076</c:v>
                </c:pt>
                <c:pt idx="236">
                  <c:v>123182</c:v>
                </c:pt>
                <c:pt idx="237">
                  <c:v>123740.42857142857</c:v>
                </c:pt>
                <c:pt idx="238">
                  <c:v>124531.71428571429</c:v>
                </c:pt>
                <c:pt idx="239">
                  <c:v>124764.42857142857</c:v>
                </c:pt>
                <c:pt idx="240">
                  <c:v>124413.42857142857</c:v>
                </c:pt>
                <c:pt idx="241">
                  <c:v>124345.57142857143</c:v>
                </c:pt>
                <c:pt idx="242">
                  <c:v>123844.42857142857</c:v>
                </c:pt>
                <c:pt idx="243">
                  <c:v>122429.14285714286</c:v>
                </c:pt>
                <c:pt idx="244">
                  <c:v>121764.57142857143</c:v>
                </c:pt>
                <c:pt idx="245">
                  <c:v>120722.28571428571</c:v>
                </c:pt>
                <c:pt idx="246">
                  <c:v>119871.14285714286</c:v>
                </c:pt>
                <c:pt idx="247">
                  <c:v>119287.42857142857</c:v>
                </c:pt>
                <c:pt idx="248">
                  <c:v>119020.14285714286</c:v>
                </c:pt>
                <c:pt idx="249">
                  <c:v>118440.57142857143</c:v>
                </c:pt>
                <c:pt idx="250">
                  <c:v>117381.71428571429</c:v>
                </c:pt>
                <c:pt idx="251">
                  <c:v>116870.57142857143</c:v>
                </c:pt>
                <c:pt idx="252">
                  <c:v>117137.28571428571</c:v>
                </c:pt>
                <c:pt idx="253">
                  <c:v>116539.57142857143</c:v>
                </c:pt>
                <c:pt idx="254">
                  <c:v>115755.57142857143</c:v>
                </c:pt>
                <c:pt idx="255">
                  <c:v>113694.57142857143</c:v>
                </c:pt>
                <c:pt idx="256">
                  <c:v>112948.71428571429</c:v>
                </c:pt>
                <c:pt idx="257">
                  <c:v>112778.71428571429</c:v>
                </c:pt>
                <c:pt idx="258">
                  <c:v>111990.85714285714</c:v>
                </c:pt>
                <c:pt idx="259">
                  <c:v>110720.57142857143</c:v>
                </c:pt>
                <c:pt idx="260">
                  <c:v>109205.28571428571</c:v>
                </c:pt>
                <c:pt idx="261">
                  <c:v>107795.85714285714</c:v>
                </c:pt>
                <c:pt idx="262">
                  <c:v>107877</c:v>
                </c:pt>
                <c:pt idx="263">
                  <c:v>106552</c:v>
                </c:pt>
                <c:pt idx="264">
                  <c:v>105570.42857142857</c:v>
                </c:pt>
                <c:pt idx="265">
                  <c:v>104306.28571428571</c:v>
                </c:pt>
                <c:pt idx="266">
                  <c:v>102588.85714285714</c:v>
                </c:pt>
                <c:pt idx="267">
                  <c:v>101590.57142857143</c:v>
                </c:pt>
                <c:pt idx="268">
                  <c:v>100657</c:v>
                </c:pt>
                <c:pt idx="269">
                  <c:v>99007.857142857145</c:v>
                </c:pt>
                <c:pt idx="270">
                  <c:v>97933</c:v>
                </c:pt>
                <c:pt idx="271">
                  <c:v>96774</c:v>
                </c:pt>
                <c:pt idx="272">
                  <c:v>95492.142857142855</c:v>
                </c:pt>
                <c:pt idx="273">
                  <c:v>94565.142857142855</c:v>
                </c:pt>
                <c:pt idx="274">
                  <c:v>93883.142857142855</c:v>
                </c:pt>
                <c:pt idx="275">
                  <c:v>93447.428571428565</c:v>
                </c:pt>
                <c:pt idx="276">
                  <c:v>92323.71428571429</c:v>
                </c:pt>
                <c:pt idx="277">
                  <c:v>91437.428571428565</c:v>
                </c:pt>
                <c:pt idx="278">
                  <c:v>90065.428571428565</c:v>
                </c:pt>
                <c:pt idx="279">
                  <c:v>89210</c:v>
                </c:pt>
                <c:pt idx="280">
                  <c:v>88476.71428571429</c:v>
                </c:pt>
                <c:pt idx="281">
                  <c:v>87919.428571428565</c:v>
                </c:pt>
                <c:pt idx="282">
                  <c:v>87135.28571428571</c:v>
                </c:pt>
                <c:pt idx="283">
                  <c:v>86868</c:v>
                </c:pt>
                <c:pt idx="284">
                  <c:v>87214.142857142855</c:v>
                </c:pt>
                <c:pt idx="285">
                  <c:v>88693</c:v>
                </c:pt>
                <c:pt idx="286">
                  <c:v>89870.571428571435</c:v>
                </c:pt>
                <c:pt idx="287">
                  <c:v>90469.142857142855</c:v>
                </c:pt>
                <c:pt idx="288">
                  <c:v>90945.142857142855</c:v>
                </c:pt>
                <c:pt idx="289">
                  <c:v>92305.71428571429</c:v>
                </c:pt>
                <c:pt idx="290">
                  <c:v>93297.28571428571</c:v>
                </c:pt>
                <c:pt idx="291">
                  <c:v>94322.571428571435</c:v>
                </c:pt>
                <c:pt idx="292">
                  <c:v>94673.428571428565</c:v>
                </c:pt>
                <c:pt idx="293">
                  <c:v>95012.142857142855</c:v>
                </c:pt>
                <c:pt idx="294">
                  <c:v>95521</c:v>
                </c:pt>
                <c:pt idx="295">
                  <c:v>95894</c:v>
                </c:pt>
                <c:pt idx="296">
                  <c:v>95592.571428571435</c:v>
                </c:pt>
                <c:pt idx="297">
                  <c:v>95647</c:v>
                </c:pt>
                <c:pt idx="298">
                  <c:v>93784.28571428571</c:v>
                </c:pt>
                <c:pt idx="299">
                  <c:v>93089.71428571429</c:v>
                </c:pt>
                <c:pt idx="300">
                  <c:v>92920.28571428571</c:v>
                </c:pt>
                <c:pt idx="301">
                  <c:v>93742.71428571429</c:v>
                </c:pt>
                <c:pt idx="302">
                  <c:v>94861.71428571429</c:v>
                </c:pt>
                <c:pt idx="303">
                  <c:v>96166.71428571429</c:v>
                </c:pt>
                <c:pt idx="304">
                  <c:v>97532</c:v>
                </c:pt>
                <c:pt idx="305">
                  <c:v>100841.71428571429</c:v>
                </c:pt>
                <c:pt idx="306">
                  <c:v>103138.71428571429</c:v>
                </c:pt>
                <c:pt idx="307">
                  <c:v>105008.42857142857</c:v>
                </c:pt>
                <c:pt idx="308">
                  <c:v>105443.14285714286</c:v>
                </c:pt>
                <c:pt idx="309">
                  <c:v>109940.42857142857</c:v>
                </c:pt>
                <c:pt idx="310">
                  <c:v>115295.71428571429</c:v>
                </c:pt>
                <c:pt idx="311">
                  <c:v>118704.42857142857</c:v>
                </c:pt>
                <c:pt idx="312">
                  <c:v>121619</c:v>
                </c:pt>
                <c:pt idx="313">
                  <c:v>124297.14285714286</c:v>
                </c:pt>
                <c:pt idx="314">
                  <c:v>126515.57142857143</c:v>
                </c:pt>
                <c:pt idx="315">
                  <c:v>129010</c:v>
                </c:pt>
                <c:pt idx="316">
                  <c:v>127995.85714285714</c:v>
                </c:pt>
                <c:pt idx="317">
                  <c:v>125193.85714285714</c:v>
                </c:pt>
                <c:pt idx="318">
                  <c:v>124595.85714285714</c:v>
                </c:pt>
                <c:pt idx="319">
                  <c:v>123784.14285714286</c:v>
                </c:pt>
                <c:pt idx="320">
                  <c:v>122774.57142857143</c:v>
                </c:pt>
                <c:pt idx="321">
                  <c:v>122147.57142857143</c:v>
                </c:pt>
                <c:pt idx="322">
                  <c:v>120880.57142857143</c:v>
                </c:pt>
                <c:pt idx="323">
                  <c:v>114305.14285714286</c:v>
                </c:pt>
                <c:pt idx="324">
                  <c:v>112597</c:v>
                </c:pt>
                <c:pt idx="325">
                  <c:v>110685.57142857143</c:v>
                </c:pt>
                <c:pt idx="326">
                  <c:v>107780.14285714286</c:v>
                </c:pt>
                <c:pt idx="327">
                  <c:v>105781.42857142857</c:v>
                </c:pt>
                <c:pt idx="328">
                  <c:v>104214.14285714286</c:v>
                </c:pt>
                <c:pt idx="329">
                  <c:v>102548.42857142857</c:v>
                </c:pt>
                <c:pt idx="330">
                  <c:v>104916.57142857143</c:v>
                </c:pt>
                <c:pt idx="331">
                  <c:v>102903.14285714286</c:v>
                </c:pt>
                <c:pt idx="332">
                  <c:v>100856.28571428571</c:v>
                </c:pt>
                <c:pt idx="333">
                  <c:v>99173</c:v>
                </c:pt>
                <c:pt idx="334">
                  <c:v>97022.428571428565</c:v>
                </c:pt>
                <c:pt idx="335">
                  <c:v>94513</c:v>
                </c:pt>
                <c:pt idx="336">
                  <c:v>92139</c:v>
                </c:pt>
                <c:pt idx="337">
                  <c:v>90265.857142857145</c:v>
                </c:pt>
                <c:pt idx="338">
                  <c:v>88208.142857142855</c:v>
                </c:pt>
                <c:pt idx="339">
                  <c:v>85377</c:v>
                </c:pt>
                <c:pt idx="340">
                  <c:v>83098</c:v>
                </c:pt>
                <c:pt idx="341">
                  <c:v>81747.142857142855</c:v>
                </c:pt>
                <c:pt idx="342">
                  <c:v>80571.71428571429</c:v>
                </c:pt>
                <c:pt idx="343">
                  <c:v>79676.71428571429</c:v>
                </c:pt>
                <c:pt idx="344">
                  <c:v>79152.71428571429</c:v>
                </c:pt>
                <c:pt idx="345">
                  <c:v>77627</c:v>
                </c:pt>
                <c:pt idx="346">
                  <c:v>76907.142857142855</c:v>
                </c:pt>
                <c:pt idx="347">
                  <c:v>76573.142857142855</c:v>
                </c:pt>
                <c:pt idx="348">
                  <c:v>76925.28571428571</c:v>
                </c:pt>
                <c:pt idx="349">
                  <c:v>77067.71428571429</c:v>
                </c:pt>
                <c:pt idx="350">
                  <c:v>77647</c:v>
                </c:pt>
                <c:pt idx="351">
                  <c:v>78031.142857142855</c:v>
                </c:pt>
                <c:pt idx="352">
                  <c:v>76916.142857142855</c:v>
                </c:pt>
                <c:pt idx="353">
                  <c:v>81801.28571428571</c:v>
                </c:pt>
                <c:pt idx="354">
                  <c:v>82844.28571428571</c:v>
                </c:pt>
                <c:pt idx="355">
                  <c:v>83119.142857142855</c:v>
                </c:pt>
                <c:pt idx="356">
                  <c:v>83047.28571428571</c:v>
                </c:pt>
                <c:pt idx="357">
                  <c:v>82971</c:v>
                </c:pt>
                <c:pt idx="358">
                  <c:v>82768.857142857145</c:v>
                </c:pt>
                <c:pt idx="359">
                  <c:v>84915.28571428571</c:v>
                </c:pt>
                <c:pt idx="360">
                  <c:v>82145.71428571429</c:v>
                </c:pt>
                <c:pt idx="361">
                  <c:v>81968.142857142855</c:v>
                </c:pt>
                <c:pt idx="362">
                  <c:v>80609.428571428565</c:v>
                </c:pt>
                <c:pt idx="363">
                  <c:v>79554.142857142855</c:v>
                </c:pt>
                <c:pt idx="364">
                  <c:v>78758</c:v>
                </c:pt>
                <c:pt idx="365">
                  <c:v>77349</c:v>
                </c:pt>
                <c:pt idx="366">
                  <c:v>76377.571428571435</c:v>
                </c:pt>
                <c:pt idx="367">
                  <c:v>74604.571428571435</c:v>
                </c:pt>
                <c:pt idx="368">
                  <c:v>73424</c:v>
                </c:pt>
                <c:pt idx="369">
                  <c:v>72545</c:v>
                </c:pt>
                <c:pt idx="370">
                  <c:v>72740.142857142855</c:v>
                </c:pt>
                <c:pt idx="371">
                  <c:v>72501.28571428571</c:v>
                </c:pt>
                <c:pt idx="372">
                  <c:v>73412.28571428571</c:v>
                </c:pt>
                <c:pt idx="373">
                  <c:v>73421.71428571429</c:v>
                </c:pt>
                <c:pt idx="374">
                  <c:v>73590</c:v>
                </c:pt>
                <c:pt idx="375">
                  <c:v>73655.28571428571</c:v>
                </c:pt>
                <c:pt idx="376">
                  <c:v>74684</c:v>
                </c:pt>
                <c:pt idx="377">
                  <c:v>73705.28571428571</c:v>
                </c:pt>
                <c:pt idx="378">
                  <c:v>73289.428571428565</c:v>
                </c:pt>
                <c:pt idx="379">
                  <c:v>71851.857142857145</c:v>
                </c:pt>
                <c:pt idx="380">
                  <c:v>70765</c:v>
                </c:pt>
                <c:pt idx="381">
                  <c:v>70135.571428571435</c:v>
                </c:pt>
                <c:pt idx="382">
                  <c:v>69941.857142857145</c:v>
                </c:pt>
                <c:pt idx="383">
                  <c:v>69045.428571428565</c:v>
                </c:pt>
                <c:pt idx="384">
                  <c:v>68857.28571428571</c:v>
                </c:pt>
                <c:pt idx="385">
                  <c:v>67962</c:v>
                </c:pt>
                <c:pt idx="386">
                  <c:v>66844.857142857145</c:v>
                </c:pt>
                <c:pt idx="387">
                  <c:v>66655.571428571435</c:v>
                </c:pt>
                <c:pt idx="388">
                  <c:v>65663.857142857145</c:v>
                </c:pt>
                <c:pt idx="389">
                  <c:v>64611.428571428572</c:v>
                </c:pt>
                <c:pt idx="390">
                  <c:v>64574.714285714283</c:v>
                </c:pt>
                <c:pt idx="391">
                  <c:v>64680.571428571428</c:v>
                </c:pt>
                <c:pt idx="392">
                  <c:v>64478</c:v>
                </c:pt>
                <c:pt idx="393">
                  <c:v>64723.571428571428</c:v>
                </c:pt>
                <c:pt idx="394">
                  <c:v>64768</c:v>
                </c:pt>
                <c:pt idx="395">
                  <c:v>64716.857142857145</c:v>
                </c:pt>
                <c:pt idx="396">
                  <c:v>65954.28571428571</c:v>
                </c:pt>
                <c:pt idx="397">
                  <c:v>67098</c:v>
                </c:pt>
                <c:pt idx="398">
                  <c:v>67788</c:v>
                </c:pt>
                <c:pt idx="399">
                  <c:v>68798</c:v>
                </c:pt>
                <c:pt idx="400">
                  <c:v>70120.571428571435</c:v>
                </c:pt>
                <c:pt idx="401">
                  <c:v>71211.71428571429</c:v>
                </c:pt>
                <c:pt idx="402">
                  <c:v>72248.857142857145</c:v>
                </c:pt>
                <c:pt idx="403">
                  <c:v>72333.571428571435</c:v>
                </c:pt>
                <c:pt idx="404">
                  <c:v>72581.428571428565</c:v>
                </c:pt>
                <c:pt idx="405">
                  <c:v>73001.857142857145</c:v>
                </c:pt>
                <c:pt idx="406">
                  <c:v>73599.571428571435</c:v>
                </c:pt>
                <c:pt idx="407">
                  <c:v>74325.428571428565</c:v>
                </c:pt>
                <c:pt idx="408">
                  <c:v>75216.857142857145</c:v>
                </c:pt>
                <c:pt idx="409">
                  <c:v>76283.571428571435</c:v>
                </c:pt>
                <c:pt idx="410">
                  <c:v>77623.28571428571</c:v>
                </c:pt>
                <c:pt idx="411">
                  <c:v>79097</c:v>
                </c:pt>
                <c:pt idx="412">
                  <c:v>80033.571428571435</c:v>
                </c:pt>
                <c:pt idx="413">
                  <c:v>81346.857142857145</c:v>
                </c:pt>
                <c:pt idx="414">
                  <c:v>82874.142857142855</c:v>
                </c:pt>
                <c:pt idx="415">
                  <c:v>84676.857142857145</c:v>
                </c:pt>
                <c:pt idx="416">
                  <c:v>86282.428571428565</c:v>
                </c:pt>
                <c:pt idx="417">
                  <c:v>88191.857142857145</c:v>
                </c:pt>
                <c:pt idx="418">
                  <c:v>90243.28571428571</c:v>
                </c:pt>
                <c:pt idx="419">
                  <c:v>92980.142857142855</c:v>
                </c:pt>
                <c:pt idx="420">
                  <c:v>96629.28571428571</c:v>
                </c:pt>
                <c:pt idx="421">
                  <c:v>100700</c:v>
                </c:pt>
                <c:pt idx="422">
                  <c:v>104687.14285714286</c:v>
                </c:pt>
                <c:pt idx="423">
                  <c:v>109129.57142857143</c:v>
                </c:pt>
                <c:pt idx="424">
                  <c:v>114047</c:v>
                </c:pt>
                <c:pt idx="425">
                  <c:v>117889.14285714286</c:v>
                </c:pt>
                <c:pt idx="426">
                  <c:v>122453.28571428571</c:v>
                </c:pt>
                <c:pt idx="427">
                  <c:v>126891.42857142857</c:v>
                </c:pt>
                <c:pt idx="428">
                  <c:v>131847.14285714287</c:v>
                </c:pt>
                <c:pt idx="429">
                  <c:v>136828.57142857142</c:v>
                </c:pt>
                <c:pt idx="430">
                  <c:v>141574.28571428571</c:v>
                </c:pt>
                <c:pt idx="431">
                  <c:v>146901.42857142858</c:v>
                </c:pt>
                <c:pt idx="432">
                  <c:v>151517</c:v>
                </c:pt>
                <c:pt idx="433">
                  <c:v>155385</c:v>
                </c:pt>
                <c:pt idx="434">
                  <c:v>160642</c:v>
                </c:pt>
                <c:pt idx="435">
                  <c:v>166873</c:v>
                </c:pt>
                <c:pt idx="436">
                  <c:v>174540.42857142858</c:v>
                </c:pt>
                <c:pt idx="437">
                  <c:v>182547</c:v>
                </c:pt>
                <c:pt idx="438">
                  <c:v>191336.42857142858</c:v>
                </c:pt>
                <c:pt idx="439">
                  <c:v>199393.28571428571</c:v>
                </c:pt>
                <c:pt idx="440">
                  <c:v>211560.57142857142</c:v>
                </c:pt>
                <c:pt idx="441">
                  <c:v>223729.42857142858</c:v>
                </c:pt>
                <c:pt idx="442">
                  <c:v>235328.57142857142</c:v>
                </c:pt>
                <c:pt idx="443">
                  <c:v>247185.71428571429</c:v>
                </c:pt>
                <c:pt idx="444">
                  <c:v>258692.85714285713</c:v>
                </c:pt>
                <c:pt idx="445">
                  <c:v>270408.28571428574</c:v>
                </c:pt>
                <c:pt idx="446">
                  <c:v>283676.42857142858</c:v>
                </c:pt>
                <c:pt idx="447">
                  <c:v>295966.42857142858</c:v>
                </c:pt>
                <c:pt idx="448">
                  <c:v>308490.57142857142</c:v>
                </c:pt>
                <c:pt idx="449">
                  <c:v>321726.57142857142</c:v>
                </c:pt>
                <c:pt idx="450">
                  <c:v>335373.85714285716</c:v>
                </c:pt>
                <c:pt idx="451">
                  <c:v>352363.57142857142</c:v>
                </c:pt>
                <c:pt idx="452">
                  <c:v>367968.57142857142</c:v>
                </c:pt>
                <c:pt idx="453">
                  <c:v>381930.14285714284</c:v>
                </c:pt>
                <c:pt idx="454">
                  <c:v>398448.71428571426</c:v>
                </c:pt>
                <c:pt idx="455">
                  <c:v>415092</c:v>
                </c:pt>
                <c:pt idx="456">
                  <c:v>430850.14285714284</c:v>
                </c:pt>
                <c:pt idx="457">
                  <c:v>444756.42857142858</c:v>
                </c:pt>
                <c:pt idx="458">
                  <c:v>454030.71428571426</c:v>
                </c:pt>
                <c:pt idx="459">
                  <c:v>462354.14285714284</c:v>
                </c:pt>
                <c:pt idx="460">
                  <c:v>468340.28571428574</c:v>
                </c:pt>
                <c:pt idx="461">
                  <c:v>474326.71428571426</c:v>
                </c:pt>
                <c:pt idx="462">
                  <c:v>479470.28571428574</c:v>
                </c:pt>
                <c:pt idx="463">
                  <c:v>483634.85714285716</c:v>
                </c:pt>
                <c:pt idx="464">
                  <c:v>488257.14285714284</c:v>
                </c:pt>
                <c:pt idx="465">
                  <c:v>491852.14285714284</c:v>
                </c:pt>
                <c:pt idx="466">
                  <c:v>492280.85714285716</c:v>
                </c:pt>
                <c:pt idx="467">
                  <c:v>494786.85714285716</c:v>
                </c:pt>
                <c:pt idx="468">
                  <c:v>494333.14285714284</c:v>
                </c:pt>
                <c:pt idx="469">
                  <c:v>495828</c:v>
                </c:pt>
                <c:pt idx="470">
                  <c:v>497614.57142857142</c:v>
                </c:pt>
                <c:pt idx="471">
                  <c:v>495699.71428571426</c:v>
                </c:pt>
                <c:pt idx="472">
                  <c:v>495723.42857142858</c:v>
                </c:pt>
                <c:pt idx="473">
                  <c:v>492825.57142857142</c:v>
                </c:pt>
                <c:pt idx="474">
                  <c:v>487102.14285714284</c:v>
                </c:pt>
                <c:pt idx="475">
                  <c:v>480877.57142857142</c:v>
                </c:pt>
                <c:pt idx="476">
                  <c:v>471322.57142857142</c:v>
                </c:pt>
                <c:pt idx="477">
                  <c:v>457966.14285714284</c:v>
                </c:pt>
                <c:pt idx="478">
                  <c:v>442858.85714285716</c:v>
                </c:pt>
                <c:pt idx="479">
                  <c:v>426308.14285714284</c:v>
                </c:pt>
                <c:pt idx="480">
                  <c:v>411983.85714285716</c:v>
                </c:pt>
                <c:pt idx="481">
                  <c:v>401652.57142857142</c:v>
                </c:pt>
                <c:pt idx="482">
                  <c:v>388650.42857142858</c:v>
                </c:pt>
                <c:pt idx="483">
                  <c:v>376077.28571428574</c:v>
                </c:pt>
                <c:pt idx="484">
                  <c:v>364031.57142857142</c:v>
                </c:pt>
                <c:pt idx="485">
                  <c:v>356192.14285714284</c:v>
                </c:pt>
                <c:pt idx="486">
                  <c:v>347324.57142857142</c:v>
                </c:pt>
                <c:pt idx="487">
                  <c:v>338741.71428571426</c:v>
                </c:pt>
                <c:pt idx="488">
                  <c:v>328683.14285714284</c:v>
                </c:pt>
                <c:pt idx="489">
                  <c:v>320124.42857142858</c:v>
                </c:pt>
                <c:pt idx="490">
                  <c:v>309740.14285714284</c:v>
                </c:pt>
                <c:pt idx="491">
                  <c:v>298909.14285714284</c:v>
                </c:pt>
                <c:pt idx="492">
                  <c:v>286507.28571428574</c:v>
                </c:pt>
                <c:pt idx="493">
                  <c:v>275116</c:v>
                </c:pt>
                <c:pt idx="494">
                  <c:v>265385.85714285716</c:v>
                </c:pt>
                <c:pt idx="495">
                  <c:v>254938.14285714287</c:v>
                </c:pt>
                <c:pt idx="496">
                  <c:v>242657.71428571429</c:v>
                </c:pt>
                <c:pt idx="497">
                  <c:v>231289.42857142858</c:v>
                </c:pt>
                <c:pt idx="498">
                  <c:v>222714.57142857142</c:v>
                </c:pt>
                <c:pt idx="499">
                  <c:v>213752.57142857142</c:v>
                </c:pt>
                <c:pt idx="500">
                  <c:v>205287.28571428571</c:v>
                </c:pt>
                <c:pt idx="501">
                  <c:v>196331.14285714287</c:v>
                </c:pt>
                <c:pt idx="502">
                  <c:v>188424.42857142858</c:v>
                </c:pt>
                <c:pt idx="503">
                  <c:v>181883.85714285713</c:v>
                </c:pt>
                <c:pt idx="504">
                  <c:v>175438</c:v>
                </c:pt>
                <c:pt idx="505">
                  <c:v>168974</c:v>
                </c:pt>
                <c:pt idx="506">
                  <c:v>163777.28571428571</c:v>
                </c:pt>
                <c:pt idx="507">
                  <c:v>158782.85714285713</c:v>
                </c:pt>
                <c:pt idx="508">
                  <c:v>155147.85714285713</c:v>
                </c:pt>
                <c:pt idx="509">
                  <c:v>152704.14285714287</c:v>
                </c:pt>
                <c:pt idx="510">
                  <c:v>148806.28571428571</c:v>
                </c:pt>
                <c:pt idx="511">
                  <c:v>144948.42857142858</c:v>
                </c:pt>
                <c:pt idx="512">
                  <c:v>141722.85714285713</c:v>
                </c:pt>
                <c:pt idx="513">
                  <c:v>138665.14285714287</c:v>
                </c:pt>
                <c:pt idx="514">
                  <c:v>135958.57142857142</c:v>
                </c:pt>
                <c:pt idx="515">
                  <c:v>134699</c:v>
                </c:pt>
                <c:pt idx="516">
                  <c:v>132990.42857142858</c:v>
                </c:pt>
                <c:pt idx="517">
                  <c:v>133008.85714285713</c:v>
                </c:pt>
                <c:pt idx="518">
                  <c:v>132585.85714285713</c:v>
                </c:pt>
                <c:pt idx="519">
                  <c:v>132591.85714285713</c:v>
                </c:pt>
                <c:pt idx="520">
                  <c:v>132404.57142857142</c:v>
                </c:pt>
                <c:pt idx="521">
                  <c:v>132821.71428571429</c:v>
                </c:pt>
                <c:pt idx="522">
                  <c:v>133693.14285714287</c:v>
                </c:pt>
                <c:pt idx="523">
                  <c:v>135362.28571428571</c:v>
                </c:pt>
                <c:pt idx="524">
                  <c:v>136500.42857142858</c:v>
                </c:pt>
                <c:pt idx="525">
                  <c:v>138258.14285714287</c:v>
                </c:pt>
                <c:pt idx="526">
                  <c:v>139988</c:v>
                </c:pt>
                <c:pt idx="527">
                  <c:v>142057.57142857142</c:v>
                </c:pt>
                <c:pt idx="528">
                  <c:v>143446.71428571429</c:v>
                </c:pt>
                <c:pt idx="529">
                  <c:v>144642.57142857142</c:v>
                </c:pt>
                <c:pt idx="530">
                  <c:v>147486.28571428571</c:v>
                </c:pt>
                <c:pt idx="531">
                  <c:v>150763.42857142858</c:v>
                </c:pt>
                <c:pt idx="532">
                  <c:v>154145.28571428571</c:v>
                </c:pt>
                <c:pt idx="533">
                  <c:v>157821.42857142858</c:v>
                </c:pt>
                <c:pt idx="534">
                  <c:v>161986.71428571429</c:v>
                </c:pt>
                <c:pt idx="535">
                  <c:v>166048.57142857142</c:v>
                </c:pt>
                <c:pt idx="536">
                  <c:v>170028.14285714287</c:v>
                </c:pt>
                <c:pt idx="537">
                  <c:v>173782.71428571429</c:v>
                </c:pt>
                <c:pt idx="538">
                  <c:v>178389.85714285713</c:v>
                </c:pt>
                <c:pt idx="539">
                  <c:v>183558.42857142858</c:v>
                </c:pt>
                <c:pt idx="540">
                  <c:v>189304</c:v>
                </c:pt>
                <c:pt idx="541">
                  <c:v>193731.42857142858</c:v>
                </c:pt>
                <c:pt idx="542">
                  <c:v>198374.71428571429</c:v>
                </c:pt>
                <c:pt idx="543">
                  <c:v>201185.71428571429</c:v>
                </c:pt>
                <c:pt idx="544">
                  <c:v>201740.42857142858</c:v>
                </c:pt>
                <c:pt idx="545">
                  <c:v>205142.42857142858</c:v>
                </c:pt>
                <c:pt idx="546">
                  <c:v>204092.28571428571</c:v>
                </c:pt>
                <c:pt idx="547">
                  <c:v>201696.42857142858</c:v>
                </c:pt>
                <c:pt idx="548">
                  <c:v>211182</c:v>
                </c:pt>
                <c:pt idx="549">
                  <c:v>212397.28571428571</c:v>
                </c:pt>
                <c:pt idx="550">
                  <c:v>218474.28571428571</c:v>
                </c:pt>
                <c:pt idx="551">
                  <c:v>223359.57142857142</c:v>
                </c:pt>
                <c:pt idx="552">
                  <c:v>230155.14285714287</c:v>
                </c:pt>
                <c:pt idx="553">
                  <c:v>240456.85714285713</c:v>
                </c:pt>
                <c:pt idx="554">
                  <c:v>250554.71428571429</c:v>
                </c:pt>
                <c:pt idx="555">
                  <c:v>247805.57142857142</c:v>
                </c:pt>
                <c:pt idx="556">
                  <c:v>252431.42857142858</c:v>
                </c:pt>
                <c:pt idx="557">
                  <c:v>255509.28571428571</c:v>
                </c:pt>
                <c:pt idx="558">
                  <c:v>257219</c:v>
                </c:pt>
                <c:pt idx="559">
                  <c:v>259538.85714285713</c:v>
                </c:pt>
                <c:pt idx="560">
                  <c:v>261022.42857142858</c:v>
                </c:pt>
                <c:pt idx="561">
                  <c:v>262294.28571428574</c:v>
                </c:pt>
                <c:pt idx="562">
                  <c:v>265468.28571428574</c:v>
                </c:pt>
                <c:pt idx="563">
                  <c:v>267986.14285714284</c:v>
                </c:pt>
                <c:pt idx="564">
                  <c:v>267889.28571428574</c:v>
                </c:pt>
                <c:pt idx="565">
                  <c:v>269866.57142857142</c:v>
                </c:pt>
                <c:pt idx="566">
                  <c:v>268038.42857142858</c:v>
                </c:pt>
                <c:pt idx="567">
                  <c:v>269291</c:v>
                </c:pt>
                <c:pt idx="568">
                  <c:v>266800.85714285716</c:v>
                </c:pt>
                <c:pt idx="569">
                  <c:v>268981.57142857142</c:v>
                </c:pt>
                <c:pt idx="570">
                  <c:v>268085.28571428574</c:v>
                </c:pt>
                <c:pt idx="571">
                  <c:v>268193.14285714284</c:v>
                </c:pt>
                <c:pt idx="572">
                  <c:v>268196.71428571426</c:v>
                </c:pt>
                <c:pt idx="573">
                  <c:v>268856</c:v>
                </c:pt>
                <c:pt idx="574">
                  <c:v>264628.42857142858</c:v>
                </c:pt>
                <c:pt idx="575">
                  <c:v>264930.57142857142</c:v>
                </c:pt>
                <c:pt idx="576">
                  <c:v>260559.28571428571</c:v>
                </c:pt>
                <c:pt idx="577">
                  <c:v>259085.14285714287</c:v>
                </c:pt>
                <c:pt idx="578">
                  <c:v>255673</c:v>
                </c:pt>
                <c:pt idx="579">
                  <c:v>253959.85714285713</c:v>
                </c:pt>
                <c:pt idx="580">
                  <c:v>252490.71428571429</c:v>
                </c:pt>
                <c:pt idx="581">
                  <c:v>255261.71428571429</c:v>
                </c:pt>
                <c:pt idx="582">
                  <c:v>256633.71428571429</c:v>
                </c:pt>
                <c:pt idx="583">
                  <c:v>257726</c:v>
                </c:pt>
                <c:pt idx="584">
                  <c:v>259233.28571428571</c:v>
                </c:pt>
                <c:pt idx="585">
                  <c:v>260135.71428571429</c:v>
                </c:pt>
                <c:pt idx="586">
                  <c:v>261214.14285714287</c:v>
                </c:pt>
                <c:pt idx="587">
                  <c:v>257475.85714285713</c:v>
                </c:pt>
                <c:pt idx="588">
                  <c:v>254463.42857142858</c:v>
                </c:pt>
                <c:pt idx="589">
                  <c:v>250006.42857142858</c:v>
                </c:pt>
                <c:pt idx="590">
                  <c:v>246466.14285714287</c:v>
                </c:pt>
                <c:pt idx="591">
                  <c:v>241612.71428571429</c:v>
                </c:pt>
                <c:pt idx="592">
                  <c:v>239769.28571428571</c:v>
                </c:pt>
                <c:pt idx="593">
                  <c:v>234376.14285714287</c:v>
                </c:pt>
                <c:pt idx="594">
                  <c:v>231313.42857142858</c:v>
                </c:pt>
                <c:pt idx="595">
                  <c:v>227937</c:v>
                </c:pt>
                <c:pt idx="596">
                  <c:v>224699.42857142858</c:v>
                </c:pt>
                <c:pt idx="597">
                  <c:v>219661</c:v>
                </c:pt>
                <c:pt idx="598">
                  <c:v>216863.28571428571</c:v>
                </c:pt>
                <c:pt idx="599">
                  <c:v>211040.14285714287</c:v>
                </c:pt>
                <c:pt idx="600">
                  <c:v>209539.14285714287</c:v>
                </c:pt>
                <c:pt idx="601">
                  <c:v>206181.28571428571</c:v>
                </c:pt>
                <c:pt idx="602">
                  <c:v>200410.42857142858</c:v>
                </c:pt>
                <c:pt idx="603">
                  <c:v>196904.57142857142</c:v>
                </c:pt>
                <c:pt idx="604">
                  <c:v>193972.14285714287</c:v>
                </c:pt>
                <c:pt idx="605">
                  <c:v>191251</c:v>
                </c:pt>
                <c:pt idx="606">
                  <c:v>189405.71428571429</c:v>
                </c:pt>
                <c:pt idx="607">
                  <c:v>186892.71428571429</c:v>
                </c:pt>
                <c:pt idx="608">
                  <c:v>184579.57142857142</c:v>
                </c:pt>
                <c:pt idx="609">
                  <c:v>181883.71428571429</c:v>
                </c:pt>
                <c:pt idx="610">
                  <c:v>178827.71428571429</c:v>
                </c:pt>
                <c:pt idx="611">
                  <c:v>175689.28571428571</c:v>
                </c:pt>
                <c:pt idx="612">
                  <c:v>172611.42857142858</c:v>
                </c:pt>
                <c:pt idx="613">
                  <c:v>170447.85714285713</c:v>
                </c:pt>
                <c:pt idx="614">
                  <c:v>166459.71428571429</c:v>
                </c:pt>
                <c:pt idx="615">
                  <c:v>161010.14285714287</c:v>
                </c:pt>
                <c:pt idx="616">
                  <c:v>157180.14285714287</c:v>
                </c:pt>
                <c:pt idx="617">
                  <c:v>154679</c:v>
                </c:pt>
                <c:pt idx="618">
                  <c:v>152312.14285714287</c:v>
                </c:pt>
                <c:pt idx="619">
                  <c:v>148975.85714285713</c:v>
                </c:pt>
                <c:pt idx="620">
                  <c:v>144676.85714285713</c:v>
                </c:pt>
                <c:pt idx="621">
                  <c:v>142055.85714285713</c:v>
                </c:pt>
                <c:pt idx="622">
                  <c:v>140842.57142857142</c:v>
                </c:pt>
                <c:pt idx="623">
                  <c:v>142700.71428571429</c:v>
                </c:pt>
                <c:pt idx="624">
                  <c:v>138729.14285714287</c:v>
                </c:pt>
                <c:pt idx="625">
                  <c:v>135984.85714285713</c:v>
                </c:pt>
                <c:pt idx="626">
                  <c:v>133746.71428571429</c:v>
                </c:pt>
                <c:pt idx="627">
                  <c:v>132689.28571428571</c:v>
                </c:pt>
                <c:pt idx="628">
                  <c:v>130957.14285714286</c:v>
                </c:pt>
                <c:pt idx="629">
                  <c:v>130315</c:v>
                </c:pt>
                <c:pt idx="630">
                  <c:v>125057.71428571429</c:v>
                </c:pt>
                <c:pt idx="631">
                  <c:v>124259.42857142857</c:v>
                </c:pt>
                <c:pt idx="632">
                  <c:v>122580.42857142857</c:v>
                </c:pt>
                <c:pt idx="633">
                  <c:v>120922</c:v>
                </c:pt>
                <c:pt idx="634">
                  <c:v>119450.14285714286</c:v>
                </c:pt>
                <c:pt idx="635">
                  <c:v>118503.57142857143</c:v>
                </c:pt>
                <c:pt idx="636">
                  <c:v>117071.14285714286</c:v>
                </c:pt>
                <c:pt idx="637">
                  <c:v>115565</c:v>
                </c:pt>
                <c:pt idx="638">
                  <c:v>113375</c:v>
                </c:pt>
                <c:pt idx="639">
                  <c:v>112605.57142857143</c:v>
                </c:pt>
                <c:pt idx="640">
                  <c:v>111789.85714285714</c:v>
                </c:pt>
                <c:pt idx="641">
                  <c:v>110709.28571428571</c:v>
                </c:pt>
                <c:pt idx="642">
                  <c:v>109061.42857142857</c:v>
                </c:pt>
                <c:pt idx="643">
                  <c:v>107423.42857142857</c:v>
                </c:pt>
                <c:pt idx="644">
                  <c:v>106610.85714285714</c:v>
                </c:pt>
                <c:pt idx="645">
                  <c:v>106092.14285714286</c:v>
                </c:pt>
                <c:pt idx="646">
                  <c:v>104818.71428571429</c:v>
                </c:pt>
                <c:pt idx="647">
                  <c:v>103726.57142857143</c:v>
                </c:pt>
                <c:pt idx="648">
                  <c:v>105547</c:v>
                </c:pt>
                <c:pt idx="649">
                  <c:v>105378.57142857143</c:v>
                </c:pt>
                <c:pt idx="650">
                  <c:v>105487.71428571429</c:v>
                </c:pt>
                <c:pt idx="651">
                  <c:v>105174.14285714286</c:v>
                </c:pt>
                <c:pt idx="652">
                  <c:v>105041.42857142857</c:v>
                </c:pt>
                <c:pt idx="653">
                  <c:v>103875.85714285714</c:v>
                </c:pt>
                <c:pt idx="654">
                  <c:v>103988.42857142857</c:v>
                </c:pt>
                <c:pt idx="655">
                  <c:v>100602.57142857143</c:v>
                </c:pt>
                <c:pt idx="656">
                  <c:v>100317.71428571429</c:v>
                </c:pt>
                <c:pt idx="657">
                  <c:v>99462.428571428565</c:v>
                </c:pt>
                <c:pt idx="658">
                  <c:v>98478.71428571429</c:v>
                </c:pt>
                <c:pt idx="659">
                  <c:v>96958.428571428565</c:v>
                </c:pt>
                <c:pt idx="660">
                  <c:v>96381.428571428565</c:v>
                </c:pt>
                <c:pt idx="661">
                  <c:v>94850.428571428565</c:v>
                </c:pt>
                <c:pt idx="662">
                  <c:v>93636.28571428571</c:v>
                </c:pt>
                <c:pt idx="663">
                  <c:v>92713.571428571435</c:v>
                </c:pt>
                <c:pt idx="664">
                  <c:v>90909.857142857145</c:v>
                </c:pt>
                <c:pt idx="665">
                  <c:v>89922.28571428571</c:v>
                </c:pt>
                <c:pt idx="666">
                  <c:v>89537.857142857145</c:v>
                </c:pt>
                <c:pt idx="667">
                  <c:v>88770.142857142855</c:v>
                </c:pt>
                <c:pt idx="668">
                  <c:v>89138.28571428571</c:v>
                </c:pt>
                <c:pt idx="669">
                  <c:v>88800.857142857145</c:v>
                </c:pt>
                <c:pt idx="670">
                  <c:v>88138</c:v>
                </c:pt>
                <c:pt idx="671">
                  <c:v>93038.28571428571</c:v>
                </c:pt>
                <c:pt idx="672">
                  <c:v>92833.428571428565</c:v>
                </c:pt>
                <c:pt idx="673">
                  <c:v>92657</c:v>
                </c:pt>
                <c:pt idx="674">
                  <c:v>92749.428571428565</c:v>
                </c:pt>
                <c:pt idx="675">
                  <c:v>92688</c:v>
                </c:pt>
                <c:pt idx="676">
                  <c:v>92508.28571428571</c:v>
                </c:pt>
                <c:pt idx="677">
                  <c:v>92578.571428571435</c:v>
                </c:pt>
                <c:pt idx="678">
                  <c:v>88053.28571428571</c:v>
                </c:pt>
                <c:pt idx="679">
                  <c:v>87678.71428571429</c:v>
                </c:pt>
                <c:pt idx="680">
                  <c:v>86829.142857142855</c:v>
                </c:pt>
                <c:pt idx="681">
                  <c:v>85530.857142857145</c:v>
                </c:pt>
                <c:pt idx="682">
                  <c:v>83652.857142857145</c:v>
                </c:pt>
                <c:pt idx="683">
                  <c:v>84765.142857142855</c:v>
                </c:pt>
                <c:pt idx="684">
                  <c:v>84085</c:v>
                </c:pt>
                <c:pt idx="685">
                  <c:v>83678.428571428565</c:v>
                </c:pt>
                <c:pt idx="686">
                  <c:v>82859.571428571435</c:v>
                </c:pt>
                <c:pt idx="687">
                  <c:v>82407</c:v>
                </c:pt>
                <c:pt idx="688">
                  <c:v>82282.71428571429</c:v>
                </c:pt>
                <c:pt idx="689">
                  <c:v>82692.428571428565</c:v>
                </c:pt>
                <c:pt idx="690">
                  <c:v>80542.142857142855</c:v>
                </c:pt>
                <c:pt idx="691">
                  <c:v>79872</c:v>
                </c:pt>
                <c:pt idx="692">
                  <c:v>79067.28571428571</c:v>
                </c:pt>
                <c:pt idx="693">
                  <c:v>78173.71428571429</c:v>
                </c:pt>
                <c:pt idx="694">
                  <c:v>79823.428571428565</c:v>
                </c:pt>
                <c:pt idx="695">
                  <c:v>77919</c:v>
                </c:pt>
                <c:pt idx="696">
                  <c:v>76798.857142857145</c:v>
                </c:pt>
                <c:pt idx="697">
                  <c:v>77190.857142857145</c:v>
                </c:pt>
                <c:pt idx="698">
                  <c:v>76537.428571428565</c:v>
                </c:pt>
                <c:pt idx="699">
                  <c:v>75547</c:v>
                </c:pt>
                <c:pt idx="700">
                  <c:v>74902.428571428565</c:v>
                </c:pt>
                <c:pt idx="701">
                  <c:v>71555.142857142855</c:v>
                </c:pt>
                <c:pt idx="702">
                  <c:v>72466</c:v>
                </c:pt>
                <c:pt idx="703">
                  <c:v>72557.28571428571</c:v>
                </c:pt>
                <c:pt idx="704">
                  <c:v>71524.71428571429</c:v>
                </c:pt>
                <c:pt idx="705">
                  <c:v>72717.428571428565</c:v>
                </c:pt>
                <c:pt idx="706">
                  <c:v>74758</c:v>
                </c:pt>
                <c:pt idx="707">
                  <c:v>78437</c:v>
                </c:pt>
                <c:pt idx="708">
                  <c:v>84953.857142857145</c:v>
                </c:pt>
                <c:pt idx="709">
                  <c:v>91497.857142857145</c:v>
                </c:pt>
                <c:pt idx="710">
                  <c:v>98279.428571428565</c:v>
                </c:pt>
                <c:pt idx="711">
                  <c:v>105716.85714285714</c:v>
                </c:pt>
                <c:pt idx="712">
                  <c:v>115345.57142857143</c:v>
                </c:pt>
                <c:pt idx="713">
                  <c:v>129632</c:v>
                </c:pt>
                <c:pt idx="714">
                  <c:v>150768.14285714287</c:v>
                </c:pt>
                <c:pt idx="715">
                  <c:v>177112.42857142858</c:v>
                </c:pt>
                <c:pt idx="716">
                  <c:v>205531.85714285713</c:v>
                </c:pt>
                <c:pt idx="717">
                  <c:v>239737.42857142858</c:v>
                </c:pt>
                <c:pt idx="718">
                  <c:v>276174.57142857142</c:v>
                </c:pt>
                <c:pt idx="719">
                  <c:v>313651.28571428574</c:v>
                </c:pt>
                <c:pt idx="720">
                  <c:v>347248.71428571426</c:v>
                </c:pt>
                <c:pt idx="721">
                  <c:v>391996.71428571426</c:v>
                </c:pt>
                <c:pt idx="722">
                  <c:v>423281.71428571426</c:v>
                </c:pt>
                <c:pt idx="723">
                  <c:v>453749.71428571426</c:v>
                </c:pt>
                <c:pt idx="724">
                  <c:v>483210.28571428574</c:v>
                </c:pt>
                <c:pt idx="725">
                  <c:v>502035.85714285716</c:v>
                </c:pt>
                <c:pt idx="726">
                  <c:v>510016.71428571426</c:v>
                </c:pt>
                <c:pt idx="727">
                  <c:v>531089.42857142852</c:v>
                </c:pt>
                <c:pt idx="728">
                  <c:v>571966.42857142852</c:v>
                </c:pt>
                <c:pt idx="729">
                  <c:v>599638.85714285716</c:v>
                </c:pt>
                <c:pt idx="730">
                  <c:v>626507.57142857148</c:v>
                </c:pt>
                <c:pt idx="731">
                  <c:v>643315.71428571432</c:v>
                </c:pt>
                <c:pt idx="732">
                  <c:v>656774.57142857148</c:v>
                </c:pt>
                <c:pt idx="733">
                  <c:v>698903.85714285716</c:v>
                </c:pt>
                <c:pt idx="734">
                  <c:v>718427.57142857148</c:v>
                </c:pt>
                <c:pt idx="735">
                  <c:v>704703.14285714284</c:v>
                </c:pt>
                <c:pt idx="736">
                  <c:v>702880.57142857148</c:v>
                </c:pt>
                <c:pt idx="737">
                  <c:v>697082.42857142852</c:v>
                </c:pt>
                <c:pt idx="738">
                  <c:v>695709.85714285716</c:v>
                </c:pt>
                <c:pt idx="739">
                  <c:v>706718.57142857148</c:v>
                </c:pt>
                <c:pt idx="740">
                  <c:v>687673.42857142852</c:v>
                </c:pt>
                <c:pt idx="741">
                  <c:v>681567.42857142852</c:v>
                </c:pt>
                <c:pt idx="742">
                  <c:v>675228</c:v>
                </c:pt>
                <c:pt idx="743">
                  <c:v>673344.28571428568</c:v>
                </c:pt>
                <c:pt idx="744">
                  <c:v>666134.28571428568</c:v>
                </c:pt>
                <c:pt idx="745">
                  <c:v>652647.14285714284</c:v>
                </c:pt>
                <c:pt idx="746">
                  <c:v>639289</c:v>
                </c:pt>
                <c:pt idx="747">
                  <c:v>630968.14285714284</c:v>
                </c:pt>
                <c:pt idx="748">
                  <c:v>626073.14285714284</c:v>
                </c:pt>
                <c:pt idx="749">
                  <c:v>615764.57142857148</c:v>
                </c:pt>
                <c:pt idx="750">
                  <c:v>603449.14285714284</c:v>
                </c:pt>
                <c:pt idx="751">
                  <c:v>595936.57142857148</c:v>
                </c:pt>
                <c:pt idx="752">
                  <c:v>586515.85714285716</c:v>
                </c:pt>
                <c:pt idx="753">
                  <c:v>574362.28571428568</c:v>
                </c:pt>
                <c:pt idx="754">
                  <c:v>563120.85714285716</c:v>
                </c:pt>
                <c:pt idx="755">
                  <c:v>556143.57142857148</c:v>
                </c:pt>
                <c:pt idx="756">
                  <c:v>550288.14285714284</c:v>
                </c:pt>
                <c:pt idx="757">
                  <c:v>551003.85714285716</c:v>
                </c:pt>
                <c:pt idx="758">
                  <c:v>549152.85714285716</c:v>
                </c:pt>
                <c:pt idx="759">
                  <c:v>555366.42857142852</c:v>
                </c:pt>
                <c:pt idx="760">
                  <c:v>555613.28571428568</c:v>
                </c:pt>
                <c:pt idx="761">
                  <c:v>555548.57142857148</c:v>
                </c:pt>
                <c:pt idx="762">
                  <c:v>561078.71428571432</c:v>
                </c:pt>
                <c:pt idx="763">
                  <c:v>570174.57142857148</c:v>
                </c:pt>
                <c:pt idx="764">
                  <c:v>569518.85714285716</c:v>
                </c:pt>
                <c:pt idx="765">
                  <c:v>573071.85714285716</c:v>
                </c:pt>
                <c:pt idx="766">
                  <c:v>585603</c:v>
                </c:pt>
                <c:pt idx="767">
                  <c:v>595243.71428571432</c:v>
                </c:pt>
                <c:pt idx="768">
                  <c:v>609444.71428571432</c:v>
                </c:pt>
                <c:pt idx="769">
                  <c:v>616434.14285714284</c:v>
                </c:pt>
                <c:pt idx="770">
                  <c:v>624403.57142857148</c:v>
                </c:pt>
                <c:pt idx="771">
                  <c:v>651416.42857142852</c:v>
                </c:pt>
                <c:pt idx="772">
                  <c:v>673925.71428571432</c:v>
                </c:pt>
                <c:pt idx="773">
                  <c:v>684806.85714285716</c:v>
                </c:pt>
                <c:pt idx="774">
                  <c:v>697041.85714285716</c:v>
                </c:pt>
                <c:pt idx="775">
                  <c:v>698753.57142857148</c:v>
                </c:pt>
                <c:pt idx="776">
                  <c:v>715399.28571428568</c:v>
                </c:pt>
                <c:pt idx="777">
                  <c:v>737153.28571428568</c:v>
                </c:pt>
                <c:pt idx="778">
                  <c:v>731958</c:v>
                </c:pt>
                <c:pt idx="779">
                  <c:v>739339.42857142852</c:v>
                </c:pt>
                <c:pt idx="780">
                  <c:v>780941.57142857148</c:v>
                </c:pt>
                <c:pt idx="781">
                  <c:v>789494.85714285716</c:v>
                </c:pt>
                <c:pt idx="782">
                  <c:v>822532.42857142852</c:v>
                </c:pt>
                <c:pt idx="783">
                  <c:v>822411.14285714284</c:v>
                </c:pt>
                <c:pt idx="784">
                  <c:v>855869.28571428568</c:v>
                </c:pt>
                <c:pt idx="785">
                  <c:v>884662.85714285716</c:v>
                </c:pt>
                <c:pt idx="786">
                  <c:v>879009.42857142852</c:v>
                </c:pt>
                <c:pt idx="787">
                  <c:v>867499.57142857148</c:v>
                </c:pt>
                <c:pt idx="788">
                  <c:v>840931.42857142852</c:v>
                </c:pt>
                <c:pt idx="789">
                  <c:v>813233.85714285716</c:v>
                </c:pt>
                <c:pt idx="790">
                  <c:v>828234.14285714284</c:v>
                </c:pt>
                <c:pt idx="791">
                  <c:v>770958</c:v>
                </c:pt>
                <c:pt idx="792">
                  <c:v>723528</c:v>
                </c:pt>
                <c:pt idx="793">
                  <c:v>709419.71428571432</c:v>
                </c:pt>
                <c:pt idx="794">
                  <c:v>666067.57142857148</c:v>
                </c:pt>
                <c:pt idx="795">
                  <c:v>651624.42857142852</c:v>
                </c:pt>
                <c:pt idx="796">
                  <c:v>668009.71428571432</c:v>
                </c:pt>
                <c:pt idx="797">
                  <c:v>640141.57142857148</c:v>
                </c:pt>
                <c:pt idx="798">
                  <c:v>620875.28571428568</c:v>
                </c:pt>
                <c:pt idx="799">
                  <c:v>607788.57142857148</c:v>
                </c:pt>
                <c:pt idx="800">
                  <c:v>585251.42857142852</c:v>
                </c:pt>
                <c:pt idx="801">
                  <c:v>558718.28571428568</c:v>
                </c:pt>
                <c:pt idx="802">
                  <c:v>550067.14285714284</c:v>
                </c:pt>
                <c:pt idx="803">
                  <c:v>504933.42857142858</c:v>
                </c:pt>
                <c:pt idx="804">
                  <c:v>475964.85714285716</c:v>
                </c:pt>
                <c:pt idx="805">
                  <c:v>457412</c:v>
                </c:pt>
                <c:pt idx="806">
                  <c:v>445512.14285714284</c:v>
                </c:pt>
                <c:pt idx="807">
                  <c:v>430856</c:v>
                </c:pt>
                <c:pt idx="808">
                  <c:v>416650.85714285716</c:v>
                </c:pt>
                <c:pt idx="809">
                  <c:v>400402.14285714284</c:v>
                </c:pt>
                <c:pt idx="810">
                  <c:v>393592.85714285716</c:v>
                </c:pt>
                <c:pt idx="811">
                  <c:v>373603.71428571426</c:v>
                </c:pt>
                <c:pt idx="812">
                  <c:v>360433.14285714284</c:v>
                </c:pt>
                <c:pt idx="813">
                  <c:v>334527.42857142858</c:v>
                </c:pt>
                <c:pt idx="814">
                  <c:v>321456.14285714284</c:v>
                </c:pt>
                <c:pt idx="815">
                  <c:v>306163.28571428574</c:v>
                </c:pt>
                <c:pt idx="816">
                  <c:v>294263</c:v>
                </c:pt>
                <c:pt idx="817">
                  <c:v>275639.42857142858</c:v>
                </c:pt>
                <c:pt idx="818">
                  <c:v>258831</c:v>
                </c:pt>
                <c:pt idx="819">
                  <c:v>241056.28571428571</c:v>
                </c:pt>
                <c:pt idx="820">
                  <c:v>235159.14285714287</c:v>
                </c:pt>
                <c:pt idx="821">
                  <c:v>218942.14285714287</c:v>
                </c:pt>
                <c:pt idx="822">
                  <c:v>212900.14285714287</c:v>
                </c:pt>
                <c:pt idx="823">
                  <c:v>209485.57142857142</c:v>
                </c:pt>
                <c:pt idx="824">
                  <c:v>197318.14285714287</c:v>
                </c:pt>
                <c:pt idx="825">
                  <c:v>195964.42857142858</c:v>
                </c:pt>
                <c:pt idx="826">
                  <c:v>180466.85714285713</c:v>
                </c:pt>
                <c:pt idx="827">
                  <c:v>177890.71428571429</c:v>
                </c:pt>
                <c:pt idx="828">
                  <c:v>170617.14285714287</c:v>
                </c:pt>
                <c:pt idx="829">
                  <c:v>160144.42857142858</c:v>
                </c:pt>
                <c:pt idx="830">
                  <c:v>153463.57142857142</c:v>
                </c:pt>
                <c:pt idx="831">
                  <c:v>144836.57142857142</c:v>
                </c:pt>
                <c:pt idx="832">
                  <c:v>133995.28571428571</c:v>
                </c:pt>
                <c:pt idx="833">
                  <c:v>136193.42857142858</c:v>
                </c:pt>
                <c:pt idx="834">
                  <c:v>122417</c:v>
                </c:pt>
                <c:pt idx="835">
                  <c:v>120285.42857142857</c:v>
                </c:pt>
                <c:pt idx="836">
                  <c:v>119182</c:v>
                </c:pt>
                <c:pt idx="837">
                  <c:v>118285.57142857143</c:v>
                </c:pt>
                <c:pt idx="838">
                  <c:v>136729.14285714287</c:v>
                </c:pt>
                <c:pt idx="839">
                  <c:v>139097.71428571429</c:v>
                </c:pt>
                <c:pt idx="840">
                  <c:v>145438.14285714287</c:v>
                </c:pt>
                <c:pt idx="841">
                  <c:v>154138.42857142858</c:v>
                </c:pt>
                <c:pt idx="842">
                  <c:v>150102.42857142858</c:v>
                </c:pt>
                <c:pt idx="843">
                  <c:v>165490.42857142858</c:v>
                </c:pt>
                <c:pt idx="844">
                  <c:v>172480</c:v>
                </c:pt>
                <c:pt idx="845">
                  <c:v>158456.42857142858</c:v>
                </c:pt>
                <c:pt idx="846">
                  <c:v>156605.85714285713</c:v>
                </c:pt>
                <c:pt idx="847">
                  <c:v>158715.85714285713</c:v>
                </c:pt>
                <c:pt idx="848">
                  <c:v>159589.42857142858</c:v>
                </c:pt>
                <c:pt idx="849">
                  <c:v>169567.71428571429</c:v>
                </c:pt>
                <c:pt idx="850">
                  <c:v>161613.71428571429</c:v>
                </c:pt>
                <c:pt idx="851">
                  <c:v>160903</c:v>
                </c:pt>
                <c:pt idx="852">
                  <c:v>161855.14285714287</c:v>
                </c:pt>
                <c:pt idx="853">
                  <c:v>162864.42857142858</c:v>
                </c:pt>
                <c:pt idx="854">
                  <c:v>160128</c:v>
                </c:pt>
                <c:pt idx="855">
                  <c:v>156064.71428571429</c:v>
                </c:pt>
                <c:pt idx="856">
                  <c:v>154103.42857142858</c:v>
                </c:pt>
                <c:pt idx="857">
                  <c:v>150796.71428571429</c:v>
                </c:pt>
                <c:pt idx="858">
                  <c:v>148622.28571428571</c:v>
                </c:pt>
                <c:pt idx="859">
                  <c:v>143254.85714285713</c:v>
                </c:pt>
                <c:pt idx="860">
                  <c:v>140011.85714285713</c:v>
                </c:pt>
                <c:pt idx="861">
                  <c:v>137132</c:v>
                </c:pt>
                <c:pt idx="862">
                  <c:v>134165.57142857142</c:v>
                </c:pt>
                <c:pt idx="863">
                  <c:v>129775.42857142857</c:v>
                </c:pt>
                <c:pt idx="864">
                  <c:v>125992.42857142857</c:v>
                </c:pt>
                <c:pt idx="865">
                  <c:v>124687.85714285714</c:v>
                </c:pt>
                <c:pt idx="866">
                  <c:v>121720.42857142857</c:v>
                </c:pt>
                <c:pt idx="867">
                  <c:v>121717</c:v>
                </c:pt>
                <c:pt idx="868">
                  <c:v>120566.28571428571</c:v>
                </c:pt>
                <c:pt idx="869">
                  <c:v>119897.28571428571</c:v>
                </c:pt>
                <c:pt idx="870">
                  <c:v>119595.71428571429</c:v>
                </c:pt>
                <c:pt idx="871">
                  <c:v>122248</c:v>
                </c:pt>
                <c:pt idx="872">
                  <c:v>119694.28571428571</c:v>
                </c:pt>
                <c:pt idx="873">
                  <c:v>120239.28571428571</c:v>
                </c:pt>
                <c:pt idx="874">
                  <c:v>119734</c:v>
                </c:pt>
                <c:pt idx="875">
                  <c:v>118920.14285714286</c:v>
                </c:pt>
                <c:pt idx="876">
                  <c:v>118096.85714285714</c:v>
                </c:pt>
                <c:pt idx="877">
                  <c:v>118042.14285714286</c:v>
                </c:pt>
                <c:pt idx="878">
                  <c:v>115281.42857142857</c:v>
                </c:pt>
                <c:pt idx="879">
                  <c:v>116867.57142857143</c:v>
                </c:pt>
                <c:pt idx="880">
                  <c:v>117480.57142857143</c:v>
                </c:pt>
                <c:pt idx="881">
                  <c:v>116430.28571428571</c:v>
                </c:pt>
                <c:pt idx="882">
                  <c:v>115952</c:v>
                </c:pt>
                <c:pt idx="883">
                  <c:v>116500.57142857143</c:v>
                </c:pt>
                <c:pt idx="884">
                  <c:v>116596.28571428571</c:v>
                </c:pt>
                <c:pt idx="885">
                  <c:v>115672</c:v>
                </c:pt>
                <c:pt idx="886">
                  <c:v>116396</c:v>
                </c:pt>
                <c:pt idx="887">
                  <c:v>119338.28571428571</c:v>
                </c:pt>
                <c:pt idx="888">
                  <c:v>120355.14285714286</c:v>
                </c:pt>
                <c:pt idx="889">
                  <c:v>125717.42857142857</c:v>
                </c:pt>
                <c:pt idx="890">
                  <c:v>127747.28571428571</c:v>
                </c:pt>
                <c:pt idx="891">
                  <c:v>128647</c:v>
                </c:pt>
                <c:pt idx="892">
                  <c:v>131282.57142857142</c:v>
                </c:pt>
                <c:pt idx="893">
                  <c:v>132196.42857142858</c:v>
                </c:pt>
                <c:pt idx="894">
                  <c:v>141067.85714285713</c:v>
                </c:pt>
                <c:pt idx="895">
                  <c:v>145404</c:v>
                </c:pt>
                <c:pt idx="896">
                  <c:v>146138.28571428571</c:v>
                </c:pt>
                <c:pt idx="897">
                  <c:v>150649.42857142858</c:v>
                </c:pt>
                <c:pt idx="898">
                  <c:v>156292.71428571429</c:v>
                </c:pt>
                <c:pt idx="899">
                  <c:v>161557.42857142858</c:v>
                </c:pt>
                <c:pt idx="900">
                  <c:v>167215.42857142858</c:v>
                </c:pt>
                <c:pt idx="901">
                  <c:v>163554.71428571429</c:v>
                </c:pt>
                <c:pt idx="902">
                  <c:v>169938.28571428571</c:v>
                </c:pt>
                <c:pt idx="903">
                  <c:v>197114.57142857142</c:v>
                </c:pt>
                <c:pt idx="904">
                  <c:v>208080</c:v>
                </c:pt>
                <c:pt idx="905">
                  <c:v>219493.57142857142</c:v>
                </c:pt>
                <c:pt idx="906">
                  <c:v>231182.14285714287</c:v>
                </c:pt>
                <c:pt idx="907">
                  <c:v>241415.71428571429</c:v>
                </c:pt>
                <c:pt idx="908">
                  <c:v>255754</c:v>
                </c:pt>
                <c:pt idx="909">
                  <c:v>262292.71428571426</c:v>
                </c:pt>
                <c:pt idx="910">
                  <c:v>290827.14285714284</c:v>
                </c:pt>
                <c:pt idx="911">
                  <c:v>309352.28571428574</c:v>
                </c:pt>
                <c:pt idx="912">
                  <c:v>327230.28571428574</c:v>
                </c:pt>
                <c:pt idx="913">
                  <c:v>344305.57142857142</c:v>
                </c:pt>
                <c:pt idx="914">
                  <c:v>354902</c:v>
                </c:pt>
                <c:pt idx="915">
                  <c:v>364667.85714285716</c:v>
                </c:pt>
                <c:pt idx="916">
                  <c:v>388434.14285714284</c:v>
                </c:pt>
                <c:pt idx="917">
                  <c:v>368071.42857142858</c:v>
                </c:pt>
                <c:pt idx="918">
                  <c:v>375752</c:v>
                </c:pt>
                <c:pt idx="919">
                  <c:v>432071.71428571426</c:v>
                </c:pt>
                <c:pt idx="920">
                  <c:v>434671</c:v>
                </c:pt>
                <c:pt idx="921">
                  <c:v>439036.71428571426</c:v>
                </c:pt>
                <c:pt idx="922">
                  <c:v>440864.85714285716</c:v>
                </c:pt>
                <c:pt idx="923">
                  <c:v>444509.14285714284</c:v>
                </c:pt>
                <c:pt idx="924">
                  <c:v>451533.85714285716</c:v>
                </c:pt>
                <c:pt idx="925">
                  <c:v>454580.85714285716</c:v>
                </c:pt>
                <c:pt idx="926">
                  <c:v>407233.85714285716</c:v>
                </c:pt>
                <c:pt idx="927">
                  <c:v>469854</c:v>
                </c:pt>
                <c:pt idx="928">
                  <c:v>468926</c:v>
                </c:pt>
                <c:pt idx="929">
                  <c:v>476962</c:v>
                </c:pt>
                <c:pt idx="930">
                  <c:v>477448.14285714284</c:v>
                </c:pt>
                <c:pt idx="931">
                  <c:v>478292.71428571426</c:v>
                </c:pt>
                <c:pt idx="932">
                  <c:v>480784.57142857142</c:v>
                </c:pt>
                <c:pt idx="933">
                  <c:v>473430.71428571426</c:v>
                </c:pt>
                <c:pt idx="934">
                  <c:v>410635.42857142858</c:v>
                </c:pt>
                <c:pt idx="935">
                  <c:v>409523.71428571426</c:v>
                </c:pt>
                <c:pt idx="936">
                  <c:v>429384.28571428574</c:v>
                </c:pt>
                <c:pt idx="937">
                  <c:v>446639.85714285716</c:v>
                </c:pt>
                <c:pt idx="938">
                  <c:v>449158.57142857142</c:v>
                </c:pt>
                <c:pt idx="939">
                  <c:v>451959.85714285716</c:v>
                </c:pt>
                <c:pt idx="940">
                  <c:v>463506.42857142858</c:v>
                </c:pt>
                <c:pt idx="941">
                  <c:v>471156</c:v>
                </c:pt>
                <c:pt idx="942">
                  <c:v>476056.42857142858</c:v>
                </c:pt>
                <c:pt idx="943">
                  <c:v>451592.57142857142</c:v>
                </c:pt>
                <c:pt idx="944">
                  <c:v>430134.71428571426</c:v>
                </c:pt>
                <c:pt idx="945">
                  <c:v>422840.14285714284</c:v>
                </c:pt>
                <c:pt idx="946">
                  <c:v>411519.85714285716</c:v>
                </c:pt>
                <c:pt idx="947">
                  <c:v>395892</c:v>
                </c:pt>
                <c:pt idx="948">
                  <c:v>381031.71428571426</c:v>
                </c:pt>
                <c:pt idx="949">
                  <c:v>369424.71428571426</c:v>
                </c:pt>
                <c:pt idx="950">
                  <c:v>355935.28571428574</c:v>
                </c:pt>
                <c:pt idx="951">
                  <c:v>342776.42857142858</c:v>
                </c:pt>
                <c:pt idx="952">
                  <c:v>328522.28571428574</c:v>
                </c:pt>
                <c:pt idx="953">
                  <c:v>315142.14285714284</c:v>
                </c:pt>
                <c:pt idx="954">
                  <c:v>315780.57142857142</c:v>
                </c:pt>
                <c:pt idx="955">
                  <c:v>306387</c:v>
                </c:pt>
                <c:pt idx="956">
                  <c:v>305030.42857142858</c:v>
                </c:pt>
                <c:pt idx="957">
                  <c:v>300407.71428571426</c:v>
                </c:pt>
                <c:pt idx="958">
                  <c:v>292241.85714285716</c:v>
                </c:pt>
                <c:pt idx="959">
                  <c:v>284518.14285714284</c:v>
                </c:pt>
                <c:pt idx="960">
                  <c:v>275786.57142857142</c:v>
                </c:pt>
                <c:pt idx="961">
                  <c:v>254323.28571428571</c:v>
                </c:pt>
                <c:pt idx="962">
                  <c:v>244025.85714285713</c:v>
                </c:pt>
                <c:pt idx="963">
                  <c:v>236960.71428571429</c:v>
                </c:pt>
                <c:pt idx="964">
                  <c:v>235019.14285714287</c:v>
                </c:pt>
                <c:pt idx="965">
                  <c:v>220484.42857142858</c:v>
                </c:pt>
                <c:pt idx="966">
                  <c:v>229804.57142857142</c:v>
                </c:pt>
                <c:pt idx="967">
                  <c:v>224429.14285714287</c:v>
                </c:pt>
                <c:pt idx="968">
                  <c:v>222162.71428571429</c:v>
                </c:pt>
                <c:pt idx="969">
                  <c:v>219730.28571428571</c:v>
                </c:pt>
                <c:pt idx="970">
                  <c:v>211284.14285714287</c:v>
                </c:pt>
                <c:pt idx="971">
                  <c:v>200743.85714285713</c:v>
                </c:pt>
                <c:pt idx="972">
                  <c:v>197463.42857142858</c:v>
                </c:pt>
                <c:pt idx="973">
                  <c:v>173215.85714285713</c:v>
                </c:pt>
                <c:pt idx="974">
                  <c:v>170481.85714285713</c:v>
                </c:pt>
                <c:pt idx="975">
                  <c:v>165471.42857142858</c:v>
                </c:pt>
                <c:pt idx="976">
                  <c:v>161918.42857142858</c:v>
                </c:pt>
                <c:pt idx="977">
                  <c:v>157935</c:v>
                </c:pt>
                <c:pt idx="978">
                  <c:v>156417.85714285713</c:v>
                </c:pt>
                <c:pt idx="979">
                  <c:v>156972</c:v>
                </c:pt>
                <c:pt idx="980">
                  <c:v>153491.42857142858</c:v>
                </c:pt>
                <c:pt idx="981">
                  <c:v>145402</c:v>
                </c:pt>
                <c:pt idx="982">
                  <c:v>141535.14285714287</c:v>
                </c:pt>
                <c:pt idx="983">
                  <c:v>138503.28571428571</c:v>
                </c:pt>
                <c:pt idx="984">
                  <c:v>135241</c:v>
                </c:pt>
                <c:pt idx="985">
                  <c:v>128301.71428571429</c:v>
                </c:pt>
                <c:pt idx="986">
                  <c:v>128057.42857142857</c:v>
                </c:pt>
                <c:pt idx="987">
                  <c:v>126971</c:v>
                </c:pt>
                <c:pt idx="988">
                  <c:v>124932.42857142857</c:v>
                </c:pt>
                <c:pt idx="989">
                  <c:v>123685.85714285714</c:v>
                </c:pt>
                <c:pt idx="990">
                  <c:v>121688.71428571429</c:v>
                </c:pt>
                <c:pt idx="991">
                  <c:v>124573.14285714286</c:v>
                </c:pt>
                <c:pt idx="992">
                  <c:v>128212.85714285714</c:v>
                </c:pt>
                <c:pt idx="993">
                  <c:v>123690.57142857143</c:v>
                </c:pt>
                <c:pt idx="994">
                  <c:v>124472</c:v>
                </c:pt>
                <c:pt idx="995">
                  <c:v>128209.42857142857</c:v>
                </c:pt>
                <c:pt idx="996">
                  <c:v>129867.14285714286</c:v>
                </c:pt>
                <c:pt idx="997">
                  <c:v>131884.71428571429</c:v>
                </c:pt>
                <c:pt idx="998">
                  <c:v>129513.57142857143</c:v>
                </c:pt>
                <c:pt idx="999">
                  <c:v>128052</c:v>
                </c:pt>
                <c:pt idx="1000">
                  <c:v>132503</c:v>
                </c:pt>
                <c:pt idx="1001">
                  <c:v>130692.14285714286</c:v>
                </c:pt>
                <c:pt idx="1002">
                  <c:v>127064.42857142857</c:v>
                </c:pt>
                <c:pt idx="1003">
                  <c:v>125055.85714285714</c:v>
                </c:pt>
                <c:pt idx="1004">
                  <c:v>124007.57142857143</c:v>
                </c:pt>
                <c:pt idx="1005">
                  <c:v>123724.57142857143</c:v>
                </c:pt>
                <c:pt idx="1006">
                  <c:v>124823.28571428571</c:v>
                </c:pt>
                <c:pt idx="1007">
                  <c:v>125038.14285714286</c:v>
                </c:pt>
                <c:pt idx="1008">
                  <c:v>126568.14285714286</c:v>
                </c:pt>
                <c:pt idx="1009">
                  <c:v>128569.14285714286</c:v>
                </c:pt>
                <c:pt idx="1010">
                  <c:v>130849.85714285714</c:v>
                </c:pt>
                <c:pt idx="1011">
                  <c:v>132960</c:v>
                </c:pt>
                <c:pt idx="1012">
                  <c:v>134539.28571428571</c:v>
                </c:pt>
                <c:pt idx="1013">
                  <c:v>137135.85714285713</c:v>
                </c:pt>
                <c:pt idx="1014">
                  <c:v>141315</c:v>
                </c:pt>
                <c:pt idx="1015">
                  <c:v>145046</c:v>
                </c:pt>
                <c:pt idx="1016">
                  <c:v>149093.42857142858</c:v>
                </c:pt>
                <c:pt idx="1017">
                  <c:v>148260</c:v>
                </c:pt>
              </c:numCache>
            </c:numRef>
          </c:val>
          <c:smooth val="0"/>
          <c:extLst>
            <c:ext xmlns:c16="http://schemas.microsoft.com/office/drawing/2014/chart" uri="{C3380CC4-5D6E-409C-BE32-E72D297353CC}">
              <c16:uniqueId val="{00000000-272B-4F53-9E94-31B1AE79F687}"/>
            </c:ext>
          </c:extLst>
        </c:ser>
        <c:ser>
          <c:idx val="2"/>
          <c:order val="1"/>
          <c:tx>
            <c:strRef>
              <c:f>'Chart data'!$D$1</c:f>
              <c:strCache>
                <c:ptCount val="1"/>
                <c:pt idx="0">
                  <c:v>Europe</c:v>
                </c:pt>
              </c:strCache>
            </c:strRef>
          </c:tx>
          <c:spPr>
            <a:ln w="19050" cap="rnd">
              <a:solidFill>
                <a:schemeClr val="accent3"/>
              </a:solidFill>
              <a:round/>
            </a:ln>
            <a:effectLst/>
          </c:spPr>
          <c:marker>
            <c:symbol val="none"/>
          </c:marker>
          <c:cat>
            <c:numRef>
              <c:f>'Chart data'!$A$2:$A$1019</c:f>
              <c:numCache>
                <c:formatCode>m/d/yyyy</c:formatCode>
                <c:ptCount val="1018"/>
                <c:pt idx="0">
                  <c:v>43852</c:v>
                </c:pt>
                <c:pt idx="1">
                  <c:v>43853</c:v>
                </c:pt>
                <c:pt idx="2">
                  <c:v>43854</c:v>
                </c:pt>
                <c:pt idx="3">
                  <c:v>43855</c:v>
                </c:pt>
                <c:pt idx="4">
                  <c:v>43856</c:v>
                </c:pt>
                <c:pt idx="5">
                  <c:v>43857</c:v>
                </c:pt>
                <c:pt idx="6">
                  <c:v>43858</c:v>
                </c:pt>
                <c:pt idx="7">
                  <c:v>43859</c:v>
                </c:pt>
                <c:pt idx="8">
                  <c:v>43860</c:v>
                </c:pt>
                <c:pt idx="9">
                  <c:v>43861</c:v>
                </c:pt>
                <c:pt idx="10">
                  <c:v>43862</c:v>
                </c:pt>
                <c:pt idx="11">
                  <c:v>43863</c:v>
                </c:pt>
                <c:pt idx="12">
                  <c:v>43864</c:v>
                </c:pt>
                <c:pt idx="13">
                  <c:v>43865</c:v>
                </c:pt>
                <c:pt idx="14">
                  <c:v>43866</c:v>
                </c:pt>
                <c:pt idx="15">
                  <c:v>43867</c:v>
                </c:pt>
                <c:pt idx="16">
                  <c:v>43868</c:v>
                </c:pt>
                <c:pt idx="17">
                  <c:v>43869</c:v>
                </c:pt>
                <c:pt idx="18">
                  <c:v>43870</c:v>
                </c:pt>
                <c:pt idx="19">
                  <c:v>43871</c:v>
                </c:pt>
                <c:pt idx="20">
                  <c:v>43872</c:v>
                </c:pt>
                <c:pt idx="21">
                  <c:v>43873</c:v>
                </c:pt>
                <c:pt idx="22">
                  <c:v>43874</c:v>
                </c:pt>
                <c:pt idx="23">
                  <c:v>43875</c:v>
                </c:pt>
                <c:pt idx="24">
                  <c:v>43876</c:v>
                </c:pt>
                <c:pt idx="25">
                  <c:v>43877</c:v>
                </c:pt>
                <c:pt idx="26">
                  <c:v>43878</c:v>
                </c:pt>
                <c:pt idx="27">
                  <c:v>43879</c:v>
                </c:pt>
                <c:pt idx="28">
                  <c:v>43880</c:v>
                </c:pt>
                <c:pt idx="29">
                  <c:v>43881</c:v>
                </c:pt>
                <c:pt idx="30">
                  <c:v>43882</c:v>
                </c:pt>
                <c:pt idx="31">
                  <c:v>43883</c:v>
                </c:pt>
                <c:pt idx="32">
                  <c:v>43884</c:v>
                </c:pt>
                <c:pt idx="33">
                  <c:v>43885</c:v>
                </c:pt>
                <c:pt idx="34">
                  <c:v>43886</c:v>
                </c:pt>
                <c:pt idx="35">
                  <c:v>43887</c:v>
                </c:pt>
                <c:pt idx="36">
                  <c:v>43888</c:v>
                </c:pt>
                <c:pt idx="37">
                  <c:v>43889</c:v>
                </c:pt>
                <c:pt idx="38">
                  <c:v>43890</c:v>
                </c:pt>
                <c:pt idx="39">
                  <c:v>43891</c:v>
                </c:pt>
                <c:pt idx="40">
                  <c:v>43892</c:v>
                </c:pt>
                <c:pt idx="41">
                  <c:v>43893</c:v>
                </c:pt>
                <c:pt idx="42">
                  <c:v>43894</c:v>
                </c:pt>
                <c:pt idx="43">
                  <c:v>43895</c:v>
                </c:pt>
                <c:pt idx="44">
                  <c:v>43896</c:v>
                </c:pt>
                <c:pt idx="45">
                  <c:v>43897</c:v>
                </c:pt>
                <c:pt idx="46">
                  <c:v>43898</c:v>
                </c:pt>
                <c:pt idx="47">
                  <c:v>43899</c:v>
                </c:pt>
                <c:pt idx="48">
                  <c:v>43900</c:v>
                </c:pt>
                <c:pt idx="49">
                  <c:v>43901</c:v>
                </c:pt>
                <c:pt idx="50">
                  <c:v>43902</c:v>
                </c:pt>
                <c:pt idx="51">
                  <c:v>43903</c:v>
                </c:pt>
                <c:pt idx="52">
                  <c:v>43904</c:v>
                </c:pt>
                <c:pt idx="53">
                  <c:v>43905</c:v>
                </c:pt>
                <c:pt idx="54">
                  <c:v>43906</c:v>
                </c:pt>
                <c:pt idx="55">
                  <c:v>43907</c:v>
                </c:pt>
                <c:pt idx="56">
                  <c:v>43908</c:v>
                </c:pt>
                <c:pt idx="57">
                  <c:v>43909</c:v>
                </c:pt>
                <c:pt idx="58">
                  <c:v>43910</c:v>
                </c:pt>
                <c:pt idx="59">
                  <c:v>43911</c:v>
                </c:pt>
                <c:pt idx="60">
                  <c:v>43912</c:v>
                </c:pt>
                <c:pt idx="61">
                  <c:v>43913</c:v>
                </c:pt>
                <c:pt idx="62">
                  <c:v>43914</c:v>
                </c:pt>
                <c:pt idx="63">
                  <c:v>43915</c:v>
                </c:pt>
                <c:pt idx="64">
                  <c:v>43916</c:v>
                </c:pt>
                <c:pt idx="65">
                  <c:v>43917</c:v>
                </c:pt>
                <c:pt idx="66">
                  <c:v>43918</c:v>
                </c:pt>
                <c:pt idx="67">
                  <c:v>43919</c:v>
                </c:pt>
                <c:pt idx="68">
                  <c:v>43920</c:v>
                </c:pt>
                <c:pt idx="69">
                  <c:v>43921</c:v>
                </c:pt>
                <c:pt idx="70">
                  <c:v>43922</c:v>
                </c:pt>
                <c:pt idx="71">
                  <c:v>43923</c:v>
                </c:pt>
                <c:pt idx="72">
                  <c:v>43924</c:v>
                </c:pt>
                <c:pt idx="73">
                  <c:v>43925</c:v>
                </c:pt>
                <c:pt idx="74">
                  <c:v>43926</c:v>
                </c:pt>
                <c:pt idx="75">
                  <c:v>43927</c:v>
                </c:pt>
                <c:pt idx="76">
                  <c:v>43928</c:v>
                </c:pt>
                <c:pt idx="77">
                  <c:v>43929</c:v>
                </c:pt>
                <c:pt idx="78">
                  <c:v>43930</c:v>
                </c:pt>
                <c:pt idx="79">
                  <c:v>43931</c:v>
                </c:pt>
                <c:pt idx="80">
                  <c:v>43932</c:v>
                </c:pt>
                <c:pt idx="81">
                  <c:v>43933</c:v>
                </c:pt>
                <c:pt idx="82">
                  <c:v>43934</c:v>
                </c:pt>
                <c:pt idx="83">
                  <c:v>43935</c:v>
                </c:pt>
                <c:pt idx="84">
                  <c:v>43936</c:v>
                </c:pt>
                <c:pt idx="85">
                  <c:v>43937</c:v>
                </c:pt>
                <c:pt idx="86">
                  <c:v>43938</c:v>
                </c:pt>
                <c:pt idx="87">
                  <c:v>43939</c:v>
                </c:pt>
                <c:pt idx="88">
                  <c:v>43940</c:v>
                </c:pt>
                <c:pt idx="89">
                  <c:v>43941</c:v>
                </c:pt>
                <c:pt idx="90">
                  <c:v>43942</c:v>
                </c:pt>
                <c:pt idx="91">
                  <c:v>43943</c:v>
                </c:pt>
                <c:pt idx="92">
                  <c:v>43944</c:v>
                </c:pt>
                <c:pt idx="93">
                  <c:v>43945</c:v>
                </c:pt>
                <c:pt idx="94">
                  <c:v>43946</c:v>
                </c:pt>
                <c:pt idx="95">
                  <c:v>43947</c:v>
                </c:pt>
                <c:pt idx="96">
                  <c:v>43948</c:v>
                </c:pt>
                <c:pt idx="97">
                  <c:v>43949</c:v>
                </c:pt>
                <c:pt idx="98">
                  <c:v>43950</c:v>
                </c:pt>
                <c:pt idx="99">
                  <c:v>43951</c:v>
                </c:pt>
                <c:pt idx="100">
                  <c:v>43952</c:v>
                </c:pt>
                <c:pt idx="101">
                  <c:v>43953</c:v>
                </c:pt>
                <c:pt idx="102">
                  <c:v>43954</c:v>
                </c:pt>
                <c:pt idx="103">
                  <c:v>43955</c:v>
                </c:pt>
                <c:pt idx="104">
                  <c:v>43956</c:v>
                </c:pt>
                <c:pt idx="105">
                  <c:v>43957</c:v>
                </c:pt>
                <c:pt idx="106">
                  <c:v>43958</c:v>
                </c:pt>
                <c:pt idx="107">
                  <c:v>43959</c:v>
                </c:pt>
                <c:pt idx="108">
                  <c:v>43960</c:v>
                </c:pt>
                <c:pt idx="109">
                  <c:v>43961</c:v>
                </c:pt>
                <c:pt idx="110">
                  <c:v>43962</c:v>
                </c:pt>
                <c:pt idx="111">
                  <c:v>43963</c:v>
                </c:pt>
                <c:pt idx="112">
                  <c:v>43964</c:v>
                </c:pt>
                <c:pt idx="113">
                  <c:v>43965</c:v>
                </c:pt>
                <c:pt idx="114">
                  <c:v>43966</c:v>
                </c:pt>
                <c:pt idx="115">
                  <c:v>43967</c:v>
                </c:pt>
                <c:pt idx="116">
                  <c:v>43968</c:v>
                </c:pt>
                <c:pt idx="117">
                  <c:v>43969</c:v>
                </c:pt>
                <c:pt idx="118">
                  <c:v>43970</c:v>
                </c:pt>
                <c:pt idx="119">
                  <c:v>43971</c:v>
                </c:pt>
                <c:pt idx="120">
                  <c:v>43972</c:v>
                </c:pt>
                <c:pt idx="121">
                  <c:v>43973</c:v>
                </c:pt>
                <c:pt idx="122">
                  <c:v>43974</c:v>
                </c:pt>
                <c:pt idx="123">
                  <c:v>43975</c:v>
                </c:pt>
                <c:pt idx="124">
                  <c:v>43976</c:v>
                </c:pt>
                <c:pt idx="125">
                  <c:v>43977</c:v>
                </c:pt>
                <c:pt idx="126">
                  <c:v>43978</c:v>
                </c:pt>
                <c:pt idx="127">
                  <c:v>43979</c:v>
                </c:pt>
                <c:pt idx="128">
                  <c:v>43980</c:v>
                </c:pt>
                <c:pt idx="129">
                  <c:v>43981</c:v>
                </c:pt>
                <c:pt idx="130">
                  <c:v>43982</c:v>
                </c:pt>
                <c:pt idx="131">
                  <c:v>43983</c:v>
                </c:pt>
                <c:pt idx="132">
                  <c:v>43984</c:v>
                </c:pt>
                <c:pt idx="133">
                  <c:v>43985</c:v>
                </c:pt>
                <c:pt idx="134">
                  <c:v>43986</c:v>
                </c:pt>
                <c:pt idx="135">
                  <c:v>43987</c:v>
                </c:pt>
                <c:pt idx="136">
                  <c:v>43988</c:v>
                </c:pt>
                <c:pt idx="137">
                  <c:v>43989</c:v>
                </c:pt>
                <c:pt idx="138">
                  <c:v>43990</c:v>
                </c:pt>
                <c:pt idx="139">
                  <c:v>43991</c:v>
                </c:pt>
                <c:pt idx="140">
                  <c:v>43992</c:v>
                </c:pt>
                <c:pt idx="141">
                  <c:v>43993</c:v>
                </c:pt>
                <c:pt idx="142">
                  <c:v>43994</c:v>
                </c:pt>
                <c:pt idx="143">
                  <c:v>43995</c:v>
                </c:pt>
                <c:pt idx="144">
                  <c:v>43996</c:v>
                </c:pt>
                <c:pt idx="145">
                  <c:v>43997</c:v>
                </c:pt>
                <c:pt idx="146">
                  <c:v>43998</c:v>
                </c:pt>
                <c:pt idx="147">
                  <c:v>43999</c:v>
                </c:pt>
                <c:pt idx="148">
                  <c:v>44000</c:v>
                </c:pt>
                <c:pt idx="149">
                  <c:v>44001</c:v>
                </c:pt>
                <c:pt idx="150">
                  <c:v>44002</c:v>
                </c:pt>
                <c:pt idx="151">
                  <c:v>44003</c:v>
                </c:pt>
                <c:pt idx="152">
                  <c:v>44004</c:v>
                </c:pt>
                <c:pt idx="153">
                  <c:v>44005</c:v>
                </c:pt>
                <c:pt idx="154">
                  <c:v>44006</c:v>
                </c:pt>
                <c:pt idx="155">
                  <c:v>44007</c:v>
                </c:pt>
                <c:pt idx="156">
                  <c:v>44008</c:v>
                </c:pt>
                <c:pt idx="157">
                  <c:v>44009</c:v>
                </c:pt>
                <c:pt idx="158">
                  <c:v>44010</c:v>
                </c:pt>
                <c:pt idx="159">
                  <c:v>44011</c:v>
                </c:pt>
                <c:pt idx="160">
                  <c:v>44012</c:v>
                </c:pt>
                <c:pt idx="161">
                  <c:v>44013</c:v>
                </c:pt>
                <c:pt idx="162">
                  <c:v>44014</c:v>
                </c:pt>
                <c:pt idx="163">
                  <c:v>44015</c:v>
                </c:pt>
                <c:pt idx="164">
                  <c:v>44016</c:v>
                </c:pt>
                <c:pt idx="165">
                  <c:v>44017</c:v>
                </c:pt>
                <c:pt idx="166">
                  <c:v>44018</c:v>
                </c:pt>
                <c:pt idx="167">
                  <c:v>44019</c:v>
                </c:pt>
                <c:pt idx="168">
                  <c:v>44020</c:v>
                </c:pt>
                <c:pt idx="169">
                  <c:v>44021</c:v>
                </c:pt>
                <c:pt idx="170">
                  <c:v>44022</c:v>
                </c:pt>
                <c:pt idx="171">
                  <c:v>44023</c:v>
                </c:pt>
                <c:pt idx="172">
                  <c:v>44024</c:v>
                </c:pt>
                <c:pt idx="173">
                  <c:v>44025</c:v>
                </c:pt>
                <c:pt idx="174">
                  <c:v>44026</c:v>
                </c:pt>
                <c:pt idx="175">
                  <c:v>44027</c:v>
                </c:pt>
                <c:pt idx="176">
                  <c:v>44028</c:v>
                </c:pt>
                <c:pt idx="177">
                  <c:v>44029</c:v>
                </c:pt>
                <c:pt idx="178">
                  <c:v>44030</c:v>
                </c:pt>
                <c:pt idx="179">
                  <c:v>44031</c:v>
                </c:pt>
                <c:pt idx="180">
                  <c:v>44032</c:v>
                </c:pt>
                <c:pt idx="181">
                  <c:v>44033</c:v>
                </c:pt>
                <c:pt idx="182">
                  <c:v>44034</c:v>
                </c:pt>
                <c:pt idx="183">
                  <c:v>44035</c:v>
                </c:pt>
                <c:pt idx="184">
                  <c:v>44036</c:v>
                </c:pt>
                <c:pt idx="185">
                  <c:v>44037</c:v>
                </c:pt>
                <c:pt idx="186">
                  <c:v>44038</c:v>
                </c:pt>
                <c:pt idx="187">
                  <c:v>44039</c:v>
                </c:pt>
                <c:pt idx="188">
                  <c:v>44040</c:v>
                </c:pt>
                <c:pt idx="189">
                  <c:v>44041</c:v>
                </c:pt>
                <c:pt idx="190">
                  <c:v>44042</c:v>
                </c:pt>
                <c:pt idx="191">
                  <c:v>44043</c:v>
                </c:pt>
                <c:pt idx="192">
                  <c:v>44044</c:v>
                </c:pt>
                <c:pt idx="193">
                  <c:v>44045</c:v>
                </c:pt>
                <c:pt idx="194">
                  <c:v>44046</c:v>
                </c:pt>
                <c:pt idx="195">
                  <c:v>44047</c:v>
                </c:pt>
                <c:pt idx="196">
                  <c:v>44048</c:v>
                </c:pt>
                <c:pt idx="197">
                  <c:v>44049</c:v>
                </c:pt>
                <c:pt idx="198">
                  <c:v>44050</c:v>
                </c:pt>
                <c:pt idx="199">
                  <c:v>44051</c:v>
                </c:pt>
                <c:pt idx="200">
                  <c:v>44052</c:v>
                </c:pt>
                <c:pt idx="201">
                  <c:v>44053</c:v>
                </c:pt>
                <c:pt idx="202">
                  <c:v>44054</c:v>
                </c:pt>
                <c:pt idx="203">
                  <c:v>44055</c:v>
                </c:pt>
                <c:pt idx="204">
                  <c:v>44056</c:v>
                </c:pt>
                <c:pt idx="205">
                  <c:v>44057</c:v>
                </c:pt>
                <c:pt idx="206">
                  <c:v>44058</c:v>
                </c:pt>
                <c:pt idx="207">
                  <c:v>44059</c:v>
                </c:pt>
                <c:pt idx="208">
                  <c:v>44060</c:v>
                </c:pt>
                <c:pt idx="209">
                  <c:v>44061</c:v>
                </c:pt>
                <c:pt idx="210">
                  <c:v>44062</c:v>
                </c:pt>
                <c:pt idx="211">
                  <c:v>44063</c:v>
                </c:pt>
                <c:pt idx="212">
                  <c:v>44064</c:v>
                </c:pt>
                <c:pt idx="213">
                  <c:v>44065</c:v>
                </c:pt>
                <c:pt idx="214">
                  <c:v>44066</c:v>
                </c:pt>
                <c:pt idx="215">
                  <c:v>44067</c:v>
                </c:pt>
                <c:pt idx="216">
                  <c:v>44068</c:v>
                </c:pt>
                <c:pt idx="217">
                  <c:v>44069</c:v>
                </c:pt>
                <c:pt idx="218">
                  <c:v>44070</c:v>
                </c:pt>
                <c:pt idx="219">
                  <c:v>44071</c:v>
                </c:pt>
                <c:pt idx="220">
                  <c:v>44072</c:v>
                </c:pt>
                <c:pt idx="221">
                  <c:v>44073</c:v>
                </c:pt>
                <c:pt idx="222">
                  <c:v>44074</c:v>
                </c:pt>
                <c:pt idx="223">
                  <c:v>44075</c:v>
                </c:pt>
                <c:pt idx="224">
                  <c:v>44076</c:v>
                </c:pt>
                <c:pt idx="225">
                  <c:v>44077</c:v>
                </c:pt>
                <c:pt idx="226">
                  <c:v>44078</c:v>
                </c:pt>
                <c:pt idx="227">
                  <c:v>44079</c:v>
                </c:pt>
                <c:pt idx="228">
                  <c:v>44080</c:v>
                </c:pt>
                <c:pt idx="229">
                  <c:v>44081</c:v>
                </c:pt>
                <c:pt idx="230">
                  <c:v>44082</c:v>
                </c:pt>
                <c:pt idx="231">
                  <c:v>44083</c:v>
                </c:pt>
                <c:pt idx="232">
                  <c:v>44084</c:v>
                </c:pt>
                <c:pt idx="233">
                  <c:v>44085</c:v>
                </c:pt>
                <c:pt idx="234">
                  <c:v>44086</c:v>
                </c:pt>
                <c:pt idx="235">
                  <c:v>44087</c:v>
                </c:pt>
                <c:pt idx="236">
                  <c:v>44088</c:v>
                </c:pt>
                <c:pt idx="237">
                  <c:v>44089</c:v>
                </c:pt>
                <c:pt idx="238">
                  <c:v>44090</c:v>
                </c:pt>
                <c:pt idx="239">
                  <c:v>44091</c:v>
                </c:pt>
                <c:pt idx="240">
                  <c:v>44092</c:v>
                </c:pt>
                <c:pt idx="241">
                  <c:v>44093</c:v>
                </c:pt>
                <c:pt idx="242">
                  <c:v>44094</c:v>
                </c:pt>
                <c:pt idx="243">
                  <c:v>44095</c:v>
                </c:pt>
                <c:pt idx="244">
                  <c:v>44096</c:v>
                </c:pt>
                <c:pt idx="245">
                  <c:v>44097</c:v>
                </c:pt>
                <c:pt idx="246">
                  <c:v>44098</c:v>
                </c:pt>
                <c:pt idx="247">
                  <c:v>44099</c:v>
                </c:pt>
                <c:pt idx="248">
                  <c:v>44100</c:v>
                </c:pt>
                <c:pt idx="249">
                  <c:v>44101</c:v>
                </c:pt>
                <c:pt idx="250">
                  <c:v>44102</c:v>
                </c:pt>
                <c:pt idx="251">
                  <c:v>44103</c:v>
                </c:pt>
                <c:pt idx="252">
                  <c:v>44104</c:v>
                </c:pt>
                <c:pt idx="253">
                  <c:v>44105</c:v>
                </c:pt>
                <c:pt idx="254">
                  <c:v>44106</c:v>
                </c:pt>
                <c:pt idx="255">
                  <c:v>44107</c:v>
                </c:pt>
                <c:pt idx="256">
                  <c:v>44108</c:v>
                </c:pt>
                <c:pt idx="257">
                  <c:v>44109</c:v>
                </c:pt>
                <c:pt idx="258">
                  <c:v>44110</c:v>
                </c:pt>
                <c:pt idx="259">
                  <c:v>44111</c:v>
                </c:pt>
                <c:pt idx="260">
                  <c:v>44112</c:v>
                </c:pt>
                <c:pt idx="261">
                  <c:v>44113</c:v>
                </c:pt>
                <c:pt idx="262">
                  <c:v>44114</c:v>
                </c:pt>
                <c:pt idx="263">
                  <c:v>44115</c:v>
                </c:pt>
                <c:pt idx="264">
                  <c:v>44116</c:v>
                </c:pt>
                <c:pt idx="265">
                  <c:v>44117</c:v>
                </c:pt>
                <c:pt idx="266">
                  <c:v>44118</c:v>
                </c:pt>
                <c:pt idx="267">
                  <c:v>44119</c:v>
                </c:pt>
                <c:pt idx="268">
                  <c:v>44120</c:v>
                </c:pt>
                <c:pt idx="269">
                  <c:v>44121</c:v>
                </c:pt>
                <c:pt idx="270">
                  <c:v>44122</c:v>
                </c:pt>
                <c:pt idx="271">
                  <c:v>44123</c:v>
                </c:pt>
                <c:pt idx="272">
                  <c:v>44124</c:v>
                </c:pt>
                <c:pt idx="273">
                  <c:v>44125</c:v>
                </c:pt>
                <c:pt idx="274">
                  <c:v>44126</c:v>
                </c:pt>
                <c:pt idx="275">
                  <c:v>44127</c:v>
                </c:pt>
                <c:pt idx="276">
                  <c:v>44128</c:v>
                </c:pt>
                <c:pt idx="277">
                  <c:v>44129</c:v>
                </c:pt>
                <c:pt idx="278">
                  <c:v>44130</c:v>
                </c:pt>
                <c:pt idx="279">
                  <c:v>44131</c:v>
                </c:pt>
                <c:pt idx="280">
                  <c:v>44132</c:v>
                </c:pt>
                <c:pt idx="281">
                  <c:v>44133</c:v>
                </c:pt>
                <c:pt idx="282">
                  <c:v>44134</c:v>
                </c:pt>
                <c:pt idx="283">
                  <c:v>44135</c:v>
                </c:pt>
                <c:pt idx="284">
                  <c:v>44136</c:v>
                </c:pt>
                <c:pt idx="285">
                  <c:v>44137</c:v>
                </c:pt>
                <c:pt idx="286">
                  <c:v>44138</c:v>
                </c:pt>
                <c:pt idx="287">
                  <c:v>44139</c:v>
                </c:pt>
                <c:pt idx="288">
                  <c:v>44140</c:v>
                </c:pt>
                <c:pt idx="289">
                  <c:v>44141</c:v>
                </c:pt>
                <c:pt idx="290">
                  <c:v>44142</c:v>
                </c:pt>
                <c:pt idx="291">
                  <c:v>44143</c:v>
                </c:pt>
                <c:pt idx="292">
                  <c:v>44144</c:v>
                </c:pt>
                <c:pt idx="293">
                  <c:v>44145</c:v>
                </c:pt>
                <c:pt idx="294">
                  <c:v>44146</c:v>
                </c:pt>
                <c:pt idx="295">
                  <c:v>44147</c:v>
                </c:pt>
                <c:pt idx="296">
                  <c:v>44148</c:v>
                </c:pt>
                <c:pt idx="297">
                  <c:v>44149</c:v>
                </c:pt>
                <c:pt idx="298">
                  <c:v>44150</c:v>
                </c:pt>
                <c:pt idx="299">
                  <c:v>44151</c:v>
                </c:pt>
                <c:pt idx="300">
                  <c:v>44152</c:v>
                </c:pt>
                <c:pt idx="301">
                  <c:v>44153</c:v>
                </c:pt>
                <c:pt idx="302">
                  <c:v>44154</c:v>
                </c:pt>
                <c:pt idx="303">
                  <c:v>44155</c:v>
                </c:pt>
                <c:pt idx="304">
                  <c:v>44156</c:v>
                </c:pt>
                <c:pt idx="305">
                  <c:v>44157</c:v>
                </c:pt>
                <c:pt idx="306">
                  <c:v>44158</c:v>
                </c:pt>
                <c:pt idx="307">
                  <c:v>44159</c:v>
                </c:pt>
                <c:pt idx="308">
                  <c:v>44160</c:v>
                </c:pt>
                <c:pt idx="309">
                  <c:v>44161</c:v>
                </c:pt>
                <c:pt idx="310">
                  <c:v>44162</c:v>
                </c:pt>
                <c:pt idx="311">
                  <c:v>44163</c:v>
                </c:pt>
                <c:pt idx="312">
                  <c:v>44164</c:v>
                </c:pt>
                <c:pt idx="313">
                  <c:v>44165</c:v>
                </c:pt>
                <c:pt idx="314">
                  <c:v>44166</c:v>
                </c:pt>
                <c:pt idx="315">
                  <c:v>44167</c:v>
                </c:pt>
                <c:pt idx="316">
                  <c:v>44168</c:v>
                </c:pt>
                <c:pt idx="317">
                  <c:v>44169</c:v>
                </c:pt>
                <c:pt idx="318">
                  <c:v>44170</c:v>
                </c:pt>
                <c:pt idx="319">
                  <c:v>44171</c:v>
                </c:pt>
                <c:pt idx="320">
                  <c:v>44172</c:v>
                </c:pt>
                <c:pt idx="321">
                  <c:v>44173</c:v>
                </c:pt>
                <c:pt idx="322">
                  <c:v>44174</c:v>
                </c:pt>
                <c:pt idx="323">
                  <c:v>44175</c:v>
                </c:pt>
                <c:pt idx="324">
                  <c:v>44176</c:v>
                </c:pt>
                <c:pt idx="325">
                  <c:v>44177</c:v>
                </c:pt>
                <c:pt idx="326">
                  <c:v>44178</c:v>
                </c:pt>
                <c:pt idx="327">
                  <c:v>44179</c:v>
                </c:pt>
                <c:pt idx="328">
                  <c:v>44180</c:v>
                </c:pt>
                <c:pt idx="329">
                  <c:v>44181</c:v>
                </c:pt>
                <c:pt idx="330">
                  <c:v>44182</c:v>
                </c:pt>
                <c:pt idx="331">
                  <c:v>44183</c:v>
                </c:pt>
                <c:pt idx="332">
                  <c:v>44184</c:v>
                </c:pt>
                <c:pt idx="333">
                  <c:v>44185</c:v>
                </c:pt>
                <c:pt idx="334">
                  <c:v>44186</c:v>
                </c:pt>
                <c:pt idx="335">
                  <c:v>44187</c:v>
                </c:pt>
                <c:pt idx="336">
                  <c:v>44188</c:v>
                </c:pt>
                <c:pt idx="337">
                  <c:v>44189</c:v>
                </c:pt>
                <c:pt idx="338">
                  <c:v>44190</c:v>
                </c:pt>
                <c:pt idx="339">
                  <c:v>44191</c:v>
                </c:pt>
                <c:pt idx="340">
                  <c:v>44192</c:v>
                </c:pt>
                <c:pt idx="341">
                  <c:v>44193</c:v>
                </c:pt>
                <c:pt idx="342">
                  <c:v>44194</c:v>
                </c:pt>
                <c:pt idx="343">
                  <c:v>44195</c:v>
                </c:pt>
                <c:pt idx="344">
                  <c:v>44196</c:v>
                </c:pt>
                <c:pt idx="345">
                  <c:v>44197</c:v>
                </c:pt>
                <c:pt idx="346">
                  <c:v>44198</c:v>
                </c:pt>
                <c:pt idx="347">
                  <c:v>44199</c:v>
                </c:pt>
                <c:pt idx="348">
                  <c:v>44200</c:v>
                </c:pt>
                <c:pt idx="349">
                  <c:v>44201</c:v>
                </c:pt>
                <c:pt idx="350">
                  <c:v>44202</c:v>
                </c:pt>
                <c:pt idx="351">
                  <c:v>44203</c:v>
                </c:pt>
                <c:pt idx="352">
                  <c:v>44204</c:v>
                </c:pt>
                <c:pt idx="353">
                  <c:v>44205</c:v>
                </c:pt>
                <c:pt idx="354">
                  <c:v>44206</c:v>
                </c:pt>
                <c:pt idx="355">
                  <c:v>44207</c:v>
                </c:pt>
                <c:pt idx="356">
                  <c:v>44208</c:v>
                </c:pt>
                <c:pt idx="357">
                  <c:v>44209</c:v>
                </c:pt>
                <c:pt idx="358">
                  <c:v>44210</c:v>
                </c:pt>
                <c:pt idx="359">
                  <c:v>44211</c:v>
                </c:pt>
                <c:pt idx="360">
                  <c:v>44212</c:v>
                </c:pt>
                <c:pt idx="361">
                  <c:v>44213</c:v>
                </c:pt>
                <c:pt idx="362">
                  <c:v>44214</c:v>
                </c:pt>
                <c:pt idx="363">
                  <c:v>44215</c:v>
                </c:pt>
                <c:pt idx="364">
                  <c:v>44216</c:v>
                </c:pt>
                <c:pt idx="365">
                  <c:v>44217</c:v>
                </c:pt>
                <c:pt idx="366">
                  <c:v>44218</c:v>
                </c:pt>
                <c:pt idx="367">
                  <c:v>44219</c:v>
                </c:pt>
                <c:pt idx="368">
                  <c:v>44220</c:v>
                </c:pt>
                <c:pt idx="369">
                  <c:v>44221</c:v>
                </c:pt>
                <c:pt idx="370">
                  <c:v>44222</c:v>
                </c:pt>
                <c:pt idx="371">
                  <c:v>44223</c:v>
                </c:pt>
                <c:pt idx="372">
                  <c:v>44224</c:v>
                </c:pt>
                <c:pt idx="373">
                  <c:v>44225</c:v>
                </c:pt>
                <c:pt idx="374">
                  <c:v>44226</c:v>
                </c:pt>
                <c:pt idx="375">
                  <c:v>44227</c:v>
                </c:pt>
                <c:pt idx="376">
                  <c:v>44228</c:v>
                </c:pt>
                <c:pt idx="377">
                  <c:v>44229</c:v>
                </c:pt>
                <c:pt idx="378">
                  <c:v>44230</c:v>
                </c:pt>
                <c:pt idx="379">
                  <c:v>44231</c:v>
                </c:pt>
                <c:pt idx="380">
                  <c:v>44232</c:v>
                </c:pt>
                <c:pt idx="381">
                  <c:v>44233</c:v>
                </c:pt>
                <c:pt idx="382">
                  <c:v>44234</c:v>
                </c:pt>
                <c:pt idx="383">
                  <c:v>44235</c:v>
                </c:pt>
                <c:pt idx="384">
                  <c:v>44236</c:v>
                </c:pt>
                <c:pt idx="385">
                  <c:v>44237</c:v>
                </c:pt>
                <c:pt idx="386">
                  <c:v>44238</c:v>
                </c:pt>
                <c:pt idx="387">
                  <c:v>44239</c:v>
                </c:pt>
                <c:pt idx="388">
                  <c:v>44240</c:v>
                </c:pt>
                <c:pt idx="389">
                  <c:v>44241</c:v>
                </c:pt>
                <c:pt idx="390">
                  <c:v>44242</c:v>
                </c:pt>
                <c:pt idx="391">
                  <c:v>44243</c:v>
                </c:pt>
                <c:pt idx="392">
                  <c:v>44244</c:v>
                </c:pt>
                <c:pt idx="393">
                  <c:v>44245</c:v>
                </c:pt>
                <c:pt idx="394">
                  <c:v>44246</c:v>
                </c:pt>
                <c:pt idx="395">
                  <c:v>44247</c:v>
                </c:pt>
                <c:pt idx="396">
                  <c:v>44248</c:v>
                </c:pt>
                <c:pt idx="397">
                  <c:v>44249</c:v>
                </c:pt>
                <c:pt idx="398">
                  <c:v>44250</c:v>
                </c:pt>
                <c:pt idx="399">
                  <c:v>44251</c:v>
                </c:pt>
                <c:pt idx="400">
                  <c:v>44252</c:v>
                </c:pt>
                <c:pt idx="401">
                  <c:v>44253</c:v>
                </c:pt>
                <c:pt idx="402">
                  <c:v>44254</c:v>
                </c:pt>
                <c:pt idx="403">
                  <c:v>44255</c:v>
                </c:pt>
                <c:pt idx="404">
                  <c:v>44256</c:v>
                </c:pt>
                <c:pt idx="405">
                  <c:v>44257</c:v>
                </c:pt>
                <c:pt idx="406">
                  <c:v>44258</c:v>
                </c:pt>
                <c:pt idx="407">
                  <c:v>44259</c:v>
                </c:pt>
                <c:pt idx="408">
                  <c:v>44260</c:v>
                </c:pt>
                <c:pt idx="409">
                  <c:v>44261</c:v>
                </c:pt>
                <c:pt idx="410">
                  <c:v>44262</c:v>
                </c:pt>
                <c:pt idx="411">
                  <c:v>44263</c:v>
                </c:pt>
                <c:pt idx="412">
                  <c:v>44264</c:v>
                </c:pt>
                <c:pt idx="413">
                  <c:v>44265</c:v>
                </c:pt>
                <c:pt idx="414">
                  <c:v>44266</c:v>
                </c:pt>
                <c:pt idx="415">
                  <c:v>44267</c:v>
                </c:pt>
                <c:pt idx="416">
                  <c:v>44268</c:v>
                </c:pt>
                <c:pt idx="417">
                  <c:v>44269</c:v>
                </c:pt>
                <c:pt idx="418">
                  <c:v>44270</c:v>
                </c:pt>
                <c:pt idx="419">
                  <c:v>44271</c:v>
                </c:pt>
                <c:pt idx="420">
                  <c:v>44272</c:v>
                </c:pt>
                <c:pt idx="421">
                  <c:v>44273</c:v>
                </c:pt>
                <c:pt idx="422">
                  <c:v>44274</c:v>
                </c:pt>
                <c:pt idx="423">
                  <c:v>44275</c:v>
                </c:pt>
                <c:pt idx="424">
                  <c:v>44276</c:v>
                </c:pt>
                <c:pt idx="425">
                  <c:v>44277</c:v>
                </c:pt>
                <c:pt idx="426">
                  <c:v>44278</c:v>
                </c:pt>
                <c:pt idx="427">
                  <c:v>44279</c:v>
                </c:pt>
                <c:pt idx="428">
                  <c:v>44280</c:v>
                </c:pt>
                <c:pt idx="429">
                  <c:v>44281</c:v>
                </c:pt>
                <c:pt idx="430">
                  <c:v>44282</c:v>
                </c:pt>
                <c:pt idx="431">
                  <c:v>44283</c:v>
                </c:pt>
                <c:pt idx="432">
                  <c:v>44284</c:v>
                </c:pt>
                <c:pt idx="433">
                  <c:v>44285</c:v>
                </c:pt>
                <c:pt idx="434">
                  <c:v>44286</c:v>
                </c:pt>
                <c:pt idx="435">
                  <c:v>44287</c:v>
                </c:pt>
                <c:pt idx="436">
                  <c:v>44288</c:v>
                </c:pt>
                <c:pt idx="437">
                  <c:v>44289</c:v>
                </c:pt>
                <c:pt idx="438">
                  <c:v>44290</c:v>
                </c:pt>
                <c:pt idx="439">
                  <c:v>44291</c:v>
                </c:pt>
                <c:pt idx="440">
                  <c:v>44292</c:v>
                </c:pt>
                <c:pt idx="441">
                  <c:v>44293</c:v>
                </c:pt>
                <c:pt idx="442">
                  <c:v>44294</c:v>
                </c:pt>
                <c:pt idx="443">
                  <c:v>44295</c:v>
                </c:pt>
                <c:pt idx="444">
                  <c:v>44296</c:v>
                </c:pt>
                <c:pt idx="445">
                  <c:v>44297</c:v>
                </c:pt>
                <c:pt idx="446">
                  <c:v>44298</c:v>
                </c:pt>
                <c:pt idx="447">
                  <c:v>44299</c:v>
                </c:pt>
                <c:pt idx="448">
                  <c:v>44300</c:v>
                </c:pt>
                <c:pt idx="449">
                  <c:v>44301</c:v>
                </c:pt>
                <c:pt idx="450">
                  <c:v>44302</c:v>
                </c:pt>
                <c:pt idx="451">
                  <c:v>44303</c:v>
                </c:pt>
                <c:pt idx="452">
                  <c:v>44304</c:v>
                </c:pt>
                <c:pt idx="453">
                  <c:v>44305</c:v>
                </c:pt>
                <c:pt idx="454">
                  <c:v>44306</c:v>
                </c:pt>
                <c:pt idx="455">
                  <c:v>44307</c:v>
                </c:pt>
                <c:pt idx="456">
                  <c:v>44308</c:v>
                </c:pt>
                <c:pt idx="457">
                  <c:v>44309</c:v>
                </c:pt>
                <c:pt idx="458">
                  <c:v>44310</c:v>
                </c:pt>
                <c:pt idx="459">
                  <c:v>44311</c:v>
                </c:pt>
                <c:pt idx="460">
                  <c:v>44312</c:v>
                </c:pt>
                <c:pt idx="461">
                  <c:v>44313</c:v>
                </c:pt>
                <c:pt idx="462">
                  <c:v>44314</c:v>
                </c:pt>
                <c:pt idx="463">
                  <c:v>44315</c:v>
                </c:pt>
                <c:pt idx="464">
                  <c:v>44316</c:v>
                </c:pt>
                <c:pt idx="465">
                  <c:v>44317</c:v>
                </c:pt>
                <c:pt idx="466">
                  <c:v>44318</c:v>
                </c:pt>
                <c:pt idx="467">
                  <c:v>44319</c:v>
                </c:pt>
                <c:pt idx="468">
                  <c:v>44320</c:v>
                </c:pt>
                <c:pt idx="469">
                  <c:v>44321</c:v>
                </c:pt>
                <c:pt idx="470">
                  <c:v>44322</c:v>
                </c:pt>
                <c:pt idx="471">
                  <c:v>44323</c:v>
                </c:pt>
                <c:pt idx="472">
                  <c:v>44324</c:v>
                </c:pt>
                <c:pt idx="473">
                  <c:v>44325</c:v>
                </c:pt>
                <c:pt idx="474">
                  <c:v>44326</c:v>
                </c:pt>
                <c:pt idx="475">
                  <c:v>44327</c:v>
                </c:pt>
                <c:pt idx="476">
                  <c:v>44328</c:v>
                </c:pt>
                <c:pt idx="477">
                  <c:v>44329</c:v>
                </c:pt>
                <c:pt idx="478">
                  <c:v>44330</c:v>
                </c:pt>
                <c:pt idx="479">
                  <c:v>44331</c:v>
                </c:pt>
                <c:pt idx="480">
                  <c:v>44332</c:v>
                </c:pt>
                <c:pt idx="481">
                  <c:v>44333</c:v>
                </c:pt>
                <c:pt idx="482">
                  <c:v>44334</c:v>
                </c:pt>
                <c:pt idx="483">
                  <c:v>44335</c:v>
                </c:pt>
                <c:pt idx="484">
                  <c:v>44336</c:v>
                </c:pt>
                <c:pt idx="485">
                  <c:v>44337</c:v>
                </c:pt>
                <c:pt idx="486">
                  <c:v>44338</c:v>
                </c:pt>
                <c:pt idx="487">
                  <c:v>44339</c:v>
                </c:pt>
                <c:pt idx="488">
                  <c:v>44340</c:v>
                </c:pt>
                <c:pt idx="489">
                  <c:v>44341</c:v>
                </c:pt>
                <c:pt idx="490">
                  <c:v>44342</c:v>
                </c:pt>
                <c:pt idx="491">
                  <c:v>44343</c:v>
                </c:pt>
                <c:pt idx="492">
                  <c:v>44344</c:v>
                </c:pt>
                <c:pt idx="493">
                  <c:v>44345</c:v>
                </c:pt>
                <c:pt idx="494">
                  <c:v>44346</c:v>
                </c:pt>
                <c:pt idx="495">
                  <c:v>44347</c:v>
                </c:pt>
                <c:pt idx="496">
                  <c:v>44348</c:v>
                </c:pt>
                <c:pt idx="497">
                  <c:v>44349</c:v>
                </c:pt>
                <c:pt idx="498">
                  <c:v>44350</c:v>
                </c:pt>
                <c:pt idx="499">
                  <c:v>44351</c:v>
                </c:pt>
                <c:pt idx="500">
                  <c:v>44352</c:v>
                </c:pt>
                <c:pt idx="501">
                  <c:v>44353</c:v>
                </c:pt>
                <c:pt idx="502">
                  <c:v>44354</c:v>
                </c:pt>
                <c:pt idx="503">
                  <c:v>44355</c:v>
                </c:pt>
                <c:pt idx="504">
                  <c:v>44356</c:v>
                </c:pt>
                <c:pt idx="505">
                  <c:v>44357</c:v>
                </c:pt>
                <c:pt idx="506">
                  <c:v>44358</c:v>
                </c:pt>
                <c:pt idx="507">
                  <c:v>44359</c:v>
                </c:pt>
                <c:pt idx="508">
                  <c:v>44360</c:v>
                </c:pt>
                <c:pt idx="509">
                  <c:v>44361</c:v>
                </c:pt>
                <c:pt idx="510">
                  <c:v>44362</c:v>
                </c:pt>
                <c:pt idx="511">
                  <c:v>44363</c:v>
                </c:pt>
                <c:pt idx="512">
                  <c:v>44364</c:v>
                </c:pt>
                <c:pt idx="513">
                  <c:v>44365</c:v>
                </c:pt>
                <c:pt idx="514">
                  <c:v>44366</c:v>
                </c:pt>
                <c:pt idx="515">
                  <c:v>44367</c:v>
                </c:pt>
                <c:pt idx="516">
                  <c:v>44368</c:v>
                </c:pt>
                <c:pt idx="517">
                  <c:v>44369</c:v>
                </c:pt>
                <c:pt idx="518">
                  <c:v>44370</c:v>
                </c:pt>
                <c:pt idx="519">
                  <c:v>44371</c:v>
                </c:pt>
                <c:pt idx="520">
                  <c:v>44372</c:v>
                </c:pt>
                <c:pt idx="521">
                  <c:v>44373</c:v>
                </c:pt>
                <c:pt idx="522">
                  <c:v>44374</c:v>
                </c:pt>
                <c:pt idx="523">
                  <c:v>44375</c:v>
                </c:pt>
                <c:pt idx="524">
                  <c:v>44376</c:v>
                </c:pt>
                <c:pt idx="525">
                  <c:v>44377</c:v>
                </c:pt>
                <c:pt idx="526">
                  <c:v>44378</c:v>
                </c:pt>
                <c:pt idx="527">
                  <c:v>44379</c:v>
                </c:pt>
                <c:pt idx="528">
                  <c:v>44380</c:v>
                </c:pt>
                <c:pt idx="529">
                  <c:v>44381</c:v>
                </c:pt>
                <c:pt idx="530">
                  <c:v>44382</c:v>
                </c:pt>
                <c:pt idx="531">
                  <c:v>44383</c:v>
                </c:pt>
                <c:pt idx="532">
                  <c:v>44384</c:v>
                </c:pt>
                <c:pt idx="533">
                  <c:v>44385</c:v>
                </c:pt>
                <c:pt idx="534">
                  <c:v>44386</c:v>
                </c:pt>
                <c:pt idx="535">
                  <c:v>44387</c:v>
                </c:pt>
                <c:pt idx="536">
                  <c:v>44388</c:v>
                </c:pt>
                <c:pt idx="537">
                  <c:v>44389</c:v>
                </c:pt>
                <c:pt idx="538">
                  <c:v>44390</c:v>
                </c:pt>
                <c:pt idx="539">
                  <c:v>44391</c:v>
                </c:pt>
                <c:pt idx="540">
                  <c:v>44392</c:v>
                </c:pt>
                <c:pt idx="541">
                  <c:v>44393</c:v>
                </c:pt>
                <c:pt idx="542">
                  <c:v>44394</c:v>
                </c:pt>
                <c:pt idx="543">
                  <c:v>44395</c:v>
                </c:pt>
                <c:pt idx="544">
                  <c:v>44396</c:v>
                </c:pt>
                <c:pt idx="545">
                  <c:v>44397</c:v>
                </c:pt>
                <c:pt idx="546">
                  <c:v>44398</c:v>
                </c:pt>
                <c:pt idx="547">
                  <c:v>44399</c:v>
                </c:pt>
                <c:pt idx="548">
                  <c:v>44400</c:v>
                </c:pt>
                <c:pt idx="549">
                  <c:v>44401</c:v>
                </c:pt>
                <c:pt idx="550">
                  <c:v>44402</c:v>
                </c:pt>
                <c:pt idx="551">
                  <c:v>44403</c:v>
                </c:pt>
                <c:pt idx="552">
                  <c:v>44404</c:v>
                </c:pt>
                <c:pt idx="553">
                  <c:v>44405</c:v>
                </c:pt>
                <c:pt idx="554">
                  <c:v>44406</c:v>
                </c:pt>
                <c:pt idx="555">
                  <c:v>44407</c:v>
                </c:pt>
                <c:pt idx="556">
                  <c:v>44408</c:v>
                </c:pt>
                <c:pt idx="557">
                  <c:v>44409</c:v>
                </c:pt>
                <c:pt idx="558">
                  <c:v>44410</c:v>
                </c:pt>
                <c:pt idx="559">
                  <c:v>44411</c:v>
                </c:pt>
                <c:pt idx="560">
                  <c:v>44412</c:v>
                </c:pt>
                <c:pt idx="561">
                  <c:v>44413</c:v>
                </c:pt>
                <c:pt idx="562">
                  <c:v>44414</c:v>
                </c:pt>
                <c:pt idx="563">
                  <c:v>44415</c:v>
                </c:pt>
                <c:pt idx="564">
                  <c:v>44416</c:v>
                </c:pt>
                <c:pt idx="565">
                  <c:v>44417</c:v>
                </c:pt>
                <c:pt idx="566">
                  <c:v>44418</c:v>
                </c:pt>
                <c:pt idx="567">
                  <c:v>44419</c:v>
                </c:pt>
                <c:pt idx="568">
                  <c:v>44420</c:v>
                </c:pt>
                <c:pt idx="569">
                  <c:v>44421</c:v>
                </c:pt>
                <c:pt idx="570">
                  <c:v>44422</c:v>
                </c:pt>
                <c:pt idx="571">
                  <c:v>44423</c:v>
                </c:pt>
                <c:pt idx="572">
                  <c:v>44424</c:v>
                </c:pt>
                <c:pt idx="573">
                  <c:v>44425</c:v>
                </c:pt>
                <c:pt idx="574">
                  <c:v>44426</c:v>
                </c:pt>
                <c:pt idx="575">
                  <c:v>44427</c:v>
                </c:pt>
                <c:pt idx="576">
                  <c:v>44428</c:v>
                </c:pt>
                <c:pt idx="577">
                  <c:v>44429</c:v>
                </c:pt>
                <c:pt idx="578">
                  <c:v>44430</c:v>
                </c:pt>
                <c:pt idx="579">
                  <c:v>44431</c:v>
                </c:pt>
                <c:pt idx="580">
                  <c:v>44432</c:v>
                </c:pt>
                <c:pt idx="581">
                  <c:v>44433</c:v>
                </c:pt>
                <c:pt idx="582">
                  <c:v>44434</c:v>
                </c:pt>
                <c:pt idx="583">
                  <c:v>44435</c:v>
                </c:pt>
                <c:pt idx="584">
                  <c:v>44436</c:v>
                </c:pt>
                <c:pt idx="585">
                  <c:v>44437</c:v>
                </c:pt>
                <c:pt idx="586">
                  <c:v>44438</c:v>
                </c:pt>
                <c:pt idx="587">
                  <c:v>44439</c:v>
                </c:pt>
                <c:pt idx="588">
                  <c:v>44440</c:v>
                </c:pt>
                <c:pt idx="589">
                  <c:v>44441</c:v>
                </c:pt>
                <c:pt idx="590">
                  <c:v>44442</c:v>
                </c:pt>
                <c:pt idx="591">
                  <c:v>44443</c:v>
                </c:pt>
                <c:pt idx="592">
                  <c:v>44444</c:v>
                </c:pt>
                <c:pt idx="593">
                  <c:v>44445</c:v>
                </c:pt>
                <c:pt idx="594">
                  <c:v>44446</c:v>
                </c:pt>
                <c:pt idx="595">
                  <c:v>44447</c:v>
                </c:pt>
                <c:pt idx="596">
                  <c:v>44448</c:v>
                </c:pt>
                <c:pt idx="597">
                  <c:v>44449</c:v>
                </c:pt>
                <c:pt idx="598">
                  <c:v>44450</c:v>
                </c:pt>
                <c:pt idx="599">
                  <c:v>44451</c:v>
                </c:pt>
                <c:pt idx="600">
                  <c:v>44452</c:v>
                </c:pt>
                <c:pt idx="601">
                  <c:v>44453</c:v>
                </c:pt>
                <c:pt idx="602">
                  <c:v>44454</c:v>
                </c:pt>
                <c:pt idx="603">
                  <c:v>44455</c:v>
                </c:pt>
                <c:pt idx="604">
                  <c:v>44456</c:v>
                </c:pt>
                <c:pt idx="605">
                  <c:v>44457</c:v>
                </c:pt>
                <c:pt idx="606">
                  <c:v>44458</c:v>
                </c:pt>
                <c:pt idx="607">
                  <c:v>44459</c:v>
                </c:pt>
                <c:pt idx="608">
                  <c:v>44460</c:v>
                </c:pt>
                <c:pt idx="609">
                  <c:v>44461</c:v>
                </c:pt>
                <c:pt idx="610">
                  <c:v>44462</c:v>
                </c:pt>
                <c:pt idx="611">
                  <c:v>44463</c:v>
                </c:pt>
                <c:pt idx="612">
                  <c:v>44464</c:v>
                </c:pt>
                <c:pt idx="613">
                  <c:v>44465</c:v>
                </c:pt>
                <c:pt idx="614">
                  <c:v>44466</c:v>
                </c:pt>
                <c:pt idx="615">
                  <c:v>44467</c:v>
                </c:pt>
                <c:pt idx="616">
                  <c:v>44468</c:v>
                </c:pt>
                <c:pt idx="617">
                  <c:v>44469</c:v>
                </c:pt>
                <c:pt idx="618">
                  <c:v>44470</c:v>
                </c:pt>
                <c:pt idx="619">
                  <c:v>44471</c:v>
                </c:pt>
                <c:pt idx="620">
                  <c:v>44472</c:v>
                </c:pt>
                <c:pt idx="621">
                  <c:v>44473</c:v>
                </c:pt>
                <c:pt idx="622">
                  <c:v>44474</c:v>
                </c:pt>
                <c:pt idx="623">
                  <c:v>44475</c:v>
                </c:pt>
                <c:pt idx="624">
                  <c:v>44476</c:v>
                </c:pt>
                <c:pt idx="625">
                  <c:v>44477</c:v>
                </c:pt>
                <c:pt idx="626">
                  <c:v>44478</c:v>
                </c:pt>
                <c:pt idx="627">
                  <c:v>44479</c:v>
                </c:pt>
                <c:pt idx="628">
                  <c:v>44480</c:v>
                </c:pt>
                <c:pt idx="629">
                  <c:v>44481</c:v>
                </c:pt>
                <c:pt idx="630">
                  <c:v>44482</c:v>
                </c:pt>
                <c:pt idx="631">
                  <c:v>44483</c:v>
                </c:pt>
                <c:pt idx="632">
                  <c:v>44484</c:v>
                </c:pt>
                <c:pt idx="633">
                  <c:v>44485</c:v>
                </c:pt>
                <c:pt idx="634">
                  <c:v>44486</c:v>
                </c:pt>
                <c:pt idx="635">
                  <c:v>44487</c:v>
                </c:pt>
                <c:pt idx="636">
                  <c:v>44488</c:v>
                </c:pt>
                <c:pt idx="637">
                  <c:v>44489</c:v>
                </c:pt>
                <c:pt idx="638">
                  <c:v>44490</c:v>
                </c:pt>
                <c:pt idx="639">
                  <c:v>44491</c:v>
                </c:pt>
                <c:pt idx="640">
                  <c:v>44492</c:v>
                </c:pt>
                <c:pt idx="641">
                  <c:v>44493</c:v>
                </c:pt>
                <c:pt idx="642">
                  <c:v>44494</c:v>
                </c:pt>
                <c:pt idx="643">
                  <c:v>44495</c:v>
                </c:pt>
                <c:pt idx="644">
                  <c:v>44496</c:v>
                </c:pt>
                <c:pt idx="645">
                  <c:v>44497</c:v>
                </c:pt>
                <c:pt idx="646">
                  <c:v>44498</c:v>
                </c:pt>
                <c:pt idx="647">
                  <c:v>44499</c:v>
                </c:pt>
                <c:pt idx="648">
                  <c:v>44500</c:v>
                </c:pt>
                <c:pt idx="649">
                  <c:v>44501</c:v>
                </c:pt>
                <c:pt idx="650">
                  <c:v>44502</c:v>
                </c:pt>
                <c:pt idx="651">
                  <c:v>44503</c:v>
                </c:pt>
                <c:pt idx="652">
                  <c:v>44504</c:v>
                </c:pt>
                <c:pt idx="653">
                  <c:v>44505</c:v>
                </c:pt>
                <c:pt idx="654">
                  <c:v>44506</c:v>
                </c:pt>
                <c:pt idx="655">
                  <c:v>44507</c:v>
                </c:pt>
                <c:pt idx="656">
                  <c:v>44508</c:v>
                </c:pt>
                <c:pt idx="657">
                  <c:v>44509</c:v>
                </c:pt>
                <c:pt idx="658">
                  <c:v>44510</c:v>
                </c:pt>
                <c:pt idx="659">
                  <c:v>44511</c:v>
                </c:pt>
                <c:pt idx="660">
                  <c:v>44512</c:v>
                </c:pt>
                <c:pt idx="661">
                  <c:v>44513</c:v>
                </c:pt>
                <c:pt idx="662">
                  <c:v>44514</c:v>
                </c:pt>
                <c:pt idx="663">
                  <c:v>44515</c:v>
                </c:pt>
                <c:pt idx="664">
                  <c:v>44516</c:v>
                </c:pt>
                <c:pt idx="665">
                  <c:v>44517</c:v>
                </c:pt>
                <c:pt idx="666">
                  <c:v>44518</c:v>
                </c:pt>
                <c:pt idx="667">
                  <c:v>44519</c:v>
                </c:pt>
                <c:pt idx="668">
                  <c:v>44520</c:v>
                </c:pt>
                <c:pt idx="669">
                  <c:v>44521</c:v>
                </c:pt>
                <c:pt idx="670">
                  <c:v>44522</c:v>
                </c:pt>
                <c:pt idx="671">
                  <c:v>44523</c:v>
                </c:pt>
                <c:pt idx="672">
                  <c:v>44524</c:v>
                </c:pt>
                <c:pt idx="673">
                  <c:v>44525</c:v>
                </c:pt>
                <c:pt idx="674">
                  <c:v>44526</c:v>
                </c:pt>
                <c:pt idx="675">
                  <c:v>44527</c:v>
                </c:pt>
                <c:pt idx="676">
                  <c:v>44528</c:v>
                </c:pt>
                <c:pt idx="677">
                  <c:v>44529</c:v>
                </c:pt>
                <c:pt idx="678">
                  <c:v>44530</c:v>
                </c:pt>
                <c:pt idx="679">
                  <c:v>44531</c:v>
                </c:pt>
                <c:pt idx="680">
                  <c:v>44532</c:v>
                </c:pt>
                <c:pt idx="681">
                  <c:v>44533</c:v>
                </c:pt>
                <c:pt idx="682">
                  <c:v>44534</c:v>
                </c:pt>
                <c:pt idx="683">
                  <c:v>44535</c:v>
                </c:pt>
                <c:pt idx="684">
                  <c:v>44536</c:v>
                </c:pt>
                <c:pt idx="685">
                  <c:v>44537</c:v>
                </c:pt>
                <c:pt idx="686">
                  <c:v>44538</c:v>
                </c:pt>
                <c:pt idx="687">
                  <c:v>44539</c:v>
                </c:pt>
                <c:pt idx="688">
                  <c:v>44540</c:v>
                </c:pt>
                <c:pt idx="689">
                  <c:v>44541</c:v>
                </c:pt>
                <c:pt idx="690">
                  <c:v>44542</c:v>
                </c:pt>
                <c:pt idx="691">
                  <c:v>44543</c:v>
                </c:pt>
                <c:pt idx="692">
                  <c:v>44544</c:v>
                </c:pt>
                <c:pt idx="693">
                  <c:v>44545</c:v>
                </c:pt>
                <c:pt idx="694">
                  <c:v>44546</c:v>
                </c:pt>
                <c:pt idx="695">
                  <c:v>44547</c:v>
                </c:pt>
                <c:pt idx="696">
                  <c:v>44548</c:v>
                </c:pt>
                <c:pt idx="697">
                  <c:v>44549</c:v>
                </c:pt>
                <c:pt idx="698">
                  <c:v>44550</c:v>
                </c:pt>
                <c:pt idx="699">
                  <c:v>44551</c:v>
                </c:pt>
                <c:pt idx="700">
                  <c:v>44552</c:v>
                </c:pt>
                <c:pt idx="701">
                  <c:v>44553</c:v>
                </c:pt>
                <c:pt idx="702">
                  <c:v>44554</c:v>
                </c:pt>
                <c:pt idx="703">
                  <c:v>44555</c:v>
                </c:pt>
                <c:pt idx="704">
                  <c:v>44556</c:v>
                </c:pt>
                <c:pt idx="705">
                  <c:v>44557</c:v>
                </c:pt>
                <c:pt idx="706">
                  <c:v>44558</c:v>
                </c:pt>
                <c:pt idx="707">
                  <c:v>44559</c:v>
                </c:pt>
                <c:pt idx="708">
                  <c:v>44560</c:v>
                </c:pt>
                <c:pt idx="709">
                  <c:v>44561</c:v>
                </c:pt>
                <c:pt idx="710">
                  <c:v>44562</c:v>
                </c:pt>
                <c:pt idx="711">
                  <c:v>44563</c:v>
                </c:pt>
                <c:pt idx="712">
                  <c:v>44564</c:v>
                </c:pt>
                <c:pt idx="713">
                  <c:v>44565</c:v>
                </c:pt>
                <c:pt idx="714">
                  <c:v>44566</c:v>
                </c:pt>
                <c:pt idx="715">
                  <c:v>44567</c:v>
                </c:pt>
                <c:pt idx="716">
                  <c:v>44568</c:v>
                </c:pt>
                <c:pt idx="717">
                  <c:v>44569</c:v>
                </c:pt>
                <c:pt idx="718">
                  <c:v>44570</c:v>
                </c:pt>
                <c:pt idx="719">
                  <c:v>44571</c:v>
                </c:pt>
                <c:pt idx="720">
                  <c:v>44572</c:v>
                </c:pt>
                <c:pt idx="721">
                  <c:v>44573</c:v>
                </c:pt>
                <c:pt idx="722">
                  <c:v>44574</c:v>
                </c:pt>
                <c:pt idx="723">
                  <c:v>44575</c:v>
                </c:pt>
                <c:pt idx="724">
                  <c:v>44576</c:v>
                </c:pt>
                <c:pt idx="725">
                  <c:v>44577</c:v>
                </c:pt>
                <c:pt idx="726">
                  <c:v>44578</c:v>
                </c:pt>
                <c:pt idx="727">
                  <c:v>44579</c:v>
                </c:pt>
                <c:pt idx="728">
                  <c:v>44580</c:v>
                </c:pt>
                <c:pt idx="729">
                  <c:v>44581</c:v>
                </c:pt>
                <c:pt idx="730">
                  <c:v>44582</c:v>
                </c:pt>
                <c:pt idx="731">
                  <c:v>44583</c:v>
                </c:pt>
                <c:pt idx="732">
                  <c:v>44584</c:v>
                </c:pt>
                <c:pt idx="733">
                  <c:v>44585</c:v>
                </c:pt>
                <c:pt idx="734">
                  <c:v>44586</c:v>
                </c:pt>
                <c:pt idx="735">
                  <c:v>44587</c:v>
                </c:pt>
                <c:pt idx="736">
                  <c:v>44588</c:v>
                </c:pt>
                <c:pt idx="737">
                  <c:v>44589</c:v>
                </c:pt>
                <c:pt idx="738">
                  <c:v>44590</c:v>
                </c:pt>
                <c:pt idx="739">
                  <c:v>44591</c:v>
                </c:pt>
                <c:pt idx="740">
                  <c:v>44592</c:v>
                </c:pt>
                <c:pt idx="741">
                  <c:v>44593</c:v>
                </c:pt>
                <c:pt idx="742">
                  <c:v>44594</c:v>
                </c:pt>
                <c:pt idx="743">
                  <c:v>44595</c:v>
                </c:pt>
                <c:pt idx="744">
                  <c:v>44596</c:v>
                </c:pt>
                <c:pt idx="745">
                  <c:v>44597</c:v>
                </c:pt>
                <c:pt idx="746">
                  <c:v>44598</c:v>
                </c:pt>
                <c:pt idx="747">
                  <c:v>44599</c:v>
                </c:pt>
                <c:pt idx="748">
                  <c:v>44600</c:v>
                </c:pt>
                <c:pt idx="749">
                  <c:v>44601</c:v>
                </c:pt>
                <c:pt idx="750">
                  <c:v>44602</c:v>
                </c:pt>
                <c:pt idx="751">
                  <c:v>44603</c:v>
                </c:pt>
                <c:pt idx="752">
                  <c:v>44604</c:v>
                </c:pt>
                <c:pt idx="753">
                  <c:v>44605</c:v>
                </c:pt>
                <c:pt idx="754">
                  <c:v>44606</c:v>
                </c:pt>
                <c:pt idx="755">
                  <c:v>44607</c:v>
                </c:pt>
                <c:pt idx="756">
                  <c:v>44608</c:v>
                </c:pt>
                <c:pt idx="757">
                  <c:v>44609</c:v>
                </c:pt>
                <c:pt idx="758">
                  <c:v>44610</c:v>
                </c:pt>
                <c:pt idx="759">
                  <c:v>44611</c:v>
                </c:pt>
                <c:pt idx="760">
                  <c:v>44612</c:v>
                </c:pt>
                <c:pt idx="761">
                  <c:v>44613</c:v>
                </c:pt>
                <c:pt idx="762">
                  <c:v>44614</c:v>
                </c:pt>
                <c:pt idx="763">
                  <c:v>44615</c:v>
                </c:pt>
                <c:pt idx="764">
                  <c:v>44616</c:v>
                </c:pt>
                <c:pt idx="765">
                  <c:v>44617</c:v>
                </c:pt>
                <c:pt idx="766">
                  <c:v>44618</c:v>
                </c:pt>
                <c:pt idx="767">
                  <c:v>44619</c:v>
                </c:pt>
                <c:pt idx="768">
                  <c:v>44620</c:v>
                </c:pt>
                <c:pt idx="769">
                  <c:v>44621</c:v>
                </c:pt>
                <c:pt idx="770">
                  <c:v>44622</c:v>
                </c:pt>
                <c:pt idx="771">
                  <c:v>44623</c:v>
                </c:pt>
                <c:pt idx="772">
                  <c:v>44624</c:v>
                </c:pt>
                <c:pt idx="773">
                  <c:v>44625</c:v>
                </c:pt>
                <c:pt idx="774">
                  <c:v>44626</c:v>
                </c:pt>
                <c:pt idx="775">
                  <c:v>44627</c:v>
                </c:pt>
                <c:pt idx="776">
                  <c:v>44628</c:v>
                </c:pt>
                <c:pt idx="777">
                  <c:v>44629</c:v>
                </c:pt>
                <c:pt idx="778">
                  <c:v>44630</c:v>
                </c:pt>
                <c:pt idx="779">
                  <c:v>44631</c:v>
                </c:pt>
                <c:pt idx="780">
                  <c:v>44632</c:v>
                </c:pt>
                <c:pt idx="781">
                  <c:v>44633</c:v>
                </c:pt>
                <c:pt idx="782">
                  <c:v>44634</c:v>
                </c:pt>
                <c:pt idx="783">
                  <c:v>44635</c:v>
                </c:pt>
                <c:pt idx="784">
                  <c:v>44636</c:v>
                </c:pt>
                <c:pt idx="785">
                  <c:v>44637</c:v>
                </c:pt>
                <c:pt idx="786">
                  <c:v>44638</c:v>
                </c:pt>
                <c:pt idx="787">
                  <c:v>44639</c:v>
                </c:pt>
                <c:pt idx="788">
                  <c:v>44640</c:v>
                </c:pt>
                <c:pt idx="789">
                  <c:v>44641</c:v>
                </c:pt>
                <c:pt idx="790">
                  <c:v>44642</c:v>
                </c:pt>
                <c:pt idx="791">
                  <c:v>44643</c:v>
                </c:pt>
                <c:pt idx="792">
                  <c:v>44644</c:v>
                </c:pt>
                <c:pt idx="793">
                  <c:v>44645</c:v>
                </c:pt>
                <c:pt idx="794">
                  <c:v>44646</c:v>
                </c:pt>
                <c:pt idx="795">
                  <c:v>44647</c:v>
                </c:pt>
                <c:pt idx="796">
                  <c:v>44648</c:v>
                </c:pt>
                <c:pt idx="797">
                  <c:v>44649</c:v>
                </c:pt>
                <c:pt idx="798">
                  <c:v>44650</c:v>
                </c:pt>
                <c:pt idx="799">
                  <c:v>44651</c:v>
                </c:pt>
                <c:pt idx="800">
                  <c:v>44652</c:v>
                </c:pt>
                <c:pt idx="801">
                  <c:v>44653</c:v>
                </c:pt>
                <c:pt idx="802">
                  <c:v>44654</c:v>
                </c:pt>
                <c:pt idx="803">
                  <c:v>44655</c:v>
                </c:pt>
                <c:pt idx="804">
                  <c:v>44656</c:v>
                </c:pt>
                <c:pt idx="805">
                  <c:v>44657</c:v>
                </c:pt>
                <c:pt idx="806">
                  <c:v>44658</c:v>
                </c:pt>
                <c:pt idx="807">
                  <c:v>44659</c:v>
                </c:pt>
                <c:pt idx="808">
                  <c:v>44660</c:v>
                </c:pt>
                <c:pt idx="809">
                  <c:v>44661</c:v>
                </c:pt>
                <c:pt idx="810">
                  <c:v>44662</c:v>
                </c:pt>
                <c:pt idx="811">
                  <c:v>44663</c:v>
                </c:pt>
                <c:pt idx="812">
                  <c:v>44664</c:v>
                </c:pt>
                <c:pt idx="813">
                  <c:v>44665</c:v>
                </c:pt>
                <c:pt idx="814">
                  <c:v>44666</c:v>
                </c:pt>
                <c:pt idx="815">
                  <c:v>44667</c:v>
                </c:pt>
                <c:pt idx="816">
                  <c:v>44668</c:v>
                </c:pt>
                <c:pt idx="817">
                  <c:v>44669</c:v>
                </c:pt>
                <c:pt idx="818">
                  <c:v>44670</c:v>
                </c:pt>
                <c:pt idx="819">
                  <c:v>44671</c:v>
                </c:pt>
                <c:pt idx="820">
                  <c:v>44672</c:v>
                </c:pt>
                <c:pt idx="821">
                  <c:v>44673</c:v>
                </c:pt>
                <c:pt idx="822">
                  <c:v>44674</c:v>
                </c:pt>
                <c:pt idx="823">
                  <c:v>44675</c:v>
                </c:pt>
                <c:pt idx="824">
                  <c:v>44676</c:v>
                </c:pt>
                <c:pt idx="825">
                  <c:v>44677</c:v>
                </c:pt>
                <c:pt idx="826">
                  <c:v>44678</c:v>
                </c:pt>
                <c:pt idx="827">
                  <c:v>44679</c:v>
                </c:pt>
                <c:pt idx="828">
                  <c:v>44680</c:v>
                </c:pt>
                <c:pt idx="829">
                  <c:v>44681</c:v>
                </c:pt>
                <c:pt idx="830">
                  <c:v>44682</c:v>
                </c:pt>
                <c:pt idx="831">
                  <c:v>44683</c:v>
                </c:pt>
                <c:pt idx="832">
                  <c:v>44684</c:v>
                </c:pt>
                <c:pt idx="833">
                  <c:v>44685</c:v>
                </c:pt>
                <c:pt idx="834">
                  <c:v>44686</c:v>
                </c:pt>
                <c:pt idx="835">
                  <c:v>44687</c:v>
                </c:pt>
                <c:pt idx="836">
                  <c:v>44688</c:v>
                </c:pt>
                <c:pt idx="837">
                  <c:v>44689</c:v>
                </c:pt>
                <c:pt idx="838">
                  <c:v>44690</c:v>
                </c:pt>
                <c:pt idx="839">
                  <c:v>44691</c:v>
                </c:pt>
                <c:pt idx="840">
                  <c:v>44692</c:v>
                </c:pt>
                <c:pt idx="841">
                  <c:v>44693</c:v>
                </c:pt>
                <c:pt idx="842">
                  <c:v>44694</c:v>
                </c:pt>
                <c:pt idx="843">
                  <c:v>44695</c:v>
                </c:pt>
                <c:pt idx="844">
                  <c:v>44696</c:v>
                </c:pt>
                <c:pt idx="845">
                  <c:v>44697</c:v>
                </c:pt>
                <c:pt idx="846">
                  <c:v>44698</c:v>
                </c:pt>
                <c:pt idx="847">
                  <c:v>44699</c:v>
                </c:pt>
                <c:pt idx="848">
                  <c:v>44700</c:v>
                </c:pt>
                <c:pt idx="849">
                  <c:v>44701</c:v>
                </c:pt>
                <c:pt idx="850">
                  <c:v>44702</c:v>
                </c:pt>
                <c:pt idx="851">
                  <c:v>44703</c:v>
                </c:pt>
                <c:pt idx="852">
                  <c:v>44704</c:v>
                </c:pt>
                <c:pt idx="853">
                  <c:v>44705</c:v>
                </c:pt>
                <c:pt idx="854">
                  <c:v>44706</c:v>
                </c:pt>
                <c:pt idx="855">
                  <c:v>44707</c:v>
                </c:pt>
                <c:pt idx="856">
                  <c:v>44708</c:v>
                </c:pt>
                <c:pt idx="857">
                  <c:v>44709</c:v>
                </c:pt>
                <c:pt idx="858">
                  <c:v>44710</c:v>
                </c:pt>
                <c:pt idx="859">
                  <c:v>44711</c:v>
                </c:pt>
                <c:pt idx="860">
                  <c:v>44712</c:v>
                </c:pt>
                <c:pt idx="861">
                  <c:v>44713</c:v>
                </c:pt>
                <c:pt idx="862">
                  <c:v>44714</c:v>
                </c:pt>
                <c:pt idx="863">
                  <c:v>44715</c:v>
                </c:pt>
                <c:pt idx="864">
                  <c:v>44716</c:v>
                </c:pt>
                <c:pt idx="865">
                  <c:v>44717</c:v>
                </c:pt>
                <c:pt idx="866">
                  <c:v>44718</c:v>
                </c:pt>
                <c:pt idx="867">
                  <c:v>44719</c:v>
                </c:pt>
                <c:pt idx="868">
                  <c:v>44720</c:v>
                </c:pt>
                <c:pt idx="869">
                  <c:v>44721</c:v>
                </c:pt>
                <c:pt idx="870">
                  <c:v>44722</c:v>
                </c:pt>
                <c:pt idx="871">
                  <c:v>44723</c:v>
                </c:pt>
                <c:pt idx="872">
                  <c:v>44724</c:v>
                </c:pt>
                <c:pt idx="873">
                  <c:v>44725</c:v>
                </c:pt>
                <c:pt idx="874">
                  <c:v>44726</c:v>
                </c:pt>
                <c:pt idx="875">
                  <c:v>44727</c:v>
                </c:pt>
                <c:pt idx="876">
                  <c:v>44728</c:v>
                </c:pt>
                <c:pt idx="877">
                  <c:v>44729</c:v>
                </c:pt>
                <c:pt idx="878">
                  <c:v>44730</c:v>
                </c:pt>
                <c:pt idx="879">
                  <c:v>44731</c:v>
                </c:pt>
                <c:pt idx="880">
                  <c:v>44732</c:v>
                </c:pt>
                <c:pt idx="881">
                  <c:v>44733</c:v>
                </c:pt>
                <c:pt idx="882">
                  <c:v>44734</c:v>
                </c:pt>
                <c:pt idx="883">
                  <c:v>44735</c:v>
                </c:pt>
                <c:pt idx="884">
                  <c:v>44736</c:v>
                </c:pt>
                <c:pt idx="885">
                  <c:v>44737</c:v>
                </c:pt>
                <c:pt idx="886">
                  <c:v>44738</c:v>
                </c:pt>
                <c:pt idx="887">
                  <c:v>44739</c:v>
                </c:pt>
                <c:pt idx="888">
                  <c:v>44740</c:v>
                </c:pt>
                <c:pt idx="889">
                  <c:v>44741</c:v>
                </c:pt>
                <c:pt idx="890">
                  <c:v>44742</c:v>
                </c:pt>
                <c:pt idx="891">
                  <c:v>44743</c:v>
                </c:pt>
                <c:pt idx="892">
                  <c:v>44744</c:v>
                </c:pt>
                <c:pt idx="893">
                  <c:v>44745</c:v>
                </c:pt>
                <c:pt idx="894">
                  <c:v>44746</c:v>
                </c:pt>
                <c:pt idx="895">
                  <c:v>44747</c:v>
                </c:pt>
                <c:pt idx="896">
                  <c:v>44748</c:v>
                </c:pt>
                <c:pt idx="897">
                  <c:v>44749</c:v>
                </c:pt>
                <c:pt idx="898">
                  <c:v>44750</c:v>
                </c:pt>
                <c:pt idx="899">
                  <c:v>44751</c:v>
                </c:pt>
                <c:pt idx="900">
                  <c:v>44752</c:v>
                </c:pt>
                <c:pt idx="901">
                  <c:v>44753</c:v>
                </c:pt>
                <c:pt idx="902">
                  <c:v>44754</c:v>
                </c:pt>
                <c:pt idx="903">
                  <c:v>44755</c:v>
                </c:pt>
                <c:pt idx="904">
                  <c:v>44756</c:v>
                </c:pt>
                <c:pt idx="905">
                  <c:v>44757</c:v>
                </c:pt>
                <c:pt idx="906">
                  <c:v>44758</c:v>
                </c:pt>
                <c:pt idx="907">
                  <c:v>44759</c:v>
                </c:pt>
                <c:pt idx="908">
                  <c:v>44760</c:v>
                </c:pt>
                <c:pt idx="909">
                  <c:v>44761</c:v>
                </c:pt>
                <c:pt idx="910">
                  <c:v>44762</c:v>
                </c:pt>
                <c:pt idx="911">
                  <c:v>44763</c:v>
                </c:pt>
                <c:pt idx="912">
                  <c:v>44764</c:v>
                </c:pt>
                <c:pt idx="913">
                  <c:v>44765</c:v>
                </c:pt>
                <c:pt idx="914">
                  <c:v>44766</c:v>
                </c:pt>
                <c:pt idx="915">
                  <c:v>44767</c:v>
                </c:pt>
                <c:pt idx="916">
                  <c:v>44768</c:v>
                </c:pt>
                <c:pt idx="917">
                  <c:v>44769</c:v>
                </c:pt>
                <c:pt idx="918">
                  <c:v>44770</c:v>
                </c:pt>
                <c:pt idx="919">
                  <c:v>44771</c:v>
                </c:pt>
                <c:pt idx="920">
                  <c:v>44772</c:v>
                </c:pt>
                <c:pt idx="921">
                  <c:v>44773</c:v>
                </c:pt>
                <c:pt idx="922">
                  <c:v>44774</c:v>
                </c:pt>
                <c:pt idx="923">
                  <c:v>44775</c:v>
                </c:pt>
                <c:pt idx="924">
                  <c:v>44776</c:v>
                </c:pt>
                <c:pt idx="925">
                  <c:v>44777</c:v>
                </c:pt>
                <c:pt idx="926">
                  <c:v>44778</c:v>
                </c:pt>
                <c:pt idx="927">
                  <c:v>44779</c:v>
                </c:pt>
                <c:pt idx="928">
                  <c:v>44780</c:v>
                </c:pt>
                <c:pt idx="929">
                  <c:v>44781</c:v>
                </c:pt>
                <c:pt idx="930">
                  <c:v>44782</c:v>
                </c:pt>
                <c:pt idx="931">
                  <c:v>44783</c:v>
                </c:pt>
                <c:pt idx="932">
                  <c:v>44784</c:v>
                </c:pt>
                <c:pt idx="933">
                  <c:v>44785</c:v>
                </c:pt>
                <c:pt idx="934">
                  <c:v>44786</c:v>
                </c:pt>
                <c:pt idx="935">
                  <c:v>44787</c:v>
                </c:pt>
                <c:pt idx="936">
                  <c:v>44788</c:v>
                </c:pt>
                <c:pt idx="937">
                  <c:v>44789</c:v>
                </c:pt>
                <c:pt idx="938">
                  <c:v>44790</c:v>
                </c:pt>
                <c:pt idx="939">
                  <c:v>44791</c:v>
                </c:pt>
                <c:pt idx="940">
                  <c:v>44792</c:v>
                </c:pt>
                <c:pt idx="941">
                  <c:v>44793</c:v>
                </c:pt>
                <c:pt idx="942">
                  <c:v>44794</c:v>
                </c:pt>
                <c:pt idx="943">
                  <c:v>44795</c:v>
                </c:pt>
                <c:pt idx="944">
                  <c:v>44796</c:v>
                </c:pt>
                <c:pt idx="945">
                  <c:v>44797</c:v>
                </c:pt>
                <c:pt idx="946">
                  <c:v>44798</c:v>
                </c:pt>
                <c:pt idx="947">
                  <c:v>44799</c:v>
                </c:pt>
                <c:pt idx="948">
                  <c:v>44800</c:v>
                </c:pt>
                <c:pt idx="949">
                  <c:v>44801</c:v>
                </c:pt>
                <c:pt idx="950">
                  <c:v>44802</c:v>
                </c:pt>
                <c:pt idx="951">
                  <c:v>44803</c:v>
                </c:pt>
                <c:pt idx="952">
                  <c:v>44804</c:v>
                </c:pt>
                <c:pt idx="953">
                  <c:v>44805</c:v>
                </c:pt>
                <c:pt idx="954">
                  <c:v>44806</c:v>
                </c:pt>
                <c:pt idx="955">
                  <c:v>44807</c:v>
                </c:pt>
                <c:pt idx="956">
                  <c:v>44808</c:v>
                </c:pt>
                <c:pt idx="957">
                  <c:v>44809</c:v>
                </c:pt>
                <c:pt idx="958">
                  <c:v>44810</c:v>
                </c:pt>
                <c:pt idx="959">
                  <c:v>44811</c:v>
                </c:pt>
                <c:pt idx="960">
                  <c:v>44812</c:v>
                </c:pt>
                <c:pt idx="961">
                  <c:v>44813</c:v>
                </c:pt>
                <c:pt idx="962">
                  <c:v>44814</c:v>
                </c:pt>
                <c:pt idx="963">
                  <c:v>44815</c:v>
                </c:pt>
                <c:pt idx="964">
                  <c:v>44816</c:v>
                </c:pt>
                <c:pt idx="965">
                  <c:v>44817</c:v>
                </c:pt>
                <c:pt idx="966">
                  <c:v>44818</c:v>
                </c:pt>
                <c:pt idx="967">
                  <c:v>44819</c:v>
                </c:pt>
                <c:pt idx="968">
                  <c:v>44820</c:v>
                </c:pt>
                <c:pt idx="969">
                  <c:v>44821</c:v>
                </c:pt>
                <c:pt idx="970">
                  <c:v>44822</c:v>
                </c:pt>
                <c:pt idx="971">
                  <c:v>44823</c:v>
                </c:pt>
                <c:pt idx="972">
                  <c:v>44824</c:v>
                </c:pt>
                <c:pt idx="973">
                  <c:v>44825</c:v>
                </c:pt>
                <c:pt idx="974">
                  <c:v>44826</c:v>
                </c:pt>
                <c:pt idx="975">
                  <c:v>44827</c:v>
                </c:pt>
                <c:pt idx="976">
                  <c:v>44828</c:v>
                </c:pt>
                <c:pt idx="977">
                  <c:v>44829</c:v>
                </c:pt>
                <c:pt idx="978">
                  <c:v>44830</c:v>
                </c:pt>
                <c:pt idx="979">
                  <c:v>44831</c:v>
                </c:pt>
                <c:pt idx="980">
                  <c:v>44832</c:v>
                </c:pt>
                <c:pt idx="981">
                  <c:v>44833</c:v>
                </c:pt>
                <c:pt idx="982">
                  <c:v>44834</c:v>
                </c:pt>
                <c:pt idx="983">
                  <c:v>44835</c:v>
                </c:pt>
                <c:pt idx="984">
                  <c:v>44836</c:v>
                </c:pt>
                <c:pt idx="985">
                  <c:v>44837</c:v>
                </c:pt>
                <c:pt idx="986">
                  <c:v>44838</c:v>
                </c:pt>
                <c:pt idx="987">
                  <c:v>44839</c:v>
                </c:pt>
                <c:pt idx="988">
                  <c:v>44840</c:v>
                </c:pt>
                <c:pt idx="989">
                  <c:v>44841</c:v>
                </c:pt>
                <c:pt idx="990">
                  <c:v>44842</c:v>
                </c:pt>
                <c:pt idx="991">
                  <c:v>44843</c:v>
                </c:pt>
                <c:pt idx="992">
                  <c:v>44844</c:v>
                </c:pt>
                <c:pt idx="993">
                  <c:v>44845</c:v>
                </c:pt>
                <c:pt idx="994">
                  <c:v>44846</c:v>
                </c:pt>
                <c:pt idx="995">
                  <c:v>44847</c:v>
                </c:pt>
                <c:pt idx="996">
                  <c:v>44848</c:v>
                </c:pt>
                <c:pt idx="997">
                  <c:v>44849</c:v>
                </c:pt>
                <c:pt idx="998">
                  <c:v>44850</c:v>
                </c:pt>
                <c:pt idx="999">
                  <c:v>44851</c:v>
                </c:pt>
                <c:pt idx="1000">
                  <c:v>44852</c:v>
                </c:pt>
                <c:pt idx="1001">
                  <c:v>44853</c:v>
                </c:pt>
                <c:pt idx="1002">
                  <c:v>44854</c:v>
                </c:pt>
                <c:pt idx="1003">
                  <c:v>44855</c:v>
                </c:pt>
                <c:pt idx="1004">
                  <c:v>44856</c:v>
                </c:pt>
                <c:pt idx="1005">
                  <c:v>44857</c:v>
                </c:pt>
                <c:pt idx="1006">
                  <c:v>44858</c:v>
                </c:pt>
                <c:pt idx="1007">
                  <c:v>44859</c:v>
                </c:pt>
                <c:pt idx="1008">
                  <c:v>44860</c:v>
                </c:pt>
                <c:pt idx="1009">
                  <c:v>44861</c:v>
                </c:pt>
                <c:pt idx="1010">
                  <c:v>44862</c:v>
                </c:pt>
                <c:pt idx="1011">
                  <c:v>44863</c:v>
                </c:pt>
                <c:pt idx="1012">
                  <c:v>44864</c:v>
                </c:pt>
                <c:pt idx="1013">
                  <c:v>44865</c:v>
                </c:pt>
                <c:pt idx="1014">
                  <c:v>44866</c:v>
                </c:pt>
                <c:pt idx="1015">
                  <c:v>44867</c:v>
                </c:pt>
                <c:pt idx="1016">
                  <c:v>44868</c:v>
                </c:pt>
                <c:pt idx="1017">
                  <c:v>44869</c:v>
                </c:pt>
              </c:numCache>
            </c:numRef>
          </c:cat>
          <c:val>
            <c:numRef>
              <c:f>'Chart data'!$D$2:$D$1019</c:f>
              <c:numCache>
                <c:formatCode>General</c:formatCode>
                <c:ptCount val="1018"/>
                <c:pt idx="6">
                  <c:v>0</c:v>
                </c:pt>
                <c:pt idx="7">
                  <c:v>1.4285714285714286</c:v>
                </c:pt>
                <c:pt idx="8">
                  <c:v>1.4285714285714286</c:v>
                </c:pt>
                <c:pt idx="9">
                  <c:v>2.1428571428571428</c:v>
                </c:pt>
                <c:pt idx="10">
                  <c:v>2.8571428571428572</c:v>
                </c:pt>
                <c:pt idx="11">
                  <c:v>3.1428571428571428</c:v>
                </c:pt>
                <c:pt idx="12">
                  <c:v>4.1428571428571432</c:v>
                </c:pt>
                <c:pt idx="13">
                  <c:v>3.7142857142857144</c:v>
                </c:pt>
                <c:pt idx="14">
                  <c:v>3.5714285714285716</c:v>
                </c:pt>
                <c:pt idx="15">
                  <c:v>3.5714285714285716</c:v>
                </c:pt>
                <c:pt idx="16">
                  <c:v>2.8571428571428572</c:v>
                </c:pt>
                <c:pt idx="17">
                  <c:v>3.2857142857142856</c:v>
                </c:pt>
                <c:pt idx="18">
                  <c:v>3.4285714285714284</c:v>
                </c:pt>
                <c:pt idx="19">
                  <c:v>2.2857142857142856</c:v>
                </c:pt>
                <c:pt idx="20">
                  <c:v>2.7142857142857144</c:v>
                </c:pt>
                <c:pt idx="21">
                  <c:v>2.7142857142857144</c:v>
                </c:pt>
                <c:pt idx="22">
                  <c:v>2.8571428571428572</c:v>
                </c:pt>
                <c:pt idx="23">
                  <c:v>2.7142857142857144</c:v>
                </c:pt>
                <c:pt idx="24">
                  <c:v>1.5714285714285714</c:v>
                </c:pt>
                <c:pt idx="25">
                  <c:v>1.1428571428571428</c:v>
                </c:pt>
                <c:pt idx="26">
                  <c:v>1.2857142857142858</c:v>
                </c:pt>
                <c:pt idx="27">
                  <c:v>0.7142857142857143</c:v>
                </c:pt>
                <c:pt idx="28">
                  <c:v>0.7142857142857143</c:v>
                </c:pt>
                <c:pt idx="29">
                  <c:v>0.8571428571428571</c:v>
                </c:pt>
                <c:pt idx="30">
                  <c:v>3.2857142857142856</c:v>
                </c:pt>
                <c:pt idx="31">
                  <c:v>9.1428571428571423</c:v>
                </c:pt>
                <c:pt idx="32">
                  <c:v>23.285714285714285</c:v>
                </c:pt>
                <c:pt idx="33">
                  <c:v>34</c:v>
                </c:pt>
                <c:pt idx="34">
                  <c:v>49.285714285714285</c:v>
                </c:pt>
                <c:pt idx="35">
                  <c:v>71.714285714285708</c:v>
                </c:pt>
                <c:pt idx="36">
                  <c:v>107</c:v>
                </c:pt>
                <c:pt idx="37">
                  <c:v>152.14285714285714</c:v>
                </c:pt>
                <c:pt idx="38">
                  <c:v>196.42857142857142</c:v>
                </c:pt>
                <c:pt idx="39">
                  <c:v>290.28571428571428</c:v>
                </c:pt>
                <c:pt idx="40">
                  <c:v>359.42857142857144</c:v>
                </c:pt>
                <c:pt idx="41">
                  <c:v>444.71428571428572</c:v>
                </c:pt>
                <c:pt idx="42">
                  <c:v>568.28571428571433</c:v>
                </c:pt>
                <c:pt idx="43">
                  <c:v>721.14285714285711</c:v>
                </c:pt>
                <c:pt idx="44">
                  <c:v>928.71428571428567</c:v>
                </c:pt>
                <c:pt idx="45">
                  <c:v>1191</c:v>
                </c:pt>
                <c:pt idx="46">
                  <c:v>1430</c:v>
                </c:pt>
                <c:pt idx="47">
                  <c:v>1819.1428571428571</c:v>
                </c:pt>
                <c:pt idx="48">
                  <c:v>2194.7142857142858</c:v>
                </c:pt>
                <c:pt idx="49">
                  <c:v>2798.2857142857142</c:v>
                </c:pt>
                <c:pt idx="50">
                  <c:v>3300</c:v>
                </c:pt>
                <c:pt idx="51">
                  <c:v>4522.1428571428569</c:v>
                </c:pt>
                <c:pt idx="52">
                  <c:v>5339.4285714285716</c:v>
                </c:pt>
                <c:pt idx="53">
                  <c:v>6242.5714285714284</c:v>
                </c:pt>
                <c:pt idx="54">
                  <c:v>7313</c:v>
                </c:pt>
                <c:pt idx="55">
                  <c:v>8360.8571428571431</c:v>
                </c:pt>
                <c:pt idx="56">
                  <c:v>9322.5714285714294</c:v>
                </c:pt>
                <c:pt idx="57">
                  <c:v>11389</c:v>
                </c:pt>
                <c:pt idx="58">
                  <c:v>12628.857142857143</c:v>
                </c:pt>
                <c:pt idx="59">
                  <c:v>14631.857142857143</c:v>
                </c:pt>
                <c:pt idx="60">
                  <c:v>16141.285714285714</c:v>
                </c:pt>
                <c:pt idx="61">
                  <c:v>18340.857142857141</c:v>
                </c:pt>
                <c:pt idx="62">
                  <c:v>20399.285714285714</c:v>
                </c:pt>
                <c:pt idx="63">
                  <c:v>23163.857142857141</c:v>
                </c:pt>
                <c:pt idx="64">
                  <c:v>25224.285714285714</c:v>
                </c:pt>
                <c:pt idx="65">
                  <c:v>27473.285714285714</c:v>
                </c:pt>
                <c:pt idx="66">
                  <c:v>29554.714285714286</c:v>
                </c:pt>
                <c:pt idx="67">
                  <c:v>31044</c:v>
                </c:pt>
                <c:pt idx="68">
                  <c:v>31903.571428571428</c:v>
                </c:pt>
                <c:pt idx="69">
                  <c:v>33553.285714285717</c:v>
                </c:pt>
                <c:pt idx="70">
                  <c:v>34315.714285714283</c:v>
                </c:pt>
                <c:pt idx="71">
                  <c:v>34555.571428571428</c:v>
                </c:pt>
                <c:pt idx="72">
                  <c:v>35005.714285714283</c:v>
                </c:pt>
                <c:pt idx="73">
                  <c:v>34238.428571428572</c:v>
                </c:pt>
                <c:pt idx="74">
                  <c:v>34023.571428571428</c:v>
                </c:pt>
                <c:pt idx="75">
                  <c:v>33354.857142857145</c:v>
                </c:pt>
                <c:pt idx="76">
                  <c:v>31973.714285714286</c:v>
                </c:pt>
                <c:pt idx="77">
                  <c:v>31410.714285714286</c:v>
                </c:pt>
                <c:pt idx="78">
                  <c:v>31145.428571428572</c:v>
                </c:pt>
                <c:pt idx="79">
                  <c:v>30388.428571428572</c:v>
                </c:pt>
                <c:pt idx="80">
                  <c:v>29995.142857142859</c:v>
                </c:pt>
                <c:pt idx="81">
                  <c:v>36658</c:v>
                </c:pt>
                <c:pt idx="82">
                  <c:v>36367.857142857145</c:v>
                </c:pt>
                <c:pt idx="83">
                  <c:v>37970</c:v>
                </c:pt>
                <c:pt idx="84">
                  <c:v>37781.428571428572</c:v>
                </c:pt>
                <c:pt idx="85">
                  <c:v>39296.714285714283</c:v>
                </c:pt>
                <c:pt idx="86">
                  <c:v>39166.142857142855</c:v>
                </c:pt>
                <c:pt idx="87">
                  <c:v>39242.857142857145</c:v>
                </c:pt>
                <c:pt idx="88">
                  <c:v>32893.571428571428</c:v>
                </c:pt>
                <c:pt idx="89">
                  <c:v>32609.714285714286</c:v>
                </c:pt>
                <c:pt idx="90">
                  <c:v>31140.857142857141</c:v>
                </c:pt>
                <c:pt idx="91">
                  <c:v>30885.571428571428</c:v>
                </c:pt>
                <c:pt idx="92">
                  <c:v>28432.285714285714</c:v>
                </c:pt>
                <c:pt idx="93">
                  <c:v>27688.714285714286</c:v>
                </c:pt>
                <c:pt idx="94">
                  <c:v>27173.285714285714</c:v>
                </c:pt>
                <c:pt idx="95">
                  <c:v>26002.428571428572</c:v>
                </c:pt>
                <c:pt idx="96">
                  <c:v>26068</c:v>
                </c:pt>
                <c:pt idx="97">
                  <c:v>25543.142857142859</c:v>
                </c:pt>
                <c:pt idx="98">
                  <c:v>24574.142857142859</c:v>
                </c:pt>
                <c:pt idx="99">
                  <c:v>24018.571428571428</c:v>
                </c:pt>
                <c:pt idx="100">
                  <c:v>23575.714285714286</c:v>
                </c:pt>
                <c:pt idx="101">
                  <c:v>23139.428571428572</c:v>
                </c:pt>
                <c:pt idx="102">
                  <c:v>22983.857142857141</c:v>
                </c:pt>
                <c:pt idx="103">
                  <c:v>22615</c:v>
                </c:pt>
                <c:pt idx="104">
                  <c:v>22349.857142857141</c:v>
                </c:pt>
                <c:pt idx="105">
                  <c:v>22949.571428571428</c:v>
                </c:pt>
                <c:pt idx="106">
                  <c:v>23222.285714285714</c:v>
                </c:pt>
                <c:pt idx="107">
                  <c:v>23241.428571428572</c:v>
                </c:pt>
                <c:pt idx="108">
                  <c:v>23075.428571428572</c:v>
                </c:pt>
                <c:pt idx="109">
                  <c:v>22877.285714285714</c:v>
                </c:pt>
                <c:pt idx="110">
                  <c:v>23188.285714285714</c:v>
                </c:pt>
                <c:pt idx="111">
                  <c:v>23201.571428571428</c:v>
                </c:pt>
                <c:pt idx="112">
                  <c:v>22257.428571428572</c:v>
                </c:pt>
                <c:pt idx="113">
                  <c:v>21628</c:v>
                </c:pt>
                <c:pt idx="114">
                  <c:v>21186</c:v>
                </c:pt>
                <c:pt idx="115">
                  <c:v>20694</c:v>
                </c:pt>
                <c:pt idx="116">
                  <c:v>20221.428571428572</c:v>
                </c:pt>
                <c:pt idx="117">
                  <c:v>19289</c:v>
                </c:pt>
                <c:pt idx="118">
                  <c:v>18693.428571428572</c:v>
                </c:pt>
                <c:pt idx="119">
                  <c:v>18379</c:v>
                </c:pt>
                <c:pt idx="120">
                  <c:v>17960.285714285714</c:v>
                </c:pt>
                <c:pt idx="121">
                  <c:v>17694.714285714286</c:v>
                </c:pt>
                <c:pt idx="122">
                  <c:v>17597.714285714286</c:v>
                </c:pt>
                <c:pt idx="123">
                  <c:v>17357.285714285714</c:v>
                </c:pt>
                <c:pt idx="124">
                  <c:v>17011.857142857141</c:v>
                </c:pt>
                <c:pt idx="125">
                  <c:v>16707.857142857141</c:v>
                </c:pt>
                <c:pt idx="126">
                  <c:v>16265.714285714286</c:v>
                </c:pt>
                <c:pt idx="127">
                  <c:v>16608.857142857141</c:v>
                </c:pt>
                <c:pt idx="128">
                  <c:v>16327.428571428571</c:v>
                </c:pt>
                <c:pt idx="129">
                  <c:v>16347</c:v>
                </c:pt>
                <c:pt idx="130">
                  <c:v>16313.142857142857</c:v>
                </c:pt>
                <c:pt idx="131">
                  <c:v>16347.142857142857</c:v>
                </c:pt>
                <c:pt idx="132">
                  <c:v>16126.428571428571</c:v>
                </c:pt>
                <c:pt idx="133">
                  <c:v>16136.428571428571</c:v>
                </c:pt>
                <c:pt idx="134">
                  <c:v>16099.571428571429</c:v>
                </c:pt>
                <c:pt idx="135">
                  <c:v>16093.571428571429</c:v>
                </c:pt>
                <c:pt idx="136">
                  <c:v>15908.285714285714</c:v>
                </c:pt>
                <c:pt idx="137">
                  <c:v>15936.285714285714</c:v>
                </c:pt>
                <c:pt idx="138">
                  <c:v>15942.428571428571</c:v>
                </c:pt>
                <c:pt idx="139">
                  <c:v>16042.714285714286</c:v>
                </c:pt>
                <c:pt idx="140">
                  <c:v>16129</c:v>
                </c:pt>
                <c:pt idx="141">
                  <c:v>15666.285714285714</c:v>
                </c:pt>
                <c:pt idx="142">
                  <c:v>15694.285714285714</c:v>
                </c:pt>
                <c:pt idx="143">
                  <c:v>15723.142857142857</c:v>
                </c:pt>
                <c:pt idx="144">
                  <c:v>15729.571428571429</c:v>
                </c:pt>
                <c:pt idx="145">
                  <c:v>15609</c:v>
                </c:pt>
                <c:pt idx="146">
                  <c:v>15655.571428571429</c:v>
                </c:pt>
                <c:pt idx="147">
                  <c:v>15691.285714285714</c:v>
                </c:pt>
                <c:pt idx="148">
                  <c:v>15665.285714285714</c:v>
                </c:pt>
                <c:pt idx="149">
                  <c:v>15583.285714285714</c:v>
                </c:pt>
                <c:pt idx="150">
                  <c:v>15416.285714285714</c:v>
                </c:pt>
                <c:pt idx="151">
                  <c:v>15218</c:v>
                </c:pt>
                <c:pt idx="152">
                  <c:v>15154</c:v>
                </c:pt>
                <c:pt idx="153">
                  <c:v>15045.142857142857</c:v>
                </c:pt>
                <c:pt idx="154">
                  <c:v>14943.142857142857</c:v>
                </c:pt>
                <c:pt idx="155">
                  <c:v>14733.714285714286</c:v>
                </c:pt>
                <c:pt idx="156">
                  <c:v>14621.285714285714</c:v>
                </c:pt>
                <c:pt idx="157">
                  <c:v>14523.142857142857</c:v>
                </c:pt>
                <c:pt idx="158">
                  <c:v>14348.285714285714</c:v>
                </c:pt>
                <c:pt idx="159">
                  <c:v>14233.714285714286</c:v>
                </c:pt>
                <c:pt idx="160">
                  <c:v>13960.857142857143</c:v>
                </c:pt>
                <c:pt idx="161">
                  <c:v>13644.857142857143</c:v>
                </c:pt>
                <c:pt idx="162">
                  <c:v>13454.428571428571</c:v>
                </c:pt>
                <c:pt idx="163">
                  <c:v>13249.285714285714</c:v>
                </c:pt>
                <c:pt idx="164">
                  <c:v>13056.142857142857</c:v>
                </c:pt>
                <c:pt idx="165">
                  <c:v>12988.285714285714</c:v>
                </c:pt>
                <c:pt idx="166">
                  <c:v>13061.857142857143</c:v>
                </c:pt>
                <c:pt idx="167">
                  <c:v>12941.714285714286</c:v>
                </c:pt>
                <c:pt idx="168">
                  <c:v>13087.571428571429</c:v>
                </c:pt>
                <c:pt idx="169">
                  <c:v>13110.142857142857</c:v>
                </c:pt>
                <c:pt idx="170">
                  <c:v>13213.285714285714</c:v>
                </c:pt>
                <c:pt idx="171">
                  <c:v>13349</c:v>
                </c:pt>
                <c:pt idx="172">
                  <c:v>13359.142857142857</c:v>
                </c:pt>
                <c:pt idx="173">
                  <c:v>13523</c:v>
                </c:pt>
                <c:pt idx="174">
                  <c:v>13645.571428571429</c:v>
                </c:pt>
                <c:pt idx="175">
                  <c:v>13668.857142857143</c:v>
                </c:pt>
                <c:pt idx="176">
                  <c:v>13887</c:v>
                </c:pt>
                <c:pt idx="177">
                  <c:v>14099.142857142857</c:v>
                </c:pt>
                <c:pt idx="178">
                  <c:v>14067.428571428571</c:v>
                </c:pt>
                <c:pt idx="179">
                  <c:v>14062.428571428571</c:v>
                </c:pt>
                <c:pt idx="180">
                  <c:v>14515</c:v>
                </c:pt>
                <c:pt idx="181">
                  <c:v>14733.714285714286</c:v>
                </c:pt>
                <c:pt idx="182">
                  <c:v>14950.714285714286</c:v>
                </c:pt>
                <c:pt idx="183">
                  <c:v>15268.714285714286</c:v>
                </c:pt>
                <c:pt idx="184">
                  <c:v>15479.714285714286</c:v>
                </c:pt>
                <c:pt idx="185">
                  <c:v>15538.857142857143</c:v>
                </c:pt>
                <c:pt idx="186">
                  <c:v>15700.285714285714</c:v>
                </c:pt>
                <c:pt idx="187">
                  <c:v>16270.571428571429</c:v>
                </c:pt>
                <c:pt idx="188">
                  <c:v>16389.285714285714</c:v>
                </c:pt>
                <c:pt idx="189">
                  <c:v>16732.285714285714</c:v>
                </c:pt>
                <c:pt idx="190">
                  <c:v>17070</c:v>
                </c:pt>
                <c:pt idx="191">
                  <c:v>17371.571428571428</c:v>
                </c:pt>
                <c:pt idx="192">
                  <c:v>17491.714285714286</c:v>
                </c:pt>
                <c:pt idx="193">
                  <c:v>17503.714285714286</c:v>
                </c:pt>
                <c:pt idx="194">
                  <c:v>17944.571428571428</c:v>
                </c:pt>
                <c:pt idx="195">
                  <c:v>18694.571428571428</c:v>
                </c:pt>
                <c:pt idx="196">
                  <c:v>18938.857142857141</c:v>
                </c:pt>
                <c:pt idx="197">
                  <c:v>19223.142857142859</c:v>
                </c:pt>
                <c:pt idx="198">
                  <c:v>19758.714285714286</c:v>
                </c:pt>
                <c:pt idx="199">
                  <c:v>19870.285714285714</c:v>
                </c:pt>
                <c:pt idx="200">
                  <c:v>20001.714285714286</c:v>
                </c:pt>
                <c:pt idx="201">
                  <c:v>20248.142857142859</c:v>
                </c:pt>
                <c:pt idx="202">
                  <c:v>20226.428571428572</c:v>
                </c:pt>
                <c:pt idx="203">
                  <c:v>20599.428571428572</c:v>
                </c:pt>
                <c:pt idx="204">
                  <c:v>21390.142857142859</c:v>
                </c:pt>
                <c:pt idx="205">
                  <c:v>21859</c:v>
                </c:pt>
                <c:pt idx="206">
                  <c:v>22527</c:v>
                </c:pt>
                <c:pt idx="207">
                  <c:v>23017.857142857141</c:v>
                </c:pt>
                <c:pt idx="208">
                  <c:v>23462.714285714286</c:v>
                </c:pt>
                <c:pt idx="209">
                  <c:v>23785.857142857141</c:v>
                </c:pt>
                <c:pt idx="210">
                  <c:v>24545.857142857141</c:v>
                </c:pt>
                <c:pt idx="211">
                  <c:v>24953.285714285714</c:v>
                </c:pt>
                <c:pt idx="212">
                  <c:v>25656.714285714286</c:v>
                </c:pt>
                <c:pt idx="213">
                  <c:v>25978.428571428572</c:v>
                </c:pt>
                <c:pt idx="214">
                  <c:v>26419.142857142859</c:v>
                </c:pt>
                <c:pt idx="215">
                  <c:v>27300.285714285714</c:v>
                </c:pt>
                <c:pt idx="216">
                  <c:v>27877.285714285714</c:v>
                </c:pt>
                <c:pt idx="217">
                  <c:v>27570.142857142859</c:v>
                </c:pt>
                <c:pt idx="218">
                  <c:v>28965.285714285714</c:v>
                </c:pt>
                <c:pt idx="219">
                  <c:v>29652.714285714286</c:v>
                </c:pt>
                <c:pt idx="220">
                  <c:v>29909.857142857141</c:v>
                </c:pt>
                <c:pt idx="221">
                  <c:v>30194.857142857141</c:v>
                </c:pt>
                <c:pt idx="222">
                  <c:v>31084.714285714286</c:v>
                </c:pt>
                <c:pt idx="223">
                  <c:v>31540.857142857141</c:v>
                </c:pt>
                <c:pt idx="224">
                  <c:v>32880.714285714283</c:v>
                </c:pt>
                <c:pt idx="225">
                  <c:v>32413.428571428572</c:v>
                </c:pt>
                <c:pt idx="226">
                  <c:v>33106.428571428572</c:v>
                </c:pt>
                <c:pt idx="227">
                  <c:v>33981.857142857145</c:v>
                </c:pt>
                <c:pt idx="228">
                  <c:v>34616.571428571428</c:v>
                </c:pt>
                <c:pt idx="229">
                  <c:v>35750.857142857145</c:v>
                </c:pt>
                <c:pt idx="230">
                  <c:v>36806.714285714283</c:v>
                </c:pt>
                <c:pt idx="231">
                  <c:v>37532</c:v>
                </c:pt>
                <c:pt idx="232">
                  <c:v>38866.857142857145</c:v>
                </c:pt>
                <c:pt idx="233">
                  <c:v>39940.428571428572</c:v>
                </c:pt>
                <c:pt idx="234">
                  <c:v>41013.714285714283</c:v>
                </c:pt>
                <c:pt idx="235">
                  <c:v>41486.571428571428</c:v>
                </c:pt>
                <c:pt idx="236">
                  <c:v>42236.285714285717</c:v>
                </c:pt>
                <c:pt idx="237">
                  <c:v>43056</c:v>
                </c:pt>
                <c:pt idx="238">
                  <c:v>44623.714285714283</c:v>
                </c:pt>
                <c:pt idx="239">
                  <c:v>45930.857142857145</c:v>
                </c:pt>
                <c:pt idx="240">
                  <c:v>47599</c:v>
                </c:pt>
                <c:pt idx="241">
                  <c:v>48611.142857142855</c:v>
                </c:pt>
                <c:pt idx="242">
                  <c:v>49956.142857142855</c:v>
                </c:pt>
                <c:pt idx="243">
                  <c:v>51407.714285714283</c:v>
                </c:pt>
                <c:pt idx="244">
                  <c:v>52875</c:v>
                </c:pt>
                <c:pt idx="245">
                  <c:v>54300.571428571428</c:v>
                </c:pt>
                <c:pt idx="246">
                  <c:v>55748.285714285717</c:v>
                </c:pt>
                <c:pt idx="247">
                  <c:v>57042.857142857145</c:v>
                </c:pt>
                <c:pt idx="248">
                  <c:v>58223.285714285717</c:v>
                </c:pt>
                <c:pt idx="249">
                  <c:v>58985.857142857145</c:v>
                </c:pt>
                <c:pt idx="250">
                  <c:v>59317.142857142855</c:v>
                </c:pt>
                <c:pt idx="251">
                  <c:v>58640.428571428572</c:v>
                </c:pt>
                <c:pt idx="252">
                  <c:v>61129.714285714283</c:v>
                </c:pt>
                <c:pt idx="253">
                  <c:v>61900.285714285717</c:v>
                </c:pt>
                <c:pt idx="254">
                  <c:v>62891.714285714283</c:v>
                </c:pt>
                <c:pt idx="255">
                  <c:v>65554.142857142855</c:v>
                </c:pt>
                <c:pt idx="256">
                  <c:v>69882.857142857145</c:v>
                </c:pt>
                <c:pt idx="257">
                  <c:v>71923.571428571435</c:v>
                </c:pt>
                <c:pt idx="258">
                  <c:v>77121.857142857145</c:v>
                </c:pt>
                <c:pt idx="259">
                  <c:v>79941.857142857145</c:v>
                </c:pt>
                <c:pt idx="260">
                  <c:v>85613.71428571429</c:v>
                </c:pt>
                <c:pt idx="261">
                  <c:v>91563</c:v>
                </c:pt>
                <c:pt idx="262">
                  <c:v>97175.142857142855</c:v>
                </c:pt>
                <c:pt idx="263">
                  <c:v>99145.857142857145</c:v>
                </c:pt>
                <c:pt idx="264">
                  <c:v>103244.42857142857</c:v>
                </c:pt>
                <c:pt idx="265">
                  <c:v>107067.14285714286</c:v>
                </c:pt>
                <c:pt idx="266">
                  <c:v>113161.85714285714</c:v>
                </c:pt>
                <c:pt idx="267">
                  <c:v>119603</c:v>
                </c:pt>
                <c:pt idx="268">
                  <c:v>125196.28571428571</c:v>
                </c:pt>
                <c:pt idx="269">
                  <c:v>130311.42857142857</c:v>
                </c:pt>
                <c:pt idx="270">
                  <c:v>136720.85714285713</c:v>
                </c:pt>
                <c:pt idx="271">
                  <c:v>143936.85714285713</c:v>
                </c:pt>
                <c:pt idx="272">
                  <c:v>150738.42857142858</c:v>
                </c:pt>
                <c:pt idx="273">
                  <c:v>158576.57142857142</c:v>
                </c:pt>
                <c:pt idx="274">
                  <c:v>167949.28571428571</c:v>
                </c:pt>
                <c:pt idx="275">
                  <c:v>178472</c:v>
                </c:pt>
                <c:pt idx="276">
                  <c:v>187601.85714285713</c:v>
                </c:pt>
                <c:pt idx="277">
                  <c:v>190703.71428571429</c:v>
                </c:pt>
                <c:pt idx="278">
                  <c:v>207693.85714285713</c:v>
                </c:pt>
                <c:pt idx="279">
                  <c:v>217274.85714285713</c:v>
                </c:pt>
                <c:pt idx="280">
                  <c:v>226066.57142857142</c:v>
                </c:pt>
                <c:pt idx="281">
                  <c:v>234978</c:v>
                </c:pt>
                <c:pt idx="282">
                  <c:v>244509.42857142858</c:v>
                </c:pt>
                <c:pt idx="283">
                  <c:v>247923.57142857142</c:v>
                </c:pt>
                <c:pt idx="284">
                  <c:v>257327.42857142858</c:v>
                </c:pt>
                <c:pt idx="285">
                  <c:v>264778.28571428574</c:v>
                </c:pt>
                <c:pt idx="286">
                  <c:v>273268.42857142858</c:v>
                </c:pt>
                <c:pt idx="287">
                  <c:v>273307</c:v>
                </c:pt>
                <c:pt idx="288">
                  <c:v>277484.85714285716</c:v>
                </c:pt>
                <c:pt idx="289">
                  <c:v>280672.85714285716</c:v>
                </c:pt>
                <c:pt idx="290">
                  <c:v>291081.42857142858</c:v>
                </c:pt>
                <c:pt idx="291">
                  <c:v>291225.57142857142</c:v>
                </c:pt>
                <c:pt idx="292">
                  <c:v>279504.28571428574</c:v>
                </c:pt>
                <c:pt idx="293">
                  <c:v>272943.42857142858</c:v>
                </c:pt>
                <c:pt idx="294">
                  <c:v>277839.85714285716</c:v>
                </c:pt>
                <c:pt idx="295">
                  <c:v>274628.42857142858</c:v>
                </c:pt>
                <c:pt idx="296">
                  <c:v>269860.42857142858</c:v>
                </c:pt>
                <c:pt idx="297">
                  <c:v>261812.28571428571</c:v>
                </c:pt>
                <c:pt idx="298">
                  <c:v>260720.42857142858</c:v>
                </c:pt>
                <c:pt idx="299">
                  <c:v>257998.42857142858</c:v>
                </c:pt>
                <c:pt idx="300">
                  <c:v>261074.42857142858</c:v>
                </c:pt>
                <c:pt idx="301">
                  <c:v>256066.14285714287</c:v>
                </c:pt>
                <c:pt idx="302">
                  <c:v>253070.28571428571</c:v>
                </c:pt>
                <c:pt idx="303">
                  <c:v>250551</c:v>
                </c:pt>
                <c:pt idx="304">
                  <c:v>247403.71428571429</c:v>
                </c:pt>
                <c:pt idx="305">
                  <c:v>243173.71428571429</c:v>
                </c:pt>
                <c:pt idx="306">
                  <c:v>237226.85714285713</c:v>
                </c:pt>
                <c:pt idx="307">
                  <c:v>231711.14285714287</c:v>
                </c:pt>
                <c:pt idx="308">
                  <c:v>226841</c:v>
                </c:pt>
                <c:pt idx="309">
                  <c:v>222693</c:v>
                </c:pt>
                <c:pt idx="310">
                  <c:v>217803.85714285713</c:v>
                </c:pt>
                <c:pt idx="311">
                  <c:v>214118.14285714287</c:v>
                </c:pt>
                <c:pt idx="312">
                  <c:v>210788.14285714287</c:v>
                </c:pt>
                <c:pt idx="313">
                  <c:v>206832.85714285713</c:v>
                </c:pt>
                <c:pt idx="314">
                  <c:v>202300.57142857142</c:v>
                </c:pt>
                <c:pt idx="315">
                  <c:v>199925.85714285713</c:v>
                </c:pt>
                <c:pt idx="316">
                  <c:v>197673</c:v>
                </c:pt>
                <c:pt idx="317">
                  <c:v>196088.85714285713</c:v>
                </c:pt>
                <c:pt idx="318">
                  <c:v>195408.57142857142</c:v>
                </c:pt>
                <c:pt idx="319">
                  <c:v>196662.71428571429</c:v>
                </c:pt>
                <c:pt idx="320">
                  <c:v>196192</c:v>
                </c:pt>
                <c:pt idx="321">
                  <c:v>195432.85714285713</c:v>
                </c:pt>
                <c:pt idx="322">
                  <c:v>196471.85714285713</c:v>
                </c:pt>
                <c:pt idx="323">
                  <c:v>197337.85714285713</c:v>
                </c:pt>
                <c:pt idx="324">
                  <c:v>199180.57142857142</c:v>
                </c:pt>
                <c:pt idx="325">
                  <c:v>201039.57142857142</c:v>
                </c:pt>
                <c:pt idx="326">
                  <c:v>201563.42857142858</c:v>
                </c:pt>
                <c:pt idx="327">
                  <c:v>202664.57142857142</c:v>
                </c:pt>
                <c:pt idx="328">
                  <c:v>205001.42857142858</c:v>
                </c:pt>
                <c:pt idx="329">
                  <c:v>209076.14285714287</c:v>
                </c:pt>
                <c:pt idx="330">
                  <c:v>212475.57142857142</c:v>
                </c:pt>
                <c:pt idx="331">
                  <c:v>214369.57142857142</c:v>
                </c:pt>
                <c:pt idx="332">
                  <c:v>214943.28571428571</c:v>
                </c:pt>
                <c:pt idx="333">
                  <c:v>216616.42857142858</c:v>
                </c:pt>
                <c:pt idx="334">
                  <c:v>218988.14285714287</c:v>
                </c:pt>
                <c:pt idx="335">
                  <c:v>222603.14285714287</c:v>
                </c:pt>
                <c:pt idx="336">
                  <c:v>223031.85714285713</c:v>
                </c:pt>
                <c:pt idx="337">
                  <c:v>223754.28571428571</c:v>
                </c:pt>
                <c:pt idx="338">
                  <c:v>217315.71428571429</c:v>
                </c:pt>
                <c:pt idx="339">
                  <c:v>206469.28571428571</c:v>
                </c:pt>
                <c:pt idx="340">
                  <c:v>199194</c:v>
                </c:pt>
                <c:pt idx="341">
                  <c:v>197179.14285714287</c:v>
                </c:pt>
                <c:pt idx="342">
                  <c:v>199894.71428571429</c:v>
                </c:pt>
                <c:pt idx="343">
                  <c:v>204237.71428571429</c:v>
                </c:pt>
                <c:pt idx="344">
                  <c:v>208434</c:v>
                </c:pt>
                <c:pt idx="345">
                  <c:v>212909.71428571429</c:v>
                </c:pt>
                <c:pt idx="346">
                  <c:v>215852.28571428571</c:v>
                </c:pt>
                <c:pt idx="347">
                  <c:v>220561.57142857142</c:v>
                </c:pt>
                <c:pt idx="348">
                  <c:v>225157.71428571429</c:v>
                </c:pt>
                <c:pt idx="349">
                  <c:v>229552.42857142858</c:v>
                </c:pt>
                <c:pt idx="350">
                  <c:v>229122.42857142858</c:v>
                </c:pt>
                <c:pt idx="351">
                  <c:v>230941.42857142858</c:v>
                </c:pt>
                <c:pt idx="352">
                  <c:v>238897.85714285713</c:v>
                </c:pt>
                <c:pt idx="353">
                  <c:v>249182.28571428571</c:v>
                </c:pt>
                <c:pt idx="354">
                  <c:v>253775</c:v>
                </c:pt>
                <c:pt idx="355">
                  <c:v>255605.57142857142</c:v>
                </c:pt>
                <c:pt idx="356">
                  <c:v>248478.85714285713</c:v>
                </c:pt>
                <c:pt idx="357">
                  <c:v>246694.14285714287</c:v>
                </c:pt>
                <c:pt idx="358">
                  <c:v>240992.28571428571</c:v>
                </c:pt>
                <c:pt idx="359">
                  <c:v>236551.85714285713</c:v>
                </c:pt>
                <c:pt idx="360">
                  <c:v>230681.71428571429</c:v>
                </c:pt>
                <c:pt idx="361">
                  <c:v>224765.57142857142</c:v>
                </c:pt>
                <c:pt idx="362">
                  <c:v>224013.85714285713</c:v>
                </c:pt>
                <c:pt idx="363">
                  <c:v>220980.28571428571</c:v>
                </c:pt>
                <c:pt idx="364">
                  <c:v>217822</c:v>
                </c:pt>
                <c:pt idx="365">
                  <c:v>214623.28571428571</c:v>
                </c:pt>
                <c:pt idx="366">
                  <c:v>210780</c:v>
                </c:pt>
                <c:pt idx="367">
                  <c:v>208574.28571428571</c:v>
                </c:pt>
                <c:pt idx="368">
                  <c:v>206970.57142857142</c:v>
                </c:pt>
                <c:pt idx="369">
                  <c:v>205505.14285714287</c:v>
                </c:pt>
                <c:pt idx="370">
                  <c:v>201688.14285714287</c:v>
                </c:pt>
                <c:pt idx="371">
                  <c:v>198606.28571428571</c:v>
                </c:pt>
                <c:pt idx="372">
                  <c:v>195038.71428571429</c:v>
                </c:pt>
                <c:pt idx="373">
                  <c:v>191207</c:v>
                </c:pt>
                <c:pt idx="374">
                  <c:v>187892.85714285713</c:v>
                </c:pt>
                <c:pt idx="375">
                  <c:v>185470.85714285713</c:v>
                </c:pt>
                <c:pt idx="376">
                  <c:v>181847.28571428571</c:v>
                </c:pt>
                <c:pt idx="377">
                  <c:v>179359</c:v>
                </c:pt>
                <c:pt idx="378">
                  <c:v>175217</c:v>
                </c:pt>
                <c:pt idx="379">
                  <c:v>167915.85714285713</c:v>
                </c:pt>
                <c:pt idx="380">
                  <c:v>167130.14285714287</c:v>
                </c:pt>
                <c:pt idx="381">
                  <c:v>164640.57142857142</c:v>
                </c:pt>
                <c:pt idx="382">
                  <c:v>162353</c:v>
                </c:pt>
                <c:pt idx="383">
                  <c:v>156050</c:v>
                </c:pt>
                <c:pt idx="384">
                  <c:v>151735.28571428571</c:v>
                </c:pt>
                <c:pt idx="385">
                  <c:v>147664.14285714287</c:v>
                </c:pt>
                <c:pt idx="386">
                  <c:v>146853.42857142858</c:v>
                </c:pt>
                <c:pt idx="387">
                  <c:v>139636.85714285713</c:v>
                </c:pt>
                <c:pt idx="388">
                  <c:v>138254</c:v>
                </c:pt>
                <c:pt idx="389">
                  <c:v>136108</c:v>
                </c:pt>
                <c:pt idx="390">
                  <c:v>132583.14285714287</c:v>
                </c:pt>
                <c:pt idx="391">
                  <c:v>131613.57142857142</c:v>
                </c:pt>
                <c:pt idx="392">
                  <c:v>130261.57142857143</c:v>
                </c:pt>
                <c:pt idx="393">
                  <c:v>130273.42857142857</c:v>
                </c:pt>
                <c:pt idx="394">
                  <c:v>131236.57142857142</c:v>
                </c:pt>
                <c:pt idx="395">
                  <c:v>132460</c:v>
                </c:pt>
                <c:pt idx="396">
                  <c:v>135171.28571428571</c:v>
                </c:pt>
                <c:pt idx="397">
                  <c:v>135407</c:v>
                </c:pt>
                <c:pt idx="398">
                  <c:v>137031.42857142858</c:v>
                </c:pt>
                <c:pt idx="399">
                  <c:v>140380.42857142858</c:v>
                </c:pt>
                <c:pt idx="400">
                  <c:v>142662.42857142858</c:v>
                </c:pt>
                <c:pt idx="401">
                  <c:v>144203.71428571429</c:v>
                </c:pt>
                <c:pt idx="402">
                  <c:v>146497.28571428571</c:v>
                </c:pt>
                <c:pt idx="403">
                  <c:v>147138.14285714287</c:v>
                </c:pt>
                <c:pt idx="404">
                  <c:v>147032</c:v>
                </c:pt>
                <c:pt idx="405">
                  <c:v>148130.42857142858</c:v>
                </c:pt>
                <c:pt idx="406">
                  <c:v>148446</c:v>
                </c:pt>
                <c:pt idx="407">
                  <c:v>149217.28571428571</c:v>
                </c:pt>
                <c:pt idx="408">
                  <c:v>150715</c:v>
                </c:pt>
                <c:pt idx="409">
                  <c:v>151891.71428571429</c:v>
                </c:pt>
                <c:pt idx="410">
                  <c:v>153435</c:v>
                </c:pt>
                <c:pt idx="411">
                  <c:v>153358.57142857142</c:v>
                </c:pt>
                <c:pt idx="412">
                  <c:v>154538.85714285713</c:v>
                </c:pt>
                <c:pt idx="413">
                  <c:v>155848</c:v>
                </c:pt>
                <c:pt idx="414">
                  <c:v>158471.57142857142</c:v>
                </c:pt>
                <c:pt idx="415">
                  <c:v>160575.28571428571</c:v>
                </c:pt>
                <c:pt idx="416">
                  <c:v>164741.28571428571</c:v>
                </c:pt>
                <c:pt idx="417">
                  <c:v>167345.85714285713</c:v>
                </c:pt>
                <c:pt idx="418">
                  <c:v>170174.42857142858</c:v>
                </c:pt>
                <c:pt idx="419">
                  <c:v>173655</c:v>
                </c:pt>
                <c:pt idx="420">
                  <c:v>178019.57142857142</c:v>
                </c:pt>
                <c:pt idx="421">
                  <c:v>181633.71428571429</c:v>
                </c:pt>
                <c:pt idx="422">
                  <c:v>185272.14285714287</c:v>
                </c:pt>
                <c:pt idx="423">
                  <c:v>186576.57142857142</c:v>
                </c:pt>
                <c:pt idx="424">
                  <c:v>190147.28571428571</c:v>
                </c:pt>
                <c:pt idx="425">
                  <c:v>194495.42857142858</c:v>
                </c:pt>
                <c:pt idx="426">
                  <c:v>193377.57142857142</c:v>
                </c:pt>
                <c:pt idx="427">
                  <c:v>198624.57142857142</c:v>
                </c:pt>
                <c:pt idx="428">
                  <c:v>203297.57142857142</c:v>
                </c:pt>
                <c:pt idx="429">
                  <c:v>206509.85714285713</c:v>
                </c:pt>
                <c:pt idx="430">
                  <c:v>209957.28571428571</c:v>
                </c:pt>
                <c:pt idx="431">
                  <c:v>210424</c:v>
                </c:pt>
                <c:pt idx="432">
                  <c:v>208101.57142857142</c:v>
                </c:pt>
                <c:pt idx="433">
                  <c:v>211704.71428571429</c:v>
                </c:pt>
                <c:pt idx="434">
                  <c:v>211208.71428571429</c:v>
                </c:pt>
                <c:pt idx="435">
                  <c:v>210865</c:v>
                </c:pt>
                <c:pt idx="436">
                  <c:v>208284</c:v>
                </c:pt>
                <c:pt idx="437">
                  <c:v>200574.57142857142</c:v>
                </c:pt>
                <c:pt idx="438">
                  <c:v>203647</c:v>
                </c:pt>
                <c:pt idx="439">
                  <c:v>199772.28571428571</c:v>
                </c:pt>
                <c:pt idx="440">
                  <c:v>190887</c:v>
                </c:pt>
                <c:pt idx="441">
                  <c:v>175952.71428571429</c:v>
                </c:pt>
                <c:pt idx="442">
                  <c:v>179350.28571428571</c:v>
                </c:pt>
                <c:pt idx="443">
                  <c:v>173470.14285714287</c:v>
                </c:pt>
                <c:pt idx="444">
                  <c:v>171286.14285714287</c:v>
                </c:pt>
                <c:pt idx="445">
                  <c:v>176329.57142857142</c:v>
                </c:pt>
                <c:pt idx="446">
                  <c:v>178809</c:v>
                </c:pt>
                <c:pt idx="447">
                  <c:v>184789.28571428571</c:v>
                </c:pt>
                <c:pt idx="448">
                  <c:v>193754.57142857142</c:v>
                </c:pt>
                <c:pt idx="449">
                  <c:v>183708.85714285713</c:v>
                </c:pt>
                <c:pt idx="450">
                  <c:v>185761</c:v>
                </c:pt>
                <c:pt idx="451">
                  <c:v>187384.57142857142</c:v>
                </c:pt>
                <c:pt idx="452">
                  <c:v>172104</c:v>
                </c:pt>
                <c:pt idx="453">
                  <c:v>169499.57142857142</c:v>
                </c:pt>
                <c:pt idx="454">
                  <c:v>167214</c:v>
                </c:pt>
                <c:pt idx="455">
                  <c:v>164746.57142857142</c:v>
                </c:pt>
                <c:pt idx="456">
                  <c:v>162080.42857142858</c:v>
                </c:pt>
                <c:pt idx="457">
                  <c:v>159204.71428571429</c:v>
                </c:pt>
                <c:pt idx="458">
                  <c:v>156418.57142857142</c:v>
                </c:pt>
                <c:pt idx="459">
                  <c:v>153792.28571428571</c:v>
                </c:pt>
                <c:pt idx="460">
                  <c:v>151881.57142857142</c:v>
                </c:pt>
                <c:pt idx="461">
                  <c:v>149163.85714285713</c:v>
                </c:pt>
                <c:pt idx="462">
                  <c:v>144233</c:v>
                </c:pt>
                <c:pt idx="463">
                  <c:v>139765.57142857142</c:v>
                </c:pt>
                <c:pt idx="464">
                  <c:v>134670.85714285713</c:v>
                </c:pt>
                <c:pt idx="465">
                  <c:v>130739.42857142857</c:v>
                </c:pt>
                <c:pt idx="466">
                  <c:v>126426.71428571429</c:v>
                </c:pt>
                <c:pt idx="467">
                  <c:v>123650</c:v>
                </c:pt>
                <c:pt idx="468">
                  <c:v>118790.85714285714</c:v>
                </c:pt>
                <c:pt idx="469">
                  <c:v>113925.14285714286</c:v>
                </c:pt>
                <c:pt idx="470">
                  <c:v>110459.57142857143</c:v>
                </c:pt>
                <c:pt idx="471">
                  <c:v>107759.57142857143</c:v>
                </c:pt>
                <c:pt idx="472">
                  <c:v>105296.71428571429</c:v>
                </c:pt>
                <c:pt idx="473">
                  <c:v>103976.28571428571</c:v>
                </c:pt>
                <c:pt idx="474">
                  <c:v>102758</c:v>
                </c:pt>
                <c:pt idx="475">
                  <c:v>101486.42857142857</c:v>
                </c:pt>
                <c:pt idx="476">
                  <c:v>99477.142857142855</c:v>
                </c:pt>
                <c:pt idx="477">
                  <c:v>94428.857142857145</c:v>
                </c:pt>
                <c:pt idx="478">
                  <c:v>89769.571428571435</c:v>
                </c:pt>
                <c:pt idx="479">
                  <c:v>85962.71428571429</c:v>
                </c:pt>
                <c:pt idx="480">
                  <c:v>84303.428571428565</c:v>
                </c:pt>
                <c:pt idx="481">
                  <c:v>82544.71428571429</c:v>
                </c:pt>
                <c:pt idx="482">
                  <c:v>79627.71428571429</c:v>
                </c:pt>
                <c:pt idx="483">
                  <c:v>77215.142857142855</c:v>
                </c:pt>
                <c:pt idx="484">
                  <c:v>73249.28571428571</c:v>
                </c:pt>
                <c:pt idx="485">
                  <c:v>70851</c:v>
                </c:pt>
                <c:pt idx="486">
                  <c:v>69160.428571428565</c:v>
                </c:pt>
                <c:pt idx="487">
                  <c:v>67314.428571428565</c:v>
                </c:pt>
                <c:pt idx="488">
                  <c:v>65168.571428571428</c:v>
                </c:pt>
                <c:pt idx="489">
                  <c:v>61626.571428571428</c:v>
                </c:pt>
                <c:pt idx="490">
                  <c:v>57485.714285714283</c:v>
                </c:pt>
                <c:pt idx="491">
                  <c:v>57144.285714285717</c:v>
                </c:pt>
                <c:pt idx="492">
                  <c:v>55718.285714285717</c:v>
                </c:pt>
                <c:pt idx="493">
                  <c:v>54337</c:v>
                </c:pt>
                <c:pt idx="494">
                  <c:v>53339.714285714283</c:v>
                </c:pt>
                <c:pt idx="495">
                  <c:v>52807.857142857145</c:v>
                </c:pt>
                <c:pt idx="496">
                  <c:v>52326.142857142855</c:v>
                </c:pt>
                <c:pt idx="497">
                  <c:v>50059.142857142855</c:v>
                </c:pt>
                <c:pt idx="498">
                  <c:v>49986.714285714283</c:v>
                </c:pt>
                <c:pt idx="499">
                  <c:v>47918.285714285717</c:v>
                </c:pt>
                <c:pt idx="500">
                  <c:v>46134.142857142855</c:v>
                </c:pt>
                <c:pt idx="501">
                  <c:v>45043.142857142855</c:v>
                </c:pt>
                <c:pt idx="502">
                  <c:v>44824.857142857145</c:v>
                </c:pt>
                <c:pt idx="503">
                  <c:v>44175.857142857145</c:v>
                </c:pt>
                <c:pt idx="504">
                  <c:v>44418.142857142855</c:v>
                </c:pt>
                <c:pt idx="505">
                  <c:v>42846.714285714283</c:v>
                </c:pt>
                <c:pt idx="506">
                  <c:v>42133.714285714283</c:v>
                </c:pt>
                <c:pt idx="507">
                  <c:v>42005.714285714283</c:v>
                </c:pt>
                <c:pt idx="508">
                  <c:v>42159.428571428572</c:v>
                </c:pt>
                <c:pt idx="509">
                  <c:v>42387.428571428572</c:v>
                </c:pt>
                <c:pt idx="510">
                  <c:v>41897.285714285717</c:v>
                </c:pt>
                <c:pt idx="511">
                  <c:v>41133.428571428572</c:v>
                </c:pt>
                <c:pt idx="512">
                  <c:v>39239.285714285717</c:v>
                </c:pt>
                <c:pt idx="513">
                  <c:v>39334.285714285717</c:v>
                </c:pt>
                <c:pt idx="514">
                  <c:v>39690</c:v>
                </c:pt>
                <c:pt idx="515">
                  <c:v>39811.714285714283</c:v>
                </c:pt>
                <c:pt idx="516">
                  <c:v>40274.571428571428</c:v>
                </c:pt>
                <c:pt idx="517">
                  <c:v>41012.857142857145</c:v>
                </c:pt>
                <c:pt idx="518">
                  <c:v>42410</c:v>
                </c:pt>
                <c:pt idx="519">
                  <c:v>43964.571428571428</c:v>
                </c:pt>
                <c:pt idx="520">
                  <c:v>44994.428571428572</c:v>
                </c:pt>
                <c:pt idx="521">
                  <c:v>46349.714285714283</c:v>
                </c:pt>
                <c:pt idx="522">
                  <c:v>47489.571428571428</c:v>
                </c:pt>
                <c:pt idx="523">
                  <c:v>50342.428571428572</c:v>
                </c:pt>
                <c:pt idx="524">
                  <c:v>52668.714285714283</c:v>
                </c:pt>
                <c:pt idx="525">
                  <c:v>55179.571428571428</c:v>
                </c:pt>
                <c:pt idx="526">
                  <c:v>58908.857142857145</c:v>
                </c:pt>
                <c:pt idx="527">
                  <c:v>62587.857142857145</c:v>
                </c:pt>
                <c:pt idx="528">
                  <c:v>64565.571428571428</c:v>
                </c:pt>
                <c:pt idx="529">
                  <c:v>67103</c:v>
                </c:pt>
                <c:pt idx="530">
                  <c:v>72084.28571428571</c:v>
                </c:pt>
                <c:pt idx="531">
                  <c:v>75581</c:v>
                </c:pt>
                <c:pt idx="532">
                  <c:v>79881.142857142855</c:v>
                </c:pt>
                <c:pt idx="533">
                  <c:v>83008</c:v>
                </c:pt>
                <c:pt idx="534">
                  <c:v>88186.71428571429</c:v>
                </c:pt>
                <c:pt idx="535">
                  <c:v>91233</c:v>
                </c:pt>
                <c:pt idx="536">
                  <c:v>93932</c:v>
                </c:pt>
                <c:pt idx="537">
                  <c:v>96818.142857142855</c:v>
                </c:pt>
                <c:pt idx="538">
                  <c:v>104544.57142857143</c:v>
                </c:pt>
                <c:pt idx="539">
                  <c:v>108428.28571428571</c:v>
                </c:pt>
                <c:pt idx="540">
                  <c:v>114568.57142857143</c:v>
                </c:pt>
                <c:pt idx="541">
                  <c:v>119867.28571428571</c:v>
                </c:pt>
                <c:pt idx="542">
                  <c:v>124857.85714285714</c:v>
                </c:pt>
                <c:pt idx="543">
                  <c:v>129091.14285714286</c:v>
                </c:pt>
                <c:pt idx="544">
                  <c:v>134548.14285714287</c:v>
                </c:pt>
                <c:pt idx="545">
                  <c:v>135311.71428571429</c:v>
                </c:pt>
                <c:pt idx="546">
                  <c:v>138652.71428571429</c:v>
                </c:pt>
                <c:pt idx="547">
                  <c:v>139331.14285714287</c:v>
                </c:pt>
                <c:pt idx="548">
                  <c:v>137725.85714285713</c:v>
                </c:pt>
                <c:pt idx="549">
                  <c:v>136089.85714285713</c:v>
                </c:pt>
                <c:pt idx="550">
                  <c:v>133089.57142857142</c:v>
                </c:pt>
                <c:pt idx="551">
                  <c:v>130867.85714285714</c:v>
                </c:pt>
                <c:pt idx="552">
                  <c:v>128358.57142857143</c:v>
                </c:pt>
                <c:pt idx="553">
                  <c:v>126377.57142857143</c:v>
                </c:pt>
                <c:pt idx="554">
                  <c:v>124796.71428571429</c:v>
                </c:pt>
                <c:pt idx="555">
                  <c:v>123883.42857142857</c:v>
                </c:pt>
                <c:pt idx="556">
                  <c:v>122584.85714285714</c:v>
                </c:pt>
                <c:pt idx="557">
                  <c:v>122458.57142857143</c:v>
                </c:pt>
                <c:pt idx="558">
                  <c:v>121609.42857142857</c:v>
                </c:pt>
                <c:pt idx="559">
                  <c:v>120153.28571428571</c:v>
                </c:pt>
                <c:pt idx="560">
                  <c:v>120448.85714285714</c:v>
                </c:pt>
                <c:pt idx="561">
                  <c:v>120153.28571428571</c:v>
                </c:pt>
                <c:pt idx="562">
                  <c:v>120404.42857142857</c:v>
                </c:pt>
                <c:pt idx="563">
                  <c:v>121395.42857142857</c:v>
                </c:pt>
                <c:pt idx="564">
                  <c:v>122459.85714285714</c:v>
                </c:pt>
                <c:pt idx="565">
                  <c:v>120748.42857142857</c:v>
                </c:pt>
                <c:pt idx="566">
                  <c:v>121747.85714285714</c:v>
                </c:pt>
                <c:pt idx="567">
                  <c:v>122380.14285714286</c:v>
                </c:pt>
                <c:pt idx="568">
                  <c:v>123554.71428571429</c:v>
                </c:pt>
                <c:pt idx="569">
                  <c:v>124354.14285714286</c:v>
                </c:pt>
                <c:pt idx="570">
                  <c:v>125274.57142857143</c:v>
                </c:pt>
                <c:pt idx="571">
                  <c:v>125834.71428571429</c:v>
                </c:pt>
                <c:pt idx="572">
                  <c:v>125706.42857142857</c:v>
                </c:pt>
                <c:pt idx="573">
                  <c:v>126325.71428571429</c:v>
                </c:pt>
                <c:pt idx="574">
                  <c:v>127059.28571428571</c:v>
                </c:pt>
                <c:pt idx="575">
                  <c:v>127180.57142857143</c:v>
                </c:pt>
                <c:pt idx="576">
                  <c:v>127836.71428571429</c:v>
                </c:pt>
                <c:pt idx="577">
                  <c:v>128824.57142857143</c:v>
                </c:pt>
                <c:pt idx="578">
                  <c:v>129612.71428571429</c:v>
                </c:pt>
                <c:pt idx="579">
                  <c:v>129813.57142857143</c:v>
                </c:pt>
                <c:pt idx="580">
                  <c:v>130766.28571428571</c:v>
                </c:pt>
                <c:pt idx="581">
                  <c:v>131026.57142857143</c:v>
                </c:pt>
                <c:pt idx="582">
                  <c:v>131086.71428571429</c:v>
                </c:pt>
                <c:pt idx="583">
                  <c:v>128422.42857142857</c:v>
                </c:pt>
                <c:pt idx="584">
                  <c:v>130601.42857142857</c:v>
                </c:pt>
                <c:pt idx="585">
                  <c:v>130495.71428571429</c:v>
                </c:pt>
                <c:pt idx="586">
                  <c:v>129037.28571428571</c:v>
                </c:pt>
                <c:pt idx="587">
                  <c:v>125357.71428571429</c:v>
                </c:pt>
                <c:pt idx="588">
                  <c:v>126381.71428571429</c:v>
                </c:pt>
                <c:pt idx="589">
                  <c:v>125837</c:v>
                </c:pt>
                <c:pt idx="590">
                  <c:v>128090.85714285714</c:v>
                </c:pt>
                <c:pt idx="591">
                  <c:v>125534.42857142857</c:v>
                </c:pt>
                <c:pt idx="592">
                  <c:v>125822.14285714286</c:v>
                </c:pt>
                <c:pt idx="593">
                  <c:v>125274.71428571429</c:v>
                </c:pt>
                <c:pt idx="594">
                  <c:v>129533.42857142857</c:v>
                </c:pt>
                <c:pt idx="595">
                  <c:v>126389.28571428571</c:v>
                </c:pt>
                <c:pt idx="596">
                  <c:v>126862.14285714286</c:v>
                </c:pt>
                <c:pt idx="597">
                  <c:v>125591.85714285714</c:v>
                </c:pt>
                <c:pt idx="598">
                  <c:v>124251.14285714286</c:v>
                </c:pt>
                <c:pt idx="599">
                  <c:v>122980.14285714286</c:v>
                </c:pt>
                <c:pt idx="600">
                  <c:v>122765.57142857143</c:v>
                </c:pt>
                <c:pt idx="601">
                  <c:v>120171.57142857143</c:v>
                </c:pt>
                <c:pt idx="602">
                  <c:v>118231</c:v>
                </c:pt>
                <c:pt idx="603">
                  <c:v>116866.42857142857</c:v>
                </c:pt>
                <c:pt idx="604">
                  <c:v>116390.71428571429</c:v>
                </c:pt>
                <c:pt idx="605">
                  <c:v>117174.85714285714</c:v>
                </c:pt>
                <c:pt idx="606">
                  <c:v>117188.57142857143</c:v>
                </c:pt>
                <c:pt idx="607">
                  <c:v>117811.57142857143</c:v>
                </c:pt>
                <c:pt idx="608">
                  <c:v>117569.14285714286</c:v>
                </c:pt>
                <c:pt idx="609">
                  <c:v>119119.71428571429</c:v>
                </c:pt>
                <c:pt idx="610">
                  <c:v>118963.71428571429</c:v>
                </c:pt>
                <c:pt idx="611">
                  <c:v>119299.42857142857</c:v>
                </c:pt>
                <c:pt idx="612">
                  <c:v>119242.42857142857</c:v>
                </c:pt>
                <c:pt idx="613">
                  <c:v>120420.42857142857</c:v>
                </c:pt>
                <c:pt idx="614">
                  <c:v>121010.57142857143</c:v>
                </c:pt>
                <c:pt idx="615">
                  <c:v>122688.57142857143</c:v>
                </c:pt>
                <c:pt idx="616">
                  <c:v>124544.85714285714</c:v>
                </c:pt>
                <c:pt idx="617">
                  <c:v>126701.71428571429</c:v>
                </c:pt>
                <c:pt idx="618">
                  <c:v>128210.71428571429</c:v>
                </c:pt>
                <c:pt idx="619">
                  <c:v>130271.42857142857</c:v>
                </c:pt>
                <c:pt idx="620">
                  <c:v>130917.85714285714</c:v>
                </c:pt>
                <c:pt idx="621">
                  <c:v>131513.42857142858</c:v>
                </c:pt>
                <c:pt idx="622">
                  <c:v>132628.71428571429</c:v>
                </c:pt>
                <c:pt idx="623">
                  <c:v>134620.57142857142</c:v>
                </c:pt>
                <c:pt idx="624">
                  <c:v>136723.85714285713</c:v>
                </c:pt>
                <c:pt idx="625">
                  <c:v>138698.42857142858</c:v>
                </c:pt>
                <c:pt idx="626">
                  <c:v>142044.85714285713</c:v>
                </c:pt>
                <c:pt idx="627">
                  <c:v>144283.28571428571</c:v>
                </c:pt>
                <c:pt idx="628">
                  <c:v>146661</c:v>
                </c:pt>
                <c:pt idx="629">
                  <c:v>149314.71428571429</c:v>
                </c:pt>
                <c:pt idx="630">
                  <c:v>151445.14285714287</c:v>
                </c:pt>
                <c:pt idx="631">
                  <c:v>154979.14285714287</c:v>
                </c:pt>
                <c:pt idx="632">
                  <c:v>158302.85714285713</c:v>
                </c:pt>
                <c:pt idx="633">
                  <c:v>160659</c:v>
                </c:pt>
                <c:pt idx="634">
                  <c:v>164350.57142857142</c:v>
                </c:pt>
                <c:pt idx="635">
                  <c:v>168845.57142857142</c:v>
                </c:pt>
                <c:pt idx="636">
                  <c:v>173462.14285714287</c:v>
                </c:pt>
                <c:pt idx="637">
                  <c:v>180297.85714285713</c:v>
                </c:pt>
                <c:pt idx="638">
                  <c:v>185956.14285714287</c:v>
                </c:pt>
                <c:pt idx="639">
                  <c:v>193658.28571428571</c:v>
                </c:pt>
                <c:pt idx="640">
                  <c:v>199793</c:v>
                </c:pt>
                <c:pt idx="641">
                  <c:v>203665.71428571429</c:v>
                </c:pt>
                <c:pt idx="642">
                  <c:v>206502.57142857142</c:v>
                </c:pt>
                <c:pt idx="643">
                  <c:v>210472.14285714287</c:v>
                </c:pt>
                <c:pt idx="644">
                  <c:v>214713.28571428571</c:v>
                </c:pt>
                <c:pt idx="645">
                  <c:v>218113.14285714287</c:v>
                </c:pt>
                <c:pt idx="646">
                  <c:v>220712.71428571429</c:v>
                </c:pt>
                <c:pt idx="647">
                  <c:v>223724.42857142858</c:v>
                </c:pt>
                <c:pt idx="648">
                  <c:v>225710.71428571429</c:v>
                </c:pt>
                <c:pt idx="649">
                  <c:v>226526.57142857142</c:v>
                </c:pt>
                <c:pt idx="650">
                  <c:v>224523.42857142858</c:v>
                </c:pt>
                <c:pt idx="651">
                  <c:v>229503</c:v>
                </c:pt>
                <c:pt idx="652">
                  <c:v>234939.14285714287</c:v>
                </c:pt>
                <c:pt idx="653">
                  <c:v>239027.85714285713</c:v>
                </c:pt>
                <c:pt idx="654">
                  <c:v>243957.14285714287</c:v>
                </c:pt>
                <c:pt idx="655">
                  <c:v>246461.57142857142</c:v>
                </c:pt>
                <c:pt idx="656">
                  <c:v>253123.28571428571</c:v>
                </c:pt>
                <c:pt idx="657">
                  <c:v>260161.28571428571</c:v>
                </c:pt>
                <c:pt idx="658">
                  <c:v>266432</c:v>
                </c:pt>
                <c:pt idx="659">
                  <c:v>270624.14285714284</c:v>
                </c:pt>
                <c:pt idx="660">
                  <c:v>275901.57142857142</c:v>
                </c:pt>
                <c:pt idx="661">
                  <c:v>277490.14285714284</c:v>
                </c:pt>
                <c:pt idx="662">
                  <c:v>281768.28571428574</c:v>
                </c:pt>
                <c:pt idx="663">
                  <c:v>287557.71428571426</c:v>
                </c:pt>
                <c:pt idx="664">
                  <c:v>294634.42857142858</c:v>
                </c:pt>
                <c:pt idx="665">
                  <c:v>299741.28571428574</c:v>
                </c:pt>
                <c:pt idx="666">
                  <c:v>308430.85714285716</c:v>
                </c:pt>
                <c:pt idx="667">
                  <c:v>314689.57142857142</c:v>
                </c:pt>
                <c:pt idx="668">
                  <c:v>322734.57142857142</c:v>
                </c:pt>
                <c:pt idx="669">
                  <c:v>327466.28571428574</c:v>
                </c:pt>
                <c:pt idx="670">
                  <c:v>337490.42857142858</c:v>
                </c:pt>
                <c:pt idx="671">
                  <c:v>340915</c:v>
                </c:pt>
                <c:pt idx="672">
                  <c:v>347576.42857142858</c:v>
                </c:pt>
                <c:pt idx="673">
                  <c:v>352821.71428571426</c:v>
                </c:pt>
                <c:pt idx="674">
                  <c:v>362412.71428571426</c:v>
                </c:pt>
                <c:pt idx="675">
                  <c:v>363302</c:v>
                </c:pt>
                <c:pt idx="676">
                  <c:v>364749.85714285716</c:v>
                </c:pt>
                <c:pt idx="677">
                  <c:v>362961.71428571426</c:v>
                </c:pt>
                <c:pt idx="678">
                  <c:v>367424.85714285716</c:v>
                </c:pt>
                <c:pt idx="679">
                  <c:v>368948.85714285716</c:v>
                </c:pt>
                <c:pt idx="680">
                  <c:v>371575.42857142858</c:v>
                </c:pt>
                <c:pt idx="681">
                  <c:v>372255.42857142858</c:v>
                </c:pt>
                <c:pt idx="682">
                  <c:v>373663.28571428574</c:v>
                </c:pt>
                <c:pt idx="683">
                  <c:v>373438.14285714284</c:v>
                </c:pt>
                <c:pt idx="684">
                  <c:v>369113.14285714284</c:v>
                </c:pt>
                <c:pt idx="685">
                  <c:v>373651.57142857142</c:v>
                </c:pt>
                <c:pt idx="686">
                  <c:v>372431</c:v>
                </c:pt>
                <c:pt idx="687">
                  <c:v>370313</c:v>
                </c:pt>
                <c:pt idx="688">
                  <c:v>366108.28571428574</c:v>
                </c:pt>
                <c:pt idx="689">
                  <c:v>362646</c:v>
                </c:pt>
                <c:pt idx="690">
                  <c:v>360500</c:v>
                </c:pt>
                <c:pt idx="691">
                  <c:v>361836.42857142858</c:v>
                </c:pt>
                <c:pt idx="692">
                  <c:v>359598.71428571426</c:v>
                </c:pt>
                <c:pt idx="693">
                  <c:v>362183.57142857142</c:v>
                </c:pt>
                <c:pt idx="694">
                  <c:v>363374</c:v>
                </c:pt>
                <c:pt idx="695">
                  <c:v>367189</c:v>
                </c:pt>
                <c:pt idx="696">
                  <c:v>371997.28571428574</c:v>
                </c:pt>
                <c:pt idx="697">
                  <c:v>375535.57142857142</c:v>
                </c:pt>
                <c:pt idx="698">
                  <c:v>381860.71428571426</c:v>
                </c:pt>
                <c:pt idx="699">
                  <c:v>388373.42857142858</c:v>
                </c:pt>
                <c:pt idx="700">
                  <c:v>396105.85714285716</c:v>
                </c:pt>
                <c:pt idx="701">
                  <c:v>412140.28571428574</c:v>
                </c:pt>
                <c:pt idx="702">
                  <c:v>413883.57142857142</c:v>
                </c:pt>
                <c:pt idx="703">
                  <c:v>426356.28571428574</c:v>
                </c:pt>
                <c:pt idx="704">
                  <c:v>422041.42857142858</c:v>
                </c:pt>
                <c:pt idx="705">
                  <c:v>454331.28571428574</c:v>
                </c:pt>
                <c:pt idx="706">
                  <c:v>497673.71428571426</c:v>
                </c:pt>
                <c:pt idx="707">
                  <c:v>554476.85714285716</c:v>
                </c:pt>
                <c:pt idx="708">
                  <c:v>619444</c:v>
                </c:pt>
                <c:pt idx="709">
                  <c:v>680470.71428571432</c:v>
                </c:pt>
                <c:pt idx="710">
                  <c:v>723194.28571428568</c:v>
                </c:pt>
                <c:pt idx="711">
                  <c:v>739159.71428571432</c:v>
                </c:pt>
                <c:pt idx="712">
                  <c:v>792933</c:v>
                </c:pt>
                <c:pt idx="713">
                  <c:v>855176.42857142852</c:v>
                </c:pt>
                <c:pt idx="714">
                  <c:v>912042</c:v>
                </c:pt>
                <c:pt idx="715">
                  <c:v>925133.85714285716</c:v>
                </c:pt>
                <c:pt idx="716">
                  <c:v>982359</c:v>
                </c:pt>
                <c:pt idx="717">
                  <c:v>1012223.5714285715</c:v>
                </c:pt>
                <c:pt idx="718">
                  <c:v>1079299</c:v>
                </c:pt>
                <c:pt idx="719">
                  <c:v>1084964</c:v>
                </c:pt>
                <c:pt idx="720">
                  <c:v>1105044.857142857</c:v>
                </c:pt>
                <c:pt idx="721">
                  <c:v>1119655.4285714286</c:v>
                </c:pt>
                <c:pt idx="722">
                  <c:v>1137552.142857143</c:v>
                </c:pt>
                <c:pt idx="723">
                  <c:v>1145162.2857142857</c:v>
                </c:pt>
                <c:pt idx="724">
                  <c:v>1148652.142857143</c:v>
                </c:pt>
                <c:pt idx="725">
                  <c:v>1146381.7142857143</c:v>
                </c:pt>
                <c:pt idx="726">
                  <c:v>1150727.857142857</c:v>
                </c:pt>
                <c:pt idx="727">
                  <c:v>1182469.2857142857</c:v>
                </c:pt>
                <c:pt idx="728">
                  <c:v>1211767.142857143</c:v>
                </c:pt>
                <c:pt idx="729">
                  <c:v>1274774.857142857</c:v>
                </c:pt>
                <c:pt idx="730">
                  <c:v>1314609</c:v>
                </c:pt>
                <c:pt idx="731">
                  <c:v>1355440.5714285714</c:v>
                </c:pt>
                <c:pt idx="732">
                  <c:v>1385386.7142857143</c:v>
                </c:pt>
                <c:pt idx="733">
                  <c:v>1425959.7142857143</c:v>
                </c:pt>
                <c:pt idx="734">
                  <c:v>1466859.7142857143</c:v>
                </c:pt>
                <c:pt idx="735">
                  <c:v>1492101.5714285714</c:v>
                </c:pt>
                <c:pt idx="736">
                  <c:v>1519641.7142857143</c:v>
                </c:pt>
                <c:pt idx="737">
                  <c:v>1531310.7142857143</c:v>
                </c:pt>
                <c:pt idx="738">
                  <c:v>1546424.7142857143</c:v>
                </c:pt>
                <c:pt idx="739">
                  <c:v>1556472.2857142857</c:v>
                </c:pt>
                <c:pt idx="740">
                  <c:v>1547165</c:v>
                </c:pt>
                <c:pt idx="741">
                  <c:v>1530730.5714285714</c:v>
                </c:pt>
                <c:pt idx="742">
                  <c:v>1522469.142857143</c:v>
                </c:pt>
                <c:pt idx="743">
                  <c:v>1493134.2857142857</c:v>
                </c:pt>
                <c:pt idx="744">
                  <c:v>1460144.857142857</c:v>
                </c:pt>
                <c:pt idx="745">
                  <c:v>1446662</c:v>
                </c:pt>
                <c:pt idx="746">
                  <c:v>1432108</c:v>
                </c:pt>
                <c:pt idx="747">
                  <c:v>1462532</c:v>
                </c:pt>
                <c:pt idx="748">
                  <c:v>1419900.7142857143</c:v>
                </c:pt>
                <c:pt idx="749">
                  <c:v>1352142.2857142857</c:v>
                </c:pt>
                <c:pt idx="750">
                  <c:v>1357089.7142857143</c:v>
                </c:pt>
                <c:pt idx="751">
                  <c:v>1331769.5714285714</c:v>
                </c:pt>
                <c:pt idx="752">
                  <c:v>1297924.857142857</c:v>
                </c:pt>
                <c:pt idx="753">
                  <c:v>1269692.857142857</c:v>
                </c:pt>
                <c:pt idx="754">
                  <c:v>1177103.857142857</c:v>
                </c:pt>
                <c:pt idx="755">
                  <c:v>1109130.7142857143</c:v>
                </c:pt>
                <c:pt idx="756">
                  <c:v>1106005.857142857</c:v>
                </c:pt>
                <c:pt idx="757">
                  <c:v>1018014</c:v>
                </c:pt>
                <c:pt idx="758">
                  <c:v>979202.28571428568</c:v>
                </c:pt>
                <c:pt idx="759">
                  <c:v>949169.42857142852</c:v>
                </c:pt>
                <c:pt idx="760">
                  <c:v>926426</c:v>
                </c:pt>
                <c:pt idx="761">
                  <c:v>906126.42857142852</c:v>
                </c:pt>
                <c:pt idx="762">
                  <c:v>880963.57142857148</c:v>
                </c:pt>
                <c:pt idx="763">
                  <c:v>833452.71428571432</c:v>
                </c:pt>
                <c:pt idx="764">
                  <c:v>806486</c:v>
                </c:pt>
                <c:pt idx="765">
                  <c:v>772932.14285714284</c:v>
                </c:pt>
                <c:pt idx="766">
                  <c:v>739741.42857142852</c:v>
                </c:pt>
                <c:pt idx="767">
                  <c:v>711622.42857142852</c:v>
                </c:pt>
                <c:pt idx="768">
                  <c:v>686860.42857142852</c:v>
                </c:pt>
                <c:pt idx="769">
                  <c:v>690432.14285714284</c:v>
                </c:pt>
                <c:pt idx="770">
                  <c:v>667747.28571428568</c:v>
                </c:pt>
                <c:pt idx="771">
                  <c:v>649482.85714285716</c:v>
                </c:pt>
                <c:pt idx="772">
                  <c:v>650689.71428571432</c:v>
                </c:pt>
                <c:pt idx="773">
                  <c:v>650640.71428571432</c:v>
                </c:pt>
                <c:pt idx="774">
                  <c:v>651687.42857142852</c:v>
                </c:pt>
                <c:pt idx="775">
                  <c:v>670638.42857142852</c:v>
                </c:pt>
                <c:pt idx="776">
                  <c:v>666037.14285714284</c:v>
                </c:pt>
                <c:pt idx="777">
                  <c:v>675563.85714285716</c:v>
                </c:pt>
                <c:pt idx="778">
                  <c:v>696231.42857142852</c:v>
                </c:pt>
                <c:pt idx="779">
                  <c:v>705852.14285714284</c:v>
                </c:pt>
                <c:pt idx="780">
                  <c:v>710217</c:v>
                </c:pt>
                <c:pt idx="781">
                  <c:v>712558</c:v>
                </c:pt>
                <c:pt idx="782">
                  <c:v>714540.71428571432</c:v>
                </c:pt>
                <c:pt idx="783">
                  <c:v>731721.28571428568</c:v>
                </c:pt>
                <c:pt idx="784">
                  <c:v>747140.42857142852</c:v>
                </c:pt>
                <c:pt idx="785">
                  <c:v>749572.14285714284</c:v>
                </c:pt>
                <c:pt idx="786">
                  <c:v>760924</c:v>
                </c:pt>
                <c:pt idx="787">
                  <c:v>767785.14285714284</c:v>
                </c:pt>
                <c:pt idx="788">
                  <c:v>764505.57142857148</c:v>
                </c:pt>
                <c:pt idx="789">
                  <c:v>770586.85714285716</c:v>
                </c:pt>
                <c:pt idx="790">
                  <c:v>778098.42857142852</c:v>
                </c:pt>
                <c:pt idx="791">
                  <c:v>779787</c:v>
                </c:pt>
                <c:pt idx="792">
                  <c:v>785336.57142857148</c:v>
                </c:pt>
                <c:pt idx="793">
                  <c:v>783952.14285714284</c:v>
                </c:pt>
                <c:pt idx="794">
                  <c:v>778129.71428571432</c:v>
                </c:pt>
                <c:pt idx="795">
                  <c:v>774425.14285714284</c:v>
                </c:pt>
                <c:pt idx="796">
                  <c:v>759906.42857142852</c:v>
                </c:pt>
                <c:pt idx="797">
                  <c:v>756892.85714285716</c:v>
                </c:pt>
                <c:pt idx="798">
                  <c:v>741747.85714285716</c:v>
                </c:pt>
                <c:pt idx="799">
                  <c:v>763205.14285714284</c:v>
                </c:pt>
                <c:pt idx="800">
                  <c:v>704995.57142857148</c:v>
                </c:pt>
                <c:pt idx="801">
                  <c:v>688917.42857142852</c:v>
                </c:pt>
                <c:pt idx="802">
                  <c:v>679818.85714285716</c:v>
                </c:pt>
                <c:pt idx="803">
                  <c:v>645857.14285714284</c:v>
                </c:pt>
                <c:pt idx="804">
                  <c:v>618851.57142857148</c:v>
                </c:pt>
                <c:pt idx="805">
                  <c:v>619831.85714285716</c:v>
                </c:pt>
                <c:pt idx="806">
                  <c:v>550712.71428571432</c:v>
                </c:pt>
                <c:pt idx="807">
                  <c:v>558314.85714285716</c:v>
                </c:pt>
                <c:pt idx="808">
                  <c:v>533581.14285714284</c:v>
                </c:pt>
                <c:pt idx="809">
                  <c:v>518612.14285714284</c:v>
                </c:pt>
                <c:pt idx="810">
                  <c:v>532531.71428571432</c:v>
                </c:pt>
                <c:pt idx="811">
                  <c:v>519216.85714285716</c:v>
                </c:pt>
                <c:pt idx="812">
                  <c:v>474114.14285714284</c:v>
                </c:pt>
                <c:pt idx="813">
                  <c:v>462243.28571428574</c:v>
                </c:pt>
                <c:pt idx="814">
                  <c:v>424521.71428571426</c:v>
                </c:pt>
                <c:pt idx="815">
                  <c:v>413959</c:v>
                </c:pt>
                <c:pt idx="816">
                  <c:v>405907.57142857142</c:v>
                </c:pt>
                <c:pt idx="817">
                  <c:v>355767.14285714284</c:v>
                </c:pt>
                <c:pt idx="818">
                  <c:v>349277.85714285716</c:v>
                </c:pt>
                <c:pt idx="819">
                  <c:v>354744.57142857142</c:v>
                </c:pt>
                <c:pt idx="820">
                  <c:v>351537.14285714284</c:v>
                </c:pt>
                <c:pt idx="821">
                  <c:v>371745.85714285716</c:v>
                </c:pt>
                <c:pt idx="822">
                  <c:v>366758.71428571426</c:v>
                </c:pt>
                <c:pt idx="823">
                  <c:v>362327.14285714284</c:v>
                </c:pt>
                <c:pt idx="824">
                  <c:v>386518.14285714284</c:v>
                </c:pt>
                <c:pt idx="825">
                  <c:v>346113.42857142858</c:v>
                </c:pt>
                <c:pt idx="826">
                  <c:v>341659.42857142858</c:v>
                </c:pt>
                <c:pt idx="827">
                  <c:v>319573.28571428574</c:v>
                </c:pt>
                <c:pt idx="828">
                  <c:v>305163.14285714284</c:v>
                </c:pt>
                <c:pt idx="829">
                  <c:v>293730.28571428574</c:v>
                </c:pt>
                <c:pt idx="830">
                  <c:v>286568</c:v>
                </c:pt>
                <c:pt idx="831">
                  <c:v>275469.42857142858</c:v>
                </c:pt>
                <c:pt idx="832">
                  <c:v>289883.57142857142</c:v>
                </c:pt>
                <c:pt idx="833">
                  <c:v>255476.57142857142</c:v>
                </c:pt>
                <c:pt idx="834">
                  <c:v>246608.85714285713</c:v>
                </c:pt>
                <c:pt idx="835">
                  <c:v>236983.42857142858</c:v>
                </c:pt>
                <c:pt idx="836">
                  <c:v>232711.14285714287</c:v>
                </c:pt>
                <c:pt idx="837">
                  <c:v>230010.85714285713</c:v>
                </c:pt>
                <c:pt idx="838">
                  <c:v>239927.42857142858</c:v>
                </c:pt>
                <c:pt idx="839">
                  <c:v>224672</c:v>
                </c:pt>
                <c:pt idx="840">
                  <c:v>221307</c:v>
                </c:pt>
                <c:pt idx="841">
                  <c:v>215412.14285714287</c:v>
                </c:pt>
                <c:pt idx="842">
                  <c:v>214660</c:v>
                </c:pt>
                <c:pt idx="843">
                  <c:v>213795</c:v>
                </c:pt>
                <c:pt idx="844">
                  <c:v>212769.14285714287</c:v>
                </c:pt>
                <c:pt idx="845">
                  <c:v>201310.42857142858</c:v>
                </c:pt>
                <c:pt idx="846">
                  <c:v>200277.28571428571</c:v>
                </c:pt>
                <c:pt idx="847">
                  <c:v>202308.14285714287</c:v>
                </c:pt>
                <c:pt idx="848">
                  <c:v>193796</c:v>
                </c:pt>
                <c:pt idx="849">
                  <c:v>177667.14285714287</c:v>
                </c:pt>
                <c:pt idx="850">
                  <c:v>177042.85714285713</c:v>
                </c:pt>
                <c:pt idx="851">
                  <c:v>170294.42857142858</c:v>
                </c:pt>
                <c:pt idx="852">
                  <c:v>167763.14285714287</c:v>
                </c:pt>
                <c:pt idx="853">
                  <c:v>159387.28571428571</c:v>
                </c:pt>
                <c:pt idx="854">
                  <c:v>147162.57142857142</c:v>
                </c:pt>
                <c:pt idx="855">
                  <c:v>136668.42857142858</c:v>
                </c:pt>
                <c:pt idx="856">
                  <c:v>143132.85714285713</c:v>
                </c:pt>
                <c:pt idx="857">
                  <c:v>134281.57142857142</c:v>
                </c:pt>
                <c:pt idx="858">
                  <c:v>133567.14285714287</c:v>
                </c:pt>
                <c:pt idx="859">
                  <c:v>130665.57142857143</c:v>
                </c:pt>
                <c:pt idx="860">
                  <c:v>129376.14285714286</c:v>
                </c:pt>
                <c:pt idx="861">
                  <c:v>133120.57142857142</c:v>
                </c:pt>
                <c:pt idx="862">
                  <c:v>139065.85714285713</c:v>
                </c:pt>
                <c:pt idx="863">
                  <c:v>134394.14285714287</c:v>
                </c:pt>
                <c:pt idx="864">
                  <c:v>134737.71428571429</c:v>
                </c:pt>
                <c:pt idx="865">
                  <c:v>135776.71428571429</c:v>
                </c:pt>
                <c:pt idx="866">
                  <c:v>125585.42857142857</c:v>
                </c:pt>
                <c:pt idx="867">
                  <c:v>136966.28571428571</c:v>
                </c:pt>
                <c:pt idx="868">
                  <c:v>144123.85714285713</c:v>
                </c:pt>
                <c:pt idx="869">
                  <c:v>149004</c:v>
                </c:pt>
                <c:pt idx="870">
                  <c:v>151935.57142857142</c:v>
                </c:pt>
                <c:pt idx="871">
                  <c:v>148232.42857142858</c:v>
                </c:pt>
                <c:pt idx="872">
                  <c:v>145997.28571428571</c:v>
                </c:pt>
                <c:pt idx="873">
                  <c:v>167086.85714285713</c:v>
                </c:pt>
                <c:pt idx="874">
                  <c:v>194430.85714285713</c:v>
                </c:pt>
                <c:pt idx="875">
                  <c:v>196755.85714285713</c:v>
                </c:pt>
                <c:pt idx="876">
                  <c:v>195808</c:v>
                </c:pt>
                <c:pt idx="877">
                  <c:v>206350.71428571429</c:v>
                </c:pt>
                <c:pt idx="878">
                  <c:v>208538.85714285713</c:v>
                </c:pt>
                <c:pt idx="879">
                  <c:v>211227.14285714287</c:v>
                </c:pt>
                <c:pt idx="880">
                  <c:v>236217</c:v>
                </c:pt>
                <c:pt idx="881">
                  <c:v>230125.85714285713</c:v>
                </c:pt>
                <c:pt idx="882">
                  <c:v>243222.71428571429</c:v>
                </c:pt>
                <c:pt idx="883">
                  <c:v>265964</c:v>
                </c:pt>
                <c:pt idx="884">
                  <c:v>281427.85714285716</c:v>
                </c:pt>
                <c:pt idx="885">
                  <c:v>285493</c:v>
                </c:pt>
                <c:pt idx="886">
                  <c:v>287404.42857142858</c:v>
                </c:pt>
                <c:pt idx="887">
                  <c:v>299262.85714285716</c:v>
                </c:pt>
                <c:pt idx="888">
                  <c:v>315980</c:v>
                </c:pt>
                <c:pt idx="889">
                  <c:v>333412.71428571426</c:v>
                </c:pt>
                <c:pt idx="890">
                  <c:v>348897.57142857142</c:v>
                </c:pt>
                <c:pt idx="891">
                  <c:v>364606.42857142858</c:v>
                </c:pt>
                <c:pt idx="892">
                  <c:v>369512.14285714284</c:v>
                </c:pt>
                <c:pt idx="893">
                  <c:v>373589.85714285716</c:v>
                </c:pt>
                <c:pt idx="894">
                  <c:v>380558</c:v>
                </c:pt>
                <c:pt idx="895">
                  <c:v>403799.85714285716</c:v>
                </c:pt>
                <c:pt idx="896">
                  <c:v>426840.28571428574</c:v>
                </c:pt>
                <c:pt idx="897">
                  <c:v>434356.57142857142</c:v>
                </c:pt>
                <c:pt idx="898">
                  <c:v>438327</c:v>
                </c:pt>
                <c:pt idx="899">
                  <c:v>441182</c:v>
                </c:pt>
                <c:pt idx="900">
                  <c:v>443333.57142857142</c:v>
                </c:pt>
                <c:pt idx="901">
                  <c:v>455899.85714285716</c:v>
                </c:pt>
                <c:pt idx="902">
                  <c:v>444513.85714285716</c:v>
                </c:pt>
                <c:pt idx="903">
                  <c:v>449195.42857142858</c:v>
                </c:pt>
                <c:pt idx="904">
                  <c:v>422374.71428571426</c:v>
                </c:pt>
                <c:pt idx="905">
                  <c:v>399904.57142857142</c:v>
                </c:pt>
                <c:pt idx="906">
                  <c:v>397649</c:v>
                </c:pt>
                <c:pt idx="907">
                  <c:v>394137.71428571426</c:v>
                </c:pt>
                <c:pt idx="908">
                  <c:v>402449.85714285716</c:v>
                </c:pt>
                <c:pt idx="909">
                  <c:v>444601.28571428574</c:v>
                </c:pt>
                <c:pt idx="910">
                  <c:v>428685.42857142858</c:v>
                </c:pt>
                <c:pt idx="911">
                  <c:v>432861.28571428574</c:v>
                </c:pt>
                <c:pt idx="912">
                  <c:v>438392.28571428574</c:v>
                </c:pt>
                <c:pt idx="913">
                  <c:v>436348</c:v>
                </c:pt>
                <c:pt idx="914">
                  <c:v>435010.57142857142</c:v>
                </c:pt>
                <c:pt idx="915">
                  <c:v>395202.57142857142</c:v>
                </c:pt>
                <c:pt idx="916">
                  <c:v>324826.85714285716</c:v>
                </c:pt>
                <c:pt idx="917">
                  <c:v>323962.57142857142</c:v>
                </c:pt>
                <c:pt idx="918">
                  <c:v>315897.42857142858</c:v>
                </c:pt>
                <c:pt idx="919">
                  <c:v>297967.42857142858</c:v>
                </c:pt>
                <c:pt idx="920">
                  <c:v>296904.57142857142</c:v>
                </c:pt>
                <c:pt idx="921">
                  <c:v>295499.71428571426</c:v>
                </c:pt>
                <c:pt idx="922">
                  <c:v>277581.14285714284</c:v>
                </c:pt>
                <c:pt idx="923">
                  <c:v>283759.42857142858</c:v>
                </c:pt>
                <c:pt idx="924">
                  <c:v>252584.85714285713</c:v>
                </c:pt>
                <c:pt idx="925">
                  <c:v>248165.42857142858</c:v>
                </c:pt>
                <c:pt idx="926">
                  <c:v>242232.28571428571</c:v>
                </c:pt>
                <c:pt idx="927">
                  <c:v>240821.42857142858</c:v>
                </c:pt>
                <c:pt idx="928">
                  <c:v>240304.57142857142</c:v>
                </c:pt>
                <c:pt idx="929">
                  <c:v>233932</c:v>
                </c:pt>
                <c:pt idx="930">
                  <c:v>218933.28571428571</c:v>
                </c:pt>
                <c:pt idx="931">
                  <c:v>211221.42857142858</c:v>
                </c:pt>
                <c:pt idx="932">
                  <c:v>205151.42857142858</c:v>
                </c:pt>
                <c:pt idx="933">
                  <c:v>199896.14285714287</c:v>
                </c:pt>
                <c:pt idx="934">
                  <c:v>198840.85714285713</c:v>
                </c:pt>
                <c:pt idx="935">
                  <c:v>198532.85714285713</c:v>
                </c:pt>
                <c:pt idx="936">
                  <c:v>187437.14285714287</c:v>
                </c:pt>
                <c:pt idx="937">
                  <c:v>178436.14285714287</c:v>
                </c:pt>
                <c:pt idx="938">
                  <c:v>178818.85714285713</c:v>
                </c:pt>
                <c:pt idx="939">
                  <c:v>176406.71428571429</c:v>
                </c:pt>
                <c:pt idx="940">
                  <c:v>175677.57142857142</c:v>
                </c:pt>
                <c:pt idx="941">
                  <c:v>176825.28571428571</c:v>
                </c:pt>
                <c:pt idx="942">
                  <c:v>178091.42857142858</c:v>
                </c:pt>
                <c:pt idx="943">
                  <c:v>184372.85714285713</c:v>
                </c:pt>
                <c:pt idx="944">
                  <c:v>180763.14285714287</c:v>
                </c:pt>
                <c:pt idx="945">
                  <c:v>161588.85714285713</c:v>
                </c:pt>
                <c:pt idx="946">
                  <c:v>171707.28571428571</c:v>
                </c:pt>
                <c:pt idx="947">
                  <c:v>169818.71428571429</c:v>
                </c:pt>
                <c:pt idx="948">
                  <c:v>169842</c:v>
                </c:pt>
                <c:pt idx="949">
                  <c:v>170292.85714285713</c:v>
                </c:pt>
                <c:pt idx="950">
                  <c:v>167209.71428571429</c:v>
                </c:pt>
                <c:pt idx="951">
                  <c:v>159153.42857142858</c:v>
                </c:pt>
                <c:pt idx="952">
                  <c:v>175121.14285714287</c:v>
                </c:pt>
                <c:pt idx="953">
                  <c:v>162282.28571428571</c:v>
                </c:pt>
                <c:pt idx="954">
                  <c:v>160934</c:v>
                </c:pt>
                <c:pt idx="955">
                  <c:v>160881.28571428571</c:v>
                </c:pt>
                <c:pt idx="956">
                  <c:v>160323.14285714287</c:v>
                </c:pt>
                <c:pt idx="957">
                  <c:v>160071.71428571429</c:v>
                </c:pt>
                <c:pt idx="958">
                  <c:v>164050.85714285713</c:v>
                </c:pt>
                <c:pt idx="959">
                  <c:v>152934.14285714287</c:v>
                </c:pt>
                <c:pt idx="960">
                  <c:v>154093.28571428571</c:v>
                </c:pt>
                <c:pt idx="961">
                  <c:v>153544.42857142858</c:v>
                </c:pt>
                <c:pt idx="962">
                  <c:v>153790.14285714287</c:v>
                </c:pt>
                <c:pt idx="963">
                  <c:v>154211</c:v>
                </c:pt>
                <c:pt idx="964">
                  <c:v>157859.71428571429</c:v>
                </c:pt>
                <c:pt idx="965">
                  <c:v>159995.14285714287</c:v>
                </c:pt>
                <c:pt idx="966">
                  <c:v>167246.85714285713</c:v>
                </c:pt>
                <c:pt idx="967">
                  <c:v>176236.71428571429</c:v>
                </c:pt>
                <c:pt idx="968">
                  <c:v>181403.28571428571</c:v>
                </c:pt>
                <c:pt idx="969">
                  <c:v>183168.42857142858</c:v>
                </c:pt>
                <c:pt idx="970">
                  <c:v>185184.57142857142</c:v>
                </c:pt>
                <c:pt idx="971">
                  <c:v>187189.71428571429</c:v>
                </c:pt>
                <c:pt idx="972">
                  <c:v>191381.14285714287</c:v>
                </c:pt>
                <c:pt idx="973">
                  <c:v>190590.85714285713</c:v>
                </c:pt>
                <c:pt idx="974">
                  <c:v>191556</c:v>
                </c:pt>
                <c:pt idx="975">
                  <c:v>199890</c:v>
                </c:pt>
                <c:pt idx="976">
                  <c:v>199569</c:v>
                </c:pt>
                <c:pt idx="977">
                  <c:v>198567.85714285713</c:v>
                </c:pt>
                <c:pt idx="978">
                  <c:v>205507.57142857142</c:v>
                </c:pt>
                <c:pt idx="979">
                  <c:v>217121.85714285713</c:v>
                </c:pt>
                <c:pt idx="980">
                  <c:v>222714.28571428571</c:v>
                </c:pt>
                <c:pt idx="981">
                  <c:v>240731.28571428571</c:v>
                </c:pt>
                <c:pt idx="982">
                  <c:v>241774.14285714287</c:v>
                </c:pt>
                <c:pt idx="983">
                  <c:v>241204.28571428571</c:v>
                </c:pt>
                <c:pt idx="984">
                  <c:v>240755.42857142858</c:v>
                </c:pt>
                <c:pt idx="985">
                  <c:v>228786.85714285713</c:v>
                </c:pt>
                <c:pt idx="986">
                  <c:v>238679.14285714287</c:v>
                </c:pt>
                <c:pt idx="987">
                  <c:v>248374.85714285713</c:v>
                </c:pt>
                <c:pt idx="988">
                  <c:v>255911.28571428571</c:v>
                </c:pt>
                <c:pt idx="989">
                  <c:v>265970.42857142858</c:v>
                </c:pt>
                <c:pt idx="990">
                  <c:v>265710.42857142858</c:v>
                </c:pt>
                <c:pt idx="991">
                  <c:v>265028.71428571426</c:v>
                </c:pt>
                <c:pt idx="992">
                  <c:v>290609.14285714284</c:v>
                </c:pt>
                <c:pt idx="993">
                  <c:v>291751.28571428574</c:v>
                </c:pt>
                <c:pt idx="994">
                  <c:v>291707.71428571426</c:v>
                </c:pt>
                <c:pt idx="995">
                  <c:v>280904.28571428574</c:v>
                </c:pt>
                <c:pt idx="996">
                  <c:v>273071.71428571426</c:v>
                </c:pt>
                <c:pt idx="997">
                  <c:v>270518.57142857142</c:v>
                </c:pt>
                <c:pt idx="998">
                  <c:v>268505</c:v>
                </c:pt>
                <c:pt idx="999">
                  <c:v>274115</c:v>
                </c:pt>
                <c:pt idx="1000">
                  <c:v>267337.28571428574</c:v>
                </c:pt>
                <c:pt idx="1001">
                  <c:v>259604</c:v>
                </c:pt>
                <c:pt idx="1002">
                  <c:v>256383.42857142858</c:v>
                </c:pt>
                <c:pt idx="1003">
                  <c:v>249975.57142857142</c:v>
                </c:pt>
                <c:pt idx="1004">
                  <c:v>246409.85714285713</c:v>
                </c:pt>
                <c:pt idx="1005">
                  <c:v>243728.57142857142</c:v>
                </c:pt>
                <c:pt idx="1006">
                  <c:v>223839.42857142858</c:v>
                </c:pt>
                <c:pt idx="1007">
                  <c:v>215985</c:v>
                </c:pt>
                <c:pt idx="1008">
                  <c:v>205932.42857142858</c:v>
                </c:pt>
                <c:pt idx="1009">
                  <c:v>188437</c:v>
                </c:pt>
                <c:pt idx="1010">
                  <c:v>178927.85714285713</c:v>
                </c:pt>
                <c:pt idx="1011">
                  <c:v>178538.14285714287</c:v>
                </c:pt>
                <c:pt idx="1012">
                  <c:v>175598.28571428571</c:v>
                </c:pt>
                <c:pt idx="1013">
                  <c:v>155468.28571428571</c:v>
                </c:pt>
                <c:pt idx="1014">
                  <c:v>124713.57142857143</c:v>
                </c:pt>
                <c:pt idx="1015">
                  <c:v>114410.71428571429</c:v>
                </c:pt>
                <c:pt idx="1016">
                  <c:v>110384.57142857143</c:v>
                </c:pt>
                <c:pt idx="1017">
                  <c:v>119807.85714285714</c:v>
                </c:pt>
              </c:numCache>
            </c:numRef>
          </c:val>
          <c:smooth val="0"/>
          <c:extLst>
            <c:ext xmlns:c16="http://schemas.microsoft.com/office/drawing/2014/chart" uri="{C3380CC4-5D6E-409C-BE32-E72D297353CC}">
              <c16:uniqueId val="{00000001-272B-4F53-9E94-31B1AE79F687}"/>
            </c:ext>
          </c:extLst>
        </c:ser>
        <c:ser>
          <c:idx val="3"/>
          <c:order val="2"/>
          <c:tx>
            <c:strRef>
              <c:f>'Chart data'!$H$1</c:f>
              <c:strCache>
                <c:ptCount val="1"/>
                <c:pt idx="0">
                  <c:v>America</c:v>
                </c:pt>
              </c:strCache>
            </c:strRef>
          </c:tx>
          <c:spPr>
            <a:ln w="19050" cap="rnd">
              <a:solidFill>
                <a:schemeClr val="tx1">
                  <a:lumMod val="50000"/>
                  <a:lumOff val="50000"/>
                </a:schemeClr>
              </a:solidFill>
              <a:round/>
            </a:ln>
            <a:effectLst/>
          </c:spPr>
          <c:marker>
            <c:symbol val="none"/>
          </c:marker>
          <c:cat>
            <c:numRef>
              <c:f>'Chart data'!$A$2:$A$1019</c:f>
              <c:numCache>
                <c:formatCode>m/d/yyyy</c:formatCode>
                <c:ptCount val="1018"/>
                <c:pt idx="0">
                  <c:v>43852</c:v>
                </c:pt>
                <c:pt idx="1">
                  <c:v>43853</c:v>
                </c:pt>
                <c:pt idx="2">
                  <c:v>43854</c:v>
                </c:pt>
                <c:pt idx="3">
                  <c:v>43855</c:v>
                </c:pt>
                <c:pt idx="4">
                  <c:v>43856</c:v>
                </c:pt>
                <c:pt idx="5">
                  <c:v>43857</c:v>
                </c:pt>
                <c:pt idx="6">
                  <c:v>43858</c:v>
                </c:pt>
                <c:pt idx="7">
                  <c:v>43859</c:v>
                </c:pt>
                <c:pt idx="8">
                  <c:v>43860</c:v>
                </c:pt>
                <c:pt idx="9">
                  <c:v>43861</c:v>
                </c:pt>
                <c:pt idx="10">
                  <c:v>43862</c:v>
                </c:pt>
                <c:pt idx="11">
                  <c:v>43863</c:v>
                </c:pt>
                <c:pt idx="12">
                  <c:v>43864</c:v>
                </c:pt>
                <c:pt idx="13">
                  <c:v>43865</c:v>
                </c:pt>
                <c:pt idx="14">
                  <c:v>43866</c:v>
                </c:pt>
                <c:pt idx="15">
                  <c:v>43867</c:v>
                </c:pt>
                <c:pt idx="16">
                  <c:v>43868</c:v>
                </c:pt>
                <c:pt idx="17">
                  <c:v>43869</c:v>
                </c:pt>
                <c:pt idx="18">
                  <c:v>43870</c:v>
                </c:pt>
                <c:pt idx="19">
                  <c:v>43871</c:v>
                </c:pt>
                <c:pt idx="20">
                  <c:v>43872</c:v>
                </c:pt>
                <c:pt idx="21">
                  <c:v>43873</c:v>
                </c:pt>
                <c:pt idx="22">
                  <c:v>43874</c:v>
                </c:pt>
                <c:pt idx="23">
                  <c:v>43875</c:v>
                </c:pt>
                <c:pt idx="24">
                  <c:v>43876</c:v>
                </c:pt>
                <c:pt idx="25">
                  <c:v>43877</c:v>
                </c:pt>
                <c:pt idx="26">
                  <c:v>43878</c:v>
                </c:pt>
                <c:pt idx="27">
                  <c:v>43879</c:v>
                </c:pt>
                <c:pt idx="28">
                  <c:v>43880</c:v>
                </c:pt>
                <c:pt idx="29">
                  <c:v>43881</c:v>
                </c:pt>
                <c:pt idx="30">
                  <c:v>43882</c:v>
                </c:pt>
                <c:pt idx="31">
                  <c:v>43883</c:v>
                </c:pt>
                <c:pt idx="32">
                  <c:v>43884</c:v>
                </c:pt>
                <c:pt idx="33">
                  <c:v>43885</c:v>
                </c:pt>
                <c:pt idx="34">
                  <c:v>43886</c:v>
                </c:pt>
                <c:pt idx="35">
                  <c:v>43887</c:v>
                </c:pt>
                <c:pt idx="36">
                  <c:v>43888</c:v>
                </c:pt>
                <c:pt idx="37">
                  <c:v>43889</c:v>
                </c:pt>
                <c:pt idx="38">
                  <c:v>43890</c:v>
                </c:pt>
                <c:pt idx="39">
                  <c:v>43891</c:v>
                </c:pt>
                <c:pt idx="40">
                  <c:v>43892</c:v>
                </c:pt>
                <c:pt idx="41">
                  <c:v>43893</c:v>
                </c:pt>
                <c:pt idx="42">
                  <c:v>43894</c:v>
                </c:pt>
                <c:pt idx="43">
                  <c:v>43895</c:v>
                </c:pt>
                <c:pt idx="44">
                  <c:v>43896</c:v>
                </c:pt>
                <c:pt idx="45">
                  <c:v>43897</c:v>
                </c:pt>
                <c:pt idx="46">
                  <c:v>43898</c:v>
                </c:pt>
                <c:pt idx="47">
                  <c:v>43899</c:v>
                </c:pt>
                <c:pt idx="48">
                  <c:v>43900</c:v>
                </c:pt>
                <c:pt idx="49">
                  <c:v>43901</c:v>
                </c:pt>
                <c:pt idx="50">
                  <c:v>43902</c:v>
                </c:pt>
                <c:pt idx="51">
                  <c:v>43903</c:v>
                </c:pt>
                <c:pt idx="52">
                  <c:v>43904</c:v>
                </c:pt>
                <c:pt idx="53">
                  <c:v>43905</c:v>
                </c:pt>
                <c:pt idx="54">
                  <c:v>43906</c:v>
                </c:pt>
                <c:pt idx="55">
                  <c:v>43907</c:v>
                </c:pt>
                <c:pt idx="56">
                  <c:v>43908</c:v>
                </c:pt>
                <c:pt idx="57">
                  <c:v>43909</c:v>
                </c:pt>
                <c:pt idx="58">
                  <c:v>43910</c:v>
                </c:pt>
                <c:pt idx="59">
                  <c:v>43911</c:v>
                </c:pt>
                <c:pt idx="60">
                  <c:v>43912</c:v>
                </c:pt>
                <c:pt idx="61">
                  <c:v>43913</c:v>
                </c:pt>
                <c:pt idx="62">
                  <c:v>43914</c:v>
                </c:pt>
                <c:pt idx="63">
                  <c:v>43915</c:v>
                </c:pt>
                <c:pt idx="64">
                  <c:v>43916</c:v>
                </c:pt>
                <c:pt idx="65">
                  <c:v>43917</c:v>
                </c:pt>
                <c:pt idx="66">
                  <c:v>43918</c:v>
                </c:pt>
                <c:pt idx="67">
                  <c:v>43919</c:v>
                </c:pt>
                <c:pt idx="68">
                  <c:v>43920</c:v>
                </c:pt>
                <c:pt idx="69">
                  <c:v>43921</c:v>
                </c:pt>
                <c:pt idx="70">
                  <c:v>43922</c:v>
                </c:pt>
                <c:pt idx="71">
                  <c:v>43923</c:v>
                </c:pt>
                <c:pt idx="72">
                  <c:v>43924</c:v>
                </c:pt>
                <c:pt idx="73">
                  <c:v>43925</c:v>
                </c:pt>
                <c:pt idx="74">
                  <c:v>43926</c:v>
                </c:pt>
                <c:pt idx="75">
                  <c:v>43927</c:v>
                </c:pt>
                <c:pt idx="76">
                  <c:v>43928</c:v>
                </c:pt>
                <c:pt idx="77">
                  <c:v>43929</c:v>
                </c:pt>
                <c:pt idx="78">
                  <c:v>43930</c:v>
                </c:pt>
                <c:pt idx="79">
                  <c:v>43931</c:v>
                </c:pt>
                <c:pt idx="80">
                  <c:v>43932</c:v>
                </c:pt>
                <c:pt idx="81">
                  <c:v>43933</c:v>
                </c:pt>
                <c:pt idx="82">
                  <c:v>43934</c:v>
                </c:pt>
                <c:pt idx="83">
                  <c:v>43935</c:v>
                </c:pt>
                <c:pt idx="84">
                  <c:v>43936</c:v>
                </c:pt>
                <c:pt idx="85">
                  <c:v>43937</c:v>
                </c:pt>
                <c:pt idx="86">
                  <c:v>43938</c:v>
                </c:pt>
                <c:pt idx="87">
                  <c:v>43939</c:v>
                </c:pt>
                <c:pt idx="88">
                  <c:v>43940</c:v>
                </c:pt>
                <c:pt idx="89">
                  <c:v>43941</c:v>
                </c:pt>
                <c:pt idx="90">
                  <c:v>43942</c:v>
                </c:pt>
                <c:pt idx="91">
                  <c:v>43943</c:v>
                </c:pt>
                <c:pt idx="92">
                  <c:v>43944</c:v>
                </c:pt>
                <c:pt idx="93">
                  <c:v>43945</c:v>
                </c:pt>
                <c:pt idx="94">
                  <c:v>43946</c:v>
                </c:pt>
                <c:pt idx="95">
                  <c:v>43947</c:v>
                </c:pt>
                <c:pt idx="96">
                  <c:v>43948</c:v>
                </c:pt>
                <c:pt idx="97">
                  <c:v>43949</c:v>
                </c:pt>
                <c:pt idx="98">
                  <c:v>43950</c:v>
                </c:pt>
                <c:pt idx="99">
                  <c:v>43951</c:v>
                </c:pt>
                <c:pt idx="100">
                  <c:v>43952</c:v>
                </c:pt>
                <c:pt idx="101">
                  <c:v>43953</c:v>
                </c:pt>
                <c:pt idx="102">
                  <c:v>43954</c:v>
                </c:pt>
                <c:pt idx="103">
                  <c:v>43955</c:v>
                </c:pt>
                <c:pt idx="104">
                  <c:v>43956</c:v>
                </c:pt>
                <c:pt idx="105">
                  <c:v>43957</c:v>
                </c:pt>
                <c:pt idx="106">
                  <c:v>43958</c:v>
                </c:pt>
                <c:pt idx="107">
                  <c:v>43959</c:v>
                </c:pt>
                <c:pt idx="108">
                  <c:v>43960</c:v>
                </c:pt>
                <c:pt idx="109">
                  <c:v>43961</c:v>
                </c:pt>
                <c:pt idx="110">
                  <c:v>43962</c:v>
                </c:pt>
                <c:pt idx="111">
                  <c:v>43963</c:v>
                </c:pt>
                <c:pt idx="112">
                  <c:v>43964</c:v>
                </c:pt>
                <c:pt idx="113">
                  <c:v>43965</c:v>
                </c:pt>
                <c:pt idx="114">
                  <c:v>43966</c:v>
                </c:pt>
                <c:pt idx="115">
                  <c:v>43967</c:v>
                </c:pt>
                <c:pt idx="116">
                  <c:v>43968</c:v>
                </c:pt>
                <c:pt idx="117">
                  <c:v>43969</c:v>
                </c:pt>
                <c:pt idx="118">
                  <c:v>43970</c:v>
                </c:pt>
                <c:pt idx="119">
                  <c:v>43971</c:v>
                </c:pt>
                <c:pt idx="120">
                  <c:v>43972</c:v>
                </c:pt>
                <c:pt idx="121">
                  <c:v>43973</c:v>
                </c:pt>
                <c:pt idx="122">
                  <c:v>43974</c:v>
                </c:pt>
                <c:pt idx="123">
                  <c:v>43975</c:v>
                </c:pt>
                <c:pt idx="124">
                  <c:v>43976</c:v>
                </c:pt>
                <c:pt idx="125">
                  <c:v>43977</c:v>
                </c:pt>
                <c:pt idx="126">
                  <c:v>43978</c:v>
                </c:pt>
                <c:pt idx="127">
                  <c:v>43979</c:v>
                </c:pt>
                <c:pt idx="128">
                  <c:v>43980</c:v>
                </c:pt>
                <c:pt idx="129">
                  <c:v>43981</c:v>
                </c:pt>
                <c:pt idx="130">
                  <c:v>43982</c:v>
                </c:pt>
                <c:pt idx="131">
                  <c:v>43983</c:v>
                </c:pt>
                <c:pt idx="132">
                  <c:v>43984</c:v>
                </c:pt>
                <c:pt idx="133">
                  <c:v>43985</c:v>
                </c:pt>
                <c:pt idx="134">
                  <c:v>43986</c:v>
                </c:pt>
                <c:pt idx="135">
                  <c:v>43987</c:v>
                </c:pt>
                <c:pt idx="136">
                  <c:v>43988</c:v>
                </c:pt>
                <c:pt idx="137">
                  <c:v>43989</c:v>
                </c:pt>
                <c:pt idx="138">
                  <c:v>43990</c:v>
                </c:pt>
                <c:pt idx="139">
                  <c:v>43991</c:v>
                </c:pt>
                <c:pt idx="140">
                  <c:v>43992</c:v>
                </c:pt>
                <c:pt idx="141">
                  <c:v>43993</c:v>
                </c:pt>
                <c:pt idx="142">
                  <c:v>43994</c:v>
                </c:pt>
                <c:pt idx="143">
                  <c:v>43995</c:v>
                </c:pt>
                <c:pt idx="144">
                  <c:v>43996</c:v>
                </c:pt>
                <c:pt idx="145">
                  <c:v>43997</c:v>
                </c:pt>
                <c:pt idx="146">
                  <c:v>43998</c:v>
                </c:pt>
                <c:pt idx="147">
                  <c:v>43999</c:v>
                </c:pt>
                <c:pt idx="148">
                  <c:v>44000</c:v>
                </c:pt>
                <c:pt idx="149">
                  <c:v>44001</c:v>
                </c:pt>
                <c:pt idx="150">
                  <c:v>44002</c:v>
                </c:pt>
                <c:pt idx="151">
                  <c:v>44003</c:v>
                </c:pt>
                <c:pt idx="152">
                  <c:v>44004</c:v>
                </c:pt>
                <c:pt idx="153">
                  <c:v>44005</c:v>
                </c:pt>
                <c:pt idx="154">
                  <c:v>44006</c:v>
                </c:pt>
                <c:pt idx="155">
                  <c:v>44007</c:v>
                </c:pt>
                <c:pt idx="156">
                  <c:v>44008</c:v>
                </c:pt>
                <c:pt idx="157">
                  <c:v>44009</c:v>
                </c:pt>
                <c:pt idx="158">
                  <c:v>44010</c:v>
                </c:pt>
                <c:pt idx="159">
                  <c:v>44011</c:v>
                </c:pt>
                <c:pt idx="160">
                  <c:v>44012</c:v>
                </c:pt>
                <c:pt idx="161">
                  <c:v>44013</c:v>
                </c:pt>
                <c:pt idx="162">
                  <c:v>44014</c:v>
                </c:pt>
                <c:pt idx="163">
                  <c:v>44015</c:v>
                </c:pt>
                <c:pt idx="164">
                  <c:v>44016</c:v>
                </c:pt>
                <c:pt idx="165">
                  <c:v>44017</c:v>
                </c:pt>
                <c:pt idx="166">
                  <c:v>44018</c:v>
                </c:pt>
                <c:pt idx="167">
                  <c:v>44019</c:v>
                </c:pt>
                <c:pt idx="168">
                  <c:v>44020</c:v>
                </c:pt>
                <c:pt idx="169">
                  <c:v>44021</c:v>
                </c:pt>
                <c:pt idx="170">
                  <c:v>44022</c:v>
                </c:pt>
                <c:pt idx="171">
                  <c:v>44023</c:v>
                </c:pt>
                <c:pt idx="172">
                  <c:v>44024</c:v>
                </c:pt>
                <c:pt idx="173">
                  <c:v>44025</c:v>
                </c:pt>
                <c:pt idx="174">
                  <c:v>44026</c:v>
                </c:pt>
                <c:pt idx="175">
                  <c:v>44027</c:v>
                </c:pt>
                <c:pt idx="176">
                  <c:v>44028</c:v>
                </c:pt>
                <c:pt idx="177">
                  <c:v>44029</c:v>
                </c:pt>
                <c:pt idx="178">
                  <c:v>44030</c:v>
                </c:pt>
                <c:pt idx="179">
                  <c:v>44031</c:v>
                </c:pt>
                <c:pt idx="180">
                  <c:v>44032</c:v>
                </c:pt>
                <c:pt idx="181">
                  <c:v>44033</c:v>
                </c:pt>
                <c:pt idx="182">
                  <c:v>44034</c:v>
                </c:pt>
                <c:pt idx="183">
                  <c:v>44035</c:v>
                </c:pt>
                <c:pt idx="184">
                  <c:v>44036</c:v>
                </c:pt>
                <c:pt idx="185">
                  <c:v>44037</c:v>
                </c:pt>
                <c:pt idx="186">
                  <c:v>44038</c:v>
                </c:pt>
                <c:pt idx="187">
                  <c:v>44039</c:v>
                </c:pt>
                <c:pt idx="188">
                  <c:v>44040</c:v>
                </c:pt>
                <c:pt idx="189">
                  <c:v>44041</c:v>
                </c:pt>
                <c:pt idx="190">
                  <c:v>44042</c:v>
                </c:pt>
                <c:pt idx="191">
                  <c:v>44043</c:v>
                </c:pt>
                <c:pt idx="192">
                  <c:v>44044</c:v>
                </c:pt>
                <c:pt idx="193">
                  <c:v>44045</c:v>
                </c:pt>
                <c:pt idx="194">
                  <c:v>44046</c:v>
                </c:pt>
                <c:pt idx="195">
                  <c:v>44047</c:v>
                </c:pt>
                <c:pt idx="196">
                  <c:v>44048</c:v>
                </c:pt>
                <c:pt idx="197">
                  <c:v>44049</c:v>
                </c:pt>
                <c:pt idx="198">
                  <c:v>44050</c:v>
                </c:pt>
                <c:pt idx="199">
                  <c:v>44051</c:v>
                </c:pt>
                <c:pt idx="200">
                  <c:v>44052</c:v>
                </c:pt>
                <c:pt idx="201">
                  <c:v>44053</c:v>
                </c:pt>
                <c:pt idx="202">
                  <c:v>44054</c:v>
                </c:pt>
                <c:pt idx="203">
                  <c:v>44055</c:v>
                </c:pt>
                <c:pt idx="204">
                  <c:v>44056</c:v>
                </c:pt>
                <c:pt idx="205">
                  <c:v>44057</c:v>
                </c:pt>
                <c:pt idx="206">
                  <c:v>44058</c:v>
                </c:pt>
                <c:pt idx="207">
                  <c:v>44059</c:v>
                </c:pt>
                <c:pt idx="208">
                  <c:v>44060</c:v>
                </c:pt>
                <c:pt idx="209">
                  <c:v>44061</c:v>
                </c:pt>
                <c:pt idx="210">
                  <c:v>44062</c:v>
                </c:pt>
                <c:pt idx="211">
                  <c:v>44063</c:v>
                </c:pt>
                <c:pt idx="212">
                  <c:v>44064</c:v>
                </c:pt>
                <c:pt idx="213">
                  <c:v>44065</c:v>
                </c:pt>
                <c:pt idx="214">
                  <c:v>44066</c:v>
                </c:pt>
                <c:pt idx="215">
                  <c:v>44067</c:v>
                </c:pt>
                <c:pt idx="216">
                  <c:v>44068</c:v>
                </c:pt>
                <c:pt idx="217">
                  <c:v>44069</c:v>
                </c:pt>
                <c:pt idx="218">
                  <c:v>44070</c:v>
                </c:pt>
                <c:pt idx="219">
                  <c:v>44071</c:v>
                </c:pt>
                <c:pt idx="220">
                  <c:v>44072</c:v>
                </c:pt>
                <c:pt idx="221">
                  <c:v>44073</c:v>
                </c:pt>
                <c:pt idx="222">
                  <c:v>44074</c:v>
                </c:pt>
                <c:pt idx="223">
                  <c:v>44075</c:v>
                </c:pt>
                <c:pt idx="224">
                  <c:v>44076</c:v>
                </c:pt>
                <c:pt idx="225">
                  <c:v>44077</c:v>
                </c:pt>
                <c:pt idx="226">
                  <c:v>44078</c:v>
                </c:pt>
                <c:pt idx="227">
                  <c:v>44079</c:v>
                </c:pt>
                <c:pt idx="228">
                  <c:v>44080</c:v>
                </c:pt>
                <c:pt idx="229">
                  <c:v>44081</c:v>
                </c:pt>
                <c:pt idx="230">
                  <c:v>44082</c:v>
                </c:pt>
                <c:pt idx="231">
                  <c:v>44083</c:v>
                </c:pt>
                <c:pt idx="232">
                  <c:v>44084</c:v>
                </c:pt>
                <c:pt idx="233">
                  <c:v>44085</c:v>
                </c:pt>
                <c:pt idx="234">
                  <c:v>44086</c:v>
                </c:pt>
                <c:pt idx="235">
                  <c:v>44087</c:v>
                </c:pt>
                <c:pt idx="236">
                  <c:v>44088</c:v>
                </c:pt>
                <c:pt idx="237">
                  <c:v>44089</c:v>
                </c:pt>
                <c:pt idx="238">
                  <c:v>44090</c:v>
                </c:pt>
                <c:pt idx="239">
                  <c:v>44091</c:v>
                </c:pt>
                <c:pt idx="240">
                  <c:v>44092</c:v>
                </c:pt>
                <c:pt idx="241">
                  <c:v>44093</c:v>
                </c:pt>
                <c:pt idx="242">
                  <c:v>44094</c:v>
                </c:pt>
                <c:pt idx="243">
                  <c:v>44095</c:v>
                </c:pt>
                <c:pt idx="244">
                  <c:v>44096</c:v>
                </c:pt>
                <c:pt idx="245">
                  <c:v>44097</c:v>
                </c:pt>
                <c:pt idx="246">
                  <c:v>44098</c:v>
                </c:pt>
                <c:pt idx="247">
                  <c:v>44099</c:v>
                </c:pt>
                <c:pt idx="248">
                  <c:v>44100</c:v>
                </c:pt>
                <c:pt idx="249">
                  <c:v>44101</c:v>
                </c:pt>
                <c:pt idx="250">
                  <c:v>44102</c:v>
                </c:pt>
                <c:pt idx="251">
                  <c:v>44103</c:v>
                </c:pt>
                <c:pt idx="252">
                  <c:v>44104</c:v>
                </c:pt>
                <c:pt idx="253">
                  <c:v>44105</c:v>
                </c:pt>
                <c:pt idx="254">
                  <c:v>44106</c:v>
                </c:pt>
                <c:pt idx="255">
                  <c:v>44107</c:v>
                </c:pt>
                <c:pt idx="256">
                  <c:v>44108</c:v>
                </c:pt>
                <c:pt idx="257">
                  <c:v>44109</c:v>
                </c:pt>
                <c:pt idx="258">
                  <c:v>44110</c:v>
                </c:pt>
                <c:pt idx="259">
                  <c:v>44111</c:v>
                </c:pt>
                <c:pt idx="260">
                  <c:v>44112</c:v>
                </c:pt>
                <c:pt idx="261">
                  <c:v>44113</c:v>
                </c:pt>
                <c:pt idx="262">
                  <c:v>44114</c:v>
                </c:pt>
                <c:pt idx="263">
                  <c:v>44115</c:v>
                </c:pt>
                <c:pt idx="264">
                  <c:v>44116</c:v>
                </c:pt>
                <c:pt idx="265">
                  <c:v>44117</c:v>
                </c:pt>
                <c:pt idx="266">
                  <c:v>44118</c:v>
                </c:pt>
                <c:pt idx="267">
                  <c:v>44119</c:v>
                </c:pt>
                <c:pt idx="268">
                  <c:v>44120</c:v>
                </c:pt>
                <c:pt idx="269">
                  <c:v>44121</c:v>
                </c:pt>
                <c:pt idx="270">
                  <c:v>44122</c:v>
                </c:pt>
                <c:pt idx="271">
                  <c:v>44123</c:v>
                </c:pt>
                <c:pt idx="272">
                  <c:v>44124</c:v>
                </c:pt>
                <c:pt idx="273">
                  <c:v>44125</c:v>
                </c:pt>
                <c:pt idx="274">
                  <c:v>44126</c:v>
                </c:pt>
                <c:pt idx="275">
                  <c:v>44127</c:v>
                </c:pt>
                <c:pt idx="276">
                  <c:v>44128</c:v>
                </c:pt>
                <c:pt idx="277">
                  <c:v>44129</c:v>
                </c:pt>
                <c:pt idx="278">
                  <c:v>44130</c:v>
                </c:pt>
                <c:pt idx="279">
                  <c:v>44131</c:v>
                </c:pt>
                <c:pt idx="280">
                  <c:v>44132</c:v>
                </c:pt>
                <c:pt idx="281">
                  <c:v>44133</c:v>
                </c:pt>
                <c:pt idx="282">
                  <c:v>44134</c:v>
                </c:pt>
                <c:pt idx="283">
                  <c:v>44135</c:v>
                </c:pt>
                <c:pt idx="284">
                  <c:v>44136</c:v>
                </c:pt>
                <c:pt idx="285">
                  <c:v>44137</c:v>
                </c:pt>
                <c:pt idx="286">
                  <c:v>44138</c:v>
                </c:pt>
                <c:pt idx="287">
                  <c:v>44139</c:v>
                </c:pt>
                <c:pt idx="288">
                  <c:v>44140</c:v>
                </c:pt>
                <c:pt idx="289">
                  <c:v>44141</c:v>
                </c:pt>
                <c:pt idx="290">
                  <c:v>44142</c:v>
                </c:pt>
                <c:pt idx="291">
                  <c:v>44143</c:v>
                </c:pt>
                <c:pt idx="292">
                  <c:v>44144</c:v>
                </c:pt>
                <c:pt idx="293">
                  <c:v>44145</c:v>
                </c:pt>
                <c:pt idx="294">
                  <c:v>44146</c:v>
                </c:pt>
                <c:pt idx="295">
                  <c:v>44147</c:v>
                </c:pt>
                <c:pt idx="296">
                  <c:v>44148</c:v>
                </c:pt>
                <c:pt idx="297">
                  <c:v>44149</c:v>
                </c:pt>
                <c:pt idx="298">
                  <c:v>44150</c:v>
                </c:pt>
                <c:pt idx="299">
                  <c:v>44151</c:v>
                </c:pt>
                <c:pt idx="300">
                  <c:v>44152</c:v>
                </c:pt>
                <c:pt idx="301">
                  <c:v>44153</c:v>
                </c:pt>
                <c:pt idx="302">
                  <c:v>44154</c:v>
                </c:pt>
                <c:pt idx="303">
                  <c:v>44155</c:v>
                </c:pt>
                <c:pt idx="304">
                  <c:v>44156</c:v>
                </c:pt>
                <c:pt idx="305">
                  <c:v>44157</c:v>
                </c:pt>
                <c:pt idx="306">
                  <c:v>44158</c:v>
                </c:pt>
                <c:pt idx="307">
                  <c:v>44159</c:v>
                </c:pt>
                <c:pt idx="308">
                  <c:v>44160</c:v>
                </c:pt>
                <c:pt idx="309">
                  <c:v>44161</c:v>
                </c:pt>
                <c:pt idx="310">
                  <c:v>44162</c:v>
                </c:pt>
                <c:pt idx="311">
                  <c:v>44163</c:v>
                </c:pt>
                <c:pt idx="312">
                  <c:v>44164</c:v>
                </c:pt>
                <c:pt idx="313">
                  <c:v>44165</c:v>
                </c:pt>
                <c:pt idx="314">
                  <c:v>44166</c:v>
                </c:pt>
                <c:pt idx="315">
                  <c:v>44167</c:v>
                </c:pt>
                <c:pt idx="316">
                  <c:v>44168</c:v>
                </c:pt>
                <c:pt idx="317">
                  <c:v>44169</c:v>
                </c:pt>
                <c:pt idx="318">
                  <c:v>44170</c:v>
                </c:pt>
                <c:pt idx="319">
                  <c:v>44171</c:v>
                </c:pt>
                <c:pt idx="320">
                  <c:v>44172</c:v>
                </c:pt>
                <c:pt idx="321">
                  <c:v>44173</c:v>
                </c:pt>
                <c:pt idx="322">
                  <c:v>44174</c:v>
                </c:pt>
                <c:pt idx="323">
                  <c:v>44175</c:v>
                </c:pt>
                <c:pt idx="324">
                  <c:v>44176</c:v>
                </c:pt>
                <c:pt idx="325">
                  <c:v>44177</c:v>
                </c:pt>
                <c:pt idx="326">
                  <c:v>44178</c:v>
                </c:pt>
                <c:pt idx="327">
                  <c:v>44179</c:v>
                </c:pt>
                <c:pt idx="328">
                  <c:v>44180</c:v>
                </c:pt>
                <c:pt idx="329">
                  <c:v>44181</c:v>
                </c:pt>
                <c:pt idx="330">
                  <c:v>44182</c:v>
                </c:pt>
                <c:pt idx="331">
                  <c:v>44183</c:v>
                </c:pt>
                <c:pt idx="332">
                  <c:v>44184</c:v>
                </c:pt>
                <c:pt idx="333">
                  <c:v>44185</c:v>
                </c:pt>
                <c:pt idx="334">
                  <c:v>44186</c:v>
                </c:pt>
                <c:pt idx="335">
                  <c:v>44187</c:v>
                </c:pt>
                <c:pt idx="336">
                  <c:v>44188</c:v>
                </c:pt>
                <c:pt idx="337">
                  <c:v>44189</c:v>
                </c:pt>
                <c:pt idx="338">
                  <c:v>44190</c:v>
                </c:pt>
                <c:pt idx="339">
                  <c:v>44191</c:v>
                </c:pt>
                <c:pt idx="340">
                  <c:v>44192</c:v>
                </c:pt>
                <c:pt idx="341">
                  <c:v>44193</c:v>
                </c:pt>
                <c:pt idx="342">
                  <c:v>44194</c:v>
                </c:pt>
                <c:pt idx="343">
                  <c:v>44195</c:v>
                </c:pt>
                <c:pt idx="344">
                  <c:v>44196</c:v>
                </c:pt>
                <c:pt idx="345">
                  <c:v>44197</c:v>
                </c:pt>
                <c:pt idx="346">
                  <c:v>44198</c:v>
                </c:pt>
                <c:pt idx="347">
                  <c:v>44199</c:v>
                </c:pt>
                <c:pt idx="348">
                  <c:v>44200</c:v>
                </c:pt>
                <c:pt idx="349">
                  <c:v>44201</c:v>
                </c:pt>
                <c:pt idx="350">
                  <c:v>44202</c:v>
                </c:pt>
                <c:pt idx="351">
                  <c:v>44203</c:v>
                </c:pt>
                <c:pt idx="352">
                  <c:v>44204</c:v>
                </c:pt>
                <c:pt idx="353">
                  <c:v>44205</c:v>
                </c:pt>
                <c:pt idx="354">
                  <c:v>44206</c:v>
                </c:pt>
                <c:pt idx="355">
                  <c:v>44207</c:v>
                </c:pt>
                <c:pt idx="356">
                  <c:v>44208</c:v>
                </c:pt>
                <c:pt idx="357">
                  <c:v>44209</c:v>
                </c:pt>
                <c:pt idx="358">
                  <c:v>44210</c:v>
                </c:pt>
                <c:pt idx="359">
                  <c:v>44211</c:v>
                </c:pt>
                <c:pt idx="360">
                  <c:v>44212</c:v>
                </c:pt>
                <c:pt idx="361">
                  <c:v>44213</c:v>
                </c:pt>
                <c:pt idx="362">
                  <c:v>44214</c:v>
                </c:pt>
                <c:pt idx="363">
                  <c:v>44215</c:v>
                </c:pt>
                <c:pt idx="364">
                  <c:v>44216</c:v>
                </c:pt>
                <c:pt idx="365">
                  <c:v>44217</c:v>
                </c:pt>
                <c:pt idx="366">
                  <c:v>44218</c:v>
                </c:pt>
                <c:pt idx="367">
                  <c:v>44219</c:v>
                </c:pt>
                <c:pt idx="368">
                  <c:v>44220</c:v>
                </c:pt>
                <c:pt idx="369">
                  <c:v>44221</c:v>
                </c:pt>
                <c:pt idx="370">
                  <c:v>44222</c:v>
                </c:pt>
                <c:pt idx="371">
                  <c:v>44223</c:v>
                </c:pt>
                <c:pt idx="372">
                  <c:v>44224</c:v>
                </c:pt>
                <c:pt idx="373">
                  <c:v>44225</c:v>
                </c:pt>
                <c:pt idx="374">
                  <c:v>44226</c:v>
                </c:pt>
                <c:pt idx="375">
                  <c:v>44227</c:v>
                </c:pt>
                <c:pt idx="376">
                  <c:v>44228</c:v>
                </c:pt>
                <c:pt idx="377">
                  <c:v>44229</c:v>
                </c:pt>
                <c:pt idx="378">
                  <c:v>44230</c:v>
                </c:pt>
                <c:pt idx="379">
                  <c:v>44231</c:v>
                </c:pt>
                <c:pt idx="380">
                  <c:v>44232</c:v>
                </c:pt>
                <c:pt idx="381">
                  <c:v>44233</c:v>
                </c:pt>
                <c:pt idx="382">
                  <c:v>44234</c:v>
                </c:pt>
                <c:pt idx="383">
                  <c:v>44235</c:v>
                </c:pt>
                <c:pt idx="384">
                  <c:v>44236</c:v>
                </c:pt>
                <c:pt idx="385">
                  <c:v>44237</c:v>
                </c:pt>
                <c:pt idx="386">
                  <c:v>44238</c:v>
                </c:pt>
                <c:pt idx="387">
                  <c:v>44239</c:v>
                </c:pt>
                <c:pt idx="388">
                  <c:v>44240</c:v>
                </c:pt>
                <c:pt idx="389">
                  <c:v>44241</c:v>
                </c:pt>
                <c:pt idx="390">
                  <c:v>44242</c:v>
                </c:pt>
                <c:pt idx="391">
                  <c:v>44243</c:v>
                </c:pt>
                <c:pt idx="392">
                  <c:v>44244</c:v>
                </c:pt>
                <c:pt idx="393">
                  <c:v>44245</c:v>
                </c:pt>
                <c:pt idx="394">
                  <c:v>44246</c:v>
                </c:pt>
                <c:pt idx="395">
                  <c:v>44247</c:v>
                </c:pt>
                <c:pt idx="396">
                  <c:v>44248</c:v>
                </c:pt>
                <c:pt idx="397">
                  <c:v>44249</c:v>
                </c:pt>
                <c:pt idx="398">
                  <c:v>44250</c:v>
                </c:pt>
                <c:pt idx="399">
                  <c:v>44251</c:v>
                </c:pt>
                <c:pt idx="400">
                  <c:v>44252</c:v>
                </c:pt>
                <c:pt idx="401">
                  <c:v>44253</c:v>
                </c:pt>
                <c:pt idx="402">
                  <c:v>44254</c:v>
                </c:pt>
                <c:pt idx="403">
                  <c:v>44255</c:v>
                </c:pt>
                <c:pt idx="404">
                  <c:v>44256</c:v>
                </c:pt>
                <c:pt idx="405">
                  <c:v>44257</c:v>
                </c:pt>
                <c:pt idx="406">
                  <c:v>44258</c:v>
                </c:pt>
                <c:pt idx="407">
                  <c:v>44259</c:v>
                </c:pt>
                <c:pt idx="408">
                  <c:v>44260</c:v>
                </c:pt>
                <c:pt idx="409">
                  <c:v>44261</c:v>
                </c:pt>
                <c:pt idx="410">
                  <c:v>44262</c:v>
                </c:pt>
                <c:pt idx="411">
                  <c:v>44263</c:v>
                </c:pt>
                <c:pt idx="412">
                  <c:v>44264</c:v>
                </c:pt>
                <c:pt idx="413">
                  <c:v>44265</c:v>
                </c:pt>
                <c:pt idx="414">
                  <c:v>44266</c:v>
                </c:pt>
                <c:pt idx="415">
                  <c:v>44267</c:v>
                </c:pt>
                <c:pt idx="416">
                  <c:v>44268</c:v>
                </c:pt>
                <c:pt idx="417">
                  <c:v>44269</c:v>
                </c:pt>
                <c:pt idx="418">
                  <c:v>44270</c:v>
                </c:pt>
                <c:pt idx="419">
                  <c:v>44271</c:v>
                </c:pt>
                <c:pt idx="420">
                  <c:v>44272</c:v>
                </c:pt>
                <c:pt idx="421">
                  <c:v>44273</c:v>
                </c:pt>
                <c:pt idx="422">
                  <c:v>44274</c:v>
                </c:pt>
                <c:pt idx="423">
                  <c:v>44275</c:v>
                </c:pt>
                <c:pt idx="424">
                  <c:v>44276</c:v>
                </c:pt>
                <c:pt idx="425">
                  <c:v>44277</c:v>
                </c:pt>
                <c:pt idx="426">
                  <c:v>44278</c:v>
                </c:pt>
                <c:pt idx="427">
                  <c:v>44279</c:v>
                </c:pt>
                <c:pt idx="428">
                  <c:v>44280</c:v>
                </c:pt>
                <c:pt idx="429">
                  <c:v>44281</c:v>
                </c:pt>
                <c:pt idx="430">
                  <c:v>44282</c:v>
                </c:pt>
                <c:pt idx="431">
                  <c:v>44283</c:v>
                </c:pt>
                <c:pt idx="432">
                  <c:v>44284</c:v>
                </c:pt>
                <c:pt idx="433">
                  <c:v>44285</c:v>
                </c:pt>
                <c:pt idx="434">
                  <c:v>44286</c:v>
                </c:pt>
                <c:pt idx="435">
                  <c:v>44287</c:v>
                </c:pt>
                <c:pt idx="436">
                  <c:v>44288</c:v>
                </c:pt>
                <c:pt idx="437">
                  <c:v>44289</c:v>
                </c:pt>
                <c:pt idx="438">
                  <c:v>44290</c:v>
                </c:pt>
                <c:pt idx="439">
                  <c:v>44291</c:v>
                </c:pt>
                <c:pt idx="440">
                  <c:v>44292</c:v>
                </c:pt>
                <c:pt idx="441">
                  <c:v>44293</c:v>
                </c:pt>
                <c:pt idx="442">
                  <c:v>44294</c:v>
                </c:pt>
                <c:pt idx="443">
                  <c:v>44295</c:v>
                </c:pt>
                <c:pt idx="444">
                  <c:v>44296</c:v>
                </c:pt>
                <c:pt idx="445">
                  <c:v>44297</c:v>
                </c:pt>
                <c:pt idx="446">
                  <c:v>44298</c:v>
                </c:pt>
                <c:pt idx="447">
                  <c:v>44299</c:v>
                </c:pt>
                <c:pt idx="448">
                  <c:v>44300</c:v>
                </c:pt>
                <c:pt idx="449">
                  <c:v>44301</c:v>
                </c:pt>
                <c:pt idx="450">
                  <c:v>44302</c:v>
                </c:pt>
                <c:pt idx="451">
                  <c:v>44303</c:v>
                </c:pt>
                <c:pt idx="452">
                  <c:v>44304</c:v>
                </c:pt>
                <c:pt idx="453">
                  <c:v>44305</c:v>
                </c:pt>
                <c:pt idx="454">
                  <c:v>44306</c:v>
                </c:pt>
                <c:pt idx="455">
                  <c:v>44307</c:v>
                </c:pt>
                <c:pt idx="456">
                  <c:v>44308</c:v>
                </c:pt>
                <c:pt idx="457">
                  <c:v>44309</c:v>
                </c:pt>
                <c:pt idx="458">
                  <c:v>44310</c:v>
                </c:pt>
                <c:pt idx="459">
                  <c:v>44311</c:v>
                </c:pt>
                <c:pt idx="460">
                  <c:v>44312</c:v>
                </c:pt>
                <c:pt idx="461">
                  <c:v>44313</c:v>
                </c:pt>
                <c:pt idx="462">
                  <c:v>44314</c:v>
                </c:pt>
                <c:pt idx="463">
                  <c:v>44315</c:v>
                </c:pt>
                <c:pt idx="464">
                  <c:v>44316</c:v>
                </c:pt>
                <c:pt idx="465">
                  <c:v>44317</c:v>
                </c:pt>
                <c:pt idx="466">
                  <c:v>44318</c:v>
                </c:pt>
                <c:pt idx="467">
                  <c:v>44319</c:v>
                </c:pt>
                <c:pt idx="468">
                  <c:v>44320</c:v>
                </c:pt>
                <c:pt idx="469">
                  <c:v>44321</c:v>
                </c:pt>
                <c:pt idx="470">
                  <c:v>44322</c:v>
                </c:pt>
                <c:pt idx="471">
                  <c:v>44323</c:v>
                </c:pt>
                <c:pt idx="472">
                  <c:v>44324</c:v>
                </c:pt>
                <c:pt idx="473">
                  <c:v>44325</c:v>
                </c:pt>
                <c:pt idx="474">
                  <c:v>44326</c:v>
                </c:pt>
                <c:pt idx="475">
                  <c:v>44327</c:v>
                </c:pt>
                <c:pt idx="476">
                  <c:v>44328</c:v>
                </c:pt>
                <c:pt idx="477">
                  <c:v>44329</c:v>
                </c:pt>
                <c:pt idx="478">
                  <c:v>44330</c:v>
                </c:pt>
                <c:pt idx="479">
                  <c:v>44331</c:v>
                </c:pt>
                <c:pt idx="480">
                  <c:v>44332</c:v>
                </c:pt>
                <c:pt idx="481">
                  <c:v>44333</c:v>
                </c:pt>
                <c:pt idx="482">
                  <c:v>44334</c:v>
                </c:pt>
                <c:pt idx="483">
                  <c:v>44335</c:v>
                </c:pt>
                <c:pt idx="484">
                  <c:v>44336</c:v>
                </c:pt>
                <c:pt idx="485">
                  <c:v>44337</c:v>
                </c:pt>
                <c:pt idx="486">
                  <c:v>44338</c:v>
                </c:pt>
                <c:pt idx="487">
                  <c:v>44339</c:v>
                </c:pt>
                <c:pt idx="488">
                  <c:v>44340</c:v>
                </c:pt>
                <c:pt idx="489">
                  <c:v>44341</c:v>
                </c:pt>
                <c:pt idx="490">
                  <c:v>44342</c:v>
                </c:pt>
                <c:pt idx="491">
                  <c:v>44343</c:v>
                </c:pt>
                <c:pt idx="492">
                  <c:v>44344</c:v>
                </c:pt>
                <c:pt idx="493">
                  <c:v>44345</c:v>
                </c:pt>
                <c:pt idx="494">
                  <c:v>44346</c:v>
                </c:pt>
                <c:pt idx="495">
                  <c:v>44347</c:v>
                </c:pt>
                <c:pt idx="496">
                  <c:v>44348</c:v>
                </c:pt>
                <c:pt idx="497">
                  <c:v>44349</c:v>
                </c:pt>
                <c:pt idx="498">
                  <c:v>44350</c:v>
                </c:pt>
                <c:pt idx="499">
                  <c:v>44351</c:v>
                </c:pt>
                <c:pt idx="500">
                  <c:v>44352</c:v>
                </c:pt>
                <c:pt idx="501">
                  <c:v>44353</c:v>
                </c:pt>
                <c:pt idx="502">
                  <c:v>44354</c:v>
                </c:pt>
                <c:pt idx="503">
                  <c:v>44355</c:v>
                </c:pt>
                <c:pt idx="504">
                  <c:v>44356</c:v>
                </c:pt>
                <c:pt idx="505">
                  <c:v>44357</c:v>
                </c:pt>
                <c:pt idx="506">
                  <c:v>44358</c:v>
                </c:pt>
                <c:pt idx="507">
                  <c:v>44359</c:v>
                </c:pt>
                <c:pt idx="508">
                  <c:v>44360</c:v>
                </c:pt>
                <c:pt idx="509">
                  <c:v>44361</c:v>
                </c:pt>
                <c:pt idx="510">
                  <c:v>44362</c:v>
                </c:pt>
                <c:pt idx="511">
                  <c:v>44363</c:v>
                </c:pt>
                <c:pt idx="512">
                  <c:v>44364</c:v>
                </c:pt>
                <c:pt idx="513">
                  <c:v>44365</c:v>
                </c:pt>
                <c:pt idx="514">
                  <c:v>44366</c:v>
                </c:pt>
                <c:pt idx="515">
                  <c:v>44367</c:v>
                </c:pt>
                <c:pt idx="516">
                  <c:v>44368</c:v>
                </c:pt>
                <c:pt idx="517">
                  <c:v>44369</c:v>
                </c:pt>
                <c:pt idx="518">
                  <c:v>44370</c:v>
                </c:pt>
                <c:pt idx="519">
                  <c:v>44371</c:v>
                </c:pt>
                <c:pt idx="520">
                  <c:v>44372</c:v>
                </c:pt>
                <c:pt idx="521">
                  <c:v>44373</c:v>
                </c:pt>
                <c:pt idx="522">
                  <c:v>44374</c:v>
                </c:pt>
                <c:pt idx="523">
                  <c:v>44375</c:v>
                </c:pt>
                <c:pt idx="524">
                  <c:v>44376</c:v>
                </c:pt>
                <c:pt idx="525">
                  <c:v>44377</c:v>
                </c:pt>
                <c:pt idx="526">
                  <c:v>44378</c:v>
                </c:pt>
                <c:pt idx="527">
                  <c:v>44379</c:v>
                </c:pt>
                <c:pt idx="528">
                  <c:v>44380</c:v>
                </c:pt>
                <c:pt idx="529">
                  <c:v>44381</c:v>
                </c:pt>
                <c:pt idx="530">
                  <c:v>44382</c:v>
                </c:pt>
                <c:pt idx="531">
                  <c:v>44383</c:v>
                </c:pt>
                <c:pt idx="532">
                  <c:v>44384</c:v>
                </c:pt>
                <c:pt idx="533">
                  <c:v>44385</c:v>
                </c:pt>
                <c:pt idx="534">
                  <c:v>44386</c:v>
                </c:pt>
                <c:pt idx="535">
                  <c:v>44387</c:v>
                </c:pt>
                <c:pt idx="536">
                  <c:v>44388</c:v>
                </c:pt>
                <c:pt idx="537">
                  <c:v>44389</c:v>
                </c:pt>
                <c:pt idx="538">
                  <c:v>44390</c:v>
                </c:pt>
                <c:pt idx="539">
                  <c:v>44391</c:v>
                </c:pt>
                <c:pt idx="540">
                  <c:v>44392</c:v>
                </c:pt>
                <c:pt idx="541">
                  <c:v>44393</c:v>
                </c:pt>
                <c:pt idx="542">
                  <c:v>44394</c:v>
                </c:pt>
                <c:pt idx="543">
                  <c:v>44395</c:v>
                </c:pt>
                <c:pt idx="544">
                  <c:v>44396</c:v>
                </c:pt>
                <c:pt idx="545">
                  <c:v>44397</c:v>
                </c:pt>
                <c:pt idx="546">
                  <c:v>44398</c:v>
                </c:pt>
                <c:pt idx="547">
                  <c:v>44399</c:v>
                </c:pt>
                <c:pt idx="548">
                  <c:v>44400</c:v>
                </c:pt>
                <c:pt idx="549">
                  <c:v>44401</c:v>
                </c:pt>
                <c:pt idx="550">
                  <c:v>44402</c:v>
                </c:pt>
                <c:pt idx="551">
                  <c:v>44403</c:v>
                </c:pt>
                <c:pt idx="552">
                  <c:v>44404</c:v>
                </c:pt>
                <c:pt idx="553">
                  <c:v>44405</c:v>
                </c:pt>
                <c:pt idx="554">
                  <c:v>44406</c:v>
                </c:pt>
                <c:pt idx="555">
                  <c:v>44407</c:v>
                </c:pt>
                <c:pt idx="556">
                  <c:v>44408</c:v>
                </c:pt>
                <c:pt idx="557">
                  <c:v>44409</c:v>
                </c:pt>
                <c:pt idx="558">
                  <c:v>44410</c:v>
                </c:pt>
                <c:pt idx="559">
                  <c:v>44411</c:v>
                </c:pt>
                <c:pt idx="560">
                  <c:v>44412</c:v>
                </c:pt>
                <c:pt idx="561">
                  <c:v>44413</c:v>
                </c:pt>
                <c:pt idx="562">
                  <c:v>44414</c:v>
                </c:pt>
                <c:pt idx="563">
                  <c:v>44415</c:v>
                </c:pt>
                <c:pt idx="564">
                  <c:v>44416</c:v>
                </c:pt>
                <c:pt idx="565">
                  <c:v>44417</c:v>
                </c:pt>
                <c:pt idx="566">
                  <c:v>44418</c:v>
                </c:pt>
                <c:pt idx="567">
                  <c:v>44419</c:v>
                </c:pt>
                <c:pt idx="568">
                  <c:v>44420</c:v>
                </c:pt>
                <c:pt idx="569">
                  <c:v>44421</c:v>
                </c:pt>
                <c:pt idx="570">
                  <c:v>44422</c:v>
                </c:pt>
                <c:pt idx="571">
                  <c:v>44423</c:v>
                </c:pt>
                <c:pt idx="572">
                  <c:v>44424</c:v>
                </c:pt>
                <c:pt idx="573">
                  <c:v>44425</c:v>
                </c:pt>
                <c:pt idx="574">
                  <c:v>44426</c:v>
                </c:pt>
                <c:pt idx="575">
                  <c:v>44427</c:v>
                </c:pt>
                <c:pt idx="576">
                  <c:v>44428</c:v>
                </c:pt>
                <c:pt idx="577">
                  <c:v>44429</c:v>
                </c:pt>
                <c:pt idx="578">
                  <c:v>44430</c:v>
                </c:pt>
                <c:pt idx="579">
                  <c:v>44431</c:v>
                </c:pt>
                <c:pt idx="580">
                  <c:v>44432</c:v>
                </c:pt>
                <c:pt idx="581">
                  <c:v>44433</c:v>
                </c:pt>
                <c:pt idx="582">
                  <c:v>44434</c:v>
                </c:pt>
                <c:pt idx="583">
                  <c:v>44435</c:v>
                </c:pt>
                <c:pt idx="584">
                  <c:v>44436</c:v>
                </c:pt>
                <c:pt idx="585">
                  <c:v>44437</c:v>
                </c:pt>
                <c:pt idx="586">
                  <c:v>44438</c:v>
                </c:pt>
                <c:pt idx="587">
                  <c:v>44439</c:v>
                </c:pt>
                <c:pt idx="588">
                  <c:v>44440</c:v>
                </c:pt>
                <c:pt idx="589">
                  <c:v>44441</c:v>
                </c:pt>
                <c:pt idx="590">
                  <c:v>44442</c:v>
                </c:pt>
                <c:pt idx="591">
                  <c:v>44443</c:v>
                </c:pt>
                <c:pt idx="592">
                  <c:v>44444</c:v>
                </c:pt>
                <c:pt idx="593">
                  <c:v>44445</c:v>
                </c:pt>
                <c:pt idx="594">
                  <c:v>44446</c:v>
                </c:pt>
                <c:pt idx="595">
                  <c:v>44447</c:v>
                </c:pt>
                <c:pt idx="596">
                  <c:v>44448</c:v>
                </c:pt>
                <c:pt idx="597">
                  <c:v>44449</c:v>
                </c:pt>
                <c:pt idx="598">
                  <c:v>44450</c:v>
                </c:pt>
                <c:pt idx="599">
                  <c:v>44451</c:v>
                </c:pt>
                <c:pt idx="600">
                  <c:v>44452</c:v>
                </c:pt>
                <c:pt idx="601">
                  <c:v>44453</c:v>
                </c:pt>
                <c:pt idx="602">
                  <c:v>44454</c:v>
                </c:pt>
                <c:pt idx="603">
                  <c:v>44455</c:v>
                </c:pt>
                <c:pt idx="604">
                  <c:v>44456</c:v>
                </c:pt>
                <c:pt idx="605">
                  <c:v>44457</c:v>
                </c:pt>
                <c:pt idx="606">
                  <c:v>44458</c:v>
                </c:pt>
                <c:pt idx="607">
                  <c:v>44459</c:v>
                </c:pt>
                <c:pt idx="608">
                  <c:v>44460</c:v>
                </c:pt>
                <c:pt idx="609">
                  <c:v>44461</c:v>
                </c:pt>
                <c:pt idx="610">
                  <c:v>44462</c:v>
                </c:pt>
                <c:pt idx="611">
                  <c:v>44463</c:v>
                </c:pt>
                <c:pt idx="612">
                  <c:v>44464</c:v>
                </c:pt>
                <c:pt idx="613">
                  <c:v>44465</c:v>
                </c:pt>
                <c:pt idx="614">
                  <c:v>44466</c:v>
                </c:pt>
                <c:pt idx="615">
                  <c:v>44467</c:v>
                </c:pt>
                <c:pt idx="616">
                  <c:v>44468</c:v>
                </c:pt>
                <c:pt idx="617">
                  <c:v>44469</c:v>
                </c:pt>
                <c:pt idx="618">
                  <c:v>44470</c:v>
                </c:pt>
                <c:pt idx="619">
                  <c:v>44471</c:v>
                </c:pt>
                <c:pt idx="620">
                  <c:v>44472</c:v>
                </c:pt>
                <c:pt idx="621">
                  <c:v>44473</c:v>
                </c:pt>
                <c:pt idx="622">
                  <c:v>44474</c:v>
                </c:pt>
                <c:pt idx="623">
                  <c:v>44475</c:v>
                </c:pt>
                <c:pt idx="624">
                  <c:v>44476</c:v>
                </c:pt>
                <c:pt idx="625">
                  <c:v>44477</c:v>
                </c:pt>
                <c:pt idx="626">
                  <c:v>44478</c:v>
                </c:pt>
                <c:pt idx="627">
                  <c:v>44479</c:v>
                </c:pt>
                <c:pt idx="628">
                  <c:v>44480</c:v>
                </c:pt>
                <c:pt idx="629">
                  <c:v>44481</c:v>
                </c:pt>
                <c:pt idx="630">
                  <c:v>44482</c:v>
                </c:pt>
                <c:pt idx="631">
                  <c:v>44483</c:v>
                </c:pt>
                <c:pt idx="632">
                  <c:v>44484</c:v>
                </c:pt>
                <c:pt idx="633">
                  <c:v>44485</c:v>
                </c:pt>
                <c:pt idx="634">
                  <c:v>44486</c:v>
                </c:pt>
                <c:pt idx="635">
                  <c:v>44487</c:v>
                </c:pt>
                <c:pt idx="636">
                  <c:v>44488</c:v>
                </c:pt>
                <c:pt idx="637">
                  <c:v>44489</c:v>
                </c:pt>
                <c:pt idx="638">
                  <c:v>44490</c:v>
                </c:pt>
                <c:pt idx="639">
                  <c:v>44491</c:v>
                </c:pt>
                <c:pt idx="640">
                  <c:v>44492</c:v>
                </c:pt>
                <c:pt idx="641">
                  <c:v>44493</c:v>
                </c:pt>
                <c:pt idx="642">
                  <c:v>44494</c:v>
                </c:pt>
                <c:pt idx="643">
                  <c:v>44495</c:v>
                </c:pt>
                <c:pt idx="644">
                  <c:v>44496</c:v>
                </c:pt>
                <c:pt idx="645">
                  <c:v>44497</c:v>
                </c:pt>
                <c:pt idx="646">
                  <c:v>44498</c:v>
                </c:pt>
                <c:pt idx="647">
                  <c:v>44499</c:v>
                </c:pt>
                <c:pt idx="648">
                  <c:v>44500</c:v>
                </c:pt>
                <c:pt idx="649">
                  <c:v>44501</c:v>
                </c:pt>
                <c:pt idx="650">
                  <c:v>44502</c:v>
                </c:pt>
                <c:pt idx="651">
                  <c:v>44503</c:v>
                </c:pt>
                <c:pt idx="652">
                  <c:v>44504</c:v>
                </c:pt>
                <c:pt idx="653">
                  <c:v>44505</c:v>
                </c:pt>
                <c:pt idx="654">
                  <c:v>44506</c:v>
                </c:pt>
                <c:pt idx="655">
                  <c:v>44507</c:v>
                </c:pt>
                <c:pt idx="656">
                  <c:v>44508</c:v>
                </c:pt>
                <c:pt idx="657">
                  <c:v>44509</c:v>
                </c:pt>
                <c:pt idx="658">
                  <c:v>44510</c:v>
                </c:pt>
                <c:pt idx="659">
                  <c:v>44511</c:v>
                </c:pt>
                <c:pt idx="660">
                  <c:v>44512</c:v>
                </c:pt>
                <c:pt idx="661">
                  <c:v>44513</c:v>
                </c:pt>
                <c:pt idx="662">
                  <c:v>44514</c:v>
                </c:pt>
                <c:pt idx="663">
                  <c:v>44515</c:v>
                </c:pt>
                <c:pt idx="664">
                  <c:v>44516</c:v>
                </c:pt>
                <c:pt idx="665">
                  <c:v>44517</c:v>
                </c:pt>
                <c:pt idx="666">
                  <c:v>44518</c:v>
                </c:pt>
                <c:pt idx="667">
                  <c:v>44519</c:v>
                </c:pt>
                <c:pt idx="668">
                  <c:v>44520</c:v>
                </c:pt>
                <c:pt idx="669">
                  <c:v>44521</c:v>
                </c:pt>
                <c:pt idx="670">
                  <c:v>44522</c:v>
                </c:pt>
                <c:pt idx="671">
                  <c:v>44523</c:v>
                </c:pt>
                <c:pt idx="672">
                  <c:v>44524</c:v>
                </c:pt>
                <c:pt idx="673">
                  <c:v>44525</c:v>
                </c:pt>
                <c:pt idx="674">
                  <c:v>44526</c:v>
                </c:pt>
                <c:pt idx="675">
                  <c:v>44527</c:v>
                </c:pt>
                <c:pt idx="676">
                  <c:v>44528</c:v>
                </c:pt>
                <c:pt idx="677">
                  <c:v>44529</c:v>
                </c:pt>
                <c:pt idx="678">
                  <c:v>44530</c:v>
                </c:pt>
                <c:pt idx="679">
                  <c:v>44531</c:v>
                </c:pt>
                <c:pt idx="680">
                  <c:v>44532</c:v>
                </c:pt>
                <c:pt idx="681">
                  <c:v>44533</c:v>
                </c:pt>
                <c:pt idx="682">
                  <c:v>44534</c:v>
                </c:pt>
                <c:pt idx="683">
                  <c:v>44535</c:v>
                </c:pt>
                <c:pt idx="684">
                  <c:v>44536</c:v>
                </c:pt>
                <c:pt idx="685">
                  <c:v>44537</c:v>
                </c:pt>
                <c:pt idx="686">
                  <c:v>44538</c:v>
                </c:pt>
                <c:pt idx="687">
                  <c:v>44539</c:v>
                </c:pt>
                <c:pt idx="688">
                  <c:v>44540</c:v>
                </c:pt>
                <c:pt idx="689">
                  <c:v>44541</c:v>
                </c:pt>
                <c:pt idx="690">
                  <c:v>44542</c:v>
                </c:pt>
                <c:pt idx="691">
                  <c:v>44543</c:v>
                </c:pt>
                <c:pt idx="692">
                  <c:v>44544</c:v>
                </c:pt>
                <c:pt idx="693">
                  <c:v>44545</c:v>
                </c:pt>
                <c:pt idx="694">
                  <c:v>44546</c:v>
                </c:pt>
                <c:pt idx="695">
                  <c:v>44547</c:v>
                </c:pt>
                <c:pt idx="696">
                  <c:v>44548</c:v>
                </c:pt>
                <c:pt idx="697">
                  <c:v>44549</c:v>
                </c:pt>
                <c:pt idx="698">
                  <c:v>44550</c:v>
                </c:pt>
                <c:pt idx="699">
                  <c:v>44551</c:v>
                </c:pt>
                <c:pt idx="700">
                  <c:v>44552</c:v>
                </c:pt>
                <c:pt idx="701">
                  <c:v>44553</c:v>
                </c:pt>
                <c:pt idx="702">
                  <c:v>44554</c:v>
                </c:pt>
                <c:pt idx="703">
                  <c:v>44555</c:v>
                </c:pt>
                <c:pt idx="704">
                  <c:v>44556</c:v>
                </c:pt>
                <c:pt idx="705">
                  <c:v>44557</c:v>
                </c:pt>
                <c:pt idx="706">
                  <c:v>44558</c:v>
                </c:pt>
                <c:pt idx="707">
                  <c:v>44559</c:v>
                </c:pt>
                <c:pt idx="708">
                  <c:v>44560</c:v>
                </c:pt>
                <c:pt idx="709">
                  <c:v>44561</c:v>
                </c:pt>
                <c:pt idx="710">
                  <c:v>44562</c:v>
                </c:pt>
                <c:pt idx="711">
                  <c:v>44563</c:v>
                </c:pt>
                <c:pt idx="712">
                  <c:v>44564</c:v>
                </c:pt>
                <c:pt idx="713">
                  <c:v>44565</c:v>
                </c:pt>
                <c:pt idx="714">
                  <c:v>44566</c:v>
                </c:pt>
                <c:pt idx="715">
                  <c:v>44567</c:v>
                </c:pt>
                <c:pt idx="716">
                  <c:v>44568</c:v>
                </c:pt>
                <c:pt idx="717">
                  <c:v>44569</c:v>
                </c:pt>
                <c:pt idx="718">
                  <c:v>44570</c:v>
                </c:pt>
                <c:pt idx="719">
                  <c:v>44571</c:v>
                </c:pt>
                <c:pt idx="720">
                  <c:v>44572</c:v>
                </c:pt>
                <c:pt idx="721">
                  <c:v>44573</c:v>
                </c:pt>
                <c:pt idx="722">
                  <c:v>44574</c:v>
                </c:pt>
                <c:pt idx="723">
                  <c:v>44575</c:v>
                </c:pt>
                <c:pt idx="724">
                  <c:v>44576</c:v>
                </c:pt>
                <c:pt idx="725">
                  <c:v>44577</c:v>
                </c:pt>
                <c:pt idx="726">
                  <c:v>44578</c:v>
                </c:pt>
                <c:pt idx="727">
                  <c:v>44579</c:v>
                </c:pt>
                <c:pt idx="728">
                  <c:v>44580</c:v>
                </c:pt>
                <c:pt idx="729">
                  <c:v>44581</c:v>
                </c:pt>
                <c:pt idx="730">
                  <c:v>44582</c:v>
                </c:pt>
                <c:pt idx="731">
                  <c:v>44583</c:v>
                </c:pt>
                <c:pt idx="732">
                  <c:v>44584</c:v>
                </c:pt>
                <c:pt idx="733">
                  <c:v>44585</c:v>
                </c:pt>
                <c:pt idx="734">
                  <c:v>44586</c:v>
                </c:pt>
                <c:pt idx="735">
                  <c:v>44587</c:v>
                </c:pt>
                <c:pt idx="736">
                  <c:v>44588</c:v>
                </c:pt>
                <c:pt idx="737">
                  <c:v>44589</c:v>
                </c:pt>
                <c:pt idx="738">
                  <c:v>44590</c:v>
                </c:pt>
                <c:pt idx="739">
                  <c:v>44591</c:v>
                </c:pt>
                <c:pt idx="740">
                  <c:v>44592</c:v>
                </c:pt>
                <c:pt idx="741">
                  <c:v>44593</c:v>
                </c:pt>
                <c:pt idx="742">
                  <c:v>44594</c:v>
                </c:pt>
                <c:pt idx="743">
                  <c:v>44595</c:v>
                </c:pt>
                <c:pt idx="744">
                  <c:v>44596</c:v>
                </c:pt>
                <c:pt idx="745">
                  <c:v>44597</c:v>
                </c:pt>
                <c:pt idx="746">
                  <c:v>44598</c:v>
                </c:pt>
                <c:pt idx="747">
                  <c:v>44599</c:v>
                </c:pt>
                <c:pt idx="748">
                  <c:v>44600</c:v>
                </c:pt>
                <c:pt idx="749">
                  <c:v>44601</c:v>
                </c:pt>
                <c:pt idx="750">
                  <c:v>44602</c:v>
                </c:pt>
                <c:pt idx="751">
                  <c:v>44603</c:v>
                </c:pt>
                <c:pt idx="752">
                  <c:v>44604</c:v>
                </c:pt>
                <c:pt idx="753">
                  <c:v>44605</c:v>
                </c:pt>
                <c:pt idx="754">
                  <c:v>44606</c:v>
                </c:pt>
                <c:pt idx="755">
                  <c:v>44607</c:v>
                </c:pt>
                <c:pt idx="756">
                  <c:v>44608</c:v>
                </c:pt>
                <c:pt idx="757">
                  <c:v>44609</c:v>
                </c:pt>
                <c:pt idx="758">
                  <c:v>44610</c:v>
                </c:pt>
                <c:pt idx="759">
                  <c:v>44611</c:v>
                </c:pt>
                <c:pt idx="760">
                  <c:v>44612</c:v>
                </c:pt>
                <c:pt idx="761">
                  <c:v>44613</c:v>
                </c:pt>
                <c:pt idx="762">
                  <c:v>44614</c:v>
                </c:pt>
                <c:pt idx="763">
                  <c:v>44615</c:v>
                </c:pt>
                <c:pt idx="764">
                  <c:v>44616</c:v>
                </c:pt>
                <c:pt idx="765">
                  <c:v>44617</c:v>
                </c:pt>
                <c:pt idx="766">
                  <c:v>44618</c:v>
                </c:pt>
                <c:pt idx="767">
                  <c:v>44619</c:v>
                </c:pt>
                <c:pt idx="768">
                  <c:v>44620</c:v>
                </c:pt>
                <c:pt idx="769">
                  <c:v>44621</c:v>
                </c:pt>
                <c:pt idx="770">
                  <c:v>44622</c:v>
                </c:pt>
                <c:pt idx="771">
                  <c:v>44623</c:v>
                </c:pt>
                <c:pt idx="772">
                  <c:v>44624</c:v>
                </c:pt>
                <c:pt idx="773">
                  <c:v>44625</c:v>
                </c:pt>
                <c:pt idx="774">
                  <c:v>44626</c:v>
                </c:pt>
                <c:pt idx="775">
                  <c:v>44627</c:v>
                </c:pt>
                <c:pt idx="776">
                  <c:v>44628</c:v>
                </c:pt>
                <c:pt idx="777">
                  <c:v>44629</c:v>
                </c:pt>
                <c:pt idx="778">
                  <c:v>44630</c:v>
                </c:pt>
                <c:pt idx="779">
                  <c:v>44631</c:v>
                </c:pt>
                <c:pt idx="780">
                  <c:v>44632</c:v>
                </c:pt>
                <c:pt idx="781">
                  <c:v>44633</c:v>
                </c:pt>
                <c:pt idx="782">
                  <c:v>44634</c:v>
                </c:pt>
                <c:pt idx="783">
                  <c:v>44635</c:v>
                </c:pt>
                <c:pt idx="784">
                  <c:v>44636</c:v>
                </c:pt>
                <c:pt idx="785">
                  <c:v>44637</c:v>
                </c:pt>
                <c:pt idx="786">
                  <c:v>44638</c:v>
                </c:pt>
                <c:pt idx="787">
                  <c:v>44639</c:v>
                </c:pt>
                <c:pt idx="788">
                  <c:v>44640</c:v>
                </c:pt>
                <c:pt idx="789">
                  <c:v>44641</c:v>
                </c:pt>
                <c:pt idx="790">
                  <c:v>44642</c:v>
                </c:pt>
                <c:pt idx="791">
                  <c:v>44643</c:v>
                </c:pt>
                <c:pt idx="792">
                  <c:v>44644</c:v>
                </c:pt>
                <c:pt idx="793">
                  <c:v>44645</c:v>
                </c:pt>
                <c:pt idx="794">
                  <c:v>44646</c:v>
                </c:pt>
                <c:pt idx="795">
                  <c:v>44647</c:v>
                </c:pt>
                <c:pt idx="796">
                  <c:v>44648</c:v>
                </c:pt>
                <c:pt idx="797">
                  <c:v>44649</c:v>
                </c:pt>
                <c:pt idx="798">
                  <c:v>44650</c:v>
                </c:pt>
                <c:pt idx="799">
                  <c:v>44651</c:v>
                </c:pt>
                <c:pt idx="800">
                  <c:v>44652</c:v>
                </c:pt>
                <c:pt idx="801">
                  <c:v>44653</c:v>
                </c:pt>
                <c:pt idx="802">
                  <c:v>44654</c:v>
                </c:pt>
                <c:pt idx="803">
                  <c:v>44655</c:v>
                </c:pt>
                <c:pt idx="804">
                  <c:v>44656</c:v>
                </c:pt>
                <c:pt idx="805">
                  <c:v>44657</c:v>
                </c:pt>
                <c:pt idx="806">
                  <c:v>44658</c:v>
                </c:pt>
                <c:pt idx="807">
                  <c:v>44659</c:v>
                </c:pt>
                <c:pt idx="808">
                  <c:v>44660</c:v>
                </c:pt>
                <c:pt idx="809">
                  <c:v>44661</c:v>
                </c:pt>
                <c:pt idx="810">
                  <c:v>44662</c:v>
                </c:pt>
                <c:pt idx="811">
                  <c:v>44663</c:v>
                </c:pt>
                <c:pt idx="812">
                  <c:v>44664</c:v>
                </c:pt>
                <c:pt idx="813">
                  <c:v>44665</c:v>
                </c:pt>
                <c:pt idx="814">
                  <c:v>44666</c:v>
                </c:pt>
                <c:pt idx="815">
                  <c:v>44667</c:v>
                </c:pt>
                <c:pt idx="816">
                  <c:v>44668</c:v>
                </c:pt>
                <c:pt idx="817">
                  <c:v>44669</c:v>
                </c:pt>
                <c:pt idx="818">
                  <c:v>44670</c:v>
                </c:pt>
                <c:pt idx="819">
                  <c:v>44671</c:v>
                </c:pt>
                <c:pt idx="820">
                  <c:v>44672</c:v>
                </c:pt>
                <c:pt idx="821">
                  <c:v>44673</c:v>
                </c:pt>
                <c:pt idx="822">
                  <c:v>44674</c:v>
                </c:pt>
                <c:pt idx="823">
                  <c:v>44675</c:v>
                </c:pt>
                <c:pt idx="824">
                  <c:v>44676</c:v>
                </c:pt>
                <c:pt idx="825">
                  <c:v>44677</c:v>
                </c:pt>
                <c:pt idx="826">
                  <c:v>44678</c:v>
                </c:pt>
                <c:pt idx="827">
                  <c:v>44679</c:v>
                </c:pt>
                <c:pt idx="828">
                  <c:v>44680</c:v>
                </c:pt>
                <c:pt idx="829">
                  <c:v>44681</c:v>
                </c:pt>
                <c:pt idx="830">
                  <c:v>44682</c:v>
                </c:pt>
                <c:pt idx="831">
                  <c:v>44683</c:v>
                </c:pt>
                <c:pt idx="832">
                  <c:v>44684</c:v>
                </c:pt>
                <c:pt idx="833">
                  <c:v>44685</c:v>
                </c:pt>
                <c:pt idx="834">
                  <c:v>44686</c:v>
                </c:pt>
                <c:pt idx="835">
                  <c:v>44687</c:v>
                </c:pt>
                <c:pt idx="836">
                  <c:v>44688</c:v>
                </c:pt>
                <c:pt idx="837">
                  <c:v>44689</c:v>
                </c:pt>
                <c:pt idx="838">
                  <c:v>44690</c:v>
                </c:pt>
                <c:pt idx="839">
                  <c:v>44691</c:v>
                </c:pt>
                <c:pt idx="840">
                  <c:v>44692</c:v>
                </c:pt>
                <c:pt idx="841">
                  <c:v>44693</c:v>
                </c:pt>
                <c:pt idx="842">
                  <c:v>44694</c:v>
                </c:pt>
                <c:pt idx="843">
                  <c:v>44695</c:v>
                </c:pt>
                <c:pt idx="844">
                  <c:v>44696</c:v>
                </c:pt>
                <c:pt idx="845">
                  <c:v>44697</c:v>
                </c:pt>
                <c:pt idx="846">
                  <c:v>44698</c:v>
                </c:pt>
                <c:pt idx="847">
                  <c:v>44699</c:v>
                </c:pt>
                <c:pt idx="848">
                  <c:v>44700</c:v>
                </c:pt>
                <c:pt idx="849">
                  <c:v>44701</c:v>
                </c:pt>
                <c:pt idx="850">
                  <c:v>44702</c:v>
                </c:pt>
                <c:pt idx="851">
                  <c:v>44703</c:v>
                </c:pt>
                <c:pt idx="852">
                  <c:v>44704</c:v>
                </c:pt>
                <c:pt idx="853">
                  <c:v>44705</c:v>
                </c:pt>
                <c:pt idx="854">
                  <c:v>44706</c:v>
                </c:pt>
                <c:pt idx="855">
                  <c:v>44707</c:v>
                </c:pt>
                <c:pt idx="856">
                  <c:v>44708</c:v>
                </c:pt>
                <c:pt idx="857">
                  <c:v>44709</c:v>
                </c:pt>
                <c:pt idx="858">
                  <c:v>44710</c:v>
                </c:pt>
                <c:pt idx="859">
                  <c:v>44711</c:v>
                </c:pt>
                <c:pt idx="860">
                  <c:v>44712</c:v>
                </c:pt>
                <c:pt idx="861">
                  <c:v>44713</c:v>
                </c:pt>
                <c:pt idx="862">
                  <c:v>44714</c:v>
                </c:pt>
                <c:pt idx="863">
                  <c:v>44715</c:v>
                </c:pt>
                <c:pt idx="864">
                  <c:v>44716</c:v>
                </c:pt>
                <c:pt idx="865">
                  <c:v>44717</c:v>
                </c:pt>
                <c:pt idx="866">
                  <c:v>44718</c:v>
                </c:pt>
                <c:pt idx="867">
                  <c:v>44719</c:v>
                </c:pt>
                <c:pt idx="868">
                  <c:v>44720</c:v>
                </c:pt>
                <c:pt idx="869">
                  <c:v>44721</c:v>
                </c:pt>
                <c:pt idx="870">
                  <c:v>44722</c:v>
                </c:pt>
                <c:pt idx="871">
                  <c:v>44723</c:v>
                </c:pt>
                <c:pt idx="872">
                  <c:v>44724</c:v>
                </c:pt>
                <c:pt idx="873">
                  <c:v>44725</c:v>
                </c:pt>
                <c:pt idx="874">
                  <c:v>44726</c:v>
                </c:pt>
                <c:pt idx="875">
                  <c:v>44727</c:v>
                </c:pt>
                <c:pt idx="876">
                  <c:v>44728</c:v>
                </c:pt>
                <c:pt idx="877">
                  <c:v>44729</c:v>
                </c:pt>
                <c:pt idx="878">
                  <c:v>44730</c:v>
                </c:pt>
                <c:pt idx="879">
                  <c:v>44731</c:v>
                </c:pt>
                <c:pt idx="880">
                  <c:v>44732</c:v>
                </c:pt>
                <c:pt idx="881">
                  <c:v>44733</c:v>
                </c:pt>
                <c:pt idx="882">
                  <c:v>44734</c:v>
                </c:pt>
                <c:pt idx="883">
                  <c:v>44735</c:v>
                </c:pt>
                <c:pt idx="884">
                  <c:v>44736</c:v>
                </c:pt>
                <c:pt idx="885">
                  <c:v>44737</c:v>
                </c:pt>
                <c:pt idx="886">
                  <c:v>44738</c:v>
                </c:pt>
                <c:pt idx="887">
                  <c:v>44739</c:v>
                </c:pt>
                <c:pt idx="888">
                  <c:v>44740</c:v>
                </c:pt>
                <c:pt idx="889">
                  <c:v>44741</c:v>
                </c:pt>
                <c:pt idx="890">
                  <c:v>44742</c:v>
                </c:pt>
                <c:pt idx="891">
                  <c:v>44743</c:v>
                </c:pt>
                <c:pt idx="892">
                  <c:v>44744</c:v>
                </c:pt>
                <c:pt idx="893">
                  <c:v>44745</c:v>
                </c:pt>
                <c:pt idx="894">
                  <c:v>44746</c:v>
                </c:pt>
                <c:pt idx="895">
                  <c:v>44747</c:v>
                </c:pt>
                <c:pt idx="896">
                  <c:v>44748</c:v>
                </c:pt>
                <c:pt idx="897">
                  <c:v>44749</c:v>
                </c:pt>
                <c:pt idx="898">
                  <c:v>44750</c:v>
                </c:pt>
                <c:pt idx="899">
                  <c:v>44751</c:v>
                </c:pt>
                <c:pt idx="900">
                  <c:v>44752</c:v>
                </c:pt>
                <c:pt idx="901">
                  <c:v>44753</c:v>
                </c:pt>
                <c:pt idx="902">
                  <c:v>44754</c:v>
                </c:pt>
                <c:pt idx="903">
                  <c:v>44755</c:v>
                </c:pt>
                <c:pt idx="904">
                  <c:v>44756</c:v>
                </c:pt>
                <c:pt idx="905">
                  <c:v>44757</c:v>
                </c:pt>
                <c:pt idx="906">
                  <c:v>44758</c:v>
                </c:pt>
                <c:pt idx="907">
                  <c:v>44759</c:v>
                </c:pt>
                <c:pt idx="908">
                  <c:v>44760</c:v>
                </c:pt>
                <c:pt idx="909">
                  <c:v>44761</c:v>
                </c:pt>
                <c:pt idx="910">
                  <c:v>44762</c:v>
                </c:pt>
                <c:pt idx="911">
                  <c:v>44763</c:v>
                </c:pt>
                <c:pt idx="912">
                  <c:v>44764</c:v>
                </c:pt>
                <c:pt idx="913">
                  <c:v>44765</c:v>
                </c:pt>
                <c:pt idx="914">
                  <c:v>44766</c:v>
                </c:pt>
                <c:pt idx="915">
                  <c:v>44767</c:v>
                </c:pt>
                <c:pt idx="916">
                  <c:v>44768</c:v>
                </c:pt>
                <c:pt idx="917">
                  <c:v>44769</c:v>
                </c:pt>
                <c:pt idx="918">
                  <c:v>44770</c:v>
                </c:pt>
                <c:pt idx="919">
                  <c:v>44771</c:v>
                </c:pt>
                <c:pt idx="920">
                  <c:v>44772</c:v>
                </c:pt>
                <c:pt idx="921">
                  <c:v>44773</c:v>
                </c:pt>
                <c:pt idx="922">
                  <c:v>44774</c:v>
                </c:pt>
                <c:pt idx="923">
                  <c:v>44775</c:v>
                </c:pt>
                <c:pt idx="924">
                  <c:v>44776</c:v>
                </c:pt>
                <c:pt idx="925">
                  <c:v>44777</c:v>
                </c:pt>
                <c:pt idx="926">
                  <c:v>44778</c:v>
                </c:pt>
                <c:pt idx="927">
                  <c:v>44779</c:v>
                </c:pt>
                <c:pt idx="928">
                  <c:v>44780</c:v>
                </c:pt>
                <c:pt idx="929">
                  <c:v>44781</c:v>
                </c:pt>
                <c:pt idx="930">
                  <c:v>44782</c:v>
                </c:pt>
                <c:pt idx="931">
                  <c:v>44783</c:v>
                </c:pt>
                <c:pt idx="932">
                  <c:v>44784</c:v>
                </c:pt>
                <c:pt idx="933">
                  <c:v>44785</c:v>
                </c:pt>
                <c:pt idx="934">
                  <c:v>44786</c:v>
                </c:pt>
                <c:pt idx="935">
                  <c:v>44787</c:v>
                </c:pt>
                <c:pt idx="936">
                  <c:v>44788</c:v>
                </c:pt>
                <c:pt idx="937">
                  <c:v>44789</c:v>
                </c:pt>
                <c:pt idx="938">
                  <c:v>44790</c:v>
                </c:pt>
                <c:pt idx="939">
                  <c:v>44791</c:v>
                </c:pt>
                <c:pt idx="940">
                  <c:v>44792</c:v>
                </c:pt>
                <c:pt idx="941">
                  <c:v>44793</c:v>
                </c:pt>
                <c:pt idx="942">
                  <c:v>44794</c:v>
                </c:pt>
                <c:pt idx="943">
                  <c:v>44795</c:v>
                </c:pt>
                <c:pt idx="944">
                  <c:v>44796</c:v>
                </c:pt>
                <c:pt idx="945">
                  <c:v>44797</c:v>
                </c:pt>
                <c:pt idx="946">
                  <c:v>44798</c:v>
                </c:pt>
                <c:pt idx="947">
                  <c:v>44799</c:v>
                </c:pt>
                <c:pt idx="948">
                  <c:v>44800</c:v>
                </c:pt>
                <c:pt idx="949">
                  <c:v>44801</c:v>
                </c:pt>
                <c:pt idx="950">
                  <c:v>44802</c:v>
                </c:pt>
                <c:pt idx="951">
                  <c:v>44803</c:v>
                </c:pt>
                <c:pt idx="952">
                  <c:v>44804</c:v>
                </c:pt>
                <c:pt idx="953">
                  <c:v>44805</c:v>
                </c:pt>
                <c:pt idx="954">
                  <c:v>44806</c:v>
                </c:pt>
                <c:pt idx="955">
                  <c:v>44807</c:v>
                </c:pt>
                <c:pt idx="956">
                  <c:v>44808</c:v>
                </c:pt>
                <c:pt idx="957">
                  <c:v>44809</c:v>
                </c:pt>
                <c:pt idx="958">
                  <c:v>44810</c:v>
                </c:pt>
                <c:pt idx="959">
                  <c:v>44811</c:v>
                </c:pt>
                <c:pt idx="960">
                  <c:v>44812</c:v>
                </c:pt>
                <c:pt idx="961">
                  <c:v>44813</c:v>
                </c:pt>
                <c:pt idx="962">
                  <c:v>44814</c:v>
                </c:pt>
                <c:pt idx="963">
                  <c:v>44815</c:v>
                </c:pt>
                <c:pt idx="964">
                  <c:v>44816</c:v>
                </c:pt>
                <c:pt idx="965">
                  <c:v>44817</c:v>
                </c:pt>
                <c:pt idx="966">
                  <c:v>44818</c:v>
                </c:pt>
                <c:pt idx="967">
                  <c:v>44819</c:v>
                </c:pt>
                <c:pt idx="968">
                  <c:v>44820</c:v>
                </c:pt>
                <c:pt idx="969">
                  <c:v>44821</c:v>
                </c:pt>
                <c:pt idx="970">
                  <c:v>44822</c:v>
                </c:pt>
                <c:pt idx="971">
                  <c:v>44823</c:v>
                </c:pt>
                <c:pt idx="972">
                  <c:v>44824</c:v>
                </c:pt>
                <c:pt idx="973">
                  <c:v>44825</c:v>
                </c:pt>
                <c:pt idx="974">
                  <c:v>44826</c:v>
                </c:pt>
                <c:pt idx="975">
                  <c:v>44827</c:v>
                </c:pt>
                <c:pt idx="976">
                  <c:v>44828</c:v>
                </c:pt>
                <c:pt idx="977">
                  <c:v>44829</c:v>
                </c:pt>
                <c:pt idx="978">
                  <c:v>44830</c:v>
                </c:pt>
                <c:pt idx="979">
                  <c:v>44831</c:v>
                </c:pt>
                <c:pt idx="980">
                  <c:v>44832</c:v>
                </c:pt>
                <c:pt idx="981">
                  <c:v>44833</c:v>
                </c:pt>
                <c:pt idx="982">
                  <c:v>44834</c:v>
                </c:pt>
                <c:pt idx="983">
                  <c:v>44835</c:v>
                </c:pt>
                <c:pt idx="984">
                  <c:v>44836</c:v>
                </c:pt>
                <c:pt idx="985">
                  <c:v>44837</c:v>
                </c:pt>
                <c:pt idx="986">
                  <c:v>44838</c:v>
                </c:pt>
                <c:pt idx="987">
                  <c:v>44839</c:v>
                </c:pt>
                <c:pt idx="988">
                  <c:v>44840</c:v>
                </c:pt>
                <c:pt idx="989">
                  <c:v>44841</c:v>
                </c:pt>
                <c:pt idx="990">
                  <c:v>44842</c:v>
                </c:pt>
                <c:pt idx="991">
                  <c:v>44843</c:v>
                </c:pt>
                <c:pt idx="992">
                  <c:v>44844</c:v>
                </c:pt>
                <c:pt idx="993">
                  <c:v>44845</c:v>
                </c:pt>
                <c:pt idx="994">
                  <c:v>44846</c:v>
                </c:pt>
                <c:pt idx="995">
                  <c:v>44847</c:v>
                </c:pt>
                <c:pt idx="996">
                  <c:v>44848</c:v>
                </c:pt>
                <c:pt idx="997">
                  <c:v>44849</c:v>
                </c:pt>
                <c:pt idx="998">
                  <c:v>44850</c:v>
                </c:pt>
                <c:pt idx="999">
                  <c:v>44851</c:v>
                </c:pt>
                <c:pt idx="1000">
                  <c:v>44852</c:v>
                </c:pt>
                <c:pt idx="1001">
                  <c:v>44853</c:v>
                </c:pt>
                <c:pt idx="1002">
                  <c:v>44854</c:v>
                </c:pt>
                <c:pt idx="1003">
                  <c:v>44855</c:v>
                </c:pt>
                <c:pt idx="1004">
                  <c:v>44856</c:v>
                </c:pt>
                <c:pt idx="1005">
                  <c:v>44857</c:v>
                </c:pt>
                <c:pt idx="1006">
                  <c:v>44858</c:v>
                </c:pt>
                <c:pt idx="1007">
                  <c:v>44859</c:v>
                </c:pt>
                <c:pt idx="1008">
                  <c:v>44860</c:v>
                </c:pt>
                <c:pt idx="1009">
                  <c:v>44861</c:v>
                </c:pt>
                <c:pt idx="1010">
                  <c:v>44862</c:v>
                </c:pt>
                <c:pt idx="1011">
                  <c:v>44863</c:v>
                </c:pt>
                <c:pt idx="1012">
                  <c:v>44864</c:v>
                </c:pt>
                <c:pt idx="1013">
                  <c:v>44865</c:v>
                </c:pt>
                <c:pt idx="1014">
                  <c:v>44866</c:v>
                </c:pt>
                <c:pt idx="1015">
                  <c:v>44867</c:v>
                </c:pt>
                <c:pt idx="1016">
                  <c:v>44868</c:v>
                </c:pt>
                <c:pt idx="1017">
                  <c:v>44869</c:v>
                </c:pt>
              </c:numCache>
            </c:numRef>
          </c:cat>
          <c:val>
            <c:numRef>
              <c:f>'Chart data'!$H$2:$H$1019</c:f>
              <c:numCache>
                <c:formatCode>General</c:formatCode>
                <c:ptCount val="1018"/>
                <c:pt idx="6">
                  <c:v>1.1428571428571428</c:v>
                </c:pt>
                <c:pt idx="7">
                  <c:v>1.2857142857142858</c:v>
                </c:pt>
                <c:pt idx="8">
                  <c:v>1</c:v>
                </c:pt>
                <c:pt idx="9">
                  <c:v>1</c:v>
                </c:pt>
                <c:pt idx="10">
                  <c:v>1</c:v>
                </c:pt>
                <c:pt idx="11">
                  <c:v>0.5714285714285714</c:v>
                </c:pt>
                <c:pt idx="12">
                  <c:v>1</c:v>
                </c:pt>
                <c:pt idx="13">
                  <c:v>1</c:v>
                </c:pt>
                <c:pt idx="14">
                  <c:v>1</c:v>
                </c:pt>
                <c:pt idx="15">
                  <c:v>1.1428571428571428</c:v>
                </c:pt>
                <c:pt idx="16">
                  <c:v>1.1428571428571428</c:v>
                </c:pt>
                <c:pt idx="17">
                  <c:v>1.1428571428571428</c:v>
                </c:pt>
                <c:pt idx="18">
                  <c:v>1.1428571428571428</c:v>
                </c:pt>
                <c:pt idx="19">
                  <c:v>0.8571428571428571</c:v>
                </c:pt>
                <c:pt idx="20">
                  <c:v>0.8571428571428571</c:v>
                </c:pt>
                <c:pt idx="21">
                  <c:v>0.7142857142857143</c:v>
                </c:pt>
                <c:pt idx="22">
                  <c:v>0.7142857142857143</c:v>
                </c:pt>
                <c:pt idx="23">
                  <c:v>0.42857142857142855</c:v>
                </c:pt>
                <c:pt idx="24">
                  <c:v>0.42857142857142855</c:v>
                </c:pt>
                <c:pt idx="25">
                  <c:v>0.42857142857142855</c:v>
                </c:pt>
                <c:pt idx="26">
                  <c:v>0.42857142857142855</c:v>
                </c:pt>
                <c:pt idx="27">
                  <c:v>0.2857142857142857</c:v>
                </c:pt>
                <c:pt idx="28">
                  <c:v>0.2857142857142857</c:v>
                </c:pt>
                <c:pt idx="29">
                  <c:v>0.2857142857142857</c:v>
                </c:pt>
                <c:pt idx="30">
                  <c:v>0.8571428571428571</c:v>
                </c:pt>
                <c:pt idx="31">
                  <c:v>1</c:v>
                </c:pt>
                <c:pt idx="32">
                  <c:v>1.1428571428571428</c:v>
                </c:pt>
                <c:pt idx="33">
                  <c:v>1.1428571428571428</c:v>
                </c:pt>
                <c:pt idx="34">
                  <c:v>1.5714285714285714</c:v>
                </c:pt>
                <c:pt idx="35">
                  <c:v>1.7142857142857142</c:v>
                </c:pt>
                <c:pt idx="36">
                  <c:v>2</c:v>
                </c:pt>
                <c:pt idx="37">
                  <c:v>2.8571428571428568</c:v>
                </c:pt>
                <c:pt idx="38">
                  <c:v>5.1428571428571423</c:v>
                </c:pt>
                <c:pt idx="39">
                  <c:v>8.5714285714285712</c:v>
                </c:pt>
                <c:pt idx="40">
                  <c:v>12.714285714285714</c:v>
                </c:pt>
                <c:pt idx="41">
                  <c:v>16.285714285714285</c:v>
                </c:pt>
                <c:pt idx="42">
                  <c:v>22.571428571428569</c:v>
                </c:pt>
                <c:pt idx="43">
                  <c:v>35.714285714285715</c:v>
                </c:pt>
                <c:pt idx="44">
                  <c:v>47.142857142857146</c:v>
                </c:pt>
                <c:pt idx="45">
                  <c:v>70.428571428571431</c:v>
                </c:pt>
                <c:pt idx="46">
                  <c:v>91</c:v>
                </c:pt>
                <c:pt idx="47">
                  <c:v>102.42857142857143</c:v>
                </c:pt>
                <c:pt idx="48">
                  <c:v>132.14285714285714</c:v>
                </c:pt>
                <c:pt idx="49">
                  <c:v>193</c:v>
                </c:pt>
                <c:pt idx="50">
                  <c:v>256.57142857142856</c:v>
                </c:pt>
                <c:pt idx="51">
                  <c:v>376.42857142857144</c:v>
                </c:pt>
                <c:pt idx="52">
                  <c:v>485.42857142857144</c:v>
                </c:pt>
                <c:pt idx="53">
                  <c:v>521</c:v>
                </c:pt>
                <c:pt idx="54">
                  <c:v>778.14285714285722</c:v>
                </c:pt>
                <c:pt idx="55">
                  <c:v>1077.8571428571429</c:v>
                </c:pt>
                <c:pt idx="56">
                  <c:v>1467.4285714285716</c:v>
                </c:pt>
                <c:pt idx="57">
                  <c:v>2154</c:v>
                </c:pt>
                <c:pt idx="58">
                  <c:v>3093.5714285714284</c:v>
                </c:pt>
                <c:pt idx="59">
                  <c:v>4022</c:v>
                </c:pt>
                <c:pt idx="60">
                  <c:v>5510</c:v>
                </c:pt>
                <c:pt idx="61">
                  <c:v>7063.8571428571431</c:v>
                </c:pt>
                <c:pt idx="62">
                  <c:v>8491.5714285714294</c:v>
                </c:pt>
                <c:pt idx="63">
                  <c:v>10011.428571428572</c:v>
                </c:pt>
                <c:pt idx="64">
                  <c:v>12149.142857142857</c:v>
                </c:pt>
                <c:pt idx="65">
                  <c:v>14086.285714285714</c:v>
                </c:pt>
                <c:pt idx="66">
                  <c:v>16587.571428571428</c:v>
                </c:pt>
                <c:pt idx="67">
                  <c:v>17694.428571428572</c:v>
                </c:pt>
                <c:pt idx="68">
                  <c:v>19399.714285714286</c:v>
                </c:pt>
                <c:pt idx="69">
                  <c:v>21981.142857142855</c:v>
                </c:pt>
                <c:pt idx="70">
                  <c:v>25712.714285714286</c:v>
                </c:pt>
                <c:pt idx="71">
                  <c:v>28070.857142857141</c:v>
                </c:pt>
                <c:pt idx="72">
                  <c:v>30249.714285714286</c:v>
                </c:pt>
                <c:pt idx="73">
                  <c:v>31829.857142857145</c:v>
                </c:pt>
                <c:pt idx="74">
                  <c:v>33831</c:v>
                </c:pt>
                <c:pt idx="75">
                  <c:v>35467.571428571428</c:v>
                </c:pt>
                <c:pt idx="76">
                  <c:v>36141.142857142855</c:v>
                </c:pt>
                <c:pt idx="77">
                  <c:v>35916.28571428571</c:v>
                </c:pt>
                <c:pt idx="78">
                  <c:v>36721.857142857145</c:v>
                </c:pt>
                <c:pt idx="79">
                  <c:v>37501</c:v>
                </c:pt>
                <c:pt idx="80">
                  <c:v>37253.571428571428</c:v>
                </c:pt>
                <c:pt idx="81">
                  <c:v>37046.28571428571</c:v>
                </c:pt>
                <c:pt idx="82">
                  <c:v>36726.428571428572</c:v>
                </c:pt>
                <c:pt idx="83">
                  <c:v>36554.714285714283</c:v>
                </c:pt>
                <c:pt idx="84">
                  <c:v>35982</c:v>
                </c:pt>
                <c:pt idx="85">
                  <c:v>35159.142857142855</c:v>
                </c:pt>
                <c:pt idx="86">
                  <c:v>35174.857142857145</c:v>
                </c:pt>
                <c:pt idx="87">
                  <c:v>35383.142857142855</c:v>
                </c:pt>
                <c:pt idx="88">
                  <c:v>35556.857142857145</c:v>
                </c:pt>
                <c:pt idx="89">
                  <c:v>36097.714285714283</c:v>
                </c:pt>
                <c:pt idx="90">
                  <c:v>36025.857142857145</c:v>
                </c:pt>
                <c:pt idx="91">
                  <c:v>36651.571428571428</c:v>
                </c:pt>
                <c:pt idx="92">
                  <c:v>37571.28571428571</c:v>
                </c:pt>
                <c:pt idx="93">
                  <c:v>39071.142857142855</c:v>
                </c:pt>
                <c:pt idx="94">
                  <c:v>40332.71428571429</c:v>
                </c:pt>
                <c:pt idx="95">
                  <c:v>40763.714285714283</c:v>
                </c:pt>
                <c:pt idx="96">
                  <c:v>40334.428571428572</c:v>
                </c:pt>
                <c:pt idx="97">
                  <c:v>40975.71428571429</c:v>
                </c:pt>
                <c:pt idx="98">
                  <c:v>41285.571428571428</c:v>
                </c:pt>
                <c:pt idx="99">
                  <c:v>41658</c:v>
                </c:pt>
                <c:pt idx="100">
                  <c:v>41384.428571428572</c:v>
                </c:pt>
                <c:pt idx="101">
                  <c:v>40976.571428571428</c:v>
                </c:pt>
                <c:pt idx="102">
                  <c:v>41470.285714285717</c:v>
                </c:pt>
                <c:pt idx="103">
                  <c:v>42159.571428571428</c:v>
                </c:pt>
                <c:pt idx="104">
                  <c:v>42502</c:v>
                </c:pt>
                <c:pt idx="105">
                  <c:v>43060.428571428572</c:v>
                </c:pt>
                <c:pt idx="106">
                  <c:v>43234.71428571429</c:v>
                </c:pt>
                <c:pt idx="107">
                  <c:v>42872.857142857145</c:v>
                </c:pt>
                <c:pt idx="108">
                  <c:v>43361</c:v>
                </c:pt>
                <c:pt idx="109">
                  <c:v>42723.857142857145</c:v>
                </c:pt>
                <c:pt idx="110">
                  <c:v>41794.857142857145</c:v>
                </c:pt>
                <c:pt idx="111">
                  <c:v>42143.28571428571</c:v>
                </c:pt>
                <c:pt idx="112">
                  <c:v>42036.857142857145</c:v>
                </c:pt>
                <c:pt idx="113">
                  <c:v>42654.428571428572</c:v>
                </c:pt>
                <c:pt idx="114">
                  <c:v>43689</c:v>
                </c:pt>
                <c:pt idx="115">
                  <c:v>44880.857142857145</c:v>
                </c:pt>
                <c:pt idx="116">
                  <c:v>45366</c:v>
                </c:pt>
                <c:pt idx="117">
                  <c:v>47470.428571428572</c:v>
                </c:pt>
                <c:pt idx="118">
                  <c:v>48813</c:v>
                </c:pt>
                <c:pt idx="119">
                  <c:v>51199.571428571428</c:v>
                </c:pt>
                <c:pt idx="120">
                  <c:v>52350.142857142855</c:v>
                </c:pt>
                <c:pt idx="121">
                  <c:v>53121.28571428571</c:v>
                </c:pt>
                <c:pt idx="122">
                  <c:v>53892.71428571429</c:v>
                </c:pt>
                <c:pt idx="123">
                  <c:v>55738.857142857145</c:v>
                </c:pt>
                <c:pt idx="124">
                  <c:v>55776.857142857145</c:v>
                </c:pt>
                <c:pt idx="125">
                  <c:v>55783.28571428571</c:v>
                </c:pt>
                <c:pt idx="126">
                  <c:v>55450</c:v>
                </c:pt>
                <c:pt idx="127">
                  <c:v>56839.428571428565</c:v>
                </c:pt>
                <c:pt idx="128">
                  <c:v>58221.571428571428</c:v>
                </c:pt>
                <c:pt idx="129">
                  <c:v>61844.714285714283</c:v>
                </c:pt>
                <c:pt idx="130">
                  <c:v>62298.428571428572</c:v>
                </c:pt>
                <c:pt idx="131">
                  <c:v>62793.142857142855</c:v>
                </c:pt>
                <c:pt idx="132">
                  <c:v>65815.71428571429</c:v>
                </c:pt>
                <c:pt idx="133">
                  <c:v>66145.142857142855</c:v>
                </c:pt>
                <c:pt idx="134">
                  <c:v>67602.571428571435</c:v>
                </c:pt>
                <c:pt idx="135">
                  <c:v>68523.142857142855</c:v>
                </c:pt>
                <c:pt idx="136">
                  <c:v>66843.71428571429</c:v>
                </c:pt>
                <c:pt idx="137">
                  <c:v>67055</c:v>
                </c:pt>
                <c:pt idx="138">
                  <c:v>66893</c:v>
                </c:pt>
                <c:pt idx="139">
                  <c:v>66485.857142857145</c:v>
                </c:pt>
                <c:pt idx="140">
                  <c:v>68956</c:v>
                </c:pt>
                <c:pt idx="141">
                  <c:v>68257.28571428571</c:v>
                </c:pt>
                <c:pt idx="142">
                  <c:v>67292.42857142858</c:v>
                </c:pt>
                <c:pt idx="143">
                  <c:v>67060.428571428565</c:v>
                </c:pt>
                <c:pt idx="144">
                  <c:v>68213.428571428565</c:v>
                </c:pt>
                <c:pt idx="145">
                  <c:v>70159.857142857145</c:v>
                </c:pt>
                <c:pt idx="146">
                  <c:v>71911.42857142858</c:v>
                </c:pt>
                <c:pt idx="147">
                  <c:v>71715.28571428571</c:v>
                </c:pt>
                <c:pt idx="148">
                  <c:v>72165.42857142858</c:v>
                </c:pt>
                <c:pt idx="149">
                  <c:v>78185.57142857142</c:v>
                </c:pt>
                <c:pt idx="150">
                  <c:v>84899.857142857145</c:v>
                </c:pt>
                <c:pt idx="151">
                  <c:v>83003.57142857142</c:v>
                </c:pt>
                <c:pt idx="152">
                  <c:v>85171.71428571429</c:v>
                </c:pt>
                <c:pt idx="153">
                  <c:v>87894.28571428571</c:v>
                </c:pt>
                <c:pt idx="154">
                  <c:v>91355.57142857142</c:v>
                </c:pt>
                <c:pt idx="155">
                  <c:v>95749.42857142858</c:v>
                </c:pt>
                <c:pt idx="156">
                  <c:v>96780.14285714287</c:v>
                </c:pt>
                <c:pt idx="157">
                  <c:v>94722.142857142855</c:v>
                </c:pt>
                <c:pt idx="158">
                  <c:v>101706.57142857142</c:v>
                </c:pt>
                <c:pt idx="159">
                  <c:v>102433.71428571429</c:v>
                </c:pt>
                <c:pt idx="160">
                  <c:v>103968.57142857142</c:v>
                </c:pt>
                <c:pt idx="161">
                  <c:v>106978.28571428571</c:v>
                </c:pt>
                <c:pt idx="162">
                  <c:v>109578.28571428571</c:v>
                </c:pt>
                <c:pt idx="163">
                  <c:v>110037.42857142858</c:v>
                </c:pt>
                <c:pt idx="164">
                  <c:v>110616.85714285713</c:v>
                </c:pt>
                <c:pt idx="165">
                  <c:v>111407.28571428571</c:v>
                </c:pt>
                <c:pt idx="166">
                  <c:v>112369.42857142858</c:v>
                </c:pt>
                <c:pt idx="167">
                  <c:v>114807.42857142858</c:v>
                </c:pt>
                <c:pt idx="168">
                  <c:v>116281.28571428571</c:v>
                </c:pt>
                <c:pt idx="169">
                  <c:v>117310.28571428571</c:v>
                </c:pt>
                <c:pt idx="170">
                  <c:v>120392.42857142858</c:v>
                </c:pt>
                <c:pt idx="171">
                  <c:v>122844</c:v>
                </c:pt>
                <c:pt idx="172">
                  <c:v>123537</c:v>
                </c:pt>
                <c:pt idx="173">
                  <c:v>125862.28571428571</c:v>
                </c:pt>
                <c:pt idx="174">
                  <c:v>127109.42857142858</c:v>
                </c:pt>
                <c:pt idx="175">
                  <c:v>127723.71428571429</c:v>
                </c:pt>
                <c:pt idx="176">
                  <c:v>129747.57142857142</c:v>
                </c:pt>
                <c:pt idx="177">
                  <c:v>128799.28571428571</c:v>
                </c:pt>
                <c:pt idx="178">
                  <c:v>129305.85714285713</c:v>
                </c:pt>
                <c:pt idx="179">
                  <c:v>129783.28571428571</c:v>
                </c:pt>
                <c:pt idx="180">
                  <c:v>130629.14285714286</c:v>
                </c:pt>
                <c:pt idx="181">
                  <c:v>132110.14285714284</c:v>
                </c:pt>
                <c:pt idx="182">
                  <c:v>136567.85714285713</c:v>
                </c:pt>
                <c:pt idx="183">
                  <c:v>138808.57142857142</c:v>
                </c:pt>
                <c:pt idx="184">
                  <c:v>143219.85714285713</c:v>
                </c:pt>
                <c:pt idx="185">
                  <c:v>145274.85714285716</c:v>
                </c:pt>
                <c:pt idx="186">
                  <c:v>144478.57142857142</c:v>
                </c:pt>
                <c:pt idx="187">
                  <c:v>146837.42857142858</c:v>
                </c:pt>
                <c:pt idx="188">
                  <c:v>147987.14285714284</c:v>
                </c:pt>
                <c:pt idx="189">
                  <c:v>146266</c:v>
                </c:pt>
                <c:pt idx="190">
                  <c:v>146184.71428571429</c:v>
                </c:pt>
                <c:pt idx="191">
                  <c:v>144960.42857142858</c:v>
                </c:pt>
                <c:pt idx="192">
                  <c:v>144068.42857142858</c:v>
                </c:pt>
                <c:pt idx="193">
                  <c:v>146287.85714285716</c:v>
                </c:pt>
                <c:pt idx="194">
                  <c:v>141317</c:v>
                </c:pt>
                <c:pt idx="195">
                  <c:v>141028.42857142858</c:v>
                </c:pt>
                <c:pt idx="196">
                  <c:v>140711</c:v>
                </c:pt>
                <c:pt idx="197">
                  <c:v>140204.28571428571</c:v>
                </c:pt>
                <c:pt idx="198">
                  <c:v>139420.14285714284</c:v>
                </c:pt>
                <c:pt idx="199">
                  <c:v>140509.14285714284</c:v>
                </c:pt>
                <c:pt idx="200">
                  <c:v>140095.57142857142</c:v>
                </c:pt>
                <c:pt idx="201">
                  <c:v>143103.85714285716</c:v>
                </c:pt>
                <c:pt idx="202">
                  <c:v>142567.14285714284</c:v>
                </c:pt>
                <c:pt idx="203">
                  <c:v>141703.42857142858</c:v>
                </c:pt>
                <c:pt idx="204">
                  <c:v>141702.85714285716</c:v>
                </c:pt>
                <c:pt idx="205">
                  <c:v>144328</c:v>
                </c:pt>
                <c:pt idx="206">
                  <c:v>141655.14285714284</c:v>
                </c:pt>
                <c:pt idx="207">
                  <c:v>138639.71428571429</c:v>
                </c:pt>
                <c:pt idx="208">
                  <c:v>135834.28571428571</c:v>
                </c:pt>
                <c:pt idx="209">
                  <c:v>133518.71428571429</c:v>
                </c:pt>
                <c:pt idx="210">
                  <c:v>132460.28571428571</c:v>
                </c:pt>
                <c:pt idx="211">
                  <c:v>128746.85714285714</c:v>
                </c:pt>
                <c:pt idx="212">
                  <c:v>121587.57142857143</c:v>
                </c:pt>
                <c:pt idx="213">
                  <c:v>123013.28571428571</c:v>
                </c:pt>
                <c:pt idx="214">
                  <c:v>121637.28571428571</c:v>
                </c:pt>
                <c:pt idx="215">
                  <c:v>121938.28571428571</c:v>
                </c:pt>
                <c:pt idx="216">
                  <c:v>121036.71428571429</c:v>
                </c:pt>
                <c:pt idx="217">
                  <c:v>120159.42857142858</c:v>
                </c:pt>
                <c:pt idx="218">
                  <c:v>120379.28571428571</c:v>
                </c:pt>
                <c:pt idx="219">
                  <c:v>122373.42857142858</c:v>
                </c:pt>
                <c:pt idx="220">
                  <c:v>120660.71428571429</c:v>
                </c:pt>
                <c:pt idx="221">
                  <c:v>120124.71428571429</c:v>
                </c:pt>
                <c:pt idx="222">
                  <c:v>123374.85714285714</c:v>
                </c:pt>
                <c:pt idx="223">
                  <c:v>122995.57142857142</c:v>
                </c:pt>
                <c:pt idx="224">
                  <c:v>122064.28571428571</c:v>
                </c:pt>
                <c:pt idx="225">
                  <c:v>121255.85714285713</c:v>
                </c:pt>
                <c:pt idx="226">
                  <c:v>121228.71428571429</c:v>
                </c:pt>
                <c:pt idx="227">
                  <c:v>120849.14285714286</c:v>
                </c:pt>
                <c:pt idx="228">
                  <c:v>119695.14285714287</c:v>
                </c:pt>
                <c:pt idx="229">
                  <c:v>111986.85714285714</c:v>
                </c:pt>
                <c:pt idx="230">
                  <c:v>105860</c:v>
                </c:pt>
                <c:pt idx="231">
                  <c:v>103532.42857142858</c:v>
                </c:pt>
                <c:pt idx="232">
                  <c:v>102517.14285714287</c:v>
                </c:pt>
                <c:pt idx="233">
                  <c:v>101553</c:v>
                </c:pt>
                <c:pt idx="234">
                  <c:v>101321.14285714286</c:v>
                </c:pt>
                <c:pt idx="235">
                  <c:v>103278.42857142858</c:v>
                </c:pt>
                <c:pt idx="236">
                  <c:v>106458.28571428571</c:v>
                </c:pt>
                <c:pt idx="237">
                  <c:v>110110.85714285714</c:v>
                </c:pt>
                <c:pt idx="238">
                  <c:v>110704.42857142858</c:v>
                </c:pt>
                <c:pt idx="239">
                  <c:v>110689.57142857142</c:v>
                </c:pt>
                <c:pt idx="240">
                  <c:v>110929.57142857142</c:v>
                </c:pt>
                <c:pt idx="241">
                  <c:v>110405.57142857142</c:v>
                </c:pt>
                <c:pt idx="242">
                  <c:v>110224</c:v>
                </c:pt>
                <c:pt idx="243">
                  <c:v>109227.42857142858</c:v>
                </c:pt>
                <c:pt idx="244">
                  <c:v>108903.85714285713</c:v>
                </c:pt>
                <c:pt idx="245">
                  <c:v>109270.14285714286</c:v>
                </c:pt>
                <c:pt idx="246">
                  <c:v>109497.71428571429</c:v>
                </c:pt>
                <c:pt idx="247">
                  <c:v>109283.85714285714</c:v>
                </c:pt>
                <c:pt idx="248">
                  <c:v>107663.57142857142</c:v>
                </c:pt>
                <c:pt idx="249">
                  <c:v>106340.85714285714</c:v>
                </c:pt>
                <c:pt idx="250">
                  <c:v>107542.85714285713</c:v>
                </c:pt>
                <c:pt idx="251">
                  <c:v>108416.42857142857</c:v>
                </c:pt>
                <c:pt idx="252">
                  <c:v>107534</c:v>
                </c:pt>
                <c:pt idx="253">
                  <c:v>107237</c:v>
                </c:pt>
                <c:pt idx="254">
                  <c:v>106829.85714285714</c:v>
                </c:pt>
                <c:pt idx="255">
                  <c:v>107544.85714285713</c:v>
                </c:pt>
                <c:pt idx="256">
                  <c:v>105918.14285714286</c:v>
                </c:pt>
                <c:pt idx="257">
                  <c:v>111089.85714285714</c:v>
                </c:pt>
                <c:pt idx="258">
                  <c:v>111587.71428571429</c:v>
                </c:pt>
                <c:pt idx="259">
                  <c:v>113264.57142857142</c:v>
                </c:pt>
                <c:pt idx="260">
                  <c:v>114319</c:v>
                </c:pt>
                <c:pt idx="261">
                  <c:v>114202.71428571429</c:v>
                </c:pt>
                <c:pt idx="262">
                  <c:v>116145.28571428571</c:v>
                </c:pt>
                <c:pt idx="263">
                  <c:v>119504.71428571429</c:v>
                </c:pt>
                <c:pt idx="264">
                  <c:v>113137.71428571429</c:v>
                </c:pt>
                <c:pt idx="265">
                  <c:v>110871.85714285714</c:v>
                </c:pt>
                <c:pt idx="266">
                  <c:v>110821.14285714286</c:v>
                </c:pt>
                <c:pt idx="267">
                  <c:v>112451.14285714286</c:v>
                </c:pt>
                <c:pt idx="268">
                  <c:v>114663.14285714286</c:v>
                </c:pt>
                <c:pt idx="269">
                  <c:v>113462.42857142858</c:v>
                </c:pt>
                <c:pt idx="270">
                  <c:v>114207.85714285714</c:v>
                </c:pt>
                <c:pt idx="271">
                  <c:v>119707</c:v>
                </c:pt>
                <c:pt idx="272">
                  <c:v>123821.85714285714</c:v>
                </c:pt>
                <c:pt idx="273">
                  <c:v>125419.42857142858</c:v>
                </c:pt>
                <c:pt idx="274">
                  <c:v>127188.42857142857</c:v>
                </c:pt>
                <c:pt idx="275">
                  <c:v>128983</c:v>
                </c:pt>
                <c:pt idx="276">
                  <c:v>133361</c:v>
                </c:pt>
                <c:pt idx="277">
                  <c:v>134948.71428571429</c:v>
                </c:pt>
                <c:pt idx="278">
                  <c:v>134661</c:v>
                </c:pt>
                <c:pt idx="279">
                  <c:v>137474.42857142858</c:v>
                </c:pt>
                <c:pt idx="280">
                  <c:v>140920.28571428571</c:v>
                </c:pt>
                <c:pt idx="281">
                  <c:v>142462.14285714284</c:v>
                </c:pt>
                <c:pt idx="282">
                  <c:v>144480.85714285716</c:v>
                </c:pt>
                <c:pt idx="283">
                  <c:v>143691.28571428571</c:v>
                </c:pt>
                <c:pt idx="284">
                  <c:v>145255.14285714284</c:v>
                </c:pt>
                <c:pt idx="285">
                  <c:v>145984.85714285713</c:v>
                </c:pt>
                <c:pt idx="286">
                  <c:v>149817.71428571429</c:v>
                </c:pt>
                <c:pt idx="287">
                  <c:v>151372.57142857142</c:v>
                </c:pt>
                <c:pt idx="288">
                  <c:v>155733.57142857142</c:v>
                </c:pt>
                <c:pt idx="289">
                  <c:v>158751.85714285716</c:v>
                </c:pt>
                <c:pt idx="290">
                  <c:v>164930.85714285713</c:v>
                </c:pt>
                <c:pt idx="291">
                  <c:v>170833.42857142858</c:v>
                </c:pt>
                <c:pt idx="292">
                  <c:v>176608.42857142858</c:v>
                </c:pt>
                <c:pt idx="293">
                  <c:v>183291</c:v>
                </c:pt>
                <c:pt idx="294">
                  <c:v>190172.71428571429</c:v>
                </c:pt>
                <c:pt idx="295">
                  <c:v>195981</c:v>
                </c:pt>
                <c:pt idx="296">
                  <c:v>206050.28571428571</c:v>
                </c:pt>
                <c:pt idx="297">
                  <c:v>212410.28571428574</c:v>
                </c:pt>
                <c:pt idx="298">
                  <c:v>215257.57142857145</c:v>
                </c:pt>
                <c:pt idx="299">
                  <c:v>220792</c:v>
                </c:pt>
                <c:pt idx="300">
                  <c:v>222385.28571428571</c:v>
                </c:pt>
                <c:pt idx="301">
                  <c:v>226060.14285714284</c:v>
                </c:pt>
                <c:pt idx="302">
                  <c:v>230151.57142857142</c:v>
                </c:pt>
                <c:pt idx="303">
                  <c:v>233102.28571428571</c:v>
                </c:pt>
                <c:pt idx="304">
                  <c:v>235796.71428571429</c:v>
                </c:pt>
                <c:pt idx="305">
                  <c:v>237809.57142857142</c:v>
                </c:pt>
                <c:pt idx="306">
                  <c:v>242716.57142857145</c:v>
                </c:pt>
                <c:pt idx="307">
                  <c:v>244781.57142857142</c:v>
                </c:pt>
                <c:pt idx="308">
                  <c:v>248570.85714285716</c:v>
                </c:pt>
                <c:pt idx="309">
                  <c:v>238977</c:v>
                </c:pt>
                <c:pt idx="310">
                  <c:v>241490.28571428571</c:v>
                </c:pt>
                <c:pt idx="311">
                  <c:v>243908.57142857142</c:v>
                </c:pt>
                <c:pt idx="312">
                  <c:v>243928.14285714284</c:v>
                </c:pt>
                <c:pt idx="313">
                  <c:v>241231.14285714287</c:v>
                </c:pt>
                <c:pt idx="314">
                  <c:v>247233.57142857142</c:v>
                </c:pt>
                <c:pt idx="315">
                  <c:v>250187.14285714284</c:v>
                </c:pt>
                <c:pt idx="316">
                  <c:v>267703.28571428574</c:v>
                </c:pt>
                <c:pt idx="317">
                  <c:v>271965</c:v>
                </c:pt>
                <c:pt idx="318">
                  <c:v>278011</c:v>
                </c:pt>
                <c:pt idx="319">
                  <c:v>284413.71428571426</c:v>
                </c:pt>
                <c:pt idx="320">
                  <c:v>289948.28571428574</c:v>
                </c:pt>
                <c:pt idx="321">
                  <c:v>293222.71428571426</c:v>
                </c:pt>
                <c:pt idx="322">
                  <c:v>296622.57142857142</c:v>
                </c:pt>
                <c:pt idx="323">
                  <c:v>299198.28571428568</c:v>
                </c:pt>
                <c:pt idx="324">
                  <c:v>300251.57142857142</c:v>
                </c:pt>
                <c:pt idx="325">
                  <c:v>300735.57142857142</c:v>
                </c:pt>
                <c:pt idx="326">
                  <c:v>301990.42857142858</c:v>
                </c:pt>
                <c:pt idx="327">
                  <c:v>305059.57142857142</c:v>
                </c:pt>
                <c:pt idx="328">
                  <c:v>306213.42857142858</c:v>
                </c:pt>
                <c:pt idx="329">
                  <c:v>311011.85714285716</c:v>
                </c:pt>
                <c:pt idx="330">
                  <c:v>314533</c:v>
                </c:pt>
                <c:pt idx="331">
                  <c:v>316862.57142857142</c:v>
                </c:pt>
                <c:pt idx="332">
                  <c:v>315992.57142857142</c:v>
                </c:pt>
                <c:pt idx="333">
                  <c:v>316895.85714285716</c:v>
                </c:pt>
                <c:pt idx="334">
                  <c:v>315209.28571428568</c:v>
                </c:pt>
                <c:pt idx="335">
                  <c:v>314224.71428571432</c:v>
                </c:pt>
                <c:pt idx="336">
                  <c:v>310446.14285714284</c:v>
                </c:pt>
                <c:pt idx="337">
                  <c:v>304211.71428571426</c:v>
                </c:pt>
                <c:pt idx="338">
                  <c:v>282833.85714285716</c:v>
                </c:pt>
                <c:pt idx="339">
                  <c:v>278185.42857142858</c:v>
                </c:pt>
                <c:pt idx="340">
                  <c:v>268556.42857142858</c:v>
                </c:pt>
                <c:pt idx="341">
                  <c:v>265429.42857142858</c:v>
                </c:pt>
                <c:pt idx="342">
                  <c:v>266772.42857142858</c:v>
                </c:pt>
                <c:pt idx="343">
                  <c:v>268805</c:v>
                </c:pt>
                <c:pt idx="344">
                  <c:v>285643.42857142858</c:v>
                </c:pt>
                <c:pt idx="345">
                  <c:v>292119.28571428568</c:v>
                </c:pt>
                <c:pt idx="346">
                  <c:v>300279.14285714284</c:v>
                </c:pt>
                <c:pt idx="347">
                  <c:v>310731.71428571426</c:v>
                </c:pt>
                <c:pt idx="348">
                  <c:v>313186.14285714284</c:v>
                </c:pt>
                <c:pt idx="349">
                  <c:v>317567.28571428568</c:v>
                </c:pt>
                <c:pt idx="350">
                  <c:v>326072.14285714284</c:v>
                </c:pt>
                <c:pt idx="351">
                  <c:v>327393.42857142858</c:v>
                </c:pt>
                <c:pt idx="352">
                  <c:v>354859.57142857148</c:v>
                </c:pt>
                <c:pt idx="353">
                  <c:v>362926.57142857142</c:v>
                </c:pt>
                <c:pt idx="354">
                  <c:v>367521.85714285716</c:v>
                </c:pt>
                <c:pt idx="355">
                  <c:v>372659.42857142852</c:v>
                </c:pt>
                <c:pt idx="356">
                  <c:v>373054.85714285716</c:v>
                </c:pt>
                <c:pt idx="357">
                  <c:v>368335.42857142858</c:v>
                </c:pt>
                <c:pt idx="358">
                  <c:v>358573</c:v>
                </c:pt>
                <c:pt idx="359">
                  <c:v>354188.57142857142</c:v>
                </c:pt>
                <c:pt idx="360">
                  <c:v>349721</c:v>
                </c:pt>
                <c:pt idx="361">
                  <c:v>345969.28571428568</c:v>
                </c:pt>
                <c:pt idx="362">
                  <c:v>334974.71428571426</c:v>
                </c:pt>
                <c:pt idx="363">
                  <c:v>325213.57142857142</c:v>
                </c:pt>
                <c:pt idx="364">
                  <c:v>321985.42857142858</c:v>
                </c:pt>
                <c:pt idx="365">
                  <c:v>314593.57142857142</c:v>
                </c:pt>
                <c:pt idx="366">
                  <c:v>303021.28571428574</c:v>
                </c:pt>
                <c:pt idx="367">
                  <c:v>295573.14285714284</c:v>
                </c:pt>
                <c:pt idx="368">
                  <c:v>289904</c:v>
                </c:pt>
                <c:pt idx="369">
                  <c:v>287985.28571428574</c:v>
                </c:pt>
                <c:pt idx="370">
                  <c:v>287794.71428571432</c:v>
                </c:pt>
                <c:pt idx="371">
                  <c:v>279861.14285714284</c:v>
                </c:pt>
                <c:pt idx="372">
                  <c:v>275883.57142857142</c:v>
                </c:pt>
                <c:pt idx="373">
                  <c:v>270016.71428571432</c:v>
                </c:pt>
                <c:pt idx="374">
                  <c:v>265686.85714285716</c:v>
                </c:pt>
                <c:pt idx="375">
                  <c:v>259333.14285714284</c:v>
                </c:pt>
                <c:pt idx="376">
                  <c:v>256982</c:v>
                </c:pt>
                <c:pt idx="377">
                  <c:v>247318.57142857142</c:v>
                </c:pt>
                <c:pt idx="378">
                  <c:v>241829</c:v>
                </c:pt>
                <c:pt idx="379">
                  <c:v>230708.85714285713</c:v>
                </c:pt>
                <c:pt idx="380">
                  <c:v>225550.71428571426</c:v>
                </c:pt>
                <c:pt idx="381">
                  <c:v>217938.71428571426</c:v>
                </c:pt>
                <c:pt idx="382">
                  <c:v>214533.28571428574</c:v>
                </c:pt>
                <c:pt idx="383">
                  <c:v>207202</c:v>
                </c:pt>
                <c:pt idx="384">
                  <c:v>203881.28571428571</c:v>
                </c:pt>
                <c:pt idx="385">
                  <c:v>197069</c:v>
                </c:pt>
                <c:pt idx="386">
                  <c:v>195649.71428571429</c:v>
                </c:pt>
                <c:pt idx="387">
                  <c:v>188078.71428571429</c:v>
                </c:pt>
                <c:pt idx="388">
                  <c:v>182985.14285714284</c:v>
                </c:pt>
                <c:pt idx="389">
                  <c:v>180275</c:v>
                </c:pt>
                <c:pt idx="390">
                  <c:v>175613.14285714284</c:v>
                </c:pt>
                <c:pt idx="391">
                  <c:v>169881</c:v>
                </c:pt>
                <c:pt idx="392">
                  <c:v>163845.57142857142</c:v>
                </c:pt>
                <c:pt idx="393">
                  <c:v>158574.57142857142</c:v>
                </c:pt>
                <c:pt idx="394">
                  <c:v>155127.57142857142</c:v>
                </c:pt>
                <c:pt idx="395">
                  <c:v>153396.14285714284</c:v>
                </c:pt>
                <c:pt idx="396">
                  <c:v>151136.28571428574</c:v>
                </c:pt>
                <c:pt idx="397">
                  <c:v>151965.85714285716</c:v>
                </c:pt>
                <c:pt idx="398">
                  <c:v>154678.57142857142</c:v>
                </c:pt>
                <c:pt idx="399">
                  <c:v>158928.42857142858</c:v>
                </c:pt>
                <c:pt idx="400">
                  <c:v>161578.57142857142</c:v>
                </c:pt>
                <c:pt idx="401">
                  <c:v>163555.14285714284</c:v>
                </c:pt>
                <c:pt idx="402">
                  <c:v>163542.28571428571</c:v>
                </c:pt>
                <c:pt idx="403">
                  <c:v>161148.71428571429</c:v>
                </c:pt>
                <c:pt idx="404">
                  <c:v>162457.57142857142</c:v>
                </c:pt>
                <c:pt idx="405">
                  <c:v>160240.57142857142</c:v>
                </c:pt>
                <c:pt idx="406">
                  <c:v>158830.42857142858</c:v>
                </c:pt>
                <c:pt idx="407">
                  <c:v>158097</c:v>
                </c:pt>
                <c:pt idx="408">
                  <c:v>157075.71428571429</c:v>
                </c:pt>
                <c:pt idx="409">
                  <c:v>157007.14285714284</c:v>
                </c:pt>
                <c:pt idx="410">
                  <c:v>163765.85714285716</c:v>
                </c:pt>
                <c:pt idx="411">
                  <c:v>162291.14285714284</c:v>
                </c:pt>
                <c:pt idx="412">
                  <c:v>163898.85714285716</c:v>
                </c:pt>
                <c:pt idx="413">
                  <c:v>163767.14285714284</c:v>
                </c:pt>
                <c:pt idx="414">
                  <c:v>163682.85714285716</c:v>
                </c:pt>
                <c:pt idx="415">
                  <c:v>165333.71428571429</c:v>
                </c:pt>
                <c:pt idx="416">
                  <c:v>165449.85714285713</c:v>
                </c:pt>
                <c:pt idx="417">
                  <c:v>159545.85714285716</c:v>
                </c:pt>
                <c:pt idx="418">
                  <c:v>161720.85714285713</c:v>
                </c:pt>
                <c:pt idx="419">
                  <c:v>162898.57142857142</c:v>
                </c:pt>
                <c:pt idx="420">
                  <c:v>167210.71428571426</c:v>
                </c:pt>
                <c:pt idx="421">
                  <c:v>168399.57142857142</c:v>
                </c:pt>
                <c:pt idx="422">
                  <c:v>170826.28571428571</c:v>
                </c:pt>
                <c:pt idx="423">
                  <c:v>171288.42857142858</c:v>
                </c:pt>
                <c:pt idx="424">
                  <c:v>173540.57142857142</c:v>
                </c:pt>
                <c:pt idx="425">
                  <c:v>175056.14285714284</c:v>
                </c:pt>
                <c:pt idx="426">
                  <c:v>177178.57142857142</c:v>
                </c:pt>
                <c:pt idx="427">
                  <c:v>179755.57142857142</c:v>
                </c:pt>
                <c:pt idx="428">
                  <c:v>184863.42857142858</c:v>
                </c:pt>
                <c:pt idx="429">
                  <c:v>186858.85714285716</c:v>
                </c:pt>
                <c:pt idx="430">
                  <c:v>190977.85714285716</c:v>
                </c:pt>
                <c:pt idx="431">
                  <c:v>192596.14285714284</c:v>
                </c:pt>
                <c:pt idx="432">
                  <c:v>195440.57142857142</c:v>
                </c:pt>
                <c:pt idx="433">
                  <c:v>195866.28571428571</c:v>
                </c:pt>
                <c:pt idx="434">
                  <c:v>196861.85714285716</c:v>
                </c:pt>
                <c:pt idx="435">
                  <c:v>197804.42857142858</c:v>
                </c:pt>
                <c:pt idx="436">
                  <c:v>194193.42857142858</c:v>
                </c:pt>
                <c:pt idx="437">
                  <c:v>187677.71428571429</c:v>
                </c:pt>
                <c:pt idx="438">
                  <c:v>185351.14285714284</c:v>
                </c:pt>
                <c:pt idx="439">
                  <c:v>186603.14285714284</c:v>
                </c:pt>
                <c:pt idx="440">
                  <c:v>189853</c:v>
                </c:pt>
                <c:pt idx="441">
                  <c:v>191252.14285714284</c:v>
                </c:pt>
                <c:pt idx="442">
                  <c:v>195059.14285714284</c:v>
                </c:pt>
                <c:pt idx="443">
                  <c:v>204545.14285714287</c:v>
                </c:pt>
                <c:pt idx="444">
                  <c:v>213652.42857142858</c:v>
                </c:pt>
                <c:pt idx="445">
                  <c:v>218294.71428571429</c:v>
                </c:pt>
                <c:pt idx="446">
                  <c:v>219129</c:v>
                </c:pt>
                <c:pt idx="447">
                  <c:v>223133.85714285716</c:v>
                </c:pt>
                <c:pt idx="448">
                  <c:v>222500.14285714287</c:v>
                </c:pt>
                <c:pt idx="449">
                  <c:v>217786.57142857142</c:v>
                </c:pt>
                <c:pt idx="450">
                  <c:v>217521.85714285716</c:v>
                </c:pt>
                <c:pt idx="451">
                  <c:v>216082.57142857142</c:v>
                </c:pt>
                <c:pt idx="452">
                  <c:v>214416.14285714284</c:v>
                </c:pt>
                <c:pt idx="453">
                  <c:v>214272.57142857142</c:v>
                </c:pt>
                <c:pt idx="454">
                  <c:v>210831.28571428571</c:v>
                </c:pt>
                <c:pt idx="455">
                  <c:v>208105</c:v>
                </c:pt>
                <c:pt idx="456">
                  <c:v>206170.42857142858</c:v>
                </c:pt>
                <c:pt idx="457">
                  <c:v>201993</c:v>
                </c:pt>
                <c:pt idx="458">
                  <c:v>200242</c:v>
                </c:pt>
                <c:pt idx="459">
                  <c:v>198628.57142857142</c:v>
                </c:pt>
                <c:pt idx="460">
                  <c:v>194555.28571428571</c:v>
                </c:pt>
                <c:pt idx="461">
                  <c:v>191276.42857142858</c:v>
                </c:pt>
                <c:pt idx="462">
                  <c:v>192755.42857142858</c:v>
                </c:pt>
                <c:pt idx="463">
                  <c:v>191895.28571428574</c:v>
                </c:pt>
                <c:pt idx="464">
                  <c:v>190412.14285714284</c:v>
                </c:pt>
                <c:pt idx="465">
                  <c:v>186892.57142857142</c:v>
                </c:pt>
                <c:pt idx="466">
                  <c:v>185349.28571428571</c:v>
                </c:pt>
                <c:pt idx="467">
                  <c:v>185832.42857142858</c:v>
                </c:pt>
                <c:pt idx="468">
                  <c:v>183773.57142857142</c:v>
                </c:pt>
                <c:pt idx="469">
                  <c:v>179023</c:v>
                </c:pt>
                <c:pt idx="470">
                  <c:v>177968.14285714284</c:v>
                </c:pt>
                <c:pt idx="471">
                  <c:v>174514.42857142858</c:v>
                </c:pt>
                <c:pt idx="472">
                  <c:v>176251.42857142858</c:v>
                </c:pt>
                <c:pt idx="473">
                  <c:v>174573.42857142858</c:v>
                </c:pt>
                <c:pt idx="474">
                  <c:v>172191</c:v>
                </c:pt>
                <c:pt idx="475">
                  <c:v>171183.42857142858</c:v>
                </c:pt>
                <c:pt idx="476">
                  <c:v>172116.57142857142</c:v>
                </c:pt>
                <c:pt idx="477">
                  <c:v>171466.57142857142</c:v>
                </c:pt>
                <c:pt idx="478">
                  <c:v>173445.14285714284</c:v>
                </c:pt>
                <c:pt idx="479">
                  <c:v>171335.42857142858</c:v>
                </c:pt>
                <c:pt idx="480">
                  <c:v>173003</c:v>
                </c:pt>
                <c:pt idx="481">
                  <c:v>173378.85714285716</c:v>
                </c:pt>
                <c:pt idx="482">
                  <c:v>173965.57142857142</c:v>
                </c:pt>
                <c:pt idx="483">
                  <c:v>175165.14285714284</c:v>
                </c:pt>
                <c:pt idx="484">
                  <c:v>175967.71428571429</c:v>
                </c:pt>
                <c:pt idx="485">
                  <c:v>174117</c:v>
                </c:pt>
                <c:pt idx="486">
                  <c:v>175779</c:v>
                </c:pt>
                <c:pt idx="487">
                  <c:v>176780.28571428571</c:v>
                </c:pt>
                <c:pt idx="488">
                  <c:v>175569.28571428571</c:v>
                </c:pt>
                <c:pt idx="489">
                  <c:v>175772.28571428574</c:v>
                </c:pt>
                <c:pt idx="490">
                  <c:v>174954.28571428571</c:v>
                </c:pt>
                <c:pt idx="491">
                  <c:v>174094</c:v>
                </c:pt>
                <c:pt idx="492">
                  <c:v>170257.14285714284</c:v>
                </c:pt>
                <c:pt idx="493">
                  <c:v>169632.42857142858</c:v>
                </c:pt>
                <c:pt idx="494">
                  <c:v>167558.85714285713</c:v>
                </c:pt>
                <c:pt idx="495">
                  <c:v>168745.85714285713</c:v>
                </c:pt>
                <c:pt idx="496">
                  <c:v>170413.14285714287</c:v>
                </c:pt>
                <c:pt idx="497">
                  <c:v>172576.57142857145</c:v>
                </c:pt>
                <c:pt idx="498">
                  <c:v>171260.85714285713</c:v>
                </c:pt>
                <c:pt idx="499">
                  <c:v>170472.57142857145</c:v>
                </c:pt>
                <c:pt idx="500">
                  <c:v>168619</c:v>
                </c:pt>
                <c:pt idx="501">
                  <c:v>168127.14285714287</c:v>
                </c:pt>
                <c:pt idx="502">
                  <c:v>167176.42857142855</c:v>
                </c:pt>
                <c:pt idx="503">
                  <c:v>161101</c:v>
                </c:pt>
                <c:pt idx="504">
                  <c:v>156703.71428571429</c:v>
                </c:pt>
                <c:pt idx="505">
                  <c:v>159923.85714285716</c:v>
                </c:pt>
                <c:pt idx="506">
                  <c:v>164713</c:v>
                </c:pt>
                <c:pt idx="507">
                  <c:v>164634.14285714287</c:v>
                </c:pt>
                <c:pt idx="508">
                  <c:v>164638.57142857142</c:v>
                </c:pt>
                <c:pt idx="509">
                  <c:v>164474.85714285716</c:v>
                </c:pt>
                <c:pt idx="510">
                  <c:v>168546.57142857142</c:v>
                </c:pt>
                <c:pt idx="511">
                  <c:v>167894.42857142858</c:v>
                </c:pt>
                <c:pt idx="512">
                  <c:v>164005.85714285716</c:v>
                </c:pt>
                <c:pt idx="513">
                  <c:v>163709.14285714284</c:v>
                </c:pt>
                <c:pt idx="514">
                  <c:v>162767.28571428571</c:v>
                </c:pt>
                <c:pt idx="515">
                  <c:v>163148.85714285713</c:v>
                </c:pt>
                <c:pt idx="516">
                  <c:v>161404.14285714284</c:v>
                </c:pt>
                <c:pt idx="517">
                  <c:v>165287.28571428571</c:v>
                </c:pt>
                <c:pt idx="518">
                  <c:v>164419.85714285713</c:v>
                </c:pt>
                <c:pt idx="519">
                  <c:v>163751.85714285716</c:v>
                </c:pt>
                <c:pt idx="520">
                  <c:v>163346</c:v>
                </c:pt>
                <c:pt idx="521">
                  <c:v>162085.28571428571</c:v>
                </c:pt>
                <c:pt idx="522">
                  <c:v>160495.14285714287</c:v>
                </c:pt>
                <c:pt idx="523">
                  <c:v>160995.85714285713</c:v>
                </c:pt>
                <c:pt idx="524">
                  <c:v>152561.28571428571</c:v>
                </c:pt>
                <c:pt idx="525">
                  <c:v>147860.57142857142</c:v>
                </c:pt>
                <c:pt idx="526">
                  <c:v>144865</c:v>
                </c:pt>
                <c:pt idx="527">
                  <c:v>141453.28571428571</c:v>
                </c:pt>
                <c:pt idx="528">
                  <c:v>138454.85714285713</c:v>
                </c:pt>
                <c:pt idx="529">
                  <c:v>136506.42857142858</c:v>
                </c:pt>
                <c:pt idx="530">
                  <c:v>134421.14285714287</c:v>
                </c:pt>
                <c:pt idx="531">
                  <c:v>136282.85714285713</c:v>
                </c:pt>
                <c:pt idx="532">
                  <c:v>137084.42857142858</c:v>
                </c:pt>
                <c:pt idx="533">
                  <c:v>136221.57142857142</c:v>
                </c:pt>
                <c:pt idx="534">
                  <c:v>136434.57142857142</c:v>
                </c:pt>
                <c:pt idx="535">
                  <c:v>135795.71428571429</c:v>
                </c:pt>
                <c:pt idx="536">
                  <c:v>134613.14285714284</c:v>
                </c:pt>
                <c:pt idx="537">
                  <c:v>134952.42857142858</c:v>
                </c:pt>
                <c:pt idx="538">
                  <c:v>133098.42857142858</c:v>
                </c:pt>
                <c:pt idx="539">
                  <c:v>134583.14285714284</c:v>
                </c:pt>
                <c:pt idx="540">
                  <c:v>135831.71428571429</c:v>
                </c:pt>
                <c:pt idx="541">
                  <c:v>138549.14285714287</c:v>
                </c:pt>
                <c:pt idx="542">
                  <c:v>139495.71428571429</c:v>
                </c:pt>
                <c:pt idx="543">
                  <c:v>139525.28571428571</c:v>
                </c:pt>
                <c:pt idx="544">
                  <c:v>141831.42857142858</c:v>
                </c:pt>
                <c:pt idx="545">
                  <c:v>139240</c:v>
                </c:pt>
                <c:pt idx="546">
                  <c:v>140897.28571428571</c:v>
                </c:pt>
                <c:pt idx="547">
                  <c:v>142542.42857142858</c:v>
                </c:pt>
                <c:pt idx="548">
                  <c:v>155083</c:v>
                </c:pt>
                <c:pt idx="549">
                  <c:v>156442.42857142858</c:v>
                </c:pt>
                <c:pt idx="550">
                  <c:v>157525.85714285716</c:v>
                </c:pt>
                <c:pt idx="551">
                  <c:v>161540.57142857142</c:v>
                </c:pt>
                <c:pt idx="552">
                  <c:v>168165.71428571429</c:v>
                </c:pt>
                <c:pt idx="553">
                  <c:v>171092.14285714284</c:v>
                </c:pt>
                <c:pt idx="554">
                  <c:v>172328.57142857142</c:v>
                </c:pt>
                <c:pt idx="555">
                  <c:v>174881</c:v>
                </c:pt>
                <c:pt idx="556">
                  <c:v>175168.28571428571</c:v>
                </c:pt>
                <c:pt idx="557">
                  <c:v>177498.85714285716</c:v>
                </c:pt>
                <c:pt idx="558">
                  <c:v>180750.42857142858</c:v>
                </c:pt>
                <c:pt idx="559">
                  <c:v>183585.57142857142</c:v>
                </c:pt>
                <c:pt idx="560">
                  <c:v>186593.42857142858</c:v>
                </c:pt>
                <c:pt idx="561">
                  <c:v>191696.28571428571</c:v>
                </c:pt>
                <c:pt idx="562">
                  <c:v>200809</c:v>
                </c:pt>
                <c:pt idx="563">
                  <c:v>203777.42857142858</c:v>
                </c:pt>
                <c:pt idx="564">
                  <c:v>200776.28571428571</c:v>
                </c:pt>
                <c:pt idx="565">
                  <c:v>207156.85714285713</c:v>
                </c:pt>
                <c:pt idx="566">
                  <c:v>209389.42857142858</c:v>
                </c:pt>
                <c:pt idx="567">
                  <c:v>216201.14285714284</c:v>
                </c:pt>
                <c:pt idx="568">
                  <c:v>220574.57142857142</c:v>
                </c:pt>
                <c:pt idx="569">
                  <c:v>215216.42857142858</c:v>
                </c:pt>
                <c:pt idx="570">
                  <c:v>214721.85714285713</c:v>
                </c:pt>
                <c:pt idx="571">
                  <c:v>214881.71428571429</c:v>
                </c:pt>
                <c:pt idx="572">
                  <c:v>221332.28571428571</c:v>
                </c:pt>
                <c:pt idx="573">
                  <c:v>225401.28571428574</c:v>
                </c:pt>
                <c:pt idx="574">
                  <c:v>228102.71428571426</c:v>
                </c:pt>
                <c:pt idx="575">
                  <c:v>229388</c:v>
                </c:pt>
                <c:pt idx="576">
                  <c:v>231268.14285714284</c:v>
                </c:pt>
                <c:pt idx="577">
                  <c:v>233305.42857142855</c:v>
                </c:pt>
                <c:pt idx="578">
                  <c:v>233711.14285714284</c:v>
                </c:pt>
                <c:pt idx="579">
                  <c:v>234513.57142857142</c:v>
                </c:pt>
                <c:pt idx="580">
                  <c:v>234697.71428571429</c:v>
                </c:pt>
                <c:pt idx="581">
                  <c:v>233267.71428571429</c:v>
                </c:pt>
                <c:pt idx="582">
                  <c:v>235695</c:v>
                </c:pt>
                <c:pt idx="583">
                  <c:v>232915.14285714287</c:v>
                </c:pt>
                <c:pt idx="584">
                  <c:v>229496.71428571429</c:v>
                </c:pt>
                <c:pt idx="585">
                  <c:v>229549.14285714284</c:v>
                </c:pt>
                <c:pt idx="586">
                  <c:v>231900</c:v>
                </c:pt>
                <c:pt idx="587">
                  <c:v>232392.71428571426</c:v>
                </c:pt>
                <c:pt idx="588">
                  <c:v>232474</c:v>
                </c:pt>
                <c:pt idx="589">
                  <c:v>230556.42857142855</c:v>
                </c:pt>
                <c:pt idx="590">
                  <c:v>228965.28571428571</c:v>
                </c:pt>
                <c:pt idx="591">
                  <c:v>228906.28571428571</c:v>
                </c:pt>
                <c:pt idx="592">
                  <c:v>231241.28571428571</c:v>
                </c:pt>
                <c:pt idx="593">
                  <c:v>209716</c:v>
                </c:pt>
                <c:pt idx="594">
                  <c:v>214150.28571428571</c:v>
                </c:pt>
                <c:pt idx="595">
                  <c:v>210048.57142857142</c:v>
                </c:pt>
                <c:pt idx="596">
                  <c:v>208239.57142857142</c:v>
                </c:pt>
                <c:pt idx="597">
                  <c:v>206136.85714285716</c:v>
                </c:pt>
                <c:pt idx="598">
                  <c:v>207113.42857142855</c:v>
                </c:pt>
                <c:pt idx="599">
                  <c:v>203631.57142857142</c:v>
                </c:pt>
                <c:pt idx="600">
                  <c:v>220634.85714285716</c:v>
                </c:pt>
                <c:pt idx="601">
                  <c:v>210418.42857142855</c:v>
                </c:pt>
                <c:pt idx="602">
                  <c:v>209082.14285714287</c:v>
                </c:pt>
                <c:pt idx="603">
                  <c:v>206368.57142857142</c:v>
                </c:pt>
                <c:pt idx="604">
                  <c:v>205233.85714285716</c:v>
                </c:pt>
                <c:pt idx="605">
                  <c:v>197438.57142857142</c:v>
                </c:pt>
                <c:pt idx="606">
                  <c:v>198722</c:v>
                </c:pt>
                <c:pt idx="607">
                  <c:v>194322.28571428571</c:v>
                </c:pt>
                <c:pt idx="608">
                  <c:v>190063.57142857145</c:v>
                </c:pt>
                <c:pt idx="609">
                  <c:v>186579</c:v>
                </c:pt>
                <c:pt idx="610">
                  <c:v>181601.42857142858</c:v>
                </c:pt>
                <c:pt idx="611">
                  <c:v>174448.14285714284</c:v>
                </c:pt>
                <c:pt idx="612">
                  <c:v>174045.57142857142</c:v>
                </c:pt>
                <c:pt idx="613">
                  <c:v>174455.28571428571</c:v>
                </c:pt>
                <c:pt idx="614">
                  <c:v>171543.57142857142</c:v>
                </c:pt>
                <c:pt idx="615">
                  <c:v>170340.57142857142</c:v>
                </c:pt>
                <c:pt idx="616">
                  <c:v>165939.42857142858</c:v>
                </c:pt>
                <c:pt idx="617">
                  <c:v>161718.71428571429</c:v>
                </c:pt>
                <c:pt idx="618">
                  <c:v>157812.14285714284</c:v>
                </c:pt>
                <c:pt idx="619">
                  <c:v>156378.71428571429</c:v>
                </c:pt>
                <c:pt idx="620">
                  <c:v>153185.28571428571</c:v>
                </c:pt>
                <c:pt idx="621">
                  <c:v>150601.85714285713</c:v>
                </c:pt>
                <c:pt idx="622">
                  <c:v>146586.85714285713</c:v>
                </c:pt>
                <c:pt idx="623">
                  <c:v>144907.57142857142</c:v>
                </c:pt>
                <c:pt idx="624">
                  <c:v>143501.57142857142</c:v>
                </c:pt>
                <c:pt idx="625">
                  <c:v>139145</c:v>
                </c:pt>
                <c:pt idx="626">
                  <c:v>136798.28571428571</c:v>
                </c:pt>
                <c:pt idx="627">
                  <c:v>136887</c:v>
                </c:pt>
                <c:pt idx="628">
                  <c:v>127631.71428571429</c:v>
                </c:pt>
                <c:pt idx="629">
                  <c:v>128320.57142857142</c:v>
                </c:pt>
                <c:pt idx="630">
                  <c:v>125206.85714285713</c:v>
                </c:pt>
                <c:pt idx="631">
                  <c:v>121646.57142857142</c:v>
                </c:pt>
                <c:pt idx="632">
                  <c:v>117658</c:v>
                </c:pt>
                <c:pt idx="633">
                  <c:v>117483.28571428571</c:v>
                </c:pt>
                <c:pt idx="634">
                  <c:v>115161.71428571429</c:v>
                </c:pt>
                <c:pt idx="635">
                  <c:v>116455.57142857143</c:v>
                </c:pt>
                <c:pt idx="636">
                  <c:v>112249.42857142857</c:v>
                </c:pt>
                <c:pt idx="637">
                  <c:v>110525.28571428571</c:v>
                </c:pt>
                <c:pt idx="638">
                  <c:v>108228.71428571429</c:v>
                </c:pt>
                <c:pt idx="639">
                  <c:v>106429.42857142858</c:v>
                </c:pt>
                <c:pt idx="640">
                  <c:v>105924.71428571428</c:v>
                </c:pt>
                <c:pt idx="641">
                  <c:v>103288.42857142858</c:v>
                </c:pt>
                <c:pt idx="642">
                  <c:v>104441.71428571429</c:v>
                </c:pt>
                <c:pt idx="643">
                  <c:v>101574.28571428571</c:v>
                </c:pt>
                <c:pt idx="644">
                  <c:v>103185.14285714286</c:v>
                </c:pt>
                <c:pt idx="645">
                  <c:v>103383.42857142858</c:v>
                </c:pt>
                <c:pt idx="646">
                  <c:v>102287.14285714287</c:v>
                </c:pt>
                <c:pt idx="647">
                  <c:v>102086.71428571429</c:v>
                </c:pt>
                <c:pt idx="648">
                  <c:v>104341.28571428571</c:v>
                </c:pt>
                <c:pt idx="649">
                  <c:v>103483.57142857142</c:v>
                </c:pt>
                <c:pt idx="650">
                  <c:v>102377.71428571429</c:v>
                </c:pt>
                <c:pt idx="651">
                  <c:v>99507.571428571435</c:v>
                </c:pt>
                <c:pt idx="652">
                  <c:v>99349.71428571429</c:v>
                </c:pt>
                <c:pt idx="653">
                  <c:v>99887.857142857145</c:v>
                </c:pt>
                <c:pt idx="654">
                  <c:v>100938.71428571429</c:v>
                </c:pt>
                <c:pt idx="655">
                  <c:v>101710.71428571428</c:v>
                </c:pt>
                <c:pt idx="656">
                  <c:v>102068.57142857143</c:v>
                </c:pt>
                <c:pt idx="657">
                  <c:v>105036.42857142858</c:v>
                </c:pt>
                <c:pt idx="658">
                  <c:v>106306.71428571429</c:v>
                </c:pt>
                <c:pt idx="659">
                  <c:v>104036.42857142857</c:v>
                </c:pt>
                <c:pt idx="660">
                  <c:v>110976.14285714287</c:v>
                </c:pt>
                <c:pt idx="661">
                  <c:v>111102.57142857143</c:v>
                </c:pt>
                <c:pt idx="662">
                  <c:v>110717.57142857142</c:v>
                </c:pt>
                <c:pt idx="663">
                  <c:v>113811.14285714286</c:v>
                </c:pt>
                <c:pt idx="664">
                  <c:v>113928.57142857142</c:v>
                </c:pt>
                <c:pt idx="665">
                  <c:v>116398.85714285714</c:v>
                </c:pt>
                <c:pt idx="666">
                  <c:v>122560.42857142858</c:v>
                </c:pt>
                <c:pt idx="667">
                  <c:v>119161</c:v>
                </c:pt>
                <c:pt idx="668">
                  <c:v>119481.57142857143</c:v>
                </c:pt>
                <c:pt idx="669">
                  <c:v>120642.28571428571</c:v>
                </c:pt>
                <c:pt idx="670">
                  <c:v>122203</c:v>
                </c:pt>
                <c:pt idx="671">
                  <c:v>123627.57142857143</c:v>
                </c:pt>
                <c:pt idx="672">
                  <c:v>123056.42857142858</c:v>
                </c:pt>
                <c:pt idx="673">
                  <c:v>114391.57142857142</c:v>
                </c:pt>
                <c:pt idx="674">
                  <c:v>104495</c:v>
                </c:pt>
                <c:pt idx="675">
                  <c:v>101184.57142857142</c:v>
                </c:pt>
                <c:pt idx="676">
                  <c:v>101457.28571428571</c:v>
                </c:pt>
                <c:pt idx="677">
                  <c:v>107496.42857142858</c:v>
                </c:pt>
                <c:pt idx="678">
                  <c:v>110742.28571428571</c:v>
                </c:pt>
                <c:pt idx="679">
                  <c:v>114788.57142857143</c:v>
                </c:pt>
                <c:pt idx="680">
                  <c:v>127312.57142857142</c:v>
                </c:pt>
                <c:pt idx="681">
                  <c:v>142374.71428571429</c:v>
                </c:pt>
                <c:pt idx="682">
                  <c:v>148004.71428571429</c:v>
                </c:pt>
                <c:pt idx="683">
                  <c:v>149752.28571428571</c:v>
                </c:pt>
                <c:pt idx="684">
                  <c:v>148439.85714285713</c:v>
                </c:pt>
                <c:pt idx="685">
                  <c:v>148110.42857142858</c:v>
                </c:pt>
                <c:pt idx="686">
                  <c:v>148659.28571428571</c:v>
                </c:pt>
                <c:pt idx="687">
                  <c:v>147529.71428571429</c:v>
                </c:pt>
                <c:pt idx="688">
                  <c:v>145765</c:v>
                </c:pt>
                <c:pt idx="689">
                  <c:v>144670.42857142858</c:v>
                </c:pt>
                <c:pt idx="690">
                  <c:v>144135.85714285713</c:v>
                </c:pt>
                <c:pt idx="691">
                  <c:v>144885.28571428571</c:v>
                </c:pt>
                <c:pt idx="692">
                  <c:v>144745.57142857142</c:v>
                </c:pt>
                <c:pt idx="693">
                  <c:v>145052.14285714287</c:v>
                </c:pt>
                <c:pt idx="694">
                  <c:v>146771.85714285716</c:v>
                </c:pt>
                <c:pt idx="695">
                  <c:v>153053.85714285713</c:v>
                </c:pt>
                <c:pt idx="696">
                  <c:v>157155.85714285713</c:v>
                </c:pt>
                <c:pt idx="697">
                  <c:v>163127.57142857142</c:v>
                </c:pt>
                <c:pt idx="698">
                  <c:v>173226.14285714287</c:v>
                </c:pt>
                <c:pt idx="699">
                  <c:v>185217.42857142855</c:v>
                </c:pt>
                <c:pt idx="700">
                  <c:v>201749.14285714287</c:v>
                </c:pt>
                <c:pt idx="701">
                  <c:v>225001.42857142858</c:v>
                </c:pt>
                <c:pt idx="702">
                  <c:v>238076.42857142858</c:v>
                </c:pt>
                <c:pt idx="703">
                  <c:v>241626.71428571429</c:v>
                </c:pt>
                <c:pt idx="704">
                  <c:v>257137.42857142855</c:v>
                </c:pt>
                <c:pt idx="705">
                  <c:v>299430.71428571432</c:v>
                </c:pt>
                <c:pt idx="706">
                  <c:v>333810.85714285716</c:v>
                </c:pt>
                <c:pt idx="707">
                  <c:v>384583</c:v>
                </c:pt>
                <c:pt idx="708">
                  <c:v>442686.28571428568</c:v>
                </c:pt>
                <c:pt idx="709">
                  <c:v>493491.42857142858</c:v>
                </c:pt>
                <c:pt idx="710">
                  <c:v>514936.85714285716</c:v>
                </c:pt>
                <c:pt idx="711">
                  <c:v>538075.28571428568</c:v>
                </c:pt>
                <c:pt idx="712">
                  <c:v>625297.2857142858</c:v>
                </c:pt>
                <c:pt idx="713">
                  <c:v>707068.85714285704</c:v>
                </c:pt>
                <c:pt idx="714">
                  <c:v>746022.14285714284</c:v>
                </c:pt>
                <c:pt idx="715">
                  <c:v>803290.85714285716</c:v>
                </c:pt>
                <c:pt idx="716">
                  <c:v>881397.2857142858</c:v>
                </c:pt>
                <c:pt idx="717">
                  <c:v>943753.42857142864</c:v>
                </c:pt>
                <c:pt idx="718">
                  <c:v>991890.85714285716</c:v>
                </c:pt>
                <c:pt idx="719">
                  <c:v>1055859</c:v>
                </c:pt>
                <c:pt idx="720">
                  <c:v>1076749.4285714286</c:v>
                </c:pt>
                <c:pt idx="721">
                  <c:v>1128586</c:v>
                </c:pt>
                <c:pt idx="722">
                  <c:v>1147880.4285714286</c:v>
                </c:pt>
                <c:pt idx="723">
                  <c:v>1164507.4285714286</c:v>
                </c:pt>
                <c:pt idx="724">
                  <c:v>1177220.1428571427</c:v>
                </c:pt>
                <c:pt idx="725">
                  <c:v>1184997.4285714286</c:v>
                </c:pt>
                <c:pt idx="726">
                  <c:v>1100698.7142857143</c:v>
                </c:pt>
                <c:pt idx="727">
                  <c:v>1154400.5714285714</c:v>
                </c:pt>
                <c:pt idx="728">
                  <c:v>1190967</c:v>
                </c:pt>
                <c:pt idx="729">
                  <c:v>1186605.4285714286</c:v>
                </c:pt>
                <c:pt idx="730">
                  <c:v>1198708.2857142857</c:v>
                </c:pt>
                <c:pt idx="731">
                  <c:v>1186349.4285714286</c:v>
                </c:pt>
                <c:pt idx="732">
                  <c:v>1186760.142857143</c:v>
                </c:pt>
                <c:pt idx="733">
                  <c:v>1217395.4285714286</c:v>
                </c:pt>
                <c:pt idx="734">
                  <c:v>1141101.2857142857</c:v>
                </c:pt>
                <c:pt idx="735">
                  <c:v>1086083</c:v>
                </c:pt>
                <c:pt idx="736">
                  <c:v>1057368.2857142857</c:v>
                </c:pt>
                <c:pt idx="737">
                  <c:v>1025808.1428571427</c:v>
                </c:pt>
                <c:pt idx="738">
                  <c:v>1010849.7142857143</c:v>
                </c:pt>
                <c:pt idx="739">
                  <c:v>964376.14285714284</c:v>
                </c:pt>
                <c:pt idx="740">
                  <c:v>903289.42857142852</c:v>
                </c:pt>
                <c:pt idx="741">
                  <c:v>856416.71428571432</c:v>
                </c:pt>
                <c:pt idx="742">
                  <c:v>793090.28571428568</c:v>
                </c:pt>
                <c:pt idx="743">
                  <c:v>756472.71428571432</c:v>
                </c:pt>
                <c:pt idx="744">
                  <c:v>702460.57142857148</c:v>
                </c:pt>
                <c:pt idx="745">
                  <c:v>673152.57142857136</c:v>
                </c:pt>
                <c:pt idx="746">
                  <c:v>645448.42857142864</c:v>
                </c:pt>
                <c:pt idx="747">
                  <c:v>605942</c:v>
                </c:pt>
                <c:pt idx="748">
                  <c:v>580923.57142857136</c:v>
                </c:pt>
                <c:pt idx="749">
                  <c:v>553589.28571428568</c:v>
                </c:pt>
                <c:pt idx="750">
                  <c:v>508607.71428571432</c:v>
                </c:pt>
                <c:pt idx="751">
                  <c:v>465596.85714285716</c:v>
                </c:pt>
                <c:pt idx="752">
                  <c:v>454793.57142857142</c:v>
                </c:pt>
                <c:pt idx="753">
                  <c:v>445709.28571428568</c:v>
                </c:pt>
                <c:pt idx="754">
                  <c:v>418066.71428571432</c:v>
                </c:pt>
                <c:pt idx="755">
                  <c:v>390783.57142857142</c:v>
                </c:pt>
                <c:pt idx="756">
                  <c:v>374603.85714285716</c:v>
                </c:pt>
                <c:pt idx="757">
                  <c:v>356434</c:v>
                </c:pt>
                <c:pt idx="758">
                  <c:v>334780</c:v>
                </c:pt>
                <c:pt idx="759">
                  <c:v>322007.28571428568</c:v>
                </c:pt>
                <c:pt idx="760">
                  <c:v>311816.85714285716</c:v>
                </c:pt>
                <c:pt idx="761">
                  <c:v>289409.57142857142</c:v>
                </c:pt>
                <c:pt idx="762">
                  <c:v>280119</c:v>
                </c:pt>
                <c:pt idx="763">
                  <c:v>268145.57142857142</c:v>
                </c:pt>
                <c:pt idx="764">
                  <c:v>255425</c:v>
                </c:pt>
                <c:pt idx="765">
                  <c:v>238381.57142857142</c:v>
                </c:pt>
                <c:pt idx="766">
                  <c:v>228649</c:v>
                </c:pt>
                <c:pt idx="767">
                  <c:v>224255.14285714284</c:v>
                </c:pt>
                <c:pt idx="768">
                  <c:v>220693.28571428571</c:v>
                </c:pt>
                <c:pt idx="769">
                  <c:v>197937.42857142858</c:v>
                </c:pt>
                <c:pt idx="770">
                  <c:v>173260.71428571429</c:v>
                </c:pt>
                <c:pt idx="771">
                  <c:v>162123.28571428571</c:v>
                </c:pt>
                <c:pt idx="772">
                  <c:v>153516.28571428574</c:v>
                </c:pt>
                <c:pt idx="773">
                  <c:v>145385.71428571426</c:v>
                </c:pt>
                <c:pt idx="774">
                  <c:v>141901.57142857142</c:v>
                </c:pt>
                <c:pt idx="775">
                  <c:v>135571</c:v>
                </c:pt>
                <c:pt idx="776">
                  <c:v>141497.28571428571</c:v>
                </c:pt>
                <c:pt idx="777">
                  <c:v>138975.14285714284</c:v>
                </c:pt>
                <c:pt idx="778">
                  <c:v>135435.71428571429</c:v>
                </c:pt>
                <c:pt idx="779">
                  <c:v>129734.85714285714</c:v>
                </c:pt>
                <c:pt idx="780">
                  <c:v>126376.28571428571</c:v>
                </c:pt>
                <c:pt idx="781">
                  <c:v>123293.42857142858</c:v>
                </c:pt>
                <c:pt idx="782">
                  <c:v>117237.71428571429</c:v>
                </c:pt>
                <c:pt idx="783">
                  <c:v>111512.85714285713</c:v>
                </c:pt>
                <c:pt idx="784">
                  <c:v>112176</c:v>
                </c:pt>
                <c:pt idx="785">
                  <c:v>110920.14285714287</c:v>
                </c:pt>
                <c:pt idx="786">
                  <c:v>108062.71428571429</c:v>
                </c:pt>
                <c:pt idx="787">
                  <c:v>104748</c:v>
                </c:pt>
                <c:pt idx="788">
                  <c:v>105269.57142857142</c:v>
                </c:pt>
                <c:pt idx="789">
                  <c:v>104847.42857142858</c:v>
                </c:pt>
                <c:pt idx="790">
                  <c:v>102530.85714285713</c:v>
                </c:pt>
                <c:pt idx="791">
                  <c:v>99127.28571428571</c:v>
                </c:pt>
                <c:pt idx="792">
                  <c:v>94073</c:v>
                </c:pt>
                <c:pt idx="793">
                  <c:v>92475.71428571429</c:v>
                </c:pt>
                <c:pt idx="794">
                  <c:v>89327.57142857142</c:v>
                </c:pt>
                <c:pt idx="795">
                  <c:v>87800.142857142855</c:v>
                </c:pt>
                <c:pt idx="796">
                  <c:v>85216.71428571429</c:v>
                </c:pt>
                <c:pt idx="797">
                  <c:v>83757.428571428565</c:v>
                </c:pt>
                <c:pt idx="798">
                  <c:v>81880.71428571429</c:v>
                </c:pt>
                <c:pt idx="799">
                  <c:v>80886.71428571429</c:v>
                </c:pt>
                <c:pt idx="800">
                  <c:v>76740</c:v>
                </c:pt>
                <c:pt idx="801">
                  <c:v>75504.857142857145</c:v>
                </c:pt>
                <c:pt idx="802">
                  <c:v>72958</c:v>
                </c:pt>
                <c:pt idx="803">
                  <c:v>72855.28571428571</c:v>
                </c:pt>
                <c:pt idx="804">
                  <c:v>72175.57142857142</c:v>
                </c:pt>
                <c:pt idx="805">
                  <c:v>71832.71428571429</c:v>
                </c:pt>
                <c:pt idx="806">
                  <c:v>75029.142857142855</c:v>
                </c:pt>
                <c:pt idx="807">
                  <c:v>79479.42857142858</c:v>
                </c:pt>
                <c:pt idx="808">
                  <c:v>81236</c:v>
                </c:pt>
                <c:pt idx="809">
                  <c:v>81264.71428571429</c:v>
                </c:pt>
                <c:pt idx="810">
                  <c:v>80051.28571428571</c:v>
                </c:pt>
                <c:pt idx="811">
                  <c:v>79174.142857142855</c:v>
                </c:pt>
                <c:pt idx="812">
                  <c:v>87432.71428571429</c:v>
                </c:pt>
                <c:pt idx="813">
                  <c:v>83615.571428571435</c:v>
                </c:pt>
                <c:pt idx="814">
                  <c:v>74422.57142857142</c:v>
                </c:pt>
                <c:pt idx="815">
                  <c:v>71254.28571428571</c:v>
                </c:pt>
                <c:pt idx="816">
                  <c:v>70236.28571428571</c:v>
                </c:pt>
                <c:pt idx="817">
                  <c:v>74634.71428571429</c:v>
                </c:pt>
                <c:pt idx="818">
                  <c:v>74322</c:v>
                </c:pt>
                <c:pt idx="819">
                  <c:v>70476.28571428571</c:v>
                </c:pt>
                <c:pt idx="820">
                  <c:v>70345.142857142855</c:v>
                </c:pt>
                <c:pt idx="821">
                  <c:v>79948.142857142855</c:v>
                </c:pt>
                <c:pt idx="822">
                  <c:v>80308.142857142855</c:v>
                </c:pt>
                <c:pt idx="823">
                  <c:v>81758</c:v>
                </c:pt>
                <c:pt idx="824">
                  <c:v>83154.28571428571</c:v>
                </c:pt>
                <c:pt idx="825">
                  <c:v>85151</c:v>
                </c:pt>
                <c:pt idx="826">
                  <c:v>86267.28571428571</c:v>
                </c:pt>
                <c:pt idx="827">
                  <c:v>88530.71428571429</c:v>
                </c:pt>
                <c:pt idx="828">
                  <c:v>85113.42857142858</c:v>
                </c:pt>
                <c:pt idx="829">
                  <c:v>86433</c:v>
                </c:pt>
                <c:pt idx="830">
                  <c:v>88679.28571428571</c:v>
                </c:pt>
                <c:pt idx="831">
                  <c:v>90551.14285714287</c:v>
                </c:pt>
                <c:pt idx="832">
                  <c:v>90711.57142857142</c:v>
                </c:pt>
                <c:pt idx="833">
                  <c:v>93510.28571428571</c:v>
                </c:pt>
                <c:pt idx="834">
                  <c:v>95379.42857142858</c:v>
                </c:pt>
                <c:pt idx="835">
                  <c:v>105261.14285714286</c:v>
                </c:pt>
                <c:pt idx="836">
                  <c:v>105790.85714285714</c:v>
                </c:pt>
                <c:pt idx="837">
                  <c:v>104780.71428571429</c:v>
                </c:pt>
                <c:pt idx="838">
                  <c:v>111633.14285714286</c:v>
                </c:pt>
                <c:pt idx="839">
                  <c:v>116424</c:v>
                </c:pt>
                <c:pt idx="840">
                  <c:v>123083.71428571429</c:v>
                </c:pt>
                <c:pt idx="841">
                  <c:v>125670.71428571429</c:v>
                </c:pt>
                <c:pt idx="842">
                  <c:v>120864.71428571429</c:v>
                </c:pt>
                <c:pt idx="843">
                  <c:v>119802.71428571428</c:v>
                </c:pt>
                <c:pt idx="844">
                  <c:v>126544.57142857142</c:v>
                </c:pt>
                <c:pt idx="845">
                  <c:v>133836.71428571429</c:v>
                </c:pt>
                <c:pt idx="846">
                  <c:v>132149.71428571429</c:v>
                </c:pt>
                <c:pt idx="847">
                  <c:v>137325.42857142858</c:v>
                </c:pt>
                <c:pt idx="848">
                  <c:v>139388.57142857142</c:v>
                </c:pt>
                <c:pt idx="849">
                  <c:v>153209.28571428571</c:v>
                </c:pt>
                <c:pt idx="850">
                  <c:v>152330.57142857142</c:v>
                </c:pt>
                <c:pt idx="851">
                  <c:v>154574.85714285716</c:v>
                </c:pt>
                <c:pt idx="852">
                  <c:v>150452.14285714287</c:v>
                </c:pt>
                <c:pt idx="853">
                  <c:v>157302.14285714284</c:v>
                </c:pt>
                <c:pt idx="854">
                  <c:v>157906.85714285716</c:v>
                </c:pt>
                <c:pt idx="855">
                  <c:v>162191.85714285713</c:v>
                </c:pt>
                <c:pt idx="856">
                  <c:v>153777.42857142858</c:v>
                </c:pt>
                <c:pt idx="857">
                  <c:v>155900.28571428571</c:v>
                </c:pt>
                <c:pt idx="858">
                  <c:v>153347.28571428571</c:v>
                </c:pt>
                <c:pt idx="859">
                  <c:v>143875.57142857142</c:v>
                </c:pt>
                <c:pt idx="860">
                  <c:v>155637.57142857142</c:v>
                </c:pt>
                <c:pt idx="861">
                  <c:v>164698.14285714287</c:v>
                </c:pt>
                <c:pt idx="862">
                  <c:v>165069</c:v>
                </c:pt>
                <c:pt idx="863">
                  <c:v>171293.28571428571</c:v>
                </c:pt>
                <c:pt idx="864">
                  <c:v>170979.57142857142</c:v>
                </c:pt>
                <c:pt idx="865">
                  <c:v>170759</c:v>
                </c:pt>
                <c:pt idx="866">
                  <c:v>188889.85714285716</c:v>
                </c:pt>
                <c:pt idx="867">
                  <c:v>182282.71428571429</c:v>
                </c:pt>
                <c:pt idx="868">
                  <c:v>177983.42857142858</c:v>
                </c:pt>
                <c:pt idx="869">
                  <c:v>180236.85714285713</c:v>
                </c:pt>
                <c:pt idx="870">
                  <c:v>178022</c:v>
                </c:pt>
                <c:pt idx="871">
                  <c:v>183772.28571428571</c:v>
                </c:pt>
                <c:pt idx="872">
                  <c:v>179328.14285714287</c:v>
                </c:pt>
                <c:pt idx="873">
                  <c:v>176575.14285714287</c:v>
                </c:pt>
                <c:pt idx="874">
                  <c:v>177603.57142857142</c:v>
                </c:pt>
                <c:pt idx="875">
                  <c:v>178907.42857142858</c:v>
                </c:pt>
                <c:pt idx="876">
                  <c:v>174385.28571428571</c:v>
                </c:pt>
                <c:pt idx="877">
                  <c:v>170026.57142857142</c:v>
                </c:pt>
                <c:pt idx="878">
                  <c:v>162121.71428571429</c:v>
                </c:pt>
                <c:pt idx="879">
                  <c:v>167292.85714285716</c:v>
                </c:pt>
                <c:pt idx="880">
                  <c:v>173652.14285714284</c:v>
                </c:pt>
                <c:pt idx="881">
                  <c:v>175763</c:v>
                </c:pt>
                <c:pt idx="882">
                  <c:v>175448.42857142858</c:v>
                </c:pt>
                <c:pt idx="883">
                  <c:v>188741.85714285716</c:v>
                </c:pt>
                <c:pt idx="884">
                  <c:v>195993.57142857142</c:v>
                </c:pt>
                <c:pt idx="885">
                  <c:v>205193.71428571429</c:v>
                </c:pt>
                <c:pt idx="886">
                  <c:v>203828.71428571426</c:v>
                </c:pt>
                <c:pt idx="887">
                  <c:v>207403.85714285716</c:v>
                </c:pt>
                <c:pt idx="888">
                  <c:v>208140.28571428574</c:v>
                </c:pt>
                <c:pt idx="889">
                  <c:v>199712</c:v>
                </c:pt>
                <c:pt idx="890">
                  <c:v>220842.14285714284</c:v>
                </c:pt>
                <c:pt idx="891">
                  <c:v>230292.57142857142</c:v>
                </c:pt>
                <c:pt idx="892">
                  <c:v>227455.42857142858</c:v>
                </c:pt>
                <c:pt idx="893">
                  <c:v>232301</c:v>
                </c:pt>
                <c:pt idx="894">
                  <c:v>212059.14285714284</c:v>
                </c:pt>
                <c:pt idx="895">
                  <c:v>219750.57142857142</c:v>
                </c:pt>
                <c:pt idx="896">
                  <c:v>235809.28571428571</c:v>
                </c:pt>
                <c:pt idx="897">
                  <c:v>219424.14285714287</c:v>
                </c:pt>
                <c:pt idx="898">
                  <c:v>215935.28571428574</c:v>
                </c:pt>
                <c:pt idx="899">
                  <c:v>227544.57142857142</c:v>
                </c:pt>
                <c:pt idx="900">
                  <c:v>229377</c:v>
                </c:pt>
                <c:pt idx="901">
                  <c:v>248764</c:v>
                </c:pt>
                <c:pt idx="902">
                  <c:v>250425.71428571429</c:v>
                </c:pt>
                <c:pt idx="903">
                  <c:v>254089.57142857142</c:v>
                </c:pt>
                <c:pt idx="904">
                  <c:v>259572.28571428571</c:v>
                </c:pt>
                <c:pt idx="905">
                  <c:v>273777</c:v>
                </c:pt>
                <c:pt idx="906">
                  <c:v>271009.28571428574</c:v>
                </c:pt>
                <c:pt idx="907">
                  <c:v>267918.14285714284</c:v>
                </c:pt>
                <c:pt idx="908">
                  <c:v>262443.42857142858</c:v>
                </c:pt>
                <c:pt idx="909">
                  <c:v>259097.57142857142</c:v>
                </c:pt>
                <c:pt idx="910">
                  <c:v>266666.28571428574</c:v>
                </c:pt>
                <c:pt idx="911">
                  <c:v>266194.14285714284</c:v>
                </c:pt>
                <c:pt idx="912">
                  <c:v>252006</c:v>
                </c:pt>
                <c:pt idx="913">
                  <c:v>249514.71428571432</c:v>
                </c:pt>
                <c:pt idx="914">
                  <c:v>253932.71428571429</c:v>
                </c:pt>
                <c:pt idx="915">
                  <c:v>255471.42857142858</c:v>
                </c:pt>
                <c:pt idx="916">
                  <c:v>255370.71428571432</c:v>
                </c:pt>
                <c:pt idx="917">
                  <c:v>252205</c:v>
                </c:pt>
                <c:pt idx="918">
                  <c:v>245217.14285714287</c:v>
                </c:pt>
                <c:pt idx="919">
                  <c:v>245974.42857142858</c:v>
                </c:pt>
                <c:pt idx="920">
                  <c:v>236926.57142857142</c:v>
                </c:pt>
                <c:pt idx="921">
                  <c:v>234430.42857142858</c:v>
                </c:pt>
                <c:pt idx="922">
                  <c:v>235638.14285714284</c:v>
                </c:pt>
                <c:pt idx="923">
                  <c:v>227645.71428571429</c:v>
                </c:pt>
                <c:pt idx="924">
                  <c:v>213245.85714285716</c:v>
                </c:pt>
                <c:pt idx="925">
                  <c:v>214254</c:v>
                </c:pt>
                <c:pt idx="926">
                  <c:v>203792.85714285713</c:v>
                </c:pt>
                <c:pt idx="927">
                  <c:v>208083.57142857142</c:v>
                </c:pt>
                <c:pt idx="928">
                  <c:v>203971.57142857142</c:v>
                </c:pt>
                <c:pt idx="929">
                  <c:v>194469.28571428571</c:v>
                </c:pt>
                <c:pt idx="930">
                  <c:v>192444.28571428571</c:v>
                </c:pt>
                <c:pt idx="931">
                  <c:v>183861.14285714287</c:v>
                </c:pt>
                <c:pt idx="932">
                  <c:v>180569.42857142858</c:v>
                </c:pt>
                <c:pt idx="933">
                  <c:v>175178.57142857142</c:v>
                </c:pt>
                <c:pt idx="934">
                  <c:v>184576.57142857142</c:v>
                </c:pt>
                <c:pt idx="935">
                  <c:v>181474.14285714287</c:v>
                </c:pt>
                <c:pt idx="936">
                  <c:v>177741.57142857142</c:v>
                </c:pt>
                <c:pt idx="937">
                  <c:v>176778.14285714284</c:v>
                </c:pt>
                <c:pt idx="938">
                  <c:v>169867</c:v>
                </c:pt>
                <c:pt idx="939">
                  <c:v>162477.28571428571</c:v>
                </c:pt>
                <c:pt idx="940">
                  <c:v>157919.42857142858</c:v>
                </c:pt>
                <c:pt idx="941">
                  <c:v>141298.57142857142</c:v>
                </c:pt>
                <c:pt idx="942">
                  <c:v>139486.57142857142</c:v>
                </c:pt>
                <c:pt idx="943">
                  <c:v>139487.14285714284</c:v>
                </c:pt>
                <c:pt idx="944">
                  <c:v>137362.28571428571</c:v>
                </c:pt>
                <c:pt idx="945">
                  <c:v>143669</c:v>
                </c:pt>
                <c:pt idx="946">
                  <c:v>140790.85714285716</c:v>
                </c:pt>
                <c:pt idx="947">
                  <c:v>146080.14285714284</c:v>
                </c:pt>
                <c:pt idx="948">
                  <c:v>143794.14285714287</c:v>
                </c:pt>
                <c:pt idx="949">
                  <c:v>144150.57142857142</c:v>
                </c:pt>
                <c:pt idx="950">
                  <c:v>141517.42857142858</c:v>
                </c:pt>
                <c:pt idx="951">
                  <c:v>135921.85714285716</c:v>
                </c:pt>
                <c:pt idx="952">
                  <c:v>129280.57142857142</c:v>
                </c:pt>
                <c:pt idx="953">
                  <c:v>124021.42857142857</c:v>
                </c:pt>
                <c:pt idx="954">
                  <c:v>118798.28571428571</c:v>
                </c:pt>
                <c:pt idx="955">
                  <c:v>117888.85714285714</c:v>
                </c:pt>
                <c:pt idx="956">
                  <c:v>115057.85714285713</c:v>
                </c:pt>
                <c:pt idx="957">
                  <c:v>102736</c:v>
                </c:pt>
                <c:pt idx="958">
                  <c:v>104162.71428571429</c:v>
                </c:pt>
                <c:pt idx="959">
                  <c:v>97455</c:v>
                </c:pt>
                <c:pt idx="960">
                  <c:v>91767.71428571429</c:v>
                </c:pt>
                <c:pt idx="961">
                  <c:v>96057.857142857145</c:v>
                </c:pt>
                <c:pt idx="962">
                  <c:v>97430.42857142858</c:v>
                </c:pt>
                <c:pt idx="963">
                  <c:v>96356.71428571429</c:v>
                </c:pt>
                <c:pt idx="964">
                  <c:v>100636.42857142858</c:v>
                </c:pt>
                <c:pt idx="965">
                  <c:v>96570.85714285713</c:v>
                </c:pt>
                <c:pt idx="966">
                  <c:v>94951.85714285713</c:v>
                </c:pt>
                <c:pt idx="967">
                  <c:v>92203.142857142855</c:v>
                </c:pt>
                <c:pt idx="968">
                  <c:v>79180.14285714287</c:v>
                </c:pt>
                <c:pt idx="969">
                  <c:v>77651</c:v>
                </c:pt>
                <c:pt idx="970">
                  <c:v>76219.428571428565</c:v>
                </c:pt>
                <c:pt idx="971">
                  <c:v>74267.857142857145</c:v>
                </c:pt>
                <c:pt idx="972">
                  <c:v>74239.142857142855</c:v>
                </c:pt>
                <c:pt idx="973">
                  <c:v>72382</c:v>
                </c:pt>
                <c:pt idx="974">
                  <c:v>74590</c:v>
                </c:pt>
                <c:pt idx="975">
                  <c:v>80617.142857142855</c:v>
                </c:pt>
                <c:pt idx="976">
                  <c:v>80306.142857142855</c:v>
                </c:pt>
                <c:pt idx="977">
                  <c:v>80549.28571428571</c:v>
                </c:pt>
                <c:pt idx="978">
                  <c:v>78138.28571428571</c:v>
                </c:pt>
                <c:pt idx="979">
                  <c:v>73772</c:v>
                </c:pt>
                <c:pt idx="980">
                  <c:v>73735.57142857142</c:v>
                </c:pt>
                <c:pt idx="981">
                  <c:v>71533.28571428571</c:v>
                </c:pt>
                <c:pt idx="982">
                  <c:v>65206.28571428571</c:v>
                </c:pt>
                <c:pt idx="983">
                  <c:v>65243.142857142855</c:v>
                </c:pt>
                <c:pt idx="984">
                  <c:v>64577.857142857145</c:v>
                </c:pt>
                <c:pt idx="985">
                  <c:v>63798.857142857145</c:v>
                </c:pt>
                <c:pt idx="986">
                  <c:v>61873</c:v>
                </c:pt>
                <c:pt idx="987">
                  <c:v>60026.857142857145</c:v>
                </c:pt>
                <c:pt idx="988">
                  <c:v>57119</c:v>
                </c:pt>
                <c:pt idx="989">
                  <c:v>58607.142857142855</c:v>
                </c:pt>
                <c:pt idx="990">
                  <c:v>57864.714285714283</c:v>
                </c:pt>
                <c:pt idx="991">
                  <c:v>58044.428571428565</c:v>
                </c:pt>
                <c:pt idx="992">
                  <c:v>55635.571428571428</c:v>
                </c:pt>
                <c:pt idx="993">
                  <c:v>58198.28571428571</c:v>
                </c:pt>
                <c:pt idx="994">
                  <c:v>54651.857142857145</c:v>
                </c:pt>
                <c:pt idx="995">
                  <c:v>55282.142857142855</c:v>
                </c:pt>
                <c:pt idx="996">
                  <c:v>51601.285714285717</c:v>
                </c:pt>
                <c:pt idx="997">
                  <c:v>51890.71428571429</c:v>
                </c:pt>
                <c:pt idx="998">
                  <c:v>52082</c:v>
                </c:pt>
                <c:pt idx="999">
                  <c:v>52225.857142857145</c:v>
                </c:pt>
                <c:pt idx="1000">
                  <c:v>48421</c:v>
                </c:pt>
                <c:pt idx="1001">
                  <c:v>51667.571428571435</c:v>
                </c:pt>
                <c:pt idx="1002">
                  <c:v>49706.28571428571</c:v>
                </c:pt>
                <c:pt idx="1003">
                  <c:v>52583.571428571435</c:v>
                </c:pt>
                <c:pt idx="1004">
                  <c:v>52274.714285714283</c:v>
                </c:pt>
                <c:pt idx="1005">
                  <c:v>52782.571428571428</c:v>
                </c:pt>
                <c:pt idx="1006">
                  <c:v>53404</c:v>
                </c:pt>
                <c:pt idx="1007">
                  <c:v>55886.571428571428</c:v>
                </c:pt>
                <c:pt idx="1008">
                  <c:v>55124.28571428571</c:v>
                </c:pt>
                <c:pt idx="1009">
                  <c:v>56607.857142857145</c:v>
                </c:pt>
                <c:pt idx="1010">
                  <c:v>53385.857142857145</c:v>
                </c:pt>
                <c:pt idx="1011">
                  <c:v>54058.857142857145</c:v>
                </c:pt>
                <c:pt idx="1012">
                  <c:v>53351</c:v>
                </c:pt>
                <c:pt idx="1013">
                  <c:v>55444.857142857145</c:v>
                </c:pt>
                <c:pt idx="1014">
                  <c:v>54559.428571428572</c:v>
                </c:pt>
                <c:pt idx="1015">
                  <c:v>53188.571428571435</c:v>
                </c:pt>
                <c:pt idx="1016">
                  <c:v>54058.571428571428</c:v>
                </c:pt>
                <c:pt idx="1017">
                  <c:v>55719.857142857138</c:v>
                </c:pt>
              </c:numCache>
            </c:numRef>
          </c:val>
          <c:smooth val="0"/>
          <c:extLst>
            <c:ext xmlns:c16="http://schemas.microsoft.com/office/drawing/2014/chart" uri="{C3380CC4-5D6E-409C-BE32-E72D297353CC}">
              <c16:uniqueId val="{00000002-272B-4F53-9E94-31B1AE79F687}"/>
            </c:ext>
          </c:extLst>
        </c:ser>
        <c:ser>
          <c:idx val="5"/>
          <c:order val="3"/>
          <c:tx>
            <c:strRef>
              <c:f>'Chart data'!$G$1</c:f>
              <c:strCache>
                <c:ptCount val="1"/>
                <c:pt idx="0">
                  <c:v>World</c:v>
                </c:pt>
              </c:strCache>
            </c:strRef>
          </c:tx>
          <c:spPr>
            <a:ln w="19050" cap="rnd">
              <a:solidFill>
                <a:schemeClr val="tx1"/>
              </a:solidFill>
              <a:prstDash val="sysDash"/>
              <a:round/>
            </a:ln>
            <a:effectLst/>
          </c:spPr>
          <c:marker>
            <c:symbol val="none"/>
          </c:marker>
          <c:cat>
            <c:numRef>
              <c:f>'Chart data'!$A$2:$A$1019</c:f>
              <c:numCache>
                <c:formatCode>m/d/yyyy</c:formatCode>
                <c:ptCount val="1018"/>
                <c:pt idx="0">
                  <c:v>43852</c:v>
                </c:pt>
                <c:pt idx="1">
                  <c:v>43853</c:v>
                </c:pt>
                <c:pt idx="2">
                  <c:v>43854</c:v>
                </c:pt>
                <c:pt idx="3">
                  <c:v>43855</c:v>
                </c:pt>
                <c:pt idx="4">
                  <c:v>43856</c:v>
                </c:pt>
                <c:pt idx="5">
                  <c:v>43857</c:v>
                </c:pt>
                <c:pt idx="6">
                  <c:v>43858</c:v>
                </c:pt>
                <c:pt idx="7">
                  <c:v>43859</c:v>
                </c:pt>
                <c:pt idx="8">
                  <c:v>43860</c:v>
                </c:pt>
                <c:pt idx="9">
                  <c:v>43861</c:v>
                </c:pt>
                <c:pt idx="10">
                  <c:v>43862</c:v>
                </c:pt>
                <c:pt idx="11">
                  <c:v>43863</c:v>
                </c:pt>
                <c:pt idx="12">
                  <c:v>43864</c:v>
                </c:pt>
                <c:pt idx="13">
                  <c:v>43865</c:v>
                </c:pt>
                <c:pt idx="14">
                  <c:v>43866</c:v>
                </c:pt>
                <c:pt idx="15">
                  <c:v>43867</c:v>
                </c:pt>
                <c:pt idx="16">
                  <c:v>43868</c:v>
                </c:pt>
                <c:pt idx="17">
                  <c:v>43869</c:v>
                </c:pt>
                <c:pt idx="18">
                  <c:v>43870</c:v>
                </c:pt>
                <c:pt idx="19">
                  <c:v>43871</c:v>
                </c:pt>
                <c:pt idx="20">
                  <c:v>43872</c:v>
                </c:pt>
                <c:pt idx="21">
                  <c:v>43873</c:v>
                </c:pt>
                <c:pt idx="22">
                  <c:v>43874</c:v>
                </c:pt>
                <c:pt idx="23">
                  <c:v>43875</c:v>
                </c:pt>
                <c:pt idx="24">
                  <c:v>43876</c:v>
                </c:pt>
                <c:pt idx="25">
                  <c:v>43877</c:v>
                </c:pt>
                <c:pt idx="26">
                  <c:v>43878</c:v>
                </c:pt>
                <c:pt idx="27">
                  <c:v>43879</c:v>
                </c:pt>
                <c:pt idx="28">
                  <c:v>43880</c:v>
                </c:pt>
                <c:pt idx="29">
                  <c:v>43881</c:v>
                </c:pt>
                <c:pt idx="30">
                  <c:v>43882</c:v>
                </c:pt>
                <c:pt idx="31">
                  <c:v>43883</c:v>
                </c:pt>
                <c:pt idx="32">
                  <c:v>43884</c:v>
                </c:pt>
                <c:pt idx="33">
                  <c:v>43885</c:v>
                </c:pt>
                <c:pt idx="34">
                  <c:v>43886</c:v>
                </c:pt>
                <c:pt idx="35">
                  <c:v>43887</c:v>
                </c:pt>
                <c:pt idx="36">
                  <c:v>43888</c:v>
                </c:pt>
                <c:pt idx="37">
                  <c:v>43889</c:v>
                </c:pt>
                <c:pt idx="38">
                  <c:v>43890</c:v>
                </c:pt>
                <c:pt idx="39">
                  <c:v>43891</c:v>
                </c:pt>
                <c:pt idx="40">
                  <c:v>43892</c:v>
                </c:pt>
                <c:pt idx="41">
                  <c:v>43893</c:v>
                </c:pt>
                <c:pt idx="42">
                  <c:v>43894</c:v>
                </c:pt>
                <c:pt idx="43">
                  <c:v>43895</c:v>
                </c:pt>
                <c:pt idx="44">
                  <c:v>43896</c:v>
                </c:pt>
                <c:pt idx="45">
                  <c:v>43897</c:v>
                </c:pt>
                <c:pt idx="46">
                  <c:v>43898</c:v>
                </c:pt>
                <c:pt idx="47">
                  <c:v>43899</c:v>
                </c:pt>
                <c:pt idx="48">
                  <c:v>43900</c:v>
                </c:pt>
                <c:pt idx="49">
                  <c:v>43901</c:v>
                </c:pt>
                <c:pt idx="50">
                  <c:v>43902</c:v>
                </c:pt>
                <c:pt idx="51">
                  <c:v>43903</c:v>
                </c:pt>
                <c:pt idx="52">
                  <c:v>43904</c:v>
                </c:pt>
                <c:pt idx="53">
                  <c:v>43905</c:v>
                </c:pt>
                <c:pt idx="54">
                  <c:v>43906</c:v>
                </c:pt>
                <c:pt idx="55">
                  <c:v>43907</c:v>
                </c:pt>
                <c:pt idx="56">
                  <c:v>43908</c:v>
                </c:pt>
                <c:pt idx="57">
                  <c:v>43909</c:v>
                </c:pt>
                <c:pt idx="58">
                  <c:v>43910</c:v>
                </c:pt>
                <c:pt idx="59">
                  <c:v>43911</c:v>
                </c:pt>
                <c:pt idx="60">
                  <c:v>43912</c:v>
                </c:pt>
                <c:pt idx="61">
                  <c:v>43913</c:v>
                </c:pt>
                <c:pt idx="62">
                  <c:v>43914</c:v>
                </c:pt>
                <c:pt idx="63">
                  <c:v>43915</c:v>
                </c:pt>
                <c:pt idx="64">
                  <c:v>43916</c:v>
                </c:pt>
                <c:pt idx="65">
                  <c:v>43917</c:v>
                </c:pt>
                <c:pt idx="66">
                  <c:v>43918</c:v>
                </c:pt>
                <c:pt idx="67">
                  <c:v>43919</c:v>
                </c:pt>
                <c:pt idx="68">
                  <c:v>43920</c:v>
                </c:pt>
                <c:pt idx="69">
                  <c:v>43921</c:v>
                </c:pt>
                <c:pt idx="70">
                  <c:v>43922</c:v>
                </c:pt>
                <c:pt idx="71">
                  <c:v>43923</c:v>
                </c:pt>
                <c:pt idx="72">
                  <c:v>43924</c:v>
                </c:pt>
                <c:pt idx="73">
                  <c:v>43925</c:v>
                </c:pt>
                <c:pt idx="74">
                  <c:v>43926</c:v>
                </c:pt>
                <c:pt idx="75">
                  <c:v>43927</c:v>
                </c:pt>
                <c:pt idx="76">
                  <c:v>43928</c:v>
                </c:pt>
                <c:pt idx="77">
                  <c:v>43929</c:v>
                </c:pt>
                <c:pt idx="78">
                  <c:v>43930</c:v>
                </c:pt>
                <c:pt idx="79">
                  <c:v>43931</c:v>
                </c:pt>
                <c:pt idx="80">
                  <c:v>43932</c:v>
                </c:pt>
                <c:pt idx="81">
                  <c:v>43933</c:v>
                </c:pt>
                <c:pt idx="82">
                  <c:v>43934</c:v>
                </c:pt>
                <c:pt idx="83">
                  <c:v>43935</c:v>
                </c:pt>
                <c:pt idx="84">
                  <c:v>43936</c:v>
                </c:pt>
                <c:pt idx="85">
                  <c:v>43937</c:v>
                </c:pt>
                <c:pt idx="86">
                  <c:v>43938</c:v>
                </c:pt>
                <c:pt idx="87">
                  <c:v>43939</c:v>
                </c:pt>
                <c:pt idx="88">
                  <c:v>43940</c:v>
                </c:pt>
                <c:pt idx="89">
                  <c:v>43941</c:v>
                </c:pt>
                <c:pt idx="90">
                  <c:v>43942</c:v>
                </c:pt>
                <c:pt idx="91">
                  <c:v>43943</c:v>
                </c:pt>
                <c:pt idx="92">
                  <c:v>43944</c:v>
                </c:pt>
                <c:pt idx="93">
                  <c:v>43945</c:v>
                </c:pt>
                <c:pt idx="94">
                  <c:v>43946</c:v>
                </c:pt>
                <c:pt idx="95">
                  <c:v>43947</c:v>
                </c:pt>
                <c:pt idx="96">
                  <c:v>43948</c:v>
                </c:pt>
                <c:pt idx="97">
                  <c:v>43949</c:v>
                </c:pt>
                <c:pt idx="98">
                  <c:v>43950</c:v>
                </c:pt>
                <c:pt idx="99">
                  <c:v>43951</c:v>
                </c:pt>
                <c:pt idx="100">
                  <c:v>43952</c:v>
                </c:pt>
                <c:pt idx="101">
                  <c:v>43953</c:v>
                </c:pt>
                <c:pt idx="102">
                  <c:v>43954</c:v>
                </c:pt>
                <c:pt idx="103">
                  <c:v>43955</c:v>
                </c:pt>
                <c:pt idx="104">
                  <c:v>43956</c:v>
                </c:pt>
                <c:pt idx="105">
                  <c:v>43957</c:v>
                </c:pt>
                <c:pt idx="106">
                  <c:v>43958</c:v>
                </c:pt>
                <c:pt idx="107">
                  <c:v>43959</c:v>
                </c:pt>
                <c:pt idx="108">
                  <c:v>43960</c:v>
                </c:pt>
                <c:pt idx="109">
                  <c:v>43961</c:v>
                </c:pt>
                <c:pt idx="110">
                  <c:v>43962</c:v>
                </c:pt>
                <c:pt idx="111">
                  <c:v>43963</c:v>
                </c:pt>
                <c:pt idx="112">
                  <c:v>43964</c:v>
                </c:pt>
                <c:pt idx="113">
                  <c:v>43965</c:v>
                </c:pt>
                <c:pt idx="114">
                  <c:v>43966</c:v>
                </c:pt>
                <c:pt idx="115">
                  <c:v>43967</c:v>
                </c:pt>
                <c:pt idx="116">
                  <c:v>43968</c:v>
                </c:pt>
                <c:pt idx="117">
                  <c:v>43969</c:v>
                </c:pt>
                <c:pt idx="118">
                  <c:v>43970</c:v>
                </c:pt>
                <c:pt idx="119">
                  <c:v>43971</c:v>
                </c:pt>
                <c:pt idx="120">
                  <c:v>43972</c:v>
                </c:pt>
                <c:pt idx="121">
                  <c:v>43973</c:v>
                </c:pt>
                <c:pt idx="122">
                  <c:v>43974</c:v>
                </c:pt>
                <c:pt idx="123">
                  <c:v>43975</c:v>
                </c:pt>
                <c:pt idx="124">
                  <c:v>43976</c:v>
                </c:pt>
                <c:pt idx="125">
                  <c:v>43977</c:v>
                </c:pt>
                <c:pt idx="126">
                  <c:v>43978</c:v>
                </c:pt>
                <c:pt idx="127">
                  <c:v>43979</c:v>
                </c:pt>
                <c:pt idx="128">
                  <c:v>43980</c:v>
                </c:pt>
                <c:pt idx="129">
                  <c:v>43981</c:v>
                </c:pt>
                <c:pt idx="130">
                  <c:v>43982</c:v>
                </c:pt>
                <c:pt idx="131">
                  <c:v>43983</c:v>
                </c:pt>
                <c:pt idx="132">
                  <c:v>43984</c:v>
                </c:pt>
                <c:pt idx="133">
                  <c:v>43985</c:v>
                </c:pt>
                <c:pt idx="134">
                  <c:v>43986</c:v>
                </c:pt>
                <c:pt idx="135">
                  <c:v>43987</c:v>
                </c:pt>
                <c:pt idx="136">
                  <c:v>43988</c:v>
                </c:pt>
                <c:pt idx="137">
                  <c:v>43989</c:v>
                </c:pt>
                <c:pt idx="138">
                  <c:v>43990</c:v>
                </c:pt>
                <c:pt idx="139">
                  <c:v>43991</c:v>
                </c:pt>
                <c:pt idx="140">
                  <c:v>43992</c:v>
                </c:pt>
                <c:pt idx="141">
                  <c:v>43993</c:v>
                </c:pt>
                <c:pt idx="142">
                  <c:v>43994</c:v>
                </c:pt>
                <c:pt idx="143">
                  <c:v>43995</c:v>
                </c:pt>
                <c:pt idx="144">
                  <c:v>43996</c:v>
                </c:pt>
                <c:pt idx="145">
                  <c:v>43997</c:v>
                </c:pt>
                <c:pt idx="146">
                  <c:v>43998</c:v>
                </c:pt>
                <c:pt idx="147">
                  <c:v>43999</c:v>
                </c:pt>
                <c:pt idx="148">
                  <c:v>44000</c:v>
                </c:pt>
                <c:pt idx="149">
                  <c:v>44001</c:v>
                </c:pt>
                <c:pt idx="150">
                  <c:v>44002</c:v>
                </c:pt>
                <c:pt idx="151">
                  <c:v>44003</c:v>
                </c:pt>
                <c:pt idx="152">
                  <c:v>44004</c:v>
                </c:pt>
                <c:pt idx="153">
                  <c:v>44005</c:v>
                </c:pt>
                <c:pt idx="154">
                  <c:v>44006</c:v>
                </c:pt>
                <c:pt idx="155">
                  <c:v>44007</c:v>
                </c:pt>
                <c:pt idx="156">
                  <c:v>44008</c:v>
                </c:pt>
                <c:pt idx="157">
                  <c:v>44009</c:v>
                </c:pt>
                <c:pt idx="158">
                  <c:v>44010</c:v>
                </c:pt>
                <c:pt idx="159">
                  <c:v>44011</c:v>
                </c:pt>
                <c:pt idx="160">
                  <c:v>44012</c:v>
                </c:pt>
                <c:pt idx="161">
                  <c:v>44013</c:v>
                </c:pt>
                <c:pt idx="162">
                  <c:v>44014</c:v>
                </c:pt>
                <c:pt idx="163">
                  <c:v>44015</c:v>
                </c:pt>
                <c:pt idx="164">
                  <c:v>44016</c:v>
                </c:pt>
                <c:pt idx="165">
                  <c:v>44017</c:v>
                </c:pt>
                <c:pt idx="166">
                  <c:v>44018</c:v>
                </c:pt>
                <c:pt idx="167">
                  <c:v>44019</c:v>
                </c:pt>
                <c:pt idx="168">
                  <c:v>44020</c:v>
                </c:pt>
                <c:pt idx="169">
                  <c:v>44021</c:v>
                </c:pt>
                <c:pt idx="170">
                  <c:v>44022</c:v>
                </c:pt>
                <c:pt idx="171">
                  <c:v>44023</c:v>
                </c:pt>
                <c:pt idx="172">
                  <c:v>44024</c:v>
                </c:pt>
                <c:pt idx="173">
                  <c:v>44025</c:v>
                </c:pt>
                <c:pt idx="174">
                  <c:v>44026</c:v>
                </c:pt>
                <c:pt idx="175">
                  <c:v>44027</c:v>
                </c:pt>
                <c:pt idx="176">
                  <c:v>44028</c:v>
                </c:pt>
                <c:pt idx="177">
                  <c:v>44029</c:v>
                </c:pt>
                <c:pt idx="178">
                  <c:v>44030</c:v>
                </c:pt>
                <c:pt idx="179">
                  <c:v>44031</c:v>
                </c:pt>
                <c:pt idx="180">
                  <c:v>44032</c:v>
                </c:pt>
                <c:pt idx="181">
                  <c:v>44033</c:v>
                </c:pt>
                <c:pt idx="182">
                  <c:v>44034</c:v>
                </c:pt>
                <c:pt idx="183">
                  <c:v>44035</c:v>
                </c:pt>
                <c:pt idx="184">
                  <c:v>44036</c:v>
                </c:pt>
                <c:pt idx="185">
                  <c:v>44037</c:v>
                </c:pt>
                <c:pt idx="186">
                  <c:v>44038</c:v>
                </c:pt>
                <c:pt idx="187">
                  <c:v>44039</c:v>
                </c:pt>
                <c:pt idx="188">
                  <c:v>44040</c:v>
                </c:pt>
                <c:pt idx="189">
                  <c:v>44041</c:v>
                </c:pt>
                <c:pt idx="190">
                  <c:v>44042</c:v>
                </c:pt>
                <c:pt idx="191">
                  <c:v>44043</c:v>
                </c:pt>
                <c:pt idx="192">
                  <c:v>44044</c:v>
                </c:pt>
                <c:pt idx="193">
                  <c:v>44045</c:v>
                </c:pt>
                <c:pt idx="194">
                  <c:v>44046</c:v>
                </c:pt>
                <c:pt idx="195">
                  <c:v>44047</c:v>
                </c:pt>
                <c:pt idx="196">
                  <c:v>44048</c:v>
                </c:pt>
                <c:pt idx="197">
                  <c:v>44049</c:v>
                </c:pt>
                <c:pt idx="198">
                  <c:v>44050</c:v>
                </c:pt>
                <c:pt idx="199">
                  <c:v>44051</c:v>
                </c:pt>
                <c:pt idx="200">
                  <c:v>44052</c:v>
                </c:pt>
                <c:pt idx="201">
                  <c:v>44053</c:v>
                </c:pt>
                <c:pt idx="202">
                  <c:v>44054</c:v>
                </c:pt>
                <c:pt idx="203">
                  <c:v>44055</c:v>
                </c:pt>
                <c:pt idx="204">
                  <c:v>44056</c:v>
                </c:pt>
                <c:pt idx="205">
                  <c:v>44057</c:v>
                </c:pt>
                <c:pt idx="206">
                  <c:v>44058</c:v>
                </c:pt>
                <c:pt idx="207">
                  <c:v>44059</c:v>
                </c:pt>
                <c:pt idx="208">
                  <c:v>44060</c:v>
                </c:pt>
                <c:pt idx="209">
                  <c:v>44061</c:v>
                </c:pt>
                <c:pt idx="210">
                  <c:v>44062</c:v>
                </c:pt>
                <c:pt idx="211">
                  <c:v>44063</c:v>
                </c:pt>
                <c:pt idx="212">
                  <c:v>44064</c:v>
                </c:pt>
                <c:pt idx="213">
                  <c:v>44065</c:v>
                </c:pt>
                <c:pt idx="214">
                  <c:v>44066</c:v>
                </c:pt>
                <c:pt idx="215">
                  <c:v>44067</c:v>
                </c:pt>
                <c:pt idx="216">
                  <c:v>44068</c:v>
                </c:pt>
                <c:pt idx="217">
                  <c:v>44069</c:v>
                </c:pt>
                <c:pt idx="218">
                  <c:v>44070</c:v>
                </c:pt>
                <c:pt idx="219">
                  <c:v>44071</c:v>
                </c:pt>
                <c:pt idx="220">
                  <c:v>44072</c:v>
                </c:pt>
                <c:pt idx="221">
                  <c:v>44073</c:v>
                </c:pt>
                <c:pt idx="222">
                  <c:v>44074</c:v>
                </c:pt>
                <c:pt idx="223">
                  <c:v>44075</c:v>
                </c:pt>
                <c:pt idx="224">
                  <c:v>44076</c:v>
                </c:pt>
                <c:pt idx="225">
                  <c:v>44077</c:v>
                </c:pt>
                <c:pt idx="226">
                  <c:v>44078</c:v>
                </c:pt>
                <c:pt idx="227">
                  <c:v>44079</c:v>
                </c:pt>
                <c:pt idx="228">
                  <c:v>44080</c:v>
                </c:pt>
                <c:pt idx="229">
                  <c:v>44081</c:v>
                </c:pt>
                <c:pt idx="230">
                  <c:v>44082</c:v>
                </c:pt>
                <c:pt idx="231">
                  <c:v>44083</c:v>
                </c:pt>
                <c:pt idx="232">
                  <c:v>44084</c:v>
                </c:pt>
                <c:pt idx="233">
                  <c:v>44085</c:v>
                </c:pt>
                <c:pt idx="234">
                  <c:v>44086</c:v>
                </c:pt>
                <c:pt idx="235">
                  <c:v>44087</c:v>
                </c:pt>
                <c:pt idx="236">
                  <c:v>44088</c:v>
                </c:pt>
                <c:pt idx="237">
                  <c:v>44089</c:v>
                </c:pt>
                <c:pt idx="238">
                  <c:v>44090</c:v>
                </c:pt>
                <c:pt idx="239">
                  <c:v>44091</c:v>
                </c:pt>
                <c:pt idx="240">
                  <c:v>44092</c:v>
                </c:pt>
                <c:pt idx="241">
                  <c:v>44093</c:v>
                </c:pt>
                <c:pt idx="242">
                  <c:v>44094</c:v>
                </c:pt>
                <c:pt idx="243">
                  <c:v>44095</c:v>
                </c:pt>
                <c:pt idx="244">
                  <c:v>44096</c:v>
                </c:pt>
                <c:pt idx="245">
                  <c:v>44097</c:v>
                </c:pt>
                <c:pt idx="246">
                  <c:v>44098</c:v>
                </c:pt>
                <c:pt idx="247">
                  <c:v>44099</c:v>
                </c:pt>
                <c:pt idx="248">
                  <c:v>44100</c:v>
                </c:pt>
                <c:pt idx="249">
                  <c:v>44101</c:v>
                </c:pt>
                <c:pt idx="250">
                  <c:v>44102</c:v>
                </c:pt>
                <c:pt idx="251">
                  <c:v>44103</c:v>
                </c:pt>
                <c:pt idx="252">
                  <c:v>44104</c:v>
                </c:pt>
                <c:pt idx="253">
                  <c:v>44105</c:v>
                </c:pt>
                <c:pt idx="254">
                  <c:v>44106</c:v>
                </c:pt>
                <c:pt idx="255">
                  <c:v>44107</c:v>
                </c:pt>
                <c:pt idx="256">
                  <c:v>44108</c:v>
                </c:pt>
                <c:pt idx="257">
                  <c:v>44109</c:v>
                </c:pt>
                <c:pt idx="258">
                  <c:v>44110</c:v>
                </c:pt>
                <c:pt idx="259">
                  <c:v>44111</c:v>
                </c:pt>
                <c:pt idx="260">
                  <c:v>44112</c:v>
                </c:pt>
                <c:pt idx="261">
                  <c:v>44113</c:v>
                </c:pt>
                <c:pt idx="262">
                  <c:v>44114</c:v>
                </c:pt>
                <c:pt idx="263">
                  <c:v>44115</c:v>
                </c:pt>
                <c:pt idx="264">
                  <c:v>44116</c:v>
                </c:pt>
                <c:pt idx="265">
                  <c:v>44117</c:v>
                </c:pt>
                <c:pt idx="266">
                  <c:v>44118</c:v>
                </c:pt>
                <c:pt idx="267">
                  <c:v>44119</c:v>
                </c:pt>
                <c:pt idx="268">
                  <c:v>44120</c:v>
                </c:pt>
                <c:pt idx="269">
                  <c:v>44121</c:v>
                </c:pt>
                <c:pt idx="270">
                  <c:v>44122</c:v>
                </c:pt>
                <c:pt idx="271">
                  <c:v>44123</c:v>
                </c:pt>
                <c:pt idx="272">
                  <c:v>44124</c:v>
                </c:pt>
                <c:pt idx="273">
                  <c:v>44125</c:v>
                </c:pt>
                <c:pt idx="274">
                  <c:v>44126</c:v>
                </c:pt>
                <c:pt idx="275">
                  <c:v>44127</c:v>
                </c:pt>
                <c:pt idx="276">
                  <c:v>44128</c:v>
                </c:pt>
                <c:pt idx="277">
                  <c:v>44129</c:v>
                </c:pt>
                <c:pt idx="278">
                  <c:v>44130</c:v>
                </c:pt>
                <c:pt idx="279">
                  <c:v>44131</c:v>
                </c:pt>
                <c:pt idx="280">
                  <c:v>44132</c:v>
                </c:pt>
                <c:pt idx="281">
                  <c:v>44133</c:v>
                </c:pt>
                <c:pt idx="282">
                  <c:v>44134</c:v>
                </c:pt>
                <c:pt idx="283">
                  <c:v>44135</c:v>
                </c:pt>
                <c:pt idx="284">
                  <c:v>44136</c:v>
                </c:pt>
                <c:pt idx="285">
                  <c:v>44137</c:v>
                </c:pt>
                <c:pt idx="286">
                  <c:v>44138</c:v>
                </c:pt>
                <c:pt idx="287">
                  <c:v>44139</c:v>
                </c:pt>
                <c:pt idx="288">
                  <c:v>44140</c:v>
                </c:pt>
                <c:pt idx="289">
                  <c:v>44141</c:v>
                </c:pt>
                <c:pt idx="290">
                  <c:v>44142</c:v>
                </c:pt>
                <c:pt idx="291">
                  <c:v>44143</c:v>
                </c:pt>
                <c:pt idx="292">
                  <c:v>44144</c:v>
                </c:pt>
                <c:pt idx="293">
                  <c:v>44145</c:v>
                </c:pt>
                <c:pt idx="294">
                  <c:v>44146</c:v>
                </c:pt>
                <c:pt idx="295">
                  <c:v>44147</c:v>
                </c:pt>
                <c:pt idx="296">
                  <c:v>44148</c:v>
                </c:pt>
                <c:pt idx="297">
                  <c:v>44149</c:v>
                </c:pt>
                <c:pt idx="298">
                  <c:v>44150</c:v>
                </c:pt>
                <c:pt idx="299">
                  <c:v>44151</c:v>
                </c:pt>
                <c:pt idx="300">
                  <c:v>44152</c:v>
                </c:pt>
                <c:pt idx="301">
                  <c:v>44153</c:v>
                </c:pt>
                <c:pt idx="302">
                  <c:v>44154</c:v>
                </c:pt>
                <c:pt idx="303">
                  <c:v>44155</c:v>
                </c:pt>
                <c:pt idx="304">
                  <c:v>44156</c:v>
                </c:pt>
                <c:pt idx="305">
                  <c:v>44157</c:v>
                </c:pt>
                <c:pt idx="306">
                  <c:v>44158</c:v>
                </c:pt>
                <c:pt idx="307">
                  <c:v>44159</c:v>
                </c:pt>
                <c:pt idx="308">
                  <c:v>44160</c:v>
                </c:pt>
                <c:pt idx="309">
                  <c:v>44161</c:v>
                </c:pt>
                <c:pt idx="310">
                  <c:v>44162</c:v>
                </c:pt>
                <c:pt idx="311">
                  <c:v>44163</c:v>
                </c:pt>
                <c:pt idx="312">
                  <c:v>44164</c:v>
                </c:pt>
                <c:pt idx="313">
                  <c:v>44165</c:v>
                </c:pt>
                <c:pt idx="314">
                  <c:v>44166</c:v>
                </c:pt>
                <c:pt idx="315">
                  <c:v>44167</c:v>
                </c:pt>
                <c:pt idx="316">
                  <c:v>44168</c:v>
                </c:pt>
                <c:pt idx="317">
                  <c:v>44169</c:v>
                </c:pt>
                <c:pt idx="318">
                  <c:v>44170</c:v>
                </c:pt>
                <c:pt idx="319">
                  <c:v>44171</c:v>
                </c:pt>
                <c:pt idx="320">
                  <c:v>44172</c:v>
                </c:pt>
                <c:pt idx="321">
                  <c:v>44173</c:v>
                </c:pt>
                <c:pt idx="322">
                  <c:v>44174</c:v>
                </c:pt>
                <c:pt idx="323">
                  <c:v>44175</c:v>
                </c:pt>
                <c:pt idx="324">
                  <c:v>44176</c:v>
                </c:pt>
                <c:pt idx="325">
                  <c:v>44177</c:v>
                </c:pt>
                <c:pt idx="326">
                  <c:v>44178</c:v>
                </c:pt>
                <c:pt idx="327">
                  <c:v>44179</c:v>
                </c:pt>
                <c:pt idx="328">
                  <c:v>44180</c:v>
                </c:pt>
                <c:pt idx="329">
                  <c:v>44181</c:v>
                </c:pt>
                <c:pt idx="330">
                  <c:v>44182</c:v>
                </c:pt>
                <c:pt idx="331">
                  <c:v>44183</c:v>
                </c:pt>
                <c:pt idx="332">
                  <c:v>44184</c:v>
                </c:pt>
                <c:pt idx="333">
                  <c:v>44185</c:v>
                </c:pt>
                <c:pt idx="334">
                  <c:v>44186</c:v>
                </c:pt>
                <c:pt idx="335">
                  <c:v>44187</c:v>
                </c:pt>
                <c:pt idx="336">
                  <c:v>44188</c:v>
                </c:pt>
                <c:pt idx="337">
                  <c:v>44189</c:v>
                </c:pt>
                <c:pt idx="338">
                  <c:v>44190</c:v>
                </c:pt>
                <c:pt idx="339">
                  <c:v>44191</c:v>
                </c:pt>
                <c:pt idx="340">
                  <c:v>44192</c:v>
                </c:pt>
                <c:pt idx="341">
                  <c:v>44193</c:v>
                </c:pt>
                <c:pt idx="342">
                  <c:v>44194</c:v>
                </c:pt>
                <c:pt idx="343">
                  <c:v>44195</c:v>
                </c:pt>
                <c:pt idx="344">
                  <c:v>44196</c:v>
                </c:pt>
                <c:pt idx="345">
                  <c:v>44197</c:v>
                </c:pt>
                <c:pt idx="346">
                  <c:v>44198</c:v>
                </c:pt>
                <c:pt idx="347">
                  <c:v>44199</c:v>
                </c:pt>
                <c:pt idx="348">
                  <c:v>44200</c:v>
                </c:pt>
                <c:pt idx="349">
                  <c:v>44201</c:v>
                </c:pt>
                <c:pt idx="350">
                  <c:v>44202</c:v>
                </c:pt>
                <c:pt idx="351">
                  <c:v>44203</c:v>
                </c:pt>
                <c:pt idx="352">
                  <c:v>44204</c:v>
                </c:pt>
                <c:pt idx="353">
                  <c:v>44205</c:v>
                </c:pt>
                <c:pt idx="354">
                  <c:v>44206</c:v>
                </c:pt>
                <c:pt idx="355">
                  <c:v>44207</c:v>
                </c:pt>
                <c:pt idx="356">
                  <c:v>44208</c:v>
                </c:pt>
                <c:pt idx="357">
                  <c:v>44209</c:v>
                </c:pt>
                <c:pt idx="358">
                  <c:v>44210</c:v>
                </c:pt>
                <c:pt idx="359">
                  <c:v>44211</c:v>
                </c:pt>
                <c:pt idx="360">
                  <c:v>44212</c:v>
                </c:pt>
                <c:pt idx="361">
                  <c:v>44213</c:v>
                </c:pt>
                <c:pt idx="362">
                  <c:v>44214</c:v>
                </c:pt>
                <c:pt idx="363">
                  <c:v>44215</c:v>
                </c:pt>
                <c:pt idx="364">
                  <c:v>44216</c:v>
                </c:pt>
                <c:pt idx="365">
                  <c:v>44217</c:v>
                </c:pt>
                <c:pt idx="366">
                  <c:v>44218</c:v>
                </c:pt>
                <c:pt idx="367">
                  <c:v>44219</c:v>
                </c:pt>
                <c:pt idx="368">
                  <c:v>44220</c:v>
                </c:pt>
                <c:pt idx="369">
                  <c:v>44221</c:v>
                </c:pt>
                <c:pt idx="370">
                  <c:v>44222</c:v>
                </c:pt>
                <c:pt idx="371">
                  <c:v>44223</c:v>
                </c:pt>
                <c:pt idx="372">
                  <c:v>44224</c:v>
                </c:pt>
                <c:pt idx="373">
                  <c:v>44225</c:v>
                </c:pt>
                <c:pt idx="374">
                  <c:v>44226</c:v>
                </c:pt>
                <c:pt idx="375">
                  <c:v>44227</c:v>
                </c:pt>
                <c:pt idx="376">
                  <c:v>44228</c:v>
                </c:pt>
                <c:pt idx="377">
                  <c:v>44229</c:v>
                </c:pt>
                <c:pt idx="378">
                  <c:v>44230</c:v>
                </c:pt>
                <c:pt idx="379">
                  <c:v>44231</c:v>
                </c:pt>
                <c:pt idx="380">
                  <c:v>44232</c:v>
                </c:pt>
                <c:pt idx="381">
                  <c:v>44233</c:v>
                </c:pt>
                <c:pt idx="382">
                  <c:v>44234</c:v>
                </c:pt>
                <c:pt idx="383">
                  <c:v>44235</c:v>
                </c:pt>
                <c:pt idx="384">
                  <c:v>44236</c:v>
                </c:pt>
                <c:pt idx="385">
                  <c:v>44237</c:v>
                </c:pt>
                <c:pt idx="386">
                  <c:v>44238</c:v>
                </c:pt>
                <c:pt idx="387">
                  <c:v>44239</c:v>
                </c:pt>
                <c:pt idx="388">
                  <c:v>44240</c:v>
                </c:pt>
                <c:pt idx="389">
                  <c:v>44241</c:v>
                </c:pt>
                <c:pt idx="390">
                  <c:v>44242</c:v>
                </c:pt>
                <c:pt idx="391">
                  <c:v>44243</c:v>
                </c:pt>
                <c:pt idx="392">
                  <c:v>44244</c:v>
                </c:pt>
                <c:pt idx="393">
                  <c:v>44245</c:v>
                </c:pt>
                <c:pt idx="394">
                  <c:v>44246</c:v>
                </c:pt>
                <c:pt idx="395">
                  <c:v>44247</c:v>
                </c:pt>
                <c:pt idx="396">
                  <c:v>44248</c:v>
                </c:pt>
                <c:pt idx="397">
                  <c:v>44249</c:v>
                </c:pt>
                <c:pt idx="398">
                  <c:v>44250</c:v>
                </c:pt>
                <c:pt idx="399">
                  <c:v>44251</c:v>
                </c:pt>
                <c:pt idx="400">
                  <c:v>44252</c:v>
                </c:pt>
                <c:pt idx="401">
                  <c:v>44253</c:v>
                </c:pt>
                <c:pt idx="402">
                  <c:v>44254</c:v>
                </c:pt>
                <c:pt idx="403">
                  <c:v>44255</c:v>
                </c:pt>
                <c:pt idx="404">
                  <c:v>44256</c:v>
                </c:pt>
                <c:pt idx="405">
                  <c:v>44257</c:v>
                </c:pt>
                <c:pt idx="406">
                  <c:v>44258</c:v>
                </c:pt>
                <c:pt idx="407">
                  <c:v>44259</c:v>
                </c:pt>
                <c:pt idx="408">
                  <c:v>44260</c:v>
                </c:pt>
                <c:pt idx="409">
                  <c:v>44261</c:v>
                </c:pt>
                <c:pt idx="410">
                  <c:v>44262</c:v>
                </c:pt>
                <c:pt idx="411">
                  <c:v>44263</c:v>
                </c:pt>
                <c:pt idx="412">
                  <c:v>44264</c:v>
                </c:pt>
                <c:pt idx="413">
                  <c:v>44265</c:v>
                </c:pt>
                <c:pt idx="414">
                  <c:v>44266</c:v>
                </c:pt>
                <c:pt idx="415">
                  <c:v>44267</c:v>
                </c:pt>
                <c:pt idx="416">
                  <c:v>44268</c:v>
                </c:pt>
                <c:pt idx="417">
                  <c:v>44269</c:v>
                </c:pt>
                <c:pt idx="418">
                  <c:v>44270</c:v>
                </c:pt>
                <c:pt idx="419">
                  <c:v>44271</c:v>
                </c:pt>
                <c:pt idx="420">
                  <c:v>44272</c:v>
                </c:pt>
                <c:pt idx="421">
                  <c:v>44273</c:v>
                </c:pt>
                <c:pt idx="422">
                  <c:v>44274</c:v>
                </c:pt>
                <c:pt idx="423">
                  <c:v>44275</c:v>
                </c:pt>
                <c:pt idx="424">
                  <c:v>44276</c:v>
                </c:pt>
                <c:pt idx="425">
                  <c:v>44277</c:v>
                </c:pt>
                <c:pt idx="426">
                  <c:v>44278</c:v>
                </c:pt>
                <c:pt idx="427">
                  <c:v>44279</c:v>
                </c:pt>
                <c:pt idx="428">
                  <c:v>44280</c:v>
                </c:pt>
                <c:pt idx="429">
                  <c:v>44281</c:v>
                </c:pt>
                <c:pt idx="430">
                  <c:v>44282</c:v>
                </c:pt>
                <c:pt idx="431">
                  <c:v>44283</c:v>
                </c:pt>
                <c:pt idx="432">
                  <c:v>44284</c:v>
                </c:pt>
                <c:pt idx="433">
                  <c:v>44285</c:v>
                </c:pt>
                <c:pt idx="434">
                  <c:v>44286</c:v>
                </c:pt>
                <c:pt idx="435">
                  <c:v>44287</c:v>
                </c:pt>
                <c:pt idx="436">
                  <c:v>44288</c:v>
                </c:pt>
                <c:pt idx="437">
                  <c:v>44289</c:v>
                </c:pt>
                <c:pt idx="438">
                  <c:v>44290</c:v>
                </c:pt>
                <c:pt idx="439">
                  <c:v>44291</c:v>
                </c:pt>
                <c:pt idx="440">
                  <c:v>44292</c:v>
                </c:pt>
                <c:pt idx="441">
                  <c:v>44293</c:v>
                </c:pt>
                <c:pt idx="442">
                  <c:v>44294</c:v>
                </c:pt>
                <c:pt idx="443">
                  <c:v>44295</c:v>
                </c:pt>
                <c:pt idx="444">
                  <c:v>44296</c:v>
                </c:pt>
                <c:pt idx="445">
                  <c:v>44297</c:v>
                </c:pt>
                <c:pt idx="446">
                  <c:v>44298</c:v>
                </c:pt>
                <c:pt idx="447">
                  <c:v>44299</c:v>
                </c:pt>
                <c:pt idx="448">
                  <c:v>44300</c:v>
                </c:pt>
                <c:pt idx="449">
                  <c:v>44301</c:v>
                </c:pt>
                <c:pt idx="450">
                  <c:v>44302</c:v>
                </c:pt>
                <c:pt idx="451">
                  <c:v>44303</c:v>
                </c:pt>
                <c:pt idx="452">
                  <c:v>44304</c:v>
                </c:pt>
                <c:pt idx="453">
                  <c:v>44305</c:v>
                </c:pt>
                <c:pt idx="454">
                  <c:v>44306</c:v>
                </c:pt>
                <c:pt idx="455">
                  <c:v>44307</c:v>
                </c:pt>
                <c:pt idx="456">
                  <c:v>44308</c:v>
                </c:pt>
                <c:pt idx="457">
                  <c:v>44309</c:v>
                </c:pt>
                <c:pt idx="458">
                  <c:v>44310</c:v>
                </c:pt>
                <c:pt idx="459">
                  <c:v>44311</c:v>
                </c:pt>
                <c:pt idx="460">
                  <c:v>44312</c:v>
                </c:pt>
                <c:pt idx="461">
                  <c:v>44313</c:v>
                </c:pt>
                <c:pt idx="462">
                  <c:v>44314</c:v>
                </c:pt>
                <c:pt idx="463">
                  <c:v>44315</c:v>
                </c:pt>
                <c:pt idx="464">
                  <c:v>44316</c:v>
                </c:pt>
                <c:pt idx="465">
                  <c:v>44317</c:v>
                </c:pt>
                <c:pt idx="466">
                  <c:v>44318</c:v>
                </c:pt>
                <c:pt idx="467">
                  <c:v>44319</c:v>
                </c:pt>
                <c:pt idx="468">
                  <c:v>44320</c:v>
                </c:pt>
                <c:pt idx="469">
                  <c:v>44321</c:v>
                </c:pt>
                <c:pt idx="470">
                  <c:v>44322</c:v>
                </c:pt>
                <c:pt idx="471">
                  <c:v>44323</c:v>
                </c:pt>
                <c:pt idx="472">
                  <c:v>44324</c:v>
                </c:pt>
                <c:pt idx="473">
                  <c:v>44325</c:v>
                </c:pt>
                <c:pt idx="474">
                  <c:v>44326</c:v>
                </c:pt>
                <c:pt idx="475">
                  <c:v>44327</c:v>
                </c:pt>
                <c:pt idx="476">
                  <c:v>44328</c:v>
                </c:pt>
                <c:pt idx="477">
                  <c:v>44329</c:v>
                </c:pt>
                <c:pt idx="478">
                  <c:v>44330</c:v>
                </c:pt>
                <c:pt idx="479">
                  <c:v>44331</c:v>
                </c:pt>
                <c:pt idx="480">
                  <c:v>44332</c:v>
                </c:pt>
                <c:pt idx="481">
                  <c:v>44333</c:v>
                </c:pt>
                <c:pt idx="482">
                  <c:v>44334</c:v>
                </c:pt>
                <c:pt idx="483">
                  <c:v>44335</c:v>
                </c:pt>
                <c:pt idx="484">
                  <c:v>44336</c:v>
                </c:pt>
                <c:pt idx="485">
                  <c:v>44337</c:v>
                </c:pt>
                <c:pt idx="486">
                  <c:v>44338</c:v>
                </c:pt>
                <c:pt idx="487">
                  <c:v>44339</c:v>
                </c:pt>
                <c:pt idx="488">
                  <c:v>44340</c:v>
                </c:pt>
                <c:pt idx="489">
                  <c:v>44341</c:v>
                </c:pt>
                <c:pt idx="490">
                  <c:v>44342</c:v>
                </c:pt>
                <c:pt idx="491">
                  <c:v>44343</c:v>
                </c:pt>
                <c:pt idx="492">
                  <c:v>44344</c:v>
                </c:pt>
                <c:pt idx="493">
                  <c:v>44345</c:v>
                </c:pt>
                <c:pt idx="494">
                  <c:v>44346</c:v>
                </c:pt>
                <c:pt idx="495">
                  <c:v>44347</c:v>
                </c:pt>
                <c:pt idx="496">
                  <c:v>44348</c:v>
                </c:pt>
                <c:pt idx="497">
                  <c:v>44349</c:v>
                </c:pt>
                <c:pt idx="498">
                  <c:v>44350</c:v>
                </c:pt>
                <c:pt idx="499">
                  <c:v>44351</c:v>
                </c:pt>
                <c:pt idx="500">
                  <c:v>44352</c:v>
                </c:pt>
                <c:pt idx="501">
                  <c:v>44353</c:v>
                </c:pt>
                <c:pt idx="502">
                  <c:v>44354</c:v>
                </c:pt>
                <c:pt idx="503">
                  <c:v>44355</c:v>
                </c:pt>
                <c:pt idx="504">
                  <c:v>44356</c:v>
                </c:pt>
                <c:pt idx="505">
                  <c:v>44357</c:v>
                </c:pt>
                <c:pt idx="506">
                  <c:v>44358</c:v>
                </c:pt>
                <c:pt idx="507">
                  <c:v>44359</c:v>
                </c:pt>
                <c:pt idx="508">
                  <c:v>44360</c:v>
                </c:pt>
                <c:pt idx="509">
                  <c:v>44361</c:v>
                </c:pt>
                <c:pt idx="510">
                  <c:v>44362</c:v>
                </c:pt>
                <c:pt idx="511">
                  <c:v>44363</c:v>
                </c:pt>
                <c:pt idx="512">
                  <c:v>44364</c:v>
                </c:pt>
                <c:pt idx="513">
                  <c:v>44365</c:v>
                </c:pt>
                <c:pt idx="514">
                  <c:v>44366</c:v>
                </c:pt>
                <c:pt idx="515">
                  <c:v>44367</c:v>
                </c:pt>
                <c:pt idx="516">
                  <c:v>44368</c:v>
                </c:pt>
                <c:pt idx="517">
                  <c:v>44369</c:v>
                </c:pt>
                <c:pt idx="518">
                  <c:v>44370</c:v>
                </c:pt>
                <c:pt idx="519">
                  <c:v>44371</c:v>
                </c:pt>
                <c:pt idx="520">
                  <c:v>44372</c:v>
                </c:pt>
                <c:pt idx="521">
                  <c:v>44373</c:v>
                </c:pt>
                <c:pt idx="522">
                  <c:v>44374</c:v>
                </c:pt>
                <c:pt idx="523">
                  <c:v>44375</c:v>
                </c:pt>
                <c:pt idx="524">
                  <c:v>44376</c:v>
                </c:pt>
                <c:pt idx="525">
                  <c:v>44377</c:v>
                </c:pt>
                <c:pt idx="526">
                  <c:v>44378</c:v>
                </c:pt>
                <c:pt idx="527">
                  <c:v>44379</c:v>
                </c:pt>
                <c:pt idx="528">
                  <c:v>44380</c:v>
                </c:pt>
                <c:pt idx="529">
                  <c:v>44381</c:v>
                </c:pt>
                <c:pt idx="530">
                  <c:v>44382</c:v>
                </c:pt>
                <c:pt idx="531">
                  <c:v>44383</c:v>
                </c:pt>
                <c:pt idx="532">
                  <c:v>44384</c:v>
                </c:pt>
                <c:pt idx="533">
                  <c:v>44385</c:v>
                </c:pt>
                <c:pt idx="534">
                  <c:v>44386</c:v>
                </c:pt>
                <c:pt idx="535">
                  <c:v>44387</c:v>
                </c:pt>
                <c:pt idx="536">
                  <c:v>44388</c:v>
                </c:pt>
                <c:pt idx="537">
                  <c:v>44389</c:v>
                </c:pt>
                <c:pt idx="538">
                  <c:v>44390</c:v>
                </c:pt>
                <c:pt idx="539">
                  <c:v>44391</c:v>
                </c:pt>
                <c:pt idx="540">
                  <c:v>44392</c:v>
                </c:pt>
                <c:pt idx="541">
                  <c:v>44393</c:v>
                </c:pt>
                <c:pt idx="542">
                  <c:v>44394</c:v>
                </c:pt>
                <c:pt idx="543">
                  <c:v>44395</c:v>
                </c:pt>
                <c:pt idx="544">
                  <c:v>44396</c:v>
                </c:pt>
                <c:pt idx="545">
                  <c:v>44397</c:v>
                </c:pt>
                <c:pt idx="546">
                  <c:v>44398</c:v>
                </c:pt>
                <c:pt idx="547">
                  <c:v>44399</c:v>
                </c:pt>
                <c:pt idx="548">
                  <c:v>44400</c:v>
                </c:pt>
                <c:pt idx="549">
                  <c:v>44401</c:v>
                </c:pt>
                <c:pt idx="550">
                  <c:v>44402</c:v>
                </c:pt>
                <c:pt idx="551">
                  <c:v>44403</c:v>
                </c:pt>
                <c:pt idx="552">
                  <c:v>44404</c:v>
                </c:pt>
                <c:pt idx="553">
                  <c:v>44405</c:v>
                </c:pt>
                <c:pt idx="554">
                  <c:v>44406</c:v>
                </c:pt>
                <c:pt idx="555">
                  <c:v>44407</c:v>
                </c:pt>
                <c:pt idx="556">
                  <c:v>44408</c:v>
                </c:pt>
                <c:pt idx="557">
                  <c:v>44409</c:v>
                </c:pt>
                <c:pt idx="558">
                  <c:v>44410</c:v>
                </c:pt>
                <c:pt idx="559">
                  <c:v>44411</c:v>
                </c:pt>
                <c:pt idx="560">
                  <c:v>44412</c:v>
                </c:pt>
                <c:pt idx="561">
                  <c:v>44413</c:v>
                </c:pt>
                <c:pt idx="562">
                  <c:v>44414</c:v>
                </c:pt>
                <c:pt idx="563">
                  <c:v>44415</c:v>
                </c:pt>
                <c:pt idx="564">
                  <c:v>44416</c:v>
                </c:pt>
                <c:pt idx="565">
                  <c:v>44417</c:v>
                </c:pt>
                <c:pt idx="566">
                  <c:v>44418</c:v>
                </c:pt>
                <c:pt idx="567">
                  <c:v>44419</c:v>
                </c:pt>
                <c:pt idx="568">
                  <c:v>44420</c:v>
                </c:pt>
                <c:pt idx="569">
                  <c:v>44421</c:v>
                </c:pt>
                <c:pt idx="570">
                  <c:v>44422</c:v>
                </c:pt>
                <c:pt idx="571">
                  <c:v>44423</c:v>
                </c:pt>
                <c:pt idx="572">
                  <c:v>44424</c:v>
                </c:pt>
                <c:pt idx="573">
                  <c:v>44425</c:v>
                </c:pt>
                <c:pt idx="574">
                  <c:v>44426</c:v>
                </c:pt>
                <c:pt idx="575">
                  <c:v>44427</c:v>
                </c:pt>
                <c:pt idx="576">
                  <c:v>44428</c:v>
                </c:pt>
                <c:pt idx="577">
                  <c:v>44429</c:v>
                </c:pt>
                <c:pt idx="578">
                  <c:v>44430</c:v>
                </c:pt>
                <c:pt idx="579">
                  <c:v>44431</c:v>
                </c:pt>
                <c:pt idx="580">
                  <c:v>44432</c:v>
                </c:pt>
                <c:pt idx="581">
                  <c:v>44433</c:v>
                </c:pt>
                <c:pt idx="582">
                  <c:v>44434</c:v>
                </c:pt>
                <c:pt idx="583">
                  <c:v>44435</c:v>
                </c:pt>
                <c:pt idx="584">
                  <c:v>44436</c:v>
                </c:pt>
                <c:pt idx="585">
                  <c:v>44437</c:v>
                </c:pt>
                <c:pt idx="586">
                  <c:v>44438</c:v>
                </c:pt>
                <c:pt idx="587">
                  <c:v>44439</c:v>
                </c:pt>
                <c:pt idx="588">
                  <c:v>44440</c:v>
                </c:pt>
                <c:pt idx="589">
                  <c:v>44441</c:v>
                </c:pt>
                <c:pt idx="590">
                  <c:v>44442</c:v>
                </c:pt>
                <c:pt idx="591">
                  <c:v>44443</c:v>
                </c:pt>
                <c:pt idx="592">
                  <c:v>44444</c:v>
                </c:pt>
                <c:pt idx="593">
                  <c:v>44445</c:v>
                </c:pt>
                <c:pt idx="594">
                  <c:v>44446</c:v>
                </c:pt>
                <c:pt idx="595">
                  <c:v>44447</c:v>
                </c:pt>
                <c:pt idx="596">
                  <c:v>44448</c:v>
                </c:pt>
                <c:pt idx="597">
                  <c:v>44449</c:v>
                </c:pt>
                <c:pt idx="598">
                  <c:v>44450</c:v>
                </c:pt>
                <c:pt idx="599">
                  <c:v>44451</c:v>
                </c:pt>
                <c:pt idx="600">
                  <c:v>44452</c:v>
                </c:pt>
                <c:pt idx="601">
                  <c:v>44453</c:v>
                </c:pt>
                <c:pt idx="602">
                  <c:v>44454</c:v>
                </c:pt>
                <c:pt idx="603">
                  <c:v>44455</c:v>
                </c:pt>
                <c:pt idx="604">
                  <c:v>44456</c:v>
                </c:pt>
                <c:pt idx="605">
                  <c:v>44457</c:v>
                </c:pt>
                <c:pt idx="606">
                  <c:v>44458</c:v>
                </c:pt>
                <c:pt idx="607">
                  <c:v>44459</c:v>
                </c:pt>
                <c:pt idx="608">
                  <c:v>44460</c:v>
                </c:pt>
                <c:pt idx="609">
                  <c:v>44461</c:v>
                </c:pt>
                <c:pt idx="610">
                  <c:v>44462</c:v>
                </c:pt>
                <c:pt idx="611">
                  <c:v>44463</c:v>
                </c:pt>
                <c:pt idx="612">
                  <c:v>44464</c:v>
                </c:pt>
                <c:pt idx="613">
                  <c:v>44465</c:v>
                </c:pt>
                <c:pt idx="614">
                  <c:v>44466</c:v>
                </c:pt>
                <c:pt idx="615">
                  <c:v>44467</c:v>
                </c:pt>
                <c:pt idx="616">
                  <c:v>44468</c:v>
                </c:pt>
                <c:pt idx="617">
                  <c:v>44469</c:v>
                </c:pt>
                <c:pt idx="618">
                  <c:v>44470</c:v>
                </c:pt>
                <c:pt idx="619">
                  <c:v>44471</c:v>
                </c:pt>
                <c:pt idx="620">
                  <c:v>44472</c:v>
                </c:pt>
                <c:pt idx="621">
                  <c:v>44473</c:v>
                </c:pt>
                <c:pt idx="622">
                  <c:v>44474</c:v>
                </c:pt>
                <c:pt idx="623">
                  <c:v>44475</c:v>
                </c:pt>
                <c:pt idx="624">
                  <c:v>44476</c:v>
                </c:pt>
                <c:pt idx="625">
                  <c:v>44477</c:v>
                </c:pt>
                <c:pt idx="626">
                  <c:v>44478</c:v>
                </c:pt>
                <c:pt idx="627">
                  <c:v>44479</c:v>
                </c:pt>
                <c:pt idx="628">
                  <c:v>44480</c:v>
                </c:pt>
                <c:pt idx="629">
                  <c:v>44481</c:v>
                </c:pt>
                <c:pt idx="630">
                  <c:v>44482</c:v>
                </c:pt>
                <c:pt idx="631">
                  <c:v>44483</c:v>
                </c:pt>
                <c:pt idx="632">
                  <c:v>44484</c:v>
                </c:pt>
                <c:pt idx="633">
                  <c:v>44485</c:v>
                </c:pt>
                <c:pt idx="634">
                  <c:v>44486</c:v>
                </c:pt>
                <c:pt idx="635">
                  <c:v>44487</c:v>
                </c:pt>
                <c:pt idx="636">
                  <c:v>44488</c:v>
                </c:pt>
                <c:pt idx="637">
                  <c:v>44489</c:v>
                </c:pt>
                <c:pt idx="638">
                  <c:v>44490</c:v>
                </c:pt>
                <c:pt idx="639">
                  <c:v>44491</c:v>
                </c:pt>
                <c:pt idx="640">
                  <c:v>44492</c:v>
                </c:pt>
                <c:pt idx="641">
                  <c:v>44493</c:v>
                </c:pt>
                <c:pt idx="642">
                  <c:v>44494</c:v>
                </c:pt>
                <c:pt idx="643">
                  <c:v>44495</c:v>
                </c:pt>
                <c:pt idx="644">
                  <c:v>44496</c:v>
                </c:pt>
                <c:pt idx="645">
                  <c:v>44497</c:v>
                </c:pt>
                <c:pt idx="646">
                  <c:v>44498</c:v>
                </c:pt>
                <c:pt idx="647">
                  <c:v>44499</c:v>
                </c:pt>
                <c:pt idx="648">
                  <c:v>44500</c:v>
                </c:pt>
                <c:pt idx="649">
                  <c:v>44501</c:v>
                </c:pt>
                <c:pt idx="650">
                  <c:v>44502</c:v>
                </c:pt>
                <c:pt idx="651">
                  <c:v>44503</c:v>
                </c:pt>
                <c:pt idx="652">
                  <c:v>44504</c:v>
                </c:pt>
                <c:pt idx="653">
                  <c:v>44505</c:v>
                </c:pt>
                <c:pt idx="654">
                  <c:v>44506</c:v>
                </c:pt>
                <c:pt idx="655">
                  <c:v>44507</c:v>
                </c:pt>
                <c:pt idx="656">
                  <c:v>44508</c:v>
                </c:pt>
                <c:pt idx="657">
                  <c:v>44509</c:v>
                </c:pt>
                <c:pt idx="658">
                  <c:v>44510</c:v>
                </c:pt>
                <c:pt idx="659">
                  <c:v>44511</c:v>
                </c:pt>
                <c:pt idx="660">
                  <c:v>44512</c:v>
                </c:pt>
                <c:pt idx="661">
                  <c:v>44513</c:v>
                </c:pt>
                <c:pt idx="662">
                  <c:v>44514</c:v>
                </c:pt>
                <c:pt idx="663">
                  <c:v>44515</c:v>
                </c:pt>
                <c:pt idx="664">
                  <c:v>44516</c:v>
                </c:pt>
                <c:pt idx="665">
                  <c:v>44517</c:v>
                </c:pt>
                <c:pt idx="666">
                  <c:v>44518</c:v>
                </c:pt>
                <c:pt idx="667">
                  <c:v>44519</c:v>
                </c:pt>
                <c:pt idx="668">
                  <c:v>44520</c:v>
                </c:pt>
                <c:pt idx="669">
                  <c:v>44521</c:v>
                </c:pt>
                <c:pt idx="670">
                  <c:v>44522</c:v>
                </c:pt>
                <c:pt idx="671">
                  <c:v>44523</c:v>
                </c:pt>
                <c:pt idx="672">
                  <c:v>44524</c:v>
                </c:pt>
                <c:pt idx="673">
                  <c:v>44525</c:v>
                </c:pt>
                <c:pt idx="674">
                  <c:v>44526</c:v>
                </c:pt>
                <c:pt idx="675">
                  <c:v>44527</c:v>
                </c:pt>
                <c:pt idx="676">
                  <c:v>44528</c:v>
                </c:pt>
                <c:pt idx="677">
                  <c:v>44529</c:v>
                </c:pt>
                <c:pt idx="678">
                  <c:v>44530</c:v>
                </c:pt>
                <c:pt idx="679">
                  <c:v>44531</c:v>
                </c:pt>
                <c:pt idx="680">
                  <c:v>44532</c:v>
                </c:pt>
                <c:pt idx="681">
                  <c:v>44533</c:v>
                </c:pt>
                <c:pt idx="682">
                  <c:v>44534</c:v>
                </c:pt>
                <c:pt idx="683">
                  <c:v>44535</c:v>
                </c:pt>
                <c:pt idx="684">
                  <c:v>44536</c:v>
                </c:pt>
                <c:pt idx="685">
                  <c:v>44537</c:v>
                </c:pt>
                <c:pt idx="686">
                  <c:v>44538</c:v>
                </c:pt>
                <c:pt idx="687">
                  <c:v>44539</c:v>
                </c:pt>
                <c:pt idx="688">
                  <c:v>44540</c:v>
                </c:pt>
                <c:pt idx="689">
                  <c:v>44541</c:v>
                </c:pt>
                <c:pt idx="690">
                  <c:v>44542</c:v>
                </c:pt>
                <c:pt idx="691">
                  <c:v>44543</c:v>
                </c:pt>
                <c:pt idx="692">
                  <c:v>44544</c:v>
                </c:pt>
                <c:pt idx="693">
                  <c:v>44545</c:v>
                </c:pt>
                <c:pt idx="694">
                  <c:v>44546</c:v>
                </c:pt>
                <c:pt idx="695">
                  <c:v>44547</c:v>
                </c:pt>
                <c:pt idx="696">
                  <c:v>44548</c:v>
                </c:pt>
                <c:pt idx="697">
                  <c:v>44549</c:v>
                </c:pt>
                <c:pt idx="698">
                  <c:v>44550</c:v>
                </c:pt>
                <c:pt idx="699">
                  <c:v>44551</c:v>
                </c:pt>
                <c:pt idx="700">
                  <c:v>44552</c:v>
                </c:pt>
                <c:pt idx="701">
                  <c:v>44553</c:v>
                </c:pt>
                <c:pt idx="702">
                  <c:v>44554</c:v>
                </c:pt>
                <c:pt idx="703">
                  <c:v>44555</c:v>
                </c:pt>
                <c:pt idx="704">
                  <c:v>44556</c:v>
                </c:pt>
                <c:pt idx="705">
                  <c:v>44557</c:v>
                </c:pt>
                <c:pt idx="706">
                  <c:v>44558</c:v>
                </c:pt>
                <c:pt idx="707">
                  <c:v>44559</c:v>
                </c:pt>
                <c:pt idx="708">
                  <c:v>44560</c:v>
                </c:pt>
                <c:pt idx="709">
                  <c:v>44561</c:v>
                </c:pt>
                <c:pt idx="710">
                  <c:v>44562</c:v>
                </c:pt>
                <c:pt idx="711">
                  <c:v>44563</c:v>
                </c:pt>
                <c:pt idx="712">
                  <c:v>44564</c:v>
                </c:pt>
                <c:pt idx="713">
                  <c:v>44565</c:v>
                </c:pt>
                <c:pt idx="714">
                  <c:v>44566</c:v>
                </c:pt>
                <c:pt idx="715">
                  <c:v>44567</c:v>
                </c:pt>
                <c:pt idx="716">
                  <c:v>44568</c:v>
                </c:pt>
                <c:pt idx="717">
                  <c:v>44569</c:v>
                </c:pt>
                <c:pt idx="718">
                  <c:v>44570</c:v>
                </c:pt>
                <c:pt idx="719">
                  <c:v>44571</c:v>
                </c:pt>
                <c:pt idx="720">
                  <c:v>44572</c:v>
                </c:pt>
                <c:pt idx="721">
                  <c:v>44573</c:v>
                </c:pt>
                <c:pt idx="722">
                  <c:v>44574</c:v>
                </c:pt>
                <c:pt idx="723">
                  <c:v>44575</c:v>
                </c:pt>
                <c:pt idx="724">
                  <c:v>44576</c:v>
                </c:pt>
                <c:pt idx="725">
                  <c:v>44577</c:v>
                </c:pt>
                <c:pt idx="726">
                  <c:v>44578</c:v>
                </c:pt>
                <c:pt idx="727">
                  <c:v>44579</c:v>
                </c:pt>
                <c:pt idx="728">
                  <c:v>44580</c:v>
                </c:pt>
                <c:pt idx="729">
                  <c:v>44581</c:v>
                </c:pt>
                <c:pt idx="730">
                  <c:v>44582</c:v>
                </c:pt>
                <c:pt idx="731">
                  <c:v>44583</c:v>
                </c:pt>
                <c:pt idx="732">
                  <c:v>44584</c:v>
                </c:pt>
                <c:pt idx="733">
                  <c:v>44585</c:v>
                </c:pt>
                <c:pt idx="734">
                  <c:v>44586</c:v>
                </c:pt>
                <c:pt idx="735">
                  <c:v>44587</c:v>
                </c:pt>
                <c:pt idx="736">
                  <c:v>44588</c:v>
                </c:pt>
                <c:pt idx="737">
                  <c:v>44589</c:v>
                </c:pt>
                <c:pt idx="738">
                  <c:v>44590</c:v>
                </c:pt>
                <c:pt idx="739">
                  <c:v>44591</c:v>
                </c:pt>
                <c:pt idx="740">
                  <c:v>44592</c:v>
                </c:pt>
                <c:pt idx="741">
                  <c:v>44593</c:v>
                </c:pt>
                <c:pt idx="742">
                  <c:v>44594</c:v>
                </c:pt>
                <c:pt idx="743">
                  <c:v>44595</c:v>
                </c:pt>
                <c:pt idx="744">
                  <c:v>44596</c:v>
                </c:pt>
                <c:pt idx="745">
                  <c:v>44597</c:v>
                </c:pt>
                <c:pt idx="746">
                  <c:v>44598</c:v>
                </c:pt>
                <c:pt idx="747">
                  <c:v>44599</c:v>
                </c:pt>
                <c:pt idx="748">
                  <c:v>44600</c:v>
                </c:pt>
                <c:pt idx="749">
                  <c:v>44601</c:v>
                </c:pt>
                <c:pt idx="750">
                  <c:v>44602</c:v>
                </c:pt>
                <c:pt idx="751">
                  <c:v>44603</c:v>
                </c:pt>
                <c:pt idx="752">
                  <c:v>44604</c:v>
                </c:pt>
                <c:pt idx="753">
                  <c:v>44605</c:v>
                </c:pt>
                <c:pt idx="754">
                  <c:v>44606</c:v>
                </c:pt>
                <c:pt idx="755">
                  <c:v>44607</c:v>
                </c:pt>
                <c:pt idx="756">
                  <c:v>44608</c:v>
                </c:pt>
                <c:pt idx="757">
                  <c:v>44609</c:v>
                </c:pt>
                <c:pt idx="758">
                  <c:v>44610</c:v>
                </c:pt>
                <c:pt idx="759">
                  <c:v>44611</c:v>
                </c:pt>
                <c:pt idx="760">
                  <c:v>44612</c:v>
                </c:pt>
                <c:pt idx="761">
                  <c:v>44613</c:v>
                </c:pt>
                <c:pt idx="762">
                  <c:v>44614</c:v>
                </c:pt>
                <c:pt idx="763">
                  <c:v>44615</c:v>
                </c:pt>
                <c:pt idx="764">
                  <c:v>44616</c:v>
                </c:pt>
                <c:pt idx="765">
                  <c:v>44617</c:v>
                </c:pt>
                <c:pt idx="766">
                  <c:v>44618</c:v>
                </c:pt>
                <c:pt idx="767">
                  <c:v>44619</c:v>
                </c:pt>
                <c:pt idx="768">
                  <c:v>44620</c:v>
                </c:pt>
                <c:pt idx="769">
                  <c:v>44621</c:v>
                </c:pt>
                <c:pt idx="770">
                  <c:v>44622</c:v>
                </c:pt>
                <c:pt idx="771">
                  <c:v>44623</c:v>
                </c:pt>
                <c:pt idx="772">
                  <c:v>44624</c:v>
                </c:pt>
                <c:pt idx="773">
                  <c:v>44625</c:v>
                </c:pt>
                <c:pt idx="774">
                  <c:v>44626</c:v>
                </c:pt>
                <c:pt idx="775">
                  <c:v>44627</c:v>
                </c:pt>
                <c:pt idx="776">
                  <c:v>44628</c:v>
                </c:pt>
                <c:pt idx="777">
                  <c:v>44629</c:v>
                </c:pt>
                <c:pt idx="778">
                  <c:v>44630</c:v>
                </c:pt>
                <c:pt idx="779">
                  <c:v>44631</c:v>
                </c:pt>
                <c:pt idx="780">
                  <c:v>44632</c:v>
                </c:pt>
                <c:pt idx="781">
                  <c:v>44633</c:v>
                </c:pt>
                <c:pt idx="782">
                  <c:v>44634</c:v>
                </c:pt>
                <c:pt idx="783">
                  <c:v>44635</c:v>
                </c:pt>
                <c:pt idx="784">
                  <c:v>44636</c:v>
                </c:pt>
                <c:pt idx="785">
                  <c:v>44637</c:v>
                </c:pt>
                <c:pt idx="786">
                  <c:v>44638</c:v>
                </c:pt>
                <c:pt idx="787">
                  <c:v>44639</c:v>
                </c:pt>
                <c:pt idx="788">
                  <c:v>44640</c:v>
                </c:pt>
                <c:pt idx="789">
                  <c:v>44641</c:v>
                </c:pt>
                <c:pt idx="790">
                  <c:v>44642</c:v>
                </c:pt>
                <c:pt idx="791">
                  <c:v>44643</c:v>
                </c:pt>
                <c:pt idx="792">
                  <c:v>44644</c:v>
                </c:pt>
                <c:pt idx="793">
                  <c:v>44645</c:v>
                </c:pt>
                <c:pt idx="794">
                  <c:v>44646</c:v>
                </c:pt>
                <c:pt idx="795">
                  <c:v>44647</c:v>
                </c:pt>
                <c:pt idx="796">
                  <c:v>44648</c:v>
                </c:pt>
                <c:pt idx="797">
                  <c:v>44649</c:v>
                </c:pt>
                <c:pt idx="798">
                  <c:v>44650</c:v>
                </c:pt>
                <c:pt idx="799">
                  <c:v>44651</c:v>
                </c:pt>
                <c:pt idx="800">
                  <c:v>44652</c:v>
                </c:pt>
                <c:pt idx="801">
                  <c:v>44653</c:v>
                </c:pt>
                <c:pt idx="802">
                  <c:v>44654</c:v>
                </c:pt>
                <c:pt idx="803">
                  <c:v>44655</c:v>
                </c:pt>
                <c:pt idx="804">
                  <c:v>44656</c:v>
                </c:pt>
                <c:pt idx="805">
                  <c:v>44657</c:v>
                </c:pt>
                <c:pt idx="806">
                  <c:v>44658</c:v>
                </c:pt>
                <c:pt idx="807">
                  <c:v>44659</c:v>
                </c:pt>
                <c:pt idx="808">
                  <c:v>44660</c:v>
                </c:pt>
                <c:pt idx="809">
                  <c:v>44661</c:v>
                </c:pt>
                <c:pt idx="810">
                  <c:v>44662</c:v>
                </c:pt>
                <c:pt idx="811">
                  <c:v>44663</c:v>
                </c:pt>
                <c:pt idx="812">
                  <c:v>44664</c:v>
                </c:pt>
                <c:pt idx="813">
                  <c:v>44665</c:v>
                </c:pt>
                <c:pt idx="814">
                  <c:v>44666</c:v>
                </c:pt>
                <c:pt idx="815">
                  <c:v>44667</c:v>
                </c:pt>
                <c:pt idx="816">
                  <c:v>44668</c:v>
                </c:pt>
                <c:pt idx="817">
                  <c:v>44669</c:v>
                </c:pt>
                <c:pt idx="818">
                  <c:v>44670</c:v>
                </c:pt>
                <c:pt idx="819">
                  <c:v>44671</c:v>
                </c:pt>
                <c:pt idx="820">
                  <c:v>44672</c:v>
                </c:pt>
                <c:pt idx="821">
                  <c:v>44673</c:v>
                </c:pt>
                <c:pt idx="822">
                  <c:v>44674</c:v>
                </c:pt>
                <c:pt idx="823">
                  <c:v>44675</c:v>
                </c:pt>
                <c:pt idx="824">
                  <c:v>44676</c:v>
                </c:pt>
                <c:pt idx="825">
                  <c:v>44677</c:v>
                </c:pt>
                <c:pt idx="826">
                  <c:v>44678</c:v>
                </c:pt>
                <c:pt idx="827">
                  <c:v>44679</c:v>
                </c:pt>
                <c:pt idx="828">
                  <c:v>44680</c:v>
                </c:pt>
                <c:pt idx="829">
                  <c:v>44681</c:v>
                </c:pt>
                <c:pt idx="830">
                  <c:v>44682</c:v>
                </c:pt>
                <c:pt idx="831">
                  <c:v>44683</c:v>
                </c:pt>
                <c:pt idx="832">
                  <c:v>44684</c:v>
                </c:pt>
                <c:pt idx="833">
                  <c:v>44685</c:v>
                </c:pt>
                <c:pt idx="834">
                  <c:v>44686</c:v>
                </c:pt>
                <c:pt idx="835">
                  <c:v>44687</c:v>
                </c:pt>
                <c:pt idx="836">
                  <c:v>44688</c:v>
                </c:pt>
                <c:pt idx="837">
                  <c:v>44689</c:v>
                </c:pt>
                <c:pt idx="838">
                  <c:v>44690</c:v>
                </c:pt>
                <c:pt idx="839">
                  <c:v>44691</c:v>
                </c:pt>
                <c:pt idx="840">
                  <c:v>44692</c:v>
                </c:pt>
                <c:pt idx="841">
                  <c:v>44693</c:v>
                </c:pt>
                <c:pt idx="842">
                  <c:v>44694</c:v>
                </c:pt>
                <c:pt idx="843">
                  <c:v>44695</c:v>
                </c:pt>
                <c:pt idx="844">
                  <c:v>44696</c:v>
                </c:pt>
                <c:pt idx="845">
                  <c:v>44697</c:v>
                </c:pt>
                <c:pt idx="846">
                  <c:v>44698</c:v>
                </c:pt>
                <c:pt idx="847">
                  <c:v>44699</c:v>
                </c:pt>
                <c:pt idx="848">
                  <c:v>44700</c:v>
                </c:pt>
                <c:pt idx="849">
                  <c:v>44701</c:v>
                </c:pt>
                <c:pt idx="850">
                  <c:v>44702</c:v>
                </c:pt>
                <c:pt idx="851">
                  <c:v>44703</c:v>
                </c:pt>
                <c:pt idx="852">
                  <c:v>44704</c:v>
                </c:pt>
                <c:pt idx="853">
                  <c:v>44705</c:v>
                </c:pt>
                <c:pt idx="854">
                  <c:v>44706</c:v>
                </c:pt>
                <c:pt idx="855">
                  <c:v>44707</c:v>
                </c:pt>
                <c:pt idx="856">
                  <c:v>44708</c:v>
                </c:pt>
                <c:pt idx="857">
                  <c:v>44709</c:v>
                </c:pt>
                <c:pt idx="858">
                  <c:v>44710</c:v>
                </c:pt>
                <c:pt idx="859">
                  <c:v>44711</c:v>
                </c:pt>
                <c:pt idx="860">
                  <c:v>44712</c:v>
                </c:pt>
                <c:pt idx="861">
                  <c:v>44713</c:v>
                </c:pt>
                <c:pt idx="862">
                  <c:v>44714</c:v>
                </c:pt>
                <c:pt idx="863">
                  <c:v>44715</c:v>
                </c:pt>
                <c:pt idx="864">
                  <c:v>44716</c:v>
                </c:pt>
                <c:pt idx="865">
                  <c:v>44717</c:v>
                </c:pt>
                <c:pt idx="866">
                  <c:v>44718</c:v>
                </c:pt>
                <c:pt idx="867">
                  <c:v>44719</c:v>
                </c:pt>
                <c:pt idx="868">
                  <c:v>44720</c:v>
                </c:pt>
                <c:pt idx="869">
                  <c:v>44721</c:v>
                </c:pt>
                <c:pt idx="870">
                  <c:v>44722</c:v>
                </c:pt>
                <c:pt idx="871">
                  <c:v>44723</c:v>
                </c:pt>
                <c:pt idx="872">
                  <c:v>44724</c:v>
                </c:pt>
                <c:pt idx="873">
                  <c:v>44725</c:v>
                </c:pt>
                <c:pt idx="874">
                  <c:v>44726</c:v>
                </c:pt>
                <c:pt idx="875">
                  <c:v>44727</c:v>
                </c:pt>
                <c:pt idx="876">
                  <c:v>44728</c:v>
                </c:pt>
                <c:pt idx="877">
                  <c:v>44729</c:v>
                </c:pt>
                <c:pt idx="878">
                  <c:v>44730</c:v>
                </c:pt>
                <c:pt idx="879">
                  <c:v>44731</c:v>
                </c:pt>
                <c:pt idx="880">
                  <c:v>44732</c:v>
                </c:pt>
                <c:pt idx="881">
                  <c:v>44733</c:v>
                </c:pt>
                <c:pt idx="882">
                  <c:v>44734</c:v>
                </c:pt>
                <c:pt idx="883">
                  <c:v>44735</c:v>
                </c:pt>
                <c:pt idx="884">
                  <c:v>44736</c:v>
                </c:pt>
                <c:pt idx="885">
                  <c:v>44737</c:v>
                </c:pt>
                <c:pt idx="886">
                  <c:v>44738</c:v>
                </c:pt>
                <c:pt idx="887">
                  <c:v>44739</c:v>
                </c:pt>
                <c:pt idx="888">
                  <c:v>44740</c:v>
                </c:pt>
                <c:pt idx="889">
                  <c:v>44741</c:v>
                </c:pt>
                <c:pt idx="890">
                  <c:v>44742</c:v>
                </c:pt>
                <c:pt idx="891">
                  <c:v>44743</c:v>
                </c:pt>
                <c:pt idx="892">
                  <c:v>44744</c:v>
                </c:pt>
                <c:pt idx="893">
                  <c:v>44745</c:v>
                </c:pt>
                <c:pt idx="894">
                  <c:v>44746</c:v>
                </c:pt>
                <c:pt idx="895">
                  <c:v>44747</c:v>
                </c:pt>
                <c:pt idx="896">
                  <c:v>44748</c:v>
                </c:pt>
                <c:pt idx="897">
                  <c:v>44749</c:v>
                </c:pt>
                <c:pt idx="898">
                  <c:v>44750</c:v>
                </c:pt>
                <c:pt idx="899">
                  <c:v>44751</c:v>
                </c:pt>
                <c:pt idx="900">
                  <c:v>44752</c:v>
                </c:pt>
                <c:pt idx="901">
                  <c:v>44753</c:v>
                </c:pt>
                <c:pt idx="902">
                  <c:v>44754</c:v>
                </c:pt>
                <c:pt idx="903">
                  <c:v>44755</c:v>
                </c:pt>
                <c:pt idx="904">
                  <c:v>44756</c:v>
                </c:pt>
                <c:pt idx="905">
                  <c:v>44757</c:v>
                </c:pt>
                <c:pt idx="906">
                  <c:v>44758</c:v>
                </c:pt>
                <c:pt idx="907">
                  <c:v>44759</c:v>
                </c:pt>
                <c:pt idx="908">
                  <c:v>44760</c:v>
                </c:pt>
                <c:pt idx="909">
                  <c:v>44761</c:v>
                </c:pt>
                <c:pt idx="910">
                  <c:v>44762</c:v>
                </c:pt>
                <c:pt idx="911">
                  <c:v>44763</c:v>
                </c:pt>
                <c:pt idx="912">
                  <c:v>44764</c:v>
                </c:pt>
                <c:pt idx="913">
                  <c:v>44765</c:v>
                </c:pt>
                <c:pt idx="914">
                  <c:v>44766</c:v>
                </c:pt>
                <c:pt idx="915">
                  <c:v>44767</c:v>
                </c:pt>
                <c:pt idx="916">
                  <c:v>44768</c:v>
                </c:pt>
                <c:pt idx="917">
                  <c:v>44769</c:v>
                </c:pt>
                <c:pt idx="918">
                  <c:v>44770</c:v>
                </c:pt>
                <c:pt idx="919">
                  <c:v>44771</c:v>
                </c:pt>
                <c:pt idx="920">
                  <c:v>44772</c:v>
                </c:pt>
                <c:pt idx="921">
                  <c:v>44773</c:v>
                </c:pt>
                <c:pt idx="922">
                  <c:v>44774</c:v>
                </c:pt>
                <c:pt idx="923">
                  <c:v>44775</c:v>
                </c:pt>
                <c:pt idx="924">
                  <c:v>44776</c:v>
                </c:pt>
                <c:pt idx="925">
                  <c:v>44777</c:v>
                </c:pt>
                <c:pt idx="926">
                  <c:v>44778</c:v>
                </c:pt>
                <c:pt idx="927">
                  <c:v>44779</c:v>
                </c:pt>
                <c:pt idx="928">
                  <c:v>44780</c:v>
                </c:pt>
                <c:pt idx="929">
                  <c:v>44781</c:v>
                </c:pt>
                <c:pt idx="930">
                  <c:v>44782</c:v>
                </c:pt>
                <c:pt idx="931">
                  <c:v>44783</c:v>
                </c:pt>
                <c:pt idx="932">
                  <c:v>44784</c:v>
                </c:pt>
                <c:pt idx="933">
                  <c:v>44785</c:v>
                </c:pt>
                <c:pt idx="934">
                  <c:v>44786</c:v>
                </c:pt>
                <c:pt idx="935">
                  <c:v>44787</c:v>
                </c:pt>
                <c:pt idx="936">
                  <c:v>44788</c:v>
                </c:pt>
                <c:pt idx="937">
                  <c:v>44789</c:v>
                </c:pt>
                <c:pt idx="938">
                  <c:v>44790</c:v>
                </c:pt>
                <c:pt idx="939">
                  <c:v>44791</c:v>
                </c:pt>
                <c:pt idx="940">
                  <c:v>44792</c:v>
                </c:pt>
                <c:pt idx="941">
                  <c:v>44793</c:v>
                </c:pt>
                <c:pt idx="942">
                  <c:v>44794</c:v>
                </c:pt>
                <c:pt idx="943">
                  <c:v>44795</c:v>
                </c:pt>
                <c:pt idx="944">
                  <c:v>44796</c:v>
                </c:pt>
                <c:pt idx="945">
                  <c:v>44797</c:v>
                </c:pt>
                <c:pt idx="946">
                  <c:v>44798</c:v>
                </c:pt>
                <c:pt idx="947">
                  <c:v>44799</c:v>
                </c:pt>
                <c:pt idx="948">
                  <c:v>44800</c:v>
                </c:pt>
                <c:pt idx="949">
                  <c:v>44801</c:v>
                </c:pt>
                <c:pt idx="950">
                  <c:v>44802</c:v>
                </c:pt>
                <c:pt idx="951">
                  <c:v>44803</c:v>
                </c:pt>
                <c:pt idx="952">
                  <c:v>44804</c:v>
                </c:pt>
                <c:pt idx="953">
                  <c:v>44805</c:v>
                </c:pt>
                <c:pt idx="954">
                  <c:v>44806</c:v>
                </c:pt>
                <c:pt idx="955">
                  <c:v>44807</c:v>
                </c:pt>
                <c:pt idx="956">
                  <c:v>44808</c:v>
                </c:pt>
                <c:pt idx="957">
                  <c:v>44809</c:v>
                </c:pt>
                <c:pt idx="958">
                  <c:v>44810</c:v>
                </c:pt>
                <c:pt idx="959">
                  <c:v>44811</c:v>
                </c:pt>
                <c:pt idx="960">
                  <c:v>44812</c:v>
                </c:pt>
                <c:pt idx="961">
                  <c:v>44813</c:v>
                </c:pt>
                <c:pt idx="962">
                  <c:v>44814</c:v>
                </c:pt>
                <c:pt idx="963">
                  <c:v>44815</c:v>
                </c:pt>
                <c:pt idx="964">
                  <c:v>44816</c:v>
                </c:pt>
                <c:pt idx="965">
                  <c:v>44817</c:v>
                </c:pt>
                <c:pt idx="966">
                  <c:v>44818</c:v>
                </c:pt>
                <c:pt idx="967">
                  <c:v>44819</c:v>
                </c:pt>
                <c:pt idx="968">
                  <c:v>44820</c:v>
                </c:pt>
                <c:pt idx="969">
                  <c:v>44821</c:v>
                </c:pt>
                <c:pt idx="970">
                  <c:v>44822</c:v>
                </c:pt>
                <c:pt idx="971">
                  <c:v>44823</c:v>
                </c:pt>
                <c:pt idx="972">
                  <c:v>44824</c:v>
                </c:pt>
                <c:pt idx="973">
                  <c:v>44825</c:v>
                </c:pt>
                <c:pt idx="974">
                  <c:v>44826</c:v>
                </c:pt>
                <c:pt idx="975">
                  <c:v>44827</c:v>
                </c:pt>
                <c:pt idx="976">
                  <c:v>44828</c:v>
                </c:pt>
                <c:pt idx="977">
                  <c:v>44829</c:v>
                </c:pt>
                <c:pt idx="978">
                  <c:v>44830</c:v>
                </c:pt>
                <c:pt idx="979">
                  <c:v>44831</c:v>
                </c:pt>
                <c:pt idx="980">
                  <c:v>44832</c:v>
                </c:pt>
                <c:pt idx="981">
                  <c:v>44833</c:v>
                </c:pt>
                <c:pt idx="982">
                  <c:v>44834</c:v>
                </c:pt>
                <c:pt idx="983">
                  <c:v>44835</c:v>
                </c:pt>
                <c:pt idx="984">
                  <c:v>44836</c:v>
                </c:pt>
                <c:pt idx="985">
                  <c:v>44837</c:v>
                </c:pt>
                <c:pt idx="986">
                  <c:v>44838</c:v>
                </c:pt>
                <c:pt idx="987">
                  <c:v>44839</c:v>
                </c:pt>
                <c:pt idx="988">
                  <c:v>44840</c:v>
                </c:pt>
                <c:pt idx="989">
                  <c:v>44841</c:v>
                </c:pt>
                <c:pt idx="990">
                  <c:v>44842</c:v>
                </c:pt>
                <c:pt idx="991">
                  <c:v>44843</c:v>
                </c:pt>
                <c:pt idx="992">
                  <c:v>44844</c:v>
                </c:pt>
                <c:pt idx="993">
                  <c:v>44845</c:v>
                </c:pt>
                <c:pt idx="994">
                  <c:v>44846</c:v>
                </c:pt>
                <c:pt idx="995">
                  <c:v>44847</c:v>
                </c:pt>
                <c:pt idx="996">
                  <c:v>44848</c:v>
                </c:pt>
                <c:pt idx="997">
                  <c:v>44849</c:v>
                </c:pt>
                <c:pt idx="998">
                  <c:v>44850</c:v>
                </c:pt>
                <c:pt idx="999">
                  <c:v>44851</c:v>
                </c:pt>
                <c:pt idx="1000">
                  <c:v>44852</c:v>
                </c:pt>
                <c:pt idx="1001">
                  <c:v>44853</c:v>
                </c:pt>
                <c:pt idx="1002">
                  <c:v>44854</c:v>
                </c:pt>
                <c:pt idx="1003">
                  <c:v>44855</c:v>
                </c:pt>
                <c:pt idx="1004">
                  <c:v>44856</c:v>
                </c:pt>
                <c:pt idx="1005">
                  <c:v>44857</c:v>
                </c:pt>
                <c:pt idx="1006">
                  <c:v>44858</c:v>
                </c:pt>
                <c:pt idx="1007">
                  <c:v>44859</c:v>
                </c:pt>
                <c:pt idx="1008">
                  <c:v>44860</c:v>
                </c:pt>
                <c:pt idx="1009">
                  <c:v>44861</c:v>
                </c:pt>
                <c:pt idx="1010">
                  <c:v>44862</c:v>
                </c:pt>
                <c:pt idx="1011">
                  <c:v>44863</c:v>
                </c:pt>
                <c:pt idx="1012">
                  <c:v>44864</c:v>
                </c:pt>
                <c:pt idx="1013">
                  <c:v>44865</c:v>
                </c:pt>
                <c:pt idx="1014">
                  <c:v>44866</c:v>
                </c:pt>
                <c:pt idx="1015">
                  <c:v>44867</c:v>
                </c:pt>
                <c:pt idx="1016">
                  <c:v>44868</c:v>
                </c:pt>
                <c:pt idx="1017">
                  <c:v>44869</c:v>
                </c:pt>
              </c:numCache>
            </c:numRef>
          </c:cat>
          <c:val>
            <c:numRef>
              <c:f>'Chart data'!$G$2:$G$1019</c:f>
              <c:numCache>
                <c:formatCode>General</c:formatCode>
                <c:ptCount val="1018"/>
                <c:pt idx="6">
                  <c:v>717.57142857142856</c:v>
                </c:pt>
                <c:pt idx="7">
                  <c:v>801.71428571428567</c:v>
                </c:pt>
                <c:pt idx="8">
                  <c:v>1082.8571428571429</c:v>
                </c:pt>
                <c:pt idx="9">
                  <c:v>1283.2857142857142</c:v>
                </c:pt>
                <c:pt idx="10">
                  <c:v>1514.4285714285713</c:v>
                </c:pt>
                <c:pt idx="11">
                  <c:v>2095.2857142857142</c:v>
                </c:pt>
                <c:pt idx="12">
                  <c:v>2422.5714285714284</c:v>
                </c:pt>
                <c:pt idx="13">
                  <c:v>2617</c:v>
                </c:pt>
                <c:pt idx="14">
                  <c:v>3067.8571428571427</c:v>
                </c:pt>
                <c:pt idx="15">
                  <c:v>3224.1428571428573</c:v>
                </c:pt>
                <c:pt idx="16">
                  <c:v>3496.1428571428573</c:v>
                </c:pt>
                <c:pt idx="17">
                  <c:v>3584.7142857142858</c:v>
                </c:pt>
                <c:pt idx="18">
                  <c:v>3339.2857142857142</c:v>
                </c:pt>
                <c:pt idx="19">
                  <c:v>3269.1428571428573</c:v>
                </c:pt>
                <c:pt idx="20">
                  <c:v>2987.8571428571427</c:v>
                </c:pt>
                <c:pt idx="21">
                  <c:v>2512.5714285714284</c:v>
                </c:pt>
                <c:pt idx="22">
                  <c:v>4225.4285714285716</c:v>
                </c:pt>
                <c:pt idx="23">
                  <c:v>4644.5714285714284</c:v>
                </c:pt>
                <c:pt idx="24">
                  <c:v>4560.5714285714284</c:v>
                </c:pt>
                <c:pt idx="25">
                  <c:v>4439.4285714285716</c:v>
                </c:pt>
                <c:pt idx="26">
                  <c:v>4357.4285714285716</c:v>
                </c:pt>
                <c:pt idx="27">
                  <c:v>4334.4285714285716</c:v>
                </c:pt>
                <c:pt idx="28">
                  <c:v>4346.1428571428569</c:v>
                </c:pt>
                <c:pt idx="29">
                  <c:v>2261.7142857142858</c:v>
                </c:pt>
                <c:pt idx="30">
                  <c:v>1419.1428571428571</c:v>
                </c:pt>
                <c:pt idx="31">
                  <c:v>1364.7142857142858</c:v>
                </c:pt>
                <c:pt idx="32">
                  <c:v>1107.4285714285713</c:v>
                </c:pt>
                <c:pt idx="33">
                  <c:v>897.85714285714289</c:v>
                </c:pt>
                <c:pt idx="34">
                  <c:v>751</c:v>
                </c:pt>
                <c:pt idx="35">
                  <c:v>818.57142857142856</c:v>
                </c:pt>
                <c:pt idx="36">
                  <c:v>930.42857142857144</c:v>
                </c:pt>
                <c:pt idx="37">
                  <c:v>1043.8571428571429</c:v>
                </c:pt>
                <c:pt idx="38">
                  <c:v>1059.4285714285713</c:v>
                </c:pt>
                <c:pt idx="39">
                  <c:v>1344.7142857142858</c:v>
                </c:pt>
                <c:pt idx="40">
                  <c:v>1546.4285714285713</c:v>
                </c:pt>
                <c:pt idx="41">
                  <c:v>1797.5714285714287</c:v>
                </c:pt>
                <c:pt idx="42">
                  <c:v>1990.2857142857142</c:v>
                </c:pt>
                <c:pt idx="43">
                  <c:v>2185.5714285714284</c:v>
                </c:pt>
                <c:pt idx="44">
                  <c:v>2543.5714285714284</c:v>
                </c:pt>
                <c:pt idx="45">
                  <c:v>2866.4285714285716</c:v>
                </c:pt>
                <c:pt idx="46">
                  <c:v>3077.1428571428573</c:v>
                </c:pt>
                <c:pt idx="47">
                  <c:v>3411.8571428571427</c:v>
                </c:pt>
                <c:pt idx="48">
                  <c:v>3722.4285714285716</c:v>
                </c:pt>
                <c:pt idx="49">
                  <c:v>4462.7142857142853</c:v>
                </c:pt>
                <c:pt idx="50">
                  <c:v>5040.5714285714284</c:v>
                </c:pt>
                <c:pt idx="51">
                  <c:v>6364</c:v>
                </c:pt>
                <c:pt idx="52">
                  <c:v>7329.2857142857147</c:v>
                </c:pt>
                <c:pt idx="53">
                  <c:v>8383.4285714285706</c:v>
                </c:pt>
                <c:pt idx="54">
                  <c:v>9846.8571428571431</c:v>
                </c:pt>
                <c:pt idx="55">
                  <c:v>11330.857142857143</c:v>
                </c:pt>
                <c:pt idx="56">
                  <c:v>12767.428571428571</c:v>
                </c:pt>
                <c:pt idx="57">
                  <c:v>15671.857142857143</c:v>
                </c:pt>
                <c:pt idx="58">
                  <c:v>18005.857142857141</c:v>
                </c:pt>
                <c:pt idx="59">
                  <c:v>21083.714285714286</c:v>
                </c:pt>
                <c:pt idx="60">
                  <c:v>24361.571428571428</c:v>
                </c:pt>
                <c:pt idx="61">
                  <c:v>28359.285714285714</c:v>
                </c:pt>
                <c:pt idx="62">
                  <c:v>32175.571428571428</c:v>
                </c:pt>
                <c:pt idx="63">
                  <c:v>37021.285714285717</c:v>
                </c:pt>
                <c:pt idx="64">
                  <c:v>41838.857142857145</c:v>
                </c:pt>
                <c:pt idx="65">
                  <c:v>46750.428571428572</c:v>
                </c:pt>
                <c:pt idx="66">
                  <c:v>52054.857142857145</c:v>
                </c:pt>
                <c:pt idx="67">
                  <c:v>55244.142857142855</c:v>
                </c:pt>
                <c:pt idx="68">
                  <c:v>58451.571428571428</c:v>
                </c:pt>
                <c:pt idx="69">
                  <c:v>63673.142857142855</c:v>
                </c:pt>
                <c:pt idx="70">
                  <c:v>68650.71428571429</c:v>
                </c:pt>
                <c:pt idx="71">
                  <c:v>71737</c:v>
                </c:pt>
                <c:pt idx="72">
                  <c:v>74634.28571428571</c:v>
                </c:pt>
                <c:pt idx="73">
                  <c:v>75718.857142857145</c:v>
                </c:pt>
                <c:pt idx="74">
                  <c:v>77889.28571428571</c:v>
                </c:pt>
                <c:pt idx="75">
                  <c:v>79270.28571428571</c:v>
                </c:pt>
                <c:pt idx="76">
                  <c:v>78411.28571428571</c:v>
                </c:pt>
                <c:pt idx="77">
                  <c:v>77815.571428571435</c:v>
                </c:pt>
                <c:pt idx="78">
                  <c:v>78493.71428571429</c:v>
                </c:pt>
                <c:pt idx="79">
                  <c:v>78811.857142857145</c:v>
                </c:pt>
                <c:pt idx="80">
                  <c:v>78573</c:v>
                </c:pt>
                <c:pt idx="81">
                  <c:v>85270.857142857145</c:v>
                </c:pt>
                <c:pt idx="82">
                  <c:v>84864.28571428571</c:v>
                </c:pt>
                <c:pt idx="83">
                  <c:v>86603.857142857145</c:v>
                </c:pt>
                <c:pt idx="84">
                  <c:v>86047.571428571435</c:v>
                </c:pt>
                <c:pt idx="85">
                  <c:v>87089.428571428565</c:v>
                </c:pt>
                <c:pt idx="86">
                  <c:v>87295.428571428565</c:v>
                </c:pt>
                <c:pt idx="87">
                  <c:v>87686.28571428571</c:v>
                </c:pt>
                <c:pt idx="88">
                  <c:v>81648.28571428571</c:v>
                </c:pt>
                <c:pt idx="89">
                  <c:v>82313.571428571435</c:v>
                </c:pt>
                <c:pt idx="90">
                  <c:v>81095.571428571435</c:v>
                </c:pt>
                <c:pt idx="91">
                  <c:v>81632</c:v>
                </c:pt>
                <c:pt idx="92">
                  <c:v>80194.28571428571</c:v>
                </c:pt>
                <c:pt idx="93">
                  <c:v>81014.142857142855</c:v>
                </c:pt>
                <c:pt idx="94">
                  <c:v>81718.28571428571</c:v>
                </c:pt>
                <c:pt idx="95">
                  <c:v>80925</c:v>
                </c:pt>
                <c:pt idx="96">
                  <c:v>80145.71428571429</c:v>
                </c:pt>
                <c:pt idx="97">
                  <c:v>80099.428571428565</c:v>
                </c:pt>
                <c:pt idx="98">
                  <c:v>79636.142857142855</c:v>
                </c:pt>
                <c:pt idx="99">
                  <c:v>79537.428571428565</c:v>
                </c:pt>
                <c:pt idx="100">
                  <c:v>78874.857142857145</c:v>
                </c:pt>
                <c:pt idx="101">
                  <c:v>78195</c:v>
                </c:pt>
                <c:pt idx="102">
                  <c:v>78660.71428571429</c:v>
                </c:pt>
                <c:pt idx="103">
                  <c:v>79601.428571428565</c:v>
                </c:pt>
                <c:pt idx="104">
                  <c:v>80158.857142857145</c:v>
                </c:pt>
                <c:pt idx="105">
                  <c:v>81825.571428571435</c:v>
                </c:pt>
                <c:pt idx="106">
                  <c:v>82745.142857142855</c:v>
                </c:pt>
                <c:pt idx="107">
                  <c:v>83163.571428571435</c:v>
                </c:pt>
                <c:pt idx="108">
                  <c:v>83999.428571428565</c:v>
                </c:pt>
                <c:pt idx="109">
                  <c:v>84169.571428571435</c:v>
                </c:pt>
                <c:pt idx="110">
                  <c:v>83972.857142857145</c:v>
                </c:pt>
                <c:pt idx="111">
                  <c:v>84794</c:v>
                </c:pt>
                <c:pt idx="112">
                  <c:v>83933.71428571429</c:v>
                </c:pt>
                <c:pt idx="113">
                  <c:v>84720.428571428565</c:v>
                </c:pt>
                <c:pt idx="114">
                  <c:v>85354.28571428571</c:v>
                </c:pt>
                <c:pt idx="115">
                  <c:v>86735.142857142855</c:v>
                </c:pt>
                <c:pt idx="116">
                  <c:v>87182.857142857145</c:v>
                </c:pt>
                <c:pt idx="117">
                  <c:v>89026.428571428565</c:v>
                </c:pt>
                <c:pt idx="118">
                  <c:v>90513.571428571435</c:v>
                </c:pt>
                <c:pt idx="119">
                  <c:v>93514.28571428571</c:v>
                </c:pt>
                <c:pt idx="120">
                  <c:v>95002.142857142855</c:v>
                </c:pt>
                <c:pt idx="121">
                  <c:v>96561.857142857145</c:v>
                </c:pt>
                <c:pt idx="122">
                  <c:v>98019</c:v>
                </c:pt>
                <c:pt idx="123">
                  <c:v>100204.57142857143</c:v>
                </c:pt>
                <c:pt idx="124">
                  <c:v>100125.14285714286</c:v>
                </c:pt>
                <c:pt idx="125">
                  <c:v>99631.571428571435</c:v>
                </c:pt>
                <c:pt idx="126">
                  <c:v>99221.571428571435</c:v>
                </c:pt>
                <c:pt idx="127">
                  <c:v>101212.28571428571</c:v>
                </c:pt>
                <c:pt idx="128">
                  <c:v>103244.71428571429</c:v>
                </c:pt>
                <c:pt idx="129">
                  <c:v>107663.71428571429</c:v>
                </c:pt>
                <c:pt idx="130">
                  <c:v>108979.85714285714</c:v>
                </c:pt>
                <c:pt idx="131">
                  <c:v>110650.85714285714</c:v>
                </c:pt>
                <c:pt idx="132">
                  <c:v>115084.28571428571</c:v>
                </c:pt>
                <c:pt idx="133">
                  <c:v>116788.28571428571</c:v>
                </c:pt>
                <c:pt idx="134">
                  <c:v>119407.28571428571</c:v>
                </c:pt>
                <c:pt idx="135">
                  <c:v>121134</c:v>
                </c:pt>
                <c:pt idx="136">
                  <c:v>120318.42857142857</c:v>
                </c:pt>
                <c:pt idx="137">
                  <c:v>121483</c:v>
                </c:pt>
                <c:pt idx="138">
                  <c:v>121878.85714285714</c:v>
                </c:pt>
                <c:pt idx="139">
                  <c:v>122250.71428571429</c:v>
                </c:pt>
                <c:pt idx="140">
                  <c:v>125495.14285714286</c:v>
                </c:pt>
                <c:pt idx="141">
                  <c:v>125190.28571428571</c:v>
                </c:pt>
                <c:pt idx="142">
                  <c:v>124320.42857142857</c:v>
                </c:pt>
                <c:pt idx="143">
                  <c:v>124973.28571428571</c:v>
                </c:pt>
                <c:pt idx="144">
                  <c:v>127963.85714285714</c:v>
                </c:pt>
                <c:pt idx="145">
                  <c:v>131088.28571428571</c:v>
                </c:pt>
                <c:pt idx="146">
                  <c:v>133647.57142857142</c:v>
                </c:pt>
                <c:pt idx="147">
                  <c:v>134506.42857142858</c:v>
                </c:pt>
                <c:pt idx="148">
                  <c:v>135492.71428571429</c:v>
                </c:pt>
                <c:pt idx="149">
                  <c:v>143158.28571428571</c:v>
                </c:pt>
                <c:pt idx="150">
                  <c:v>150583.71428571429</c:v>
                </c:pt>
                <c:pt idx="151">
                  <c:v>147856.85714285713</c:v>
                </c:pt>
                <c:pt idx="152">
                  <c:v>150344.57142857142</c:v>
                </c:pt>
                <c:pt idx="153">
                  <c:v>153812.14285714287</c:v>
                </c:pt>
                <c:pt idx="154">
                  <c:v>157849.85714285713</c:v>
                </c:pt>
                <c:pt idx="155">
                  <c:v>163051.85714285713</c:v>
                </c:pt>
                <c:pt idx="156">
                  <c:v>164672</c:v>
                </c:pt>
                <c:pt idx="157">
                  <c:v>163317.42857142858</c:v>
                </c:pt>
                <c:pt idx="158">
                  <c:v>171318</c:v>
                </c:pt>
                <c:pt idx="159">
                  <c:v>172800.42857142858</c:v>
                </c:pt>
                <c:pt idx="160">
                  <c:v>175024.85714285713</c:v>
                </c:pt>
                <c:pt idx="161">
                  <c:v>181262.57142857142</c:v>
                </c:pt>
                <c:pt idx="162">
                  <c:v>184898.42857142858</c:v>
                </c:pt>
                <c:pt idx="163">
                  <c:v>186348.85714285713</c:v>
                </c:pt>
                <c:pt idx="164">
                  <c:v>188250</c:v>
                </c:pt>
                <c:pt idx="165">
                  <c:v>190729.14285714287</c:v>
                </c:pt>
                <c:pt idx="166">
                  <c:v>192952.85714285713</c:v>
                </c:pt>
                <c:pt idx="167">
                  <c:v>196642</c:v>
                </c:pt>
                <c:pt idx="168">
                  <c:v>196660.85714285713</c:v>
                </c:pt>
                <c:pt idx="169">
                  <c:v>199462.14285714287</c:v>
                </c:pt>
                <c:pt idx="170">
                  <c:v>203815.57142857142</c:v>
                </c:pt>
                <c:pt idx="171">
                  <c:v>207114.71428571429</c:v>
                </c:pt>
                <c:pt idx="172">
                  <c:v>208073.71428571429</c:v>
                </c:pt>
                <c:pt idx="173">
                  <c:v>211816.42857142858</c:v>
                </c:pt>
                <c:pt idx="174">
                  <c:v>213448.42857142858</c:v>
                </c:pt>
                <c:pt idx="175">
                  <c:v>215521.85714285713</c:v>
                </c:pt>
                <c:pt idx="176">
                  <c:v>218425.71428571429</c:v>
                </c:pt>
                <c:pt idx="177">
                  <c:v>219045.42857142858</c:v>
                </c:pt>
                <c:pt idx="178">
                  <c:v>222262.85714285713</c:v>
                </c:pt>
                <c:pt idx="179">
                  <c:v>224971.14285714287</c:v>
                </c:pt>
                <c:pt idx="180">
                  <c:v>226927</c:v>
                </c:pt>
                <c:pt idx="181">
                  <c:v>230086.85714285713</c:v>
                </c:pt>
                <c:pt idx="182">
                  <c:v>236598.14285714287</c:v>
                </c:pt>
                <c:pt idx="183">
                  <c:v>241561.71428571429</c:v>
                </c:pt>
                <c:pt idx="184">
                  <c:v>248142.14285714287</c:v>
                </c:pt>
                <c:pt idx="185">
                  <c:v>250174.42857142858</c:v>
                </c:pt>
                <c:pt idx="186">
                  <c:v>250162</c:v>
                </c:pt>
                <c:pt idx="187">
                  <c:v>253908.42857142858</c:v>
                </c:pt>
                <c:pt idx="188">
                  <c:v>256873.42857142858</c:v>
                </c:pt>
                <c:pt idx="189">
                  <c:v>256142.42857142858</c:v>
                </c:pt>
                <c:pt idx="190">
                  <c:v>256445.42857142858</c:v>
                </c:pt>
                <c:pt idx="191">
                  <c:v>257010.14285714287</c:v>
                </c:pt>
                <c:pt idx="192">
                  <c:v>256538.85714285713</c:v>
                </c:pt>
                <c:pt idx="193">
                  <c:v>259225.14285714287</c:v>
                </c:pt>
                <c:pt idx="194">
                  <c:v>255179.28571428571</c:v>
                </c:pt>
                <c:pt idx="195">
                  <c:v>255384.71428571429</c:v>
                </c:pt>
                <c:pt idx="196">
                  <c:v>256086.71428571429</c:v>
                </c:pt>
                <c:pt idx="197">
                  <c:v>256794.57142857142</c:v>
                </c:pt>
                <c:pt idx="198">
                  <c:v>256077.14285714287</c:v>
                </c:pt>
                <c:pt idx="199">
                  <c:v>258788.71428571429</c:v>
                </c:pt>
                <c:pt idx="200">
                  <c:v>259130.42857142858</c:v>
                </c:pt>
                <c:pt idx="201">
                  <c:v>263008.57142857142</c:v>
                </c:pt>
                <c:pt idx="202">
                  <c:v>263043.71428571426</c:v>
                </c:pt>
                <c:pt idx="203">
                  <c:v>263032.85714285716</c:v>
                </c:pt>
                <c:pt idx="204">
                  <c:v>263518.28571428574</c:v>
                </c:pt>
                <c:pt idx="205">
                  <c:v>267040</c:v>
                </c:pt>
                <c:pt idx="206">
                  <c:v>264723.71428571426</c:v>
                </c:pt>
                <c:pt idx="207">
                  <c:v>261449.71428571429</c:v>
                </c:pt>
                <c:pt idx="208">
                  <c:v>258544.71428571429</c:v>
                </c:pt>
                <c:pt idx="209">
                  <c:v>257667.14285714287</c:v>
                </c:pt>
                <c:pt idx="210">
                  <c:v>258008.71428571429</c:v>
                </c:pt>
                <c:pt idx="211">
                  <c:v>255345</c:v>
                </c:pt>
                <c:pt idx="212">
                  <c:v>248898.57142857142</c:v>
                </c:pt>
                <c:pt idx="213">
                  <c:v>250971.57142857142</c:v>
                </c:pt>
                <c:pt idx="214">
                  <c:v>249924.57142857142</c:v>
                </c:pt>
                <c:pt idx="215">
                  <c:v>252112.42857142858</c:v>
                </c:pt>
                <c:pt idx="216">
                  <c:v>250081.42857142858</c:v>
                </c:pt>
                <c:pt idx="217">
                  <c:v>250683.42857142858</c:v>
                </c:pt>
                <c:pt idx="218">
                  <c:v>252938.14285714287</c:v>
                </c:pt>
                <c:pt idx="219">
                  <c:v>256269.42857142858</c:v>
                </c:pt>
                <c:pt idx="220">
                  <c:v>255867.14285714287</c:v>
                </c:pt>
                <c:pt idx="221">
                  <c:v>258292.71428571429</c:v>
                </c:pt>
                <c:pt idx="222">
                  <c:v>263451.28571428574</c:v>
                </c:pt>
                <c:pt idx="223">
                  <c:v>266548.57142857142</c:v>
                </c:pt>
                <c:pt idx="224">
                  <c:v>266578.14285714284</c:v>
                </c:pt>
                <c:pt idx="225">
                  <c:v>266315.28571428574</c:v>
                </c:pt>
                <c:pt idx="226">
                  <c:v>268664.42857142858</c:v>
                </c:pt>
                <c:pt idx="227">
                  <c:v>270519</c:v>
                </c:pt>
                <c:pt idx="228">
                  <c:v>271842</c:v>
                </c:pt>
                <c:pt idx="229">
                  <c:v>266260</c:v>
                </c:pt>
                <c:pt idx="230">
                  <c:v>263348.71428571426</c:v>
                </c:pt>
                <c:pt idx="231">
                  <c:v>263835.14285714284</c:v>
                </c:pt>
                <c:pt idx="232">
                  <c:v>266547.14285714284</c:v>
                </c:pt>
                <c:pt idx="233">
                  <c:v>268637.71428571426</c:v>
                </c:pt>
                <c:pt idx="234">
                  <c:v>270780</c:v>
                </c:pt>
                <c:pt idx="235">
                  <c:v>273613.57142857142</c:v>
                </c:pt>
                <c:pt idx="236">
                  <c:v>279601.71428571426</c:v>
                </c:pt>
                <c:pt idx="237">
                  <c:v>284462.85714285716</c:v>
                </c:pt>
                <c:pt idx="238">
                  <c:v>287271.57142857142</c:v>
                </c:pt>
                <c:pt idx="239">
                  <c:v>288867.42857142858</c:v>
                </c:pt>
                <c:pt idx="240">
                  <c:v>290334.42857142858</c:v>
                </c:pt>
                <c:pt idx="241">
                  <c:v>290962</c:v>
                </c:pt>
                <c:pt idx="242">
                  <c:v>291859.42857142858</c:v>
                </c:pt>
                <c:pt idx="243">
                  <c:v>290827.42857142858</c:v>
                </c:pt>
                <c:pt idx="244">
                  <c:v>291365.71428571426</c:v>
                </c:pt>
                <c:pt idx="245">
                  <c:v>292320.71428571426</c:v>
                </c:pt>
                <c:pt idx="246">
                  <c:v>293082.28571428574</c:v>
                </c:pt>
                <c:pt idx="247">
                  <c:v>293565.14285714284</c:v>
                </c:pt>
                <c:pt idx="248">
                  <c:v>292505.71428571426</c:v>
                </c:pt>
                <c:pt idx="249">
                  <c:v>291357</c:v>
                </c:pt>
                <c:pt idx="250">
                  <c:v>291760.57142857142</c:v>
                </c:pt>
                <c:pt idx="251">
                  <c:v>291542.85714285716</c:v>
                </c:pt>
                <c:pt idx="252">
                  <c:v>293383.85714285716</c:v>
                </c:pt>
                <c:pt idx="253">
                  <c:v>293127</c:v>
                </c:pt>
                <c:pt idx="254">
                  <c:v>293051.14285714284</c:v>
                </c:pt>
                <c:pt idx="255">
                  <c:v>294711.71428571426</c:v>
                </c:pt>
                <c:pt idx="256">
                  <c:v>296630</c:v>
                </c:pt>
                <c:pt idx="257">
                  <c:v>303575.14285714284</c:v>
                </c:pt>
                <c:pt idx="258">
                  <c:v>308329.28571428574</c:v>
                </c:pt>
                <c:pt idx="259">
                  <c:v>311859.85714285716</c:v>
                </c:pt>
                <c:pt idx="260">
                  <c:v>317601.28571428574</c:v>
                </c:pt>
                <c:pt idx="261">
                  <c:v>322017</c:v>
                </c:pt>
                <c:pt idx="262">
                  <c:v>330324.71428571426</c:v>
                </c:pt>
                <c:pt idx="263">
                  <c:v>334458.14285714284</c:v>
                </c:pt>
                <c:pt idx="264">
                  <c:v>331410.14285714284</c:v>
                </c:pt>
                <c:pt idx="265">
                  <c:v>331883.14285714284</c:v>
                </c:pt>
                <c:pt idx="266">
                  <c:v>336375</c:v>
                </c:pt>
                <c:pt idx="267">
                  <c:v>343180.71428571426</c:v>
                </c:pt>
                <c:pt idx="268">
                  <c:v>350337.42857142858</c:v>
                </c:pt>
                <c:pt idx="269">
                  <c:v>352707.57142857142</c:v>
                </c:pt>
                <c:pt idx="270">
                  <c:v>358672.85714285716</c:v>
                </c:pt>
                <c:pt idx="271">
                  <c:v>370804.85714285716</c:v>
                </c:pt>
                <c:pt idx="272">
                  <c:v>380722.42857142858</c:v>
                </c:pt>
                <c:pt idx="273">
                  <c:v>389122.71428571426</c:v>
                </c:pt>
                <c:pt idx="274">
                  <c:v>399849.57142857142</c:v>
                </c:pt>
                <c:pt idx="275">
                  <c:v>411755.42857142858</c:v>
                </c:pt>
                <c:pt idx="276">
                  <c:v>423781.71428571426</c:v>
                </c:pt>
                <c:pt idx="277">
                  <c:v>427724</c:v>
                </c:pt>
                <c:pt idx="278">
                  <c:v>443174.28571428574</c:v>
                </c:pt>
                <c:pt idx="279">
                  <c:v>454547.85714285716</c:v>
                </c:pt>
                <c:pt idx="280">
                  <c:v>466287</c:v>
                </c:pt>
                <c:pt idx="281">
                  <c:v>476195.42857142858</c:v>
                </c:pt>
                <c:pt idx="282">
                  <c:v>487323.42857142858</c:v>
                </c:pt>
                <c:pt idx="283">
                  <c:v>489581.57142857142</c:v>
                </c:pt>
                <c:pt idx="284">
                  <c:v>501056.57142857142</c:v>
                </c:pt>
                <c:pt idx="285">
                  <c:v>510387</c:v>
                </c:pt>
                <c:pt idx="286">
                  <c:v>524245.85714285716</c:v>
                </c:pt>
                <c:pt idx="287">
                  <c:v>526666.85714285716</c:v>
                </c:pt>
                <c:pt idx="288">
                  <c:v>536366.14285714284</c:v>
                </c:pt>
                <c:pt idx="289">
                  <c:v>543697.42857142852</c:v>
                </c:pt>
                <c:pt idx="290">
                  <c:v>561840.14285714284</c:v>
                </c:pt>
                <c:pt idx="291">
                  <c:v>569228.42857142852</c:v>
                </c:pt>
                <c:pt idx="292">
                  <c:v>563720.14285714284</c:v>
                </c:pt>
                <c:pt idx="293">
                  <c:v>564503.28571428568</c:v>
                </c:pt>
                <c:pt idx="294">
                  <c:v>576792.14285714284</c:v>
                </c:pt>
                <c:pt idx="295">
                  <c:v>579770.28571428568</c:v>
                </c:pt>
                <c:pt idx="296">
                  <c:v>585188</c:v>
                </c:pt>
                <c:pt idx="297">
                  <c:v>583424</c:v>
                </c:pt>
                <c:pt idx="298">
                  <c:v>583328.57142857148</c:v>
                </c:pt>
                <c:pt idx="299">
                  <c:v>585611.42857142852</c:v>
                </c:pt>
                <c:pt idx="300">
                  <c:v>590065.71428571432</c:v>
                </c:pt>
                <c:pt idx="301">
                  <c:v>589719.42857142852</c:v>
                </c:pt>
                <c:pt idx="302">
                  <c:v>591681.57142857148</c:v>
                </c:pt>
                <c:pt idx="303">
                  <c:v>593565.42857142852</c:v>
                </c:pt>
                <c:pt idx="304">
                  <c:v>594372.71428571432</c:v>
                </c:pt>
                <c:pt idx="305">
                  <c:v>595495.28571428568</c:v>
                </c:pt>
                <c:pt idx="306">
                  <c:v>596705.85714285716</c:v>
                </c:pt>
                <c:pt idx="307">
                  <c:v>595070.14285714284</c:v>
                </c:pt>
                <c:pt idx="308">
                  <c:v>594340.85714285716</c:v>
                </c:pt>
                <c:pt idx="309">
                  <c:v>585079.57142857148</c:v>
                </c:pt>
                <c:pt idx="310">
                  <c:v>588108</c:v>
                </c:pt>
                <c:pt idx="311">
                  <c:v>590252.71428571432</c:v>
                </c:pt>
                <c:pt idx="312">
                  <c:v>589897.28571428568</c:v>
                </c:pt>
                <c:pt idx="313">
                  <c:v>585955.57142857148</c:v>
                </c:pt>
                <c:pt idx="314">
                  <c:v>589400.14285714284</c:v>
                </c:pt>
                <c:pt idx="315">
                  <c:v>592709.42857142852</c:v>
                </c:pt>
                <c:pt idx="316">
                  <c:v>607214</c:v>
                </c:pt>
                <c:pt idx="317">
                  <c:v>607365</c:v>
                </c:pt>
                <c:pt idx="318">
                  <c:v>612328.42857142852</c:v>
                </c:pt>
                <c:pt idx="319">
                  <c:v>619229.42857142852</c:v>
                </c:pt>
                <c:pt idx="320">
                  <c:v>623285</c:v>
                </c:pt>
                <c:pt idx="321">
                  <c:v>625523.71428571432</c:v>
                </c:pt>
                <c:pt idx="322">
                  <c:v>629108.57142857148</c:v>
                </c:pt>
                <c:pt idx="323">
                  <c:v>626466</c:v>
                </c:pt>
                <c:pt idx="324">
                  <c:v>627798.85714285716</c:v>
                </c:pt>
                <c:pt idx="325">
                  <c:v>628711.71428571432</c:v>
                </c:pt>
                <c:pt idx="326">
                  <c:v>627978.71428571432</c:v>
                </c:pt>
                <c:pt idx="327">
                  <c:v>630277.42857142852</c:v>
                </c:pt>
                <c:pt idx="328">
                  <c:v>632862.14285714284</c:v>
                </c:pt>
                <c:pt idx="329">
                  <c:v>640326</c:v>
                </c:pt>
                <c:pt idx="330">
                  <c:v>649822</c:v>
                </c:pt>
                <c:pt idx="331">
                  <c:v>652061.42857142852</c:v>
                </c:pt>
                <c:pt idx="332">
                  <c:v>650171.14285714284</c:v>
                </c:pt>
                <c:pt idx="333">
                  <c:v>651381.57142857148</c:v>
                </c:pt>
                <c:pt idx="334">
                  <c:v>650691.42857142852</c:v>
                </c:pt>
                <c:pt idx="335">
                  <c:v>651090.57142857148</c:v>
                </c:pt>
                <c:pt idx="336">
                  <c:v>646016.57142857148</c:v>
                </c:pt>
                <c:pt idx="337">
                  <c:v>639550.71428571432</c:v>
                </c:pt>
                <c:pt idx="338">
                  <c:v>610589.57142857148</c:v>
                </c:pt>
                <c:pt idx="339">
                  <c:v>592277</c:v>
                </c:pt>
                <c:pt idx="340">
                  <c:v>573128.42857142852</c:v>
                </c:pt>
                <c:pt idx="341">
                  <c:v>566406</c:v>
                </c:pt>
                <c:pt idx="342">
                  <c:v>569315.42857142852</c:v>
                </c:pt>
                <c:pt idx="343">
                  <c:v>575489.71428571432</c:v>
                </c:pt>
                <c:pt idx="344">
                  <c:v>596389.57142857148</c:v>
                </c:pt>
                <c:pt idx="345">
                  <c:v>606097.71428571432</c:v>
                </c:pt>
                <c:pt idx="346">
                  <c:v>616697.85714285716</c:v>
                </c:pt>
                <c:pt idx="347">
                  <c:v>632001.71428571432</c:v>
                </c:pt>
                <c:pt idx="348">
                  <c:v>640331.71428571432</c:v>
                </c:pt>
                <c:pt idx="349">
                  <c:v>650208</c:v>
                </c:pt>
                <c:pt idx="350">
                  <c:v>659599.28571428568</c:v>
                </c:pt>
                <c:pt idx="351">
                  <c:v>663929.71428571432</c:v>
                </c:pt>
                <c:pt idx="352">
                  <c:v>699483.71428571432</c:v>
                </c:pt>
                <c:pt idx="353">
                  <c:v>724460.71428571432</c:v>
                </c:pt>
                <c:pt idx="354">
                  <c:v>736066.57142857148</c:v>
                </c:pt>
                <c:pt idx="355">
                  <c:v>744205.28571428568</c:v>
                </c:pt>
                <c:pt idx="356">
                  <c:v>737286.57142857148</c:v>
                </c:pt>
                <c:pt idx="357">
                  <c:v>730465.71428571432</c:v>
                </c:pt>
                <c:pt idx="358">
                  <c:v>714635.85714285716</c:v>
                </c:pt>
                <c:pt idx="359">
                  <c:v>707259.57142857148</c:v>
                </c:pt>
                <c:pt idx="360">
                  <c:v>693073.14285714284</c:v>
                </c:pt>
                <c:pt idx="361">
                  <c:v>682511.57142857148</c:v>
                </c:pt>
                <c:pt idx="362">
                  <c:v>668601.42857142852</c:v>
                </c:pt>
                <c:pt idx="363">
                  <c:v>654371.28571428568</c:v>
                </c:pt>
                <c:pt idx="364">
                  <c:v>646358</c:v>
                </c:pt>
                <c:pt idx="365">
                  <c:v>633459.42857142852</c:v>
                </c:pt>
                <c:pt idx="366">
                  <c:v>616271.42857142852</c:v>
                </c:pt>
                <c:pt idx="367">
                  <c:v>604818.14285714284</c:v>
                </c:pt>
                <c:pt idx="368">
                  <c:v>595443.28571428568</c:v>
                </c:pt>
                <c:pt idx="369">
                  <c:v>590353.14285714284</c:v>
                </c:pt>
                <c:pt idx="370">
                  <c:v>585852.71428571432</c:v>
                </c:pt>
                <c:pt idx="371">
                  <c:v>573536</c:v>
                </c:pt>
                <c:pt idx="372">
                  <c:v>565864.28571428568</c:v>
                </c:pt>
                <c:pt idx="373">
                  <c:v>555207.42857142852</c:v>
                </c:pt>
                <c:pt idx="374">
                  <c:v>546374.14285714284</c:v>
                </c:pt>
                <c:pt idx="375">
                  <c:v>537031.14285714284</c:v>
                </c:pt>
                <c:pt idx="376">
                  <c:v>531521.57142857148</c:v>
                </c:pt>
                <c:pt idx="377">
                  <c:v>517841</c:v>
                </c:pt>
                <c:pt idx="378">
                  <c:v>507023.85714285716</c:v>
                </c:pt>
                <c:pt idx="379">
                  <c:v>486545.85714285716</c:v>
                </c:pt>
                <c:pt idx="380">
                  <c:v>479049.28571428574</c:v>
                </c:pt>
                <c:pt idx="381">
                  <c:v>467672</c:v>
                </c:pt>
                <c:pt idx="382">
                  <c:v>461239.85714285716</c:v>
                </c:pt>
                <c:pt idx="383">
                  <c:v>446513.71428571426</c:v>
                </c:pt>
                <c:pt idx="384">
                  <c:v>438188.71428571426</c:v>
                </c:pt>
                <c:pt idx="385">
                  <c:v>426072.42857142858</c:v>
                </c:pt>
                <c:pt idx="386">
                  <c:v>422077.14285714284</c:v>
                </c:pt>
                <c:pt idx="387">
                  <c:v>406805.14285714284</c:v>
                </c:pt>
                <c:pt idx="388">
                  <c:v>398992.57142857142</c:v>
                </c:pt>
                <c:pt idx="389">
                  <c:v>392865.71428571426</c:v>
                </c:pt>
                <c:pt idx="390">
                  <c:v>384426.57142857142</c:v>
                </c:pt>
                <c:pt idx="391">
                  <c:v>377649.14285714284</c:v>
                </c:pt>
                <c:pt idx="392">
                  <c:v>369921.28571428574</c:v>
                </c:pt>
                <c:pt idx="393">
                  <c:v>365210.57142857142</c:v>
                </c:pt>
                <c:pt idx="394">
                  <c:v>362363</c:v>
                </c:pt>
                <c:pt idx="395">
                  <c:v>361606.85714285716</c:v>
                </c:pt>
                <c:pt idx="396">
                  <c:v>363167</c:v>
                </c:pt>
                <c:pt idx="397">
                  <c:v>365268.71428571426</c:v>
                </c:pt>
                <c:pt idx="398">
                  <c:v>369977.14285714284</c:v>
                </c:pt>
                <c:pt idx="399">
                  <c:v>378349</c:v>
                </c:pt>
                <c:pt idx="400">
                  <c:v>384375.71428571426</c:v>
                </c:pt>
                <c:pt idx="401">
                  <c:v>388990.42857142858</c:v>
                </c:pt>
                <c:pt idx="402">
                  <c:v>392069.42857142858</c:v>
                </c:pt>
                <c:pt idx="403">
                  <c:v>390387.42857142858</c:v>
                </c:pt>
                <c:pt idx="404">
                  <c:v>391808.28571428574</c:v>
                </c:pt>
                <c:pt idx="405">
                  <c:v>391075.71428571426</c:v>
                </c:pt>
                <c:pt idx="406">
                  <c:v>390632.14285714284</c:v>
                </c:pt>
                <c:pt idx="407">
                  <c:v>391413</c:v>
                </c:pt>
                <c:pt idx="408">
                  <c:v>392435.42857142858</c:v>
                </c:pt>
                <c:pt idx="409">
                  <c:v>394906.42857142858</c:v>
                </c:pt>
                <c:pt idx="410">
                  <c:v>404429.28571428574</c:v>
                </c:pt>
                <c:pt idx="411">
                  <c:v>404427.57142857142</c:v>
                </c:pt>
                <c:pt idx="412">
                  <c:v>408204.28571428574</c:v>
                </c:pt>
                <c:pt idx="413">
                  <c:v>410633.57142857142</c:v>
                </c:pt>
                <c:pt idx="414">
                  <c:v>415096.14285714284</c:v>
                </c:pt>
                <c:pt idx="415">
                  <c:v>420830.57142857142</c:v>
                </c:pt>
                <c:pt idx="416">
                  <c:v>426772.42857142858</c:v>
                </c:pt>
                <c:pt idx="417">
                  <c:v>425434.28571428574</c:v>
                </c:pt>
                <c:pt idx="418">
                  <c:v>432375.71428571426</c:v>
                </c:pt>
                <c:pt idx="419">
                  <c:v>439946</c:v>
                </c:pt>
                <c:pt idx="420">
                  <c:v>452353.85714285716</c:v>
                </c:pt>
                <c:pt idx="421">
                  <c:v>460674.71428571426</c:v>
                </c:pt>
                <c:pt idx="422">
                  <c:v>471143.85714285716</c:v>
                </c:pt>
                <c:pt idx="423">
                  <c:v>477261.85714285716</c:v>
                </c:pt>
                <c:pt idx="424">
                  <c:v>488032.14285714284</c:v>
                </c:pt>
                <c:pt idx="425">
                  <c:v>497931.14285714284</c:v>
                </c:pt>
                <c:pt idx="426">
                  <c:v>503480.28571428574</c:v>
                </c:pt>
                <c:pt idx="427">
                  <c:v>515764.57142857142</c:v>
                </c:pt>
                <c:pt idx="428">
                  <c:v>530659</c:v>
                </c:pt>
                <c:pt idx="429">
                  <c:v>541729.85714285716</c:v>
                </c:pt>
                <c:pt idx="430">
                  <c:v>554029.14285714284</c:v>
                </c:pt>
                <c:pt idx="431">
                  <c:v>561484.85714285716</c:v>
                </c:pt>
                <c:pt idx="432">
                  <c:v>566613.71428571432</c:v>
                </c:pt>
                <c:pt idx="433">
                  <c:v>574661.14285714284</c:v>
                </c:pt>
                <c:pt idx="434">
                  <c:v>580689</c:v>
                </c:pt>
                <c:pt idx="435">
                  <c:v>588922</c:v>
                </c:pt>
                <c:pt idx="436">
                  <c:v>589602.71428571432</c:v>
                </c:pt>
                <c:pt idx="437">
                  <c:v>583290.14285714284</c:v>
                </c:pt>
                <c:pt idx="438">
                  <c:v>592899.85714285716</c:v>
                </c:pt>
                <c:pt idx="439">
                  <c:v>598287.14285714284</c:v>
                </c:pt>
                <c:pt idx="440">
                  <c:v>604755.85714285716</c:v>
                </c:pt>
                <c:pt idx="441">
                  <c:v>603220.57142857148</c:v>
                </c:pt>
                <c:pt idx="442">
                  <c:v>621253.71428571432</c:v>
                </c:pt>
                <c:pt idx="443">
                  <c:v>636594</c:v>
                </c:pt>
                <c:pt idx="444">
                  <c:v>655206.57142857148</c:v>
                </c:pt>
                <c:pt idx="445">
                  <c:v>676590</c:v>
                </c:pt>
                <c:pt idx="446">
                  <c:v>693283.85714285716</c:v>
                </c:pt>
                <c:pt idx="447">
                  <c:v>715614.42857142852</c:v>
                </c:pt>
                <c:pt idx="448">
                  <c:v>736782.42857142852</c:v>
                </c:pt>
                <c:pt idx="449">
                  <c:v>734663.28571428568</c:v>
                </c:pt>
                <c:pt idx="450">
                  <c:v>750047.14285714284</c:v>
                </c:pt>
                <c:pt idx="451">
                  <c:v>767673.71428571432</c:v>
                </c:pt>
                <c:pt idx="452">
                  <c:v>766316.71428571432</c:v>
                </c:pt>
                <c:pt idx="453">
                  <c:v>777330.14285714284</c:v>
                </c:pt>
                <c:pt idx="454">
                  <c:v>788140.28571428568</c:v>
                </c:pt>
                <c:pt idx="455">
                  <c:v>799273.14285714284</c:v>
                </c:pt>
                <c:pt idx="456">
                  <c:v>810437.57142857148</c:v>
                </c:pt>
                <c:pt idx="457">
                  <c:v>817268.85714285716</c:v>
                </c:pt>
                <c:pt idx="458">
                  <c:v>821583</c:v>
                </c:pt>
                <c:pt idx="459">
                  <c:v>825636.14285714284</c:v>
                </c:pt>
                <c:pt idx="460">
                  <c:v>825365.28571428568</c:v>
                </c:pt>
                <c:pt idx="461">
                  <c:v>825310</c:v>
                </c:pt>
                <c:pt idx="462">
                  <c:v>826675.85714285716</c:v>
                </c:pt>
                <c:pt idx="463">
                  <c:v>825913.85714285716</c:v>
                </c:pt>
                <c:pt idx="464">
                  <c:v>823583.71428571432</c:v>
                </c:pt>
                <c:pt idx="465">
                  <c:v>819396.28571428568</c:v>
                </c:pt>
                <c:pt idx="466">
                  <c:v>813509.14285714284</c:v>
                </c:pt>
                <c:pt idx="467">
                  <c:v>813707</c:v>
                </c:pt>
                <c:pt idx="468">
                  <c:v>805973</c:v>
                </c:pt>
                <c:pt idx="469">
                  <c:v>797858.42857142852</c:v>
                </c:pt>
                <c:pt idx="470">
                  <c:v>794828.85714285716</c:v>
                </c:pt>
                <c:pt idx="471">
                  <c:v>786751.71428571432</c:v>
                </c:pt>
                <c:pt idx="472">
                  <c:v>785807.57142857148</c:v>
                </c:pt>
                <c:pt idx="473">
                  <c:v>780398.42857142852</c:v>
                </c:pt>
                <c:pt idx="474">
                  <c:v>771142</c:v>
                </c:pt>
                <c:pt idx="475">
                  <c:v>762694</c:v>
                </c:pt>
                <c:pt idx="476">
                  <c:v>752048</c:v>
                </c:pt>
                <c:pt idx="477">
                  <c:v>732313.42857142852</c:v>
                </c:pt>
                <c:pt idx="478">
                  <c:v>714419.85714285716</c:v>
                </c:pt>
                <c:pt idx="479">
                  <c:v>692035.42857142852</c:v>
                </c:pt>
                <c:pt idx="480">
                  <c:v>677352</c:v>
                </c:pt>
                <c:pt idx="481">
                  <c:v>665620.57142857148</c:v>
                </c:pt>
                <c:pt idx="482">
                  <c:v>650789.28571428568</c:v>
                </c:pt>
                <c:pt idx="483">
                  <c:v>637156.57142857148</c:v>
                </c:pt>
                <c:pt idx="484">
                  <c:v>622363.85714285716</c:v>
                </c:pt>
                <c:pt idx="485">
                  <c:v>610492.71428571432</c:v>
                </c:pt>
                <c:pt idx="486">
                  <c:v>602028.57142857148</c:v>
                </c:pt>
                <c:pt idx="487">
                  <c:v>592742.42857142852</c:v>
                </c:pt>
                <c:pt idx="488">
                  <c:v>579535</c:v>
                </c:pt>
                <c:pt idx="489">
                  <c:v>566878.57142857148</c:v>
                </c:pt>
                <c:pt idx="490">
                  <c:v>552075.42857142852</c:v>
                </c:pt>
                <c:pt idx="491">
                  <c:v>540039.14285714284</c:v>
                </c:pt>
                <c:pt idx="492">
                  <c:v>522758.14285714284</c:v>
                </c:pt>
                <c:pt idx="493">
                  <c:v>509626</c:v>
                </c:pt>
                <c:pt idx="494">
                  <c:v>496529.85714285716</c:v>
                </c:pt>
                <c:pt idx="495">
                  <c:v>487382</c:v>
                </c:pt>
                <c:pt idx="496">
                  <c:v>476896.71428571426</c:v>
                </c:pt>
                <c:pt idx="497">
                  <c:v>465350.14285714284</c:v>
                </c:pt>
                <c:pt idx="498">
                  <c:v>455867.85714285716</c:v>
                </c:pt>
                <c:pt idx="499">
                  <c:v>444353</c:v>
                </c:pt>
                <c:pt idx="500">
                  <c:v>432385.28571428574</c:v>
                </c:pt>
                <c:pt idx="501">
                  <c:v>422818.85714285716</c:v>
                </c:pt>
                <c:pt idx="502">
                  <c:v>413492.14285714284</c:v>
                </c:pt>
                <c:pt idx="503">
                  <c:v>400650.14285714284</c:v>
                </c:pt>
                <c:pt idx="504">
                  <c:v>390746</c:v>
                </c:pt>
                <c:pt idx="505">
                  <c:v>386887.14285714284</c:v>
                </c:pt>
                <c:pt idx="506">
                  <c:v>386476.57142857142</c:v>
                </c:pt>
                <c:pt idx="507">
                  <c:v>382437.14285714284</c:v>
                </c:pt>
                <c:pt idx="508">
                  <c:v>379553.71428571426</c:v>
                </c:pt>
                <c:pt idx="509">
                  <c:v>377771.28571428574</c:v>
                </c:pt>
                <c:pt idx="510">
                  <c:v>378435.85714285716</c:v>
                </c:pt>
                <c:pt idx="511">
                  <c:v>374274.71428571426</c:v>
                </c:pt>
                <c:pt idx="512">
                  <c:v>366059.42857142858</c:v>
                </c:pt>
                <c:pt idx="513">
                  <c:v>363410.85714285716</c:v>
                </c:pt>
                <c:pt idx="514">
                  <c:v>360557.28571428574</c:v>
                </c:pt>
                <c:pt idx="515">
                  <c:v>360679.28571428574</c:v>
                </c:pt>
                <c:pt idx="516">
                  <c:v>358873.85714285716</c:v>
                </c:pt>
                <c:pt idx="517">
                  <c:v>363938.28571428574</c:v>
                </c:pt>
                <c:pt idx="518">
                  <c:v>365003.14285714284</c:v>
                </c:pt>
                <c:pt idx="519">
                  <c:v>366894.85714285716</c:v>
                </c:pt>
                <c:pt idx="520">
                  <c:v>368917</c:v>
                </c:pt>
                <c:pt idx="521">
                  <c:v>370985.71428571426</c:v>
                </c:pt>
                <c:pt idx="522">
                  <c:v>372065.28571428574</c:v>
                </c:pt>
                <c:pt idx="523">
                  <c:v>377257.71428571426</c:v>
                </c:pt>
                <c:pt idx="524">
                  <c:v>373111.42857142858</c:v>
                </c:pt>
                <c:pt idx="525">
                  <c:v>373516.85714285716</c:v>
                </c:pt>
                <c:pt idx="526">
                  <c:v>377267</c:v>
                </c:pt>
                <c:pt idx="527">
                  <c:v>380786.71428571426</c:v>
                </c:pt>
                <c:pt idx="528">
                  <c:v>382434.28571428574</c:v>
                </c:pt>
                <c:pt idx="529">
                  <c:v>384863.85714285716</c:v>
                </c:pt>
                <c:pt idx="530">
                  <c:v>391097.85714285716</c:v>
                </c:pt>
                <c:pt idx="531">
                  <c:v>400992.71428571426</c:v>
                </c:pt>
                <c:pt idx="532">
                  <c:v>410381</c:v>
                </c:pt>
                <c:pt idx="533">
                  <c:v>416992.28571428574</c:v>
                </c:pt>
                <c:pt idx="534">
                  <c:v>427108.71428571426</c:v>
                </c:pt>
                <c:pt idx="535">
                  <c:v>433887.85714285716</c:v>
                </c:pt>
                <c:pt idx="536">
                  <c:v>439924.57142857142</c:v>
                </c:pt>
                <c:pt idx="537">
                  <c:v>447880.71428571426</c:v>
                </c:pt>
                <c:pt idx="538">
                  <c:v>458602.57142857142</c:v>
                </c:pt>
                <c:pt idx="539">
                  <c:v>468974.28571428574</c:v>
                </c:pt>
                <c:pt idx="540">
                  <c:v>482467.85714285716</c:v>
                </c:pt>
                <c:pt idx="541">
                  <c:v>494260.28571428574</c:v>
                </c:pt>
                <c:pt idx="542">
                  <c:v>504027.57142857142</c:v>
                </c:pt>
                <c:pt idx="543">
                  <c:v>511254</c:v>
                </c:pt>
                <c:pt idx="544">
                  <c:v>518970.57142857142</c:v>
                </c:pt>
                <c:pt idx="545">
                  <c:v>519918.71428571426</c:v>
                </c:pt>
                <c:pt idx="546">
                  <c:v>522495.85714285716</c:v>
                </c:pt>
                <c:pt idx="547">
                  <c:v>520883.57142857142</c:v>
                </c:pt>
                <c:pt idx="548">
                  <c:v>539780.14285714284</c:v>
                </c:pt>
                <c:pt idx="549">
                  <c:v>540172</c:v>
                </c:pt>
                <c:pt idx="550">
                  <c:v>543853.14285714284</c:v>
                </c:pt>
                <c:pt idx="551">
                  <c:v>551114.42857142852</c:v>
                </c:pt>
                <c:pt idx="552">
                  <c:v>561687.14285714284</c:v>
                </c:pt>
                <c:pt idx="553">
                  <c:v>575133.42857142852</c:v>
                </c:pt>
                <c:pt idx="554">
                  <c:v>586250.14285714284</c:v>
                </c:pt>
                <c:pt idx="555">
                  <c:v>586869.14285714284</c:v>
                </c:pt>
                <c:pt idx="556">
                  <c:v>590665.14285714284</c:v>
                </c:pt>
                <c:pt idx="557">
                  <c:v>596126.14285714284</c:v>
                </c:pt>
                <c:pt idx="558">
                  <c:v>600324.14285714284</c:v>
                </c:pt>
                <c:pt idx="559">
                  <c:v>604318.85714285716</c:v>
                </c:pt>
                <c:pt idx="560">
                  <c:v>608682.14285714284</c:v>
                </c:pt>
                <c:pt idx="561">
                  <c:v>614791</c:v>
                </c:pt>
                <c:pt idx="562">
                  <c:v>627235.42857142852</c:v>
                </c:pt>
                <c:pt idx="563">
                  <c:v>633637.71428571432</c:v>
                </c:pt>
                <c:pt idx="564">
                  <c:v>631596.85714285716</c:v>
                </c:pt>
                <c:pt idx="565">
                  <c:v>638191.28571428568</c:v>
                </c:pt>
                <c:pt idx="566">
                  <c:v>639831.28571428568</c:v>
                </c:pt>
                <c:pt idx="567">
                  <c:v>647009.85714285716</c:v>
                </c:pt>
                <c:pt idx="568">
                  <c:v>649885.57142857148</c:v>
                </c:pt>
                <c:pt idx="569">
                  <c:v>647387</c:v>
                </c:pt>
                <c:pt idx="570">
                  <c:v>646538.71428571432</c:v>
                </c:pt>
                <c:pt idx="571">
                  <c:v>646619</c:v>
                </c:pt>
                <c:pt idx="572">
                  <c:v>652506.71428571432</c:v>
                </c:pt>
                <c:pt idx="573">
                  <c:v>657783.85714285716</c:v>
                </c:pt>
                <c:pt idx="574">
                  <c:v>658490.42857142852</c:v>
                </c:pt>
                <c:pt idx="575">
                  <c:v>659338.42857142852</c:v>
                </c:pt>
                <c:pt idx="576">
                  <c:v>656970</c:v>
                </c:pt>
                <c:pt idx="577">
                  <c:v>658195.71428571432</c:v>
                </c:pt>
                <c:pt idx="578">
                  <c:v>655868.57142857148</c:v>
                </c:pt>
                <c:pt idx="579">
                  <c:v>658008.28571428568</c:v>
                </c:pt>
                <c:pt idx="580">
                  <c:v>657173.42857142852</c:v>
                </c:pt>
                <c:pt idx="581">
                  <c:v>657421.14285714284</c:v>
                </c:pt>
                <c:pt idx="582">
                  <c:v>660962.28571428568</c:v>
                </c:pt>
                <c:pt idx="583">
                  <c:v>656074</c:v>
                </c:pt>
                <c:pt idx="584">
                  <c:v>656138.71428571432</c:v>
                </c:pt>
                <c:pt idx="585">
                  <c:v>656155.57142857148</c:v>
                </c:pt>
                <c:pt idx="586">
                  <c:v>653897.57142857148</c:v>
                </c:pt>
                <c:pt idx="587">
                  <c:v>645870.71428571432</c:v>
                </c:pt>
                <c:pt idx="588">
                  <c:v>643276.85714285716</c:v>
                </c:pt>
                <c:pt idx="589">
                  <c:v>634984.42857142852</c:v>
                </c:pt>
                <c:pt idx="590">
                  <c:v>631065</c:v>
                </c:pt>
                <c:pt idx="591">
                  <c:v>622486.85714285716</c:v>
                </c:pt>
                <c:pt idx="592">
                  <c:v>622795.71428571432</c:v>
                </c:pt>
                <c:pt idx="593">
                  <c:v>594695.28571428568</c:v>
                </c:pt>
                <c:pt idx="594">
                  <c:v>599823.85714285716</c:v>
                </c:pt>
                <c:pt idx="595">
                  <c:v>588187.28571428568</c:v>
                </c:pt>
                <c:pt idx="596">
                  <c:v>582722.71428571432</c:v>
                </c:pt>
                <c:pt idx="597">
                  <c:v>573459.71428571432</c:v>
                </c:pt>
                <c:pt idx="598">
                  <c:v>569481</c:v>
                </c:pt>
                <c:pt idx="599">
                  <c:v>558244.28571428568</c:v>
                </c:pt>
                <c:pt idx="600">
                  <c:v>572950.85714285716</c:v>
                </c:pt>
                <c:pt idx="601">
                  <c:v>557713</c:v>
                </c:pt>
                <c:pt idx="602">
                  <c:v>547768.71428571432</c:v>
                </c:pt>
                <c:pt idx="603">
                  <c:v>540228.42857142852</c:v>
                </c:pt>
                <c:pt idx="604">
                  <c:v>535150.71428571432</c:v>
                </c:pt>
                <c:pt idx="605">
                  <c:v>524897</c:v>
                </c:pt>
                <c:pt idx="606">
                  <c:v>523758</c:v>
                </c:pt>
                <c:pt idx="607">
                  <c:v>517273.85714285716</c:v>
                </c:pt>
                <c:pt idx="608">
                  <c:v>508540.71428571426</c:v>
                </c:pt>
                <c:pt idx="609">
                  <c:v>503805.57142857142</c:v>
                </c:pt>
                <c:pt idx="610">
                  <c:v>498130.71428571426</c:v>
                </c:pt>
                <c:pt idx="611">
                  <c:v>487562.14285714284</c:v>
                </c:pt>
                <c:pt idx="612">
                  <c:v>483768.42857142858</c:v>
                </c:pt>
                <c:pt idx="613">
                  <c:v>482746.85714285716</c:v>
                </c:pt>
                <c:pt idx="614">
                  <c:v>476151.85714285716</c:v>
                </c:pt>
                <c:pt idx="615">
                  <c:v>470762.71428571426</c:v>
                </c:pt>
                <c:pt idx="616">
                  <c:v>464480</c:v>
                </c:pt>
                <c:pt idx="617">
                  <c:v>456230</c:v>
                </c:pt>
                <c:pt idx="618">
                  <c:v>452337.57142857142</c:v>
                </c:pt>
                <c:pt idx="619">
                  <c:v>449174.42857142858</c:v>
                </c:pt>
                <c:pt idx="620">
                  <c:v>442266.71428571426</c:v>
                </c:pt>
                <c:pt idx="621">
                  <c:v>437210.14285714284</c:v>
                </c:pt>
                <c:pt idx="622">
                  <c:v>433191.28571428574</c:v>
                </c:pt>
                <c:pt idx="623">
                  <c:v>435484.57142857142</c:v>
                </c:pt>
                <c:pt idx="624">
                  <c:v>431473.28571428574</c:v>
                </c:pt>
                <c:pt idx="625">
                  <c:v>424819.28571428574</c:v>
                </c:pt>
                <c:pt idx="626">
                  <c:v>423374.42857142858</c:v>
                </c:pt>
                <c:pt idx="627">
                  <c:v>424634.28571428574</c:v>
                </c:pt>
                <c:pt idx="628">
                  <c:v>415935.14285714284</c:v>
                </c:pt>
                <c:pt idx="629">
                  <c:v>418129.28571428574</c:v>
                </c:pt>
                <c:pt idx="630">
                  <c:v>410892.28571428574</c:v>
                </c:pt>
                <c:pt idx="631">
                  <c:v>409840.42857142858</c:v>
                </c:pt>
                <c:pt idx="632">
                  <c:v>407350</c:v>
                </c:pt>
                <c:pt idx="633">
                  <c:v>407812.14285714284</c:v>
                </c:pt>
                <c:pt idx="634">
                  <c:v>407513.42857142858</c:v>
                </c:pt>
                <c:pt idx="635">
                  <c:v>412745.28571428574</c:v>
                </c:pt>
                <c:pt idx="636">
                  <c:v>411799.42857142858</c:v>
                </c:pt>
                <c:pt idx="637">
                  <c:v>414637.57142857142</c:v>
                </c:pt>
                <c:pt idx="638">
                  <c:v>415718.42857142858</c:v>
                </c:pt>
                <c:pt idx="639">
                  <c:v>420688.14285714284</c:v>
                </c:pt>
                <c:pt idx="640">
                  <c:v>425413.28571428574</c:v>
                </c:pt>
                <c:pt idx="641">
                  <c:v>425550</c:v>
                </c:pt>
                <c:pt idx="642">
                  <c:v>427743.42857142858</c:v>
                </c:pt>
                <c:pt idx="643">
                  <c:v>427009.71428571426</c:v>
                </c:pt>
                <c:pt idx="644">
                  <c:v>432391.57142857142</c:v>
                </c:pt>
                <c:pt idx="645">
                  <c:v>435390.42857142858</c:v>
                </c:pt>
                <c:pt idx="646">
                  <c:v>435577</c:v>
                </c:pt>
                <c:pt idx="647">
                  <c:v>437106</c:v>
                </c:pt>
                <c:pt idx="648">
                  <c:v>443214</c:v>
                </c:pt>
                <c:pt idx="649">
                  <c:v>442595.85714285716</c:v>
                </c:pt>
                <c:pt idx="650">
                  <c:v>439444.71428571426</c:v>
                </c:pt>
                <c:pt idx="651">
                  <c:v>440983.14285714284</c:v>
                </c:pt>
                <c:pt idx="652">
                  <c:v>445905.71428571426</c:v>
                </c:pt>
                <c:pt idx="653">
                  <c:v>450206.71428571426</c:v>
                </c:pt>
                <c:pt idx="654">
                  <c:v>456436.57142857142</c:v>
                </c:pt>
                <c:pt idx="655">
                  <c:v>456223</c:v>
                </c:pt>
                <c:pt idx="656">
                  <c:v>463115</c:v>
                </c:pt>
                <c:pt idx="657">
                  <c:v>472392.28571428574</c:v>
                </c:pt>
                <c:pt idx="658">
                  <c:v>479361</c:v>
                </c:pt>
                <c:pt idx="659">
                  <c:v>479881.71428571426</c:v>
                </c:pt>
                <c:pt idx="660">
                  <c:v>490649.42857142858</c:v>
                </c:pt>
                <c:pt idx="661">
                  <c:v>490791.28571428574</c:v>
                </c:pt>
                <c:pt idx="662">
                  <c:v>493279.85714285716</c:v>
                </c:pt>
                <c:pt idx="663">
                  <c:v>501206.85714285716</c:v>
                </c:pt>
                <c:pt idx="664">
                  <c:v>506558</c:v>
                </c:pt>
                <c:pt idx="665">
                  <c:v>512502.85714285716</c:v>
                </c:pt>
                <c:pt idx="666">
                  <c:v>526846.42857142852</c:v>
                </c:pt>
                <c:pt idx="667">
                  <c:v>528974.85714285716</c:v>
                </c:pt>
                <c:pt idx="668">
                  <c:v>537704</c:v>
                </c:pt>
                <c:pt idx="669">
                  <c:v>543517.14285714284</c:v>
                </c:pt>
                <c:pt idx="670">
                  <c:v>554236.57142857148</c:v>
                </c:pt>
                <c:pt idx="671">
                  <c:v>563977.85714285716</c:v>
                </c:pt>
                <c:pt idx="672">
                  <c:v>570002</c:v>
                </c:pt>
                <c:pt idx="673">
                  <c:v>566561.57142857148</c:v>
                </c:pt>
                <c:pt idx="674">
                  <c:v>566401.71428571432</c:v>
                </c:pt>
                <c:pt idx="675">
                  <c:v>564109.28571428568</c:v>
                </c:pt>
                <c:pt idx="676">
                  <c:v>565786.28571428568</c:v>
                </c:pt>
                <c:pt idx="677">
                  <c:v>570462</c:v>
                </c:pt>
                <c:pt idx="678">
                  <c:v>574065.71428571432</c:v>
                </c:pt>
                <c:pt idx="679">
                  <c:v>580461.14285714284</c:v>
                </c:pt>
                <c:pt idx="680">
                  <c:v>596168.14285714284</c:v>
                </c:pt>
                <c:pt idx="681">
                  <c:v>612901.57142857148</c:v>
                </c:pt>
                <c:pt idx="682">
                  <c:v>620177.85714285716</c:v>
                </c:pt>
                <c:pt idx="683">
                  <c:v>624107.14285714284</c:v>
                </c:pt>
                <c:pt idx="684">
                  <c:v>619323.71428571432</c:v>
                </c:pt>
                <c:pt idx="685">
                  <c:v>624875.42857142852</c:v>
                </c:pt>
                <c:pt idx="686">
                  <c:v>626165.57142857148</c:v>
                </c:pt>
                <c:pt idx="687">
                  <c:v>624841.14285714284</c:v>
                </c:pt>
                <c:pt idx="688">
                  <c:v>619539.85714285716</c:v>
                </c:pt>
                <c:pt idx="689">
                  <c:v>617227.42857142852</c:v>
                </c:pt>
                <c:pt idx="690">
                  <c:v>616869.85714285716</c:v>
                </c:pt>
                <c:pt idx="691">
                  <c:v>618346.85714285716</c:v>
                </c:pt>
                <c:pt idx="692">
                  <c:v>617993.57142857148</c:v>
                </c:pt>
                <c:pt idx="693">
                  <c:v>622131.71428571432</c:v>
                </c:pt>
                <c:pt idx="694">
                  <c:v>628677.28571428568</c:v>
                </c:pt>
                <c:pt idx="695">
                  <c:v>639251.42857142852</c:v>
                </c:pt>
                <c:pt idx="696">
                  <c:v>646682.14285714284</c:v>
                </c:pt>
                <c:pt idx="697">
                  <c:v>654551.42857142852</c:v>
                </c:pt>
                <c:pt idx="698">
                  <c:v>673162.85714285716</c:v>
                </c:pt>
                <c:pt idx="699">
                  <c:v>690570.71428571432</c:v>
                </c:pt>
                <c:pt idx="700">
                  <c:v>715468.28571428568</c:v>
                </c:pt>
                <c:pt idx="701">
                  <c:v>753702.28571428568</c:v>
                </c:pt>
                <c:pt idx="702">
                  <c:v>771375.14285714284</c:v>
                </c:pt>
                <c:pt idx="703">
                  <c:v>790141.71428571432</c:v>
                </c:pt>
                <c:pt idx="704">
                  <c:v>800358.57142857148</c:v>
                </c:pt>
                <c:pt idx="705">
                  <c:v>876930</c:v>
                </c:pt>
                <c:pt idx="706">
                  <c:v>959436.42857142852</c:v>
                </c:pt>
                <c:pt idx="707">
                  <c:v>1072308.142857143</c:v>
                </c:pt>
                <c:pt idx="708">
                  <c:v>1206198.4285714286</c:v>
                </c:pt>
                <c:pt idx="709">
                  <c:v>1327944.2857142857</c:v>
                </c:pt>
                <c:pt idx="710">
                  <c:v>1402936.5714285714</c:v>
                </c:pt>
                <c:pt idx="711">
                  <c:v>1452216</c:v>
                </c:pt>
                <c:pt idx="712">
                  <c:v>1606919.857142857</c:v>
                </c:pt>
                <c:pt idx="713">
                  <c:v>1775148.5714285714</c:v>
                </c:pt>
                <c:pt idx="714">
                  <c:v>1900761.857142857</c:v>
                </c:pt>
                <c:pt idx="715">
                  <c:v>2003426.7142857143</c:v>
                </c:pt>
                <c:pt idx="716">
                  <c:v>2176279.7142857141</c:v>
                </c:pt>
                <c:pt idx="717">
                  <c:v>2313716</c:v>
                </c:pt>
                <c:pt idx="718">
                  <c:v>2472350.7142857141</c:v>
                </c:pt>
                <c:pt idx="719">
                  <c:v>2587023</c:v>
                </c:pt>
                <c:pt idx="720">
                  <c:v>2660651</c:v>
                </c:pt>
                <c:pt idx="721">
                  <c:v>2783926</c:v>
                </c:pt>
                <c:pt idx="722">
                  <c:v>2857952.1428571427</c:v>
                </c:pt>
                <c:pt idx="723">
                  <c:v>2909847.4285714286</c:v>
                </c:pt>
                <c:pt idx="724">
                  <c:v>2954767.1428571427</c:v>
                </c:pt>
                <c:pt idx="725">
                  <c:v>2975638</c:v>
                </c:pt>
                <c:pt idx="726">
                  <c:v>2902137.7142857141</c:v>
                </c:pt>
                <c:pt idx="727">
                  <c:v>3007068.1428571427</c:v>
                </c:pt>
                <c:pt idx="728">
                  <c:v>3097820.4285714286</c:v>
                </c:pt>
                <c:pt idx="729">
                  <c:v>3175396.5714285714</c:v>
                </c:pt>
                <c:pt idx="730">
                  <c:v>3247726.2857142859</c:v>
                </c:pt>
                <c:pt idx="731">
                  <c:v>3286988.7142857141</c:v>
                </c:pt>
                <c:pt idx="732">
                  <c:v>3326735.7142857141</c:v>
                </c:pt>
                <c:pt idx="733">
                  <c:v>3436033.8571428573</c:v>
                </c:pt>
                <c:pt idx="734">
                  <c:v>3419899.5714285714</c:v>
                </c:pt>
                <c:pt idx="735">
                  <c:v>3373793.4285714286</c:v>
                </c:pt>
                <c:pt idx="736">
                  <c:v>3369553</c:v>
                </c:pt>
                <c:pt idx="737">
                  <c:v>3345975</c:v>
                </c:pt>
                <c:pt idx="738">
                  <c:v>3340720.5714285714</c:v>
                </c:pt>
                <c:pt idx="739">
                  <c:v>3315945.7142857141</c:v>
                </c:pt>
                <c:pt idx="740">
                  <c:v>3218724.8571428573</c:v>
                </c:pt>
                <c:pt idx="741">
                  <c:v>3143538.8571428573</c:v>
                </c:pt>
                <c:pt idx="742">
                  <c:v>3060084.8571428573</c:v>
                </c:pt>
                <c:pt idx="743">
                  <c:v>2986790.4285714286</c:v>
                </c:pt>
                <c:pt idx="744">
                  <c:v>2885513.2857142859</c:v>
                </c:pt>
                <c:pt idx="745">
                  <c:v>2824396.1428571427</c:v>
                </c:pt>
                <c:pt idx="746">
                  <c:v>2767188.5714285714</c:v>
                </c:pt>
                <c:pt idx="747">
                  <c:v>2751853.7142857141</c:v>
                </c:pt>
                <c:pt idx="748">
                  <c:v>2676873.2857142859</c:v>
                </c:pt>
                <c:pt idx="749">
                  <c:v>2570078.8571428573</c:v>
                </c:pt>
                <c:pt idx="750">
                  <c:v>2515988.1428571427</c:v>
                </c:pt>
                <c:pt idx="751">
                  <c:v>2439845.8571428573</c:v>
                </c:pt>
                <c:pt idx="752">
                  <c:v>2384827.2857142859</c:v>
                </c:pt>
                <c:pt idx="753">
                  <c:v>2333029.5714285714</c:v>
                </c:pt>
                <c:pt idx="754">
                  <c:v>2202302.4285714286</c:v>
                </c:pt>
                <c:pt idx="755">
                  <c:v>2098466.1428571427</c:v>
                </c:pt>
                <c:pt idx="756">
                  <c:v>2071272.7142857143</c:v>
                </c:pt>
                <c:pt idx="757">
                  <c:v>1964402.4285714286</c:v>
                </c:pt>
                <c:pt idx="758">
                  <c:v>1902174</c:v>
                </c:pt>
                <c:pt idx="759">
                  <c:v>1864052.5714285714</c:v>
                </c:pt>
                <c:pt idx="760">
                  <c:v>1832818.5714285714</c:v>
                </c:pt>
                <c:pt idx="761">
                  <c:v>1788724.7142857143</c:v>
                </c:pt>
                <c:pt idx="762">
                  <c:v>1759814.4285714286</c:v>
                </c:pt>
                <c:pt idx="763">
                  <c:v>1713709.2857142857</c:v>
                </c:pt>
                <c:pt idx="764">
                  <c:v>1674643.2857142857</c:v>
                </c:pt>
                <c:pt idx="765">
                  <c:v>1627771.142857143</c:v>
                </c:pt>
                <c:pt idx="766">
                  <c:v>1596985.4285714286</c:v>
                </c:pt>
                <c:pt idx="767">
                  <c:v>1575399.4285714286</c:v>
                </c:pt>
                <c:pt idx="768">
                  <c:v>1564930.2857142857</c:v>
                </c:pt>
                <c:pt idx="769">
                  <c:v>1554644.2857142857</c:v>
                </c:pt>
                <c:pt idx="770">
                  <c:v>1517773.5714285714</c:v>
                </c:pt>
                <c:pt idx="771">
                  <c:v>1515677.4285714286</c:v>
                </c:pt>
                <c:pt idx="772">
                  <c:v>1531162.142857143</c:v>
                </c:pt>
                <c:pt idx="773">
                  <c:v>1535864.2857142857</c:v>
                </c:pt>
                <c:pt idx="774">
                  <c:v>1545390.142857143</c:v>
                </c:pt>
                <c:pt idx="775">
                  <c:v>1560634.5714285714</c:v>
                </c:pt>
                <c:pt idx="776">
                  <c:v>1580702.5714285714</c:v>
                </c:pt>
                <c:pt idx="777">
                  <c:v>1605521.5714285714</c:v>
                </c:pt>
                <c:pt idx="778">
                  <c:v>1619586.5714285714</c:v>
                </c:pt>
                <c:pt idx="779">
                  <c:v>1635327.2857142857</c:v>
                </c:pt>
                <c:pt idx="780">
                  <c:v>1680592.4285714286</c:v>
                </c:pt>
                <c:pt idx="781">
                  <c:v>1688703.7142857143</c:v>
                </c:pt>
                <c:pt idx="782">
                  <c:v>1714582.2857142857</c:v>
                </c:pt>
                <c:pt idx="783">
                  <c:v>1724290</c:v>
                </c:pt>
                <c:pt idx="784">
                  <c:v>1782047.4285714286</c:v>
                </c:pt>
                <c:pt idx="785">
                  <c:v>1811544.7142857143</c:v>
                </c:pt>
                <c:pt idx="786">
                  <c:v>1814261.5714285714</c:v>
                </c:pt>
                <c:pt idx="787">
                  <c:v>1805719.4285714286</c:v>
                </c:pt>
                <c:pt idx="788">
                  <c:v>1778471.2857142857</c:v>
                </c:pt>
                <c:pt idx="789">
                  <c:v>1760562.5714285714</c:v>
                </c:pt>
                <c:pt idx="790">
                  <c:v>1784543</c:v>
                </c:pt>
                <c:pt idx="791">
                  <c:v>1722717.2857142857</c:v>
                </c:pt>
                <c:pt idx="792">
                  <c:v>1680369.2857142857</c:v>
                </c:pt>
                <c:pt idx="793">
                  <c:v>1661522.5714285714</c:v>
                </c:pt>
                <c:pt idx="794">
                  <c:v>1609876.4285714286</c:v>
                </c:pt>
                <c:pt idx="795">
                  <c:v>1591125.7142857143</c:v>
                </c:pt>
                <c:pt idx="796">
                  <c:v>1590007.857142857</c:v>
                </c:pt>
                <c:pt idx="797">
                  <c:v>1557914.5714285714</c:v>
                </c:pt>
                <c:pt idx="798">
                  <c:v>1528296.857142857</c:v>
                </c:pt>
                <c:pt idx="799">
                  <c:v>1533259.5714285714</c:v>
                </c:pt>
                <c:pt idx="800">
                  <c:v>1448556.2857142857</c:v>
                </c:pt>
                <c:pt idx="801">
                  <c:v>1404487.7142857143</c:v>
                </c:pt>
                <c:pt idx="802">
                  <c:v>1382667.5714285714</c:v>
                </c:pt>
                <c:pt idx="803">
                  <c:v>1302920.857142857</c:v>
                </c:pt>
                <c:pt idx="804">
                  <c:v>1247920.7142857143</c:v>
                </c:pt>
                <c:pt idx="805">
                  <c:v>1222881.2857142857</c:v>
                </c:pt>
                <c:pt idx="806">
                  <c:v>1142366</c:v>
                </c:pt>
                <c:pt idx="807">
                  <c:v>1140045.5714285714</c:v>
                </c:pt>
                <c:pt idx="808">
                  <c:v>1101328.857142857</c:v>
                </c:pt>
                <c:pt idx="809">
                  <c:v>1070497.142857143</c:v>
                </c:pt>
                <c:pt idx="810">
                  <c:v>1074510.4285714286</c:v>
                </c:pt>
                <c:pt idx="811">
                  <c:v>1035868</c:v>
                </c:pt>
                <c:pt idx="812">
                  <c:v>984346</c:v>
                </c:pt>
                <c:pt idx="813">
                  <c:v>942365.42857142852</c:v>
                </c:pt>
                <c:pt idx="814">
                  <c:v>878879.85714285716</c:v>
                </c:pt>
                <c:pt idx="815">
                  <c:v>849804.28571428568</c:v>
                </c:pt>
                <c:pt idx="816">
                  <c:v>826376.57142857148</c:v>
                </c:pt>
                <c:pt idx="817">
                  <c:v>759236.14285714284</c:v>
                </c:pt>
                <c:pt idx="818">
                  <c:v>737139</c:v>
                </c:pt>
                <c:pt idx="819">
                  <c:v>721468.71428571432</c:v>
                </c:pt>
                <c:pt idx="820">
                  <c:v>712836.57142857148</c:v>
                </c:pt>
                <c:pt idx="821">
                  <c:v>727164.71428571432</c:v>
                </c:pt>
                <c:pt idx="822">
                  <c:v>716267.14285714284</c:v>
                </c:pt>
                <c:pt idx="823">
                  <c:v>710158.28571428568</c:v>
                </c:pt>
                <c:pt idx="824">
                  <c:v>724472.42857142852</c:v>
                </c:pt>
                <c:pt idx="825">
                  <c:v>681986.71428571432</c:v>
                </c:pt>
                <c:pt idx="826">
                  <c:v>662648</c:v>
                </c:pt>
                <c:pt idx="827">
                  <c:v>638971.28571428568</c:v>
                </c:pt>
                <c:pt idx="828">
                  <c:v>613991.57142857148</c:v>
                </c:pt>
                <c:pt idx="829">
                  <c:v>592226.85714285716</c:v>
                </c:pt>
                <c:pt idx="830">
                  <c:v>581948.57142857148</c:v>
                </c:pt>
                <c:pt idx="831">
                  <c:v>564516.57142857148</c:v>
                </c:pt>
                <c:pt idx="832">
                  <c:v>567901.71428571432</c:v>
                </c:pt>
                <c:pt idx="833">
                  <c:v>539789.42857142852</c:v>
                </c:pt>
                <c:pt idx="834">
                  <c:v>519445.85714285716</c:v>
                </c:pt>
                <c:pt idx="835">
                  <c:v>517716.28571428574</c:v>
                </c:pt>
                <c:pt idx="836">
                  <c:v>515217.71428571426</c:v>
                </c:pt>
                <c:pt idx="837">
                  <c:v>510764.42857142858</c:v>
                </c:pt>
                <c:pt idx="838">
                  <c:v>547351.85714285716</c:v>
                </c:pt>
                <c:pt idx="839">
                  <c:v>542337.42857142852</c:v>
                </c:pt>
                <c:pt idx="840">
                  <c:v>552318.85714285716</c:v>
                </c:pt>
                <c:pt idx="841">
                  <c:v>558677</c:v>
                </c:pt>
                <c:pt idx="842">
                  <c:v>551256</c:v>
                </c:pt>
                <c:pt idx="843">
                  <c:v>565146.85714285716</c:v>
                </c:pt>
                <c:pt idx="844">
                  <c:v>578531</c:v>
                </c:pt>
                <c:pt idx="845">
                  <c:v>563265.85714285716</c:v>
                </c:pt>
                <c:pt idx="846">
                  <c:v>558089.14285714284</c:v>
                </c:pt>
                <c:pt idx="847">
                  <c:v>566752.28571428568</c:v>
                </c:pt>
                <c:pt idx="848">
                  <c:v>560321.42857142852</c:v>
                </c:pt>
                <c:pt idx="849">
                  <c:v>567978.28571428568</c:v>
                </c:pt>
                <c:pt idx="850">
                  <c:v>557467.28571428568</c:v>
                </c:pt>
                <c:pt idx="851">
                  <c:v>550830.14285714284</c:v>
                </c:pt>
                <c:pt idx="852">
                  <c:v>541057.28571428568</c:v>
                </c:pt>
                <c:pt idx="853">
                  <c:v>538878</c:v>
                </c:pt>
                <c:pt idx="854">
                  <c:v>522776</c:v>
                </c:pt>
                <c:pt idx="855">
                  <c:v>511511.28571428574</c:v>
                </c:pt>
                <c:pt idx="856">
                  <c:v>504185.42857142858</c:v>
                </c:pt>
                <c:pt idx="857">
                  <c:v>492362.42857142858</c:v>
                </c:pt>
                <c:pt idx="858">
                  <c:v>484934.71428571426</c:v>
                </c:pt>
                <c:pt idx="859">
                  <c:v>466008.57142857142</c:v>
                </c:pt>
                <c:pt idx="860">
                  <c:v>471620.14285714284</c:v>
                </c:pt>
                <c:pt idx="861">
                  <c:v>479871.57142857142</c:v>
                </c:pt>
                <c:pt idx="862">
                  <c:v>482119</c:v>
                </c:pt>
                <c:pt idx="863">
                  <c:v>478394.71428571426</c:v>
                </c:pt>
                <c:pt idx="864">
                  <c:v>473364.42857142858</c:v>
                </c:pt>
                <c:pt idx="865">
                  <c:v>471767.42857142858</c:v>
                </c:pt>
                <c:pt idx="866">
                  <c:v>476109</c:v>
                </c:pt>
                <c:pt idx="867">
                  <c:v>480643.85714285716</c:v>
                </c:pt>
                <c:pt idx="868">
                  <c:v>481743.42857142858</c:v>
                </c:pt>
                <c:pt idx="869">
                  <c:v>487515.42857142858</c:v>
                </c:pt>
                <c:pt idx="870">
                  <c:v>487771.42857142858</c:v>
                </c:pt>
                <c:pt idx="871">
                  <c:v>492146.85714285716</c:v>
                </c:pt>
                <c:pt idx="872">
                  <c:v>483189.14285714284</c:v>
                </c:pt>
                <c:pt idx="873">
                  <c:v>501266</c:v>
                </c:pt>
                <c:pt idx="874">
                  <c:v>528868.28571428568</c:v>
                </c:pt>
                <c:pt idx="875">
                  <c:v>531592.28571428568</c:v>
                </c:pt>
                <c:pt idx="876">
                  <c:v>525372</c:v>
                </c:pt>
                <c:pt idx="877">
                  <c:v>531280</c:v>
                </c:pt>
                <c:pt idx="878">
                  <c:v>523408.57142857142</c:v>
                </c:pt>
                <c:pt idx="879">
                  <c:v>533653.42857142852</c:v>
                </c:pt>
                <c:pt idx="880">
                  <c:v>566121.28571428568</c:v>
                </c:pt>
                <c:pt idx="881">
                  <c:v>561661.28571428568</c:v>
                </c:pt>
                <c:pt idx="882">
                  <c:v>574077.85714285716</c:v>
                </c:pt>
                <c:pt idx="883">
                  <c:v>609874</c:v>
                </c:pt>
                <c:pt idx="884">
                  <c:v>634609.42857142852</c:v>
                </c:pt>
                <c:pt idx="885">
                  <c:v>647213.42857142852</c:v>
                </c:pt>
                <c:pt idx="886">
                  <c:v>648926.71428571432</c:v>
                </c:pt>
                <c:pt idx="887">
                  <c:v>668133</c:v>
                </c:pt>
                <c:pt idx="888">
                  <c:v>685425.71428571432</c:v>
                </c:pt>
                <c:pt idx="889">
                  <c:v>703217.28571428568</c:v>
                </c:pt>
                <c:pt idx="890">
                  <c:v>744071.42857142852</c:v>
                </c:pt>
                <c:pt idx="891">
                  <c:v>769342.28571428568</c:v>
                </c:pt>
                <c:pt idx="892">
                  <c:v>775359.85714285716</c:v>
                </c:pt>
                <c:pt idx="893">
                  <c:v>785835</c:v>
                </c:pt>
                <c:pt idx="894">
                  <c:v>782050.14285714284</c:v>
                </c:pt>
                <c:pt idx="895">
                  <c:v>818384.42857142852</c:v>
                </c:pt>
                <c:pt idx="896">
                  <c:v>861236.14285714284</c:v>
                </c:pt>
                <c:pt idx="897">
                  <c:v>857987.42857142852</c:v>
                </c:pt>
                <c:pt idx="898">
                  <c:v>864785.14285714284</c:v>
                </c:pt>
                <c:pt idx="899">
                  <c:v>885372</c:v>
                </c:pt>
                <c:pt idx="900">
                  <c:v>894743.71428571432</c:v>
                </c:pt>
                <c:pt idx="901">
                  <c:v>924811.57142857148</c:v>
                </c:pt>
                <c:pt idx="902">
                  <c:v>925900.14285714284</c:v>
                </c:pt>
                <c:pt idx="903">
                  <c:v>957355</c:v>
                </c:pt>
                <c:pt idx="904">
                  <c:v>946461.71428571432</c:v>
                </c:pt>
                <c:pt idx="905">
                  <c:v>950916</c:v>
                </c:pt>
                <c:pt idx="906">
                  <c:v>957920.28571428568</c:v>
                </c:pt>
                <c:pt idx="907">
                  <c:v>962646.71428571432</c:v>
                </c:pt>
                <c:pt idx="908">
                  <c:v>980796.71428571432</c:v>
                </c:pt>
                <c:pt idx="909">
                  <c:v>1027898</c:v>
                </c:pt>
                <c:pt idx="910">
                  <c:v>1048906.5714285714</c:v>
                </c:pt>
                <c:pt idx="911">
                  <c:v>1072473.7142857143</c:v>
                </c:pt>
                <c:pt idx="912">
                  <c:v>1081603.2857142857</c:v>
                </c:pt>
                <c:pt idx="913">
                  <c:v>1093685.2857142857</c:v>
                </c:pt>
                <c:pt idx="914">
                  <c:v>1106637.142857143</c:v>
                </c:pt>
                <c:pt idx="915">
                  <c:v>1076775.7142857143</c:v>
                </c:pt>
                <c:pt idx="916">
                  <c:v>1026556.7142857143</c:v>
                </c:pt>
                <c:pt idx="917">
                  <c:v>999468.14285714284</c:v>
                </c:pt>
                <c:pt idx="918">
                  <c:v>995394.28571428568</c:v>
                </c:pt>
                <c:pt idx="919">
                  <c:v>1035030.4285714285</c:v>
                </c:pt>
                <c:pt idx="920">
                  <c:v>1026239</c:v>
                </c:pt>
                <c:pt idx="921">
                  <c:v>1025567.2857142857</c:v>
                </c:pt>
                <c:pt idx="922">
                  <c:v>1008778.8571428572</c:v>
                </c:pt>
                <c:pt idx="923">
                  <c:v>1009087.2857142857</c:v>
                </c:pt>
                <c:pt idx="924">
                  <c:v>970998</c:v>
                </c:pt>
                <c:pt idx="925">
                  <c:v>963740.57142857148</c:v>
                </c:pt>
                <c:pt idx="926">
                  <c:v>897160.57142857148</c:v>
                </c:pt>
                <c:pt idx="927">
                  <c:v>961172.85714285716</c:v>
                </c:pt>
                <c:pt idx="928">
                  <c:v>954372.57142857148</c:v>
                </c:pt>
                <c:pt idx="929">
                  <c:v>945286</c:v>
                </c:pt>
                <c:pt idx="930">
                  <c:v>925103.71428571432</c:v>
                </c:pt>
                <c:pt idx="931">
                  <c:v>906640.71428571432</c:v>
                </c:pt>
                <c:pt idx="932">
                  <c:v>899450.71428571432</c:v>
                </c:pt>
                <c:pt idx="933">
                  <c:v>879299.42857142852</c:v>
                </c:pt>
                <c:pt idx="934">
                  <c:v>823933.57142857148</c:v>
                </c:pt>
                <c:pt idx="935">
                  <c:v>818663.42857142852</c:v>
                </c:pt>
                <c:pt idx="936">
                  <c:v>822619.28571428568</c:v>
                </c:pt>
                <c:pt idx="937">
                  <c:v>829986.28571428568</c:v>
                </c:pt>
                <c:pt idx="938">
                  <c:v>825514</c:v>
                </c:pt>
                <c:pt idx="939">
                  <c:v>816580.57142857148</c:v>
                </c:pt>
                <c:pt idx="940">
                  <c:v>822609.85714285716</c:v>
                </c:pt>
                <c:pt idx="941">
                  <c:v>813735.42857142852</c:v>
                </c:pt>
                <c:pt idx="942">
                  <c:v>817112.28571428568</c:v>
                </c:pt>
                <c:pt idx="943">
                  <c:v>797369.71428571432</c:v>
                </c:pt>
                <c:pt idx="944">
                  <c:v>768270.57142857148</c:v>
                </c:pt>
                <c:pt idx="945">
                  <c:v>746847.42857142852</c:v>
                </c:pt>
                <c:pt idx="946">
                  <c:v>742381.85714285716</c:v>
                </c:pt>
                <c:pt idx="947">
                  <c:v>729102.85714285716</c:v>
                </c:pt>
                <c:pt idx="948">
                  <c:v>711731.85714285716</c:v>
                </c:pt>
                <c:pt idx="949">
                  <c:v>700540.85714285716</c:v>
                </c:pt>
                <c:pt idx="950">
                  <c:v>681006</c:v>
                </c:pt>
                <c:pt idx="951">
                  <c:v>654070.14285714284</c:v>
                </c:pt>
                <c:pt idx="952">
                  <c:v>648479</c:v>
                </c:pt>
                <c:pt idx="953">
                  <c:v>615866.57142857148</c:v>
                </c:pt>
                <c:pt idx="954">
                  <c:v>609422.28571428568</c:v>
                </c:pt>
                <c:pt idx="955">
                  <c:v>598556.71428571432</c:v>
                </c:pt>
                <c:pt idx="956">
                  <c:v>593441.42857142852</c:v>
                </c:pt>
                <c:pt idx="957">
                  <c:v>576236.42857142852</c:v>
                </c:pt>
                <c:pt idx="958">
                  <c:v>572983.71428571432</c:v>
                </c:pt>
                <c:pt idx="959">
                  <c:v>546969.71428571432</c:v>
                </c:pt>
                <c:pt idx="960">
                  <c:v>533333.71428571432</c:v>
                </c:pt>
                <c:pt idx="961">
                  <c:v>514291.85714285716</c:v>
                </c:pt>
                <c:pt idx="962">
                  <c:v>505193.85714285716</c:v>
                </c:pt>
                <c:pt idx="963">
                  <c:v>497172.85714285716</c:v>
                </c:pt>
                <c:pt idx="964">
                  <c:v>501743.14285714284</c:v>
                </c:pt>
                <c:pt idx="965">
                  <c:v>483733.42857142858</c:v>
                </c:pt>
                <c:pt idx="966">
                  <c:v>497169.42857142858</c:v>
                </c:pt>
                <c:pt idx="967">
                  <c:v>500775.14285714284</c:v>
                </c:pt>
                <c:pt idx="968">
                  <c:v>491250.57142857142</c:v>
                </c:pt>
                <c:pt idx="969">
                  <c:v>488647.28571428574</c:v>
                </c:pt>
                <c:pt idx="970">
                  <c:v>480117.85714285716</c:v>
                </c:pt>
                <c:pt idx="971">
                  <c:v>470186.71428571426</c:v>
                </c:pt>
                <c:pt idx="972">
                  <c:v>470712.85714285716</c:v>
                </c:pt>
                <c:pt idx="973">
                  <c:v>444065.42857142858</c:v>
                </c:pt>
                <c:pt idx="974">
                  <c:v>445495</c:v>
                </c:pt>
                <c:pt idx="975">
                  <c:v>454120</c:v>
                </c:pt>
                <c:pt idx="976">
                  <c:v>449827.71428571426</c:v>
                </c:pt>
                <c:pt idx="977">
                  <c:v>445307</c:v>
                </c:pt>
                <c:pt idx="978">
                  <c:v>448816.71428571426</c:v>
                </c:pt>
                <c:pt idx="979">
                  <c:v>456747</c:v>
                </c:pt>
                <c:pt idx="980">
                  <c:v>458803.42857142858</c:v>
                </c:pt>
                <c:pt idx="981">
                  <c:v>465868.28571428574</c:v>
                </c:pt>
                <c:pt idx="982">
                  <c:v>456640.14285714284</c:v>
                </c:pt>
                <c:pt idx="983">
                  <c:v>453145.71428571426</c:v>
                </c:pt>
                <c:pt idx="984">
                  <c:v>449967.85714285716</c:v>
                </c:pt>
                <c:pt idx="985">
                  <c:v>429181</c:v>
                </c:pt>
                <c:pt idx="986">
                  <c:v>436846.71428571426</c:v>
                </c:pt>
                <c:pt idx="987">
                  <c:v>443798.42857142858</c:v>
                </c:pt>
                <c:pt idx="988">
                  <c:v>446537.42857142858</c:v>
                </c:pt>
                <c:pt idx="989">
                  <c:v>457014.14285714284</c:v>
                </c:pt>
                <c:pt idx="990">
                  <c:v>453937.71428571426</c:v>
                </c:pt>
                <c:pt idx="991">
                  <c:v>456534.14285714284</c:v>
                </c:pt>
                <c:pt idx="992">
                  <c:v>482833.57142857142</c:v>
                </c:pt>
                <c:pt idx="993">
                  <c:v>482143.85714285716</c:v>
                </c:pt>
                <c:pt idx="994">
                  <c:v>479062.57142857142</c:v>
                </c:pt>
                <c:pt idx="995">
                  <c:v>471892.42857142858</c:v>
                </c:pt>
                <c:pt idx="996">
                  <c:v>462212.28571428574</c:v>
                </c:pt>
                <c:pt idx="997">
                  <c:v>461996.71428571426</c:v>
                </c:pt>
                <c:pt idx="998">
                  <c:v>458182</c:v>
                </c:pt>
                <c:pt idx="999">
                  <c:v>462629.14285714284</c:v>
                </c:pt>
                <c:pt idx="1000">
                  <c:v>456250.85714285716</c:v>
                </c:pt>
                <c:pt idx="1001">
                  <c:v>449921.42857142858</c:v>
                </c:pt>
                <c:pt idx="1002">
                  <c:v>441235</c:v>
                </c:pt>
                <c:pt idx="1003">
                  <c:v>435285.57142857142</c:v>
                </c:pt>
                <c:pt idx="1004">
                  <c:v>430344.42857142858</c:v>
                </c:pt>
                <c:pt idx="1005">
                  <c:v>425865.14285714284</c:v>
                </c:pt>
                <c:pt idx="1006">
                  <c:v>410502.85714285716</c:v>
                </c:pt>
                <c:pt idx="1007">
                  <c:v>405605.42857142858</c:v>
                </c:pt>
                <c:pt idx="1008">
                  <c:v>396449.57142857142</c:v>
                </c:pt>
                <c:pt idx="1009">
                  <c:v>380789.71428571426</c:v>
                </c:pt>
                <c:pt idx="1010">
                  <c:v>371799.42857142858</c:v>
                </c:pt>
                <c:pt idx="1011">
                  <c:v>374254.85714285716</c:v>
                </c:pt>
                <c:pt idx="1012">
                  <c:v>375176.57142857142</c:v>
                </c:pt>
                <c:pt idx="1013">
                  <c:v>356894.71428571426</c:v>
                </c:pt>
                <c:pt idx="1014">
                  <c:v>329305</c:v>
                </c:pt>
                <c:pt idx="1015">
                  <c:v>321420.42857142858</c:v>
                </c:pt>
                <c:pt idx="1016">
                  <c:v>322836.42857142858</c:v>
                </c:pt>
                <c:pt idx="1017">
                  <c:v>333663</c:v>
                </c:pt>
              </c:numCache>
            </c:numRef>
          </c:val>
          <c:smooth val="0"/>
          <c:extLst>
            <c:ext xmlns:c16="http://schemas.microsoft.com/office/drawing/2014/chart" uri="{C3380CC4-5D6E-409C-BE32-E72D297353CC}">
              <c16:uniqueId val="{00000003-272B-4F53-9E94-31B1AE79F687}"/>
            </c:ext>
          </c:extLst>
        </c:ser>
        <c:dLbls>
          <c:showLegendKey val="0"/>
          <c:showVal val="0"/>
          <c:showCatName val="0"/>
          <c:showSerName val="0"/>
          <c:showPercent val="0"/>
          <c:showBubbleSize val="0"/>
        </c:dLbls>
        <c:smooth val="0"/>
        <c:axId val="717524344"/>
        <c:axId val="1"/>
      </c:lineChart>
      <c:dateAx>
        <c:axId val="717524344"/>
        <c:scaling>
          <c:orientation val="minMax"/>
          <c:max val="44887"/>
        </c:scaling>
        <c:delete val="0"/>
        <c:axPos val="b"/>
        <c:numFmt formatCode="mmm\ yy"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Offset val="100"/>
        <c:baseTimeUnit val="days"/>
        <c:majorUnit val="3"/>
        <c:majorTimeUnit val="months"/>
      </c:dateAx>
      <c:valAx>
        <c:axId val="1"/>
        <c:scaling>
          <c:orientation val="minMax"/>
        </c:scaling>
        <c:delete val="0"/>
        <c:axPos val="l"/>
        <c:majorGridlines>
          <c:spPr>
            <a:ln w="9525" cap="flat" cmpd="sng" algn="ctr">
              <a:solidFill>
                <a:schemeClr val="tx1">
                  <a:lumMod val="15000"/>
                  <a:lumOff val="85000"/>
                </a:schemeClr>
              </a:solidFill>
              <a:prstDash val="dash"/>
              <a:round/>
            </a:ln>
            <a:effectLst/>
          </c:spPr>
        </c:majorGridlines>
        <c:title>
          <c:tx>
            <c:rich>
              <a:bodyPr/>
              <a:lstStyle/>
              <a:p>
                <a:pPr>
                  <a:defRPr/>
                </a:pPr>
                <a:r>
                  <a:rPr lang="en-AU" b="0" i="1"/>
                  <a:t>7-day rolling average, 000s</a:t>
                </a:r>
              </a:p>
            </c:rich>
          </c:tx>
          <c:layout>
            <c:manualLayout>
              <c:xMode val="edge"/>
              <c:yMode val="edge"/>
              <c:x val="3.5842293906810036E-3"/>
              <c:y val="0.27133571939871154"/>
            </c:manualLayout>
          </c:layout>
          <c:overlay val="0"/>
        </c:title>
        <c:numFmt formatCode="0" sourceLinked="0"/>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524344"/>
        <c:crosses val="autoZero"/>
        <c:crossBetween val="between"/>
        <c:dispUnits>
          <c:builtInUnit val="thousands"/>
        </c:dispUnits>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13945263884268"/>
          <c:y val="3.524609423822022E-2"/>
          <c:w val="0.85173487116927282"/>
          <c:h val="0.78838700717070009"/>
        </c:manualLayout>
      </c:layout>
      <c:lineChart>
        <c:grouping val="standard"/>
        <c:varyColors val="0"/>
        <c:ser>
          <c:idx val="3"/>
          <c:order val="0"/>
          <c:tx>
            <c:v>Real GSP</c:v>
          </c:tx>
          <c:spPr>
            <a:ln w="22225" cap="rnd">
              <a:solidFill>
                <a:sysClr val="windowText" lastClr="000000"/>
              </a:solidFill>
              <a:round/>
            </a:ln>
            <a:effectLst/>
          </c:spPr>
          <c:marker>
            <c:symbol val="none"/>
          </c:marker>
          <c:cat>
            <c:numRef>
              <c:f>'Scenario results - data'!$D$2:$W$2</c:f>
              <c:numCache>
                <c:formatCode>m/d/yyyy</c:formatCode>
                <c:ptCount val="20"/>
                <c:pt idx="0">
                  <c:v>44440</c:v>
                </c:pt>
                <c:pt idx="1">
                  <c:v>44531</c:v>
                </c:pt>
                <c:pt idx="2">
                  <c:v>44621</c:v>
                </c:pt>
                <c:pt idx="3">
                  <c:v>44713</c:v>
                </c:pt>
                <c:pt idx="4">
                  <c:v>44805</c:v>
                </c:pt>
                <c:pt idx="5">
                  <c:v>44896</c:v>
                </c:pt>
                <c:pt idx="6">
                  <c:v>44986</c:v>
                </c:pt>
                <c:pt idx="7">
                  <c:v>45078</c:v>
                </c:pt>
                <c:pt idx="8">
                  <c:v>45170</c:v>
                </c:pt>
                <c:pt idx="9">
                  <c:v>45261</c:v>
                </c:pt>
                <c:pt idx="10">
                  <c:v>45352</c:v>
                </c:pt>
                <c:pt idx="11">
                  <c:v>45444</c:v>
                </c:pt>
                <c:pt idx="12">
                  <c:v>45536</c:v>
                </c:pt>
                <c:pt idx="13">
                  <c:v>45627</c:v>
                </c:pt>
                <c:pt idx="14">
                  <c:v>45717</c:v>
                </c:pt>
                <c:pt idx="15">
                  <c:v>45809</c:v>
                </c:pt>
                <c:pt idx="16">
                  <c:v>45901</c:v>
                </c:pt>
                <c:pt idx="17">
                  <c:v>45992</c:v>
                </c:pt>
                <c:pt idx="18">
                  <c:v>46082</c:v>
                </c:pt>
                <c:pt idx="19">
                  <c:v>46174</c:v>
                </c:pt>
              </c:numCache>
            </c:numRef>
          </c:cat>
          <c:val>
            <c:numRef>
              <c:f>'Scenario results - data'!$D$5:$W$5</c:f>
              <c:numCache>
                <c:formatCode>0.0</c:formatCode>
                <c:ptCount val="20"/>
                <c:pt idx="0">
                  <c:v>0</c:v>
                </c:pt>
                <c:pt idx="1">
                  <c:v>0</c:v>
                </c:pt>
                <c:pt idx="2">
                  <c:v>0</c:v>
                </c:pt>
                <c:pt idx="3">
                  <c:v>0</c:v>
                </c:pt>
                <c:pt idx="4">
                  <c:v>0</c:v>
                </c:pt>
                <c:pt idx="5">
                  <c:v>0</c:v>
                </c:pt>
                <c:pt idx="6">
                  <c:v>-0.65420599999999995</c:v>
                </c:pt>
                <c:pt idx="7">
                  <c:v>-0.76297300000000001</c:v>
                </c:pt>
                <c:pt idx="8">
                  <c:v>-0.83486899999999997</c:v>
                </c:pt>
                <c:pt idx="9">
                  <c:v>-0.69937099999999996</c:v>
                </c:pt>
                <c:pt idx="10">
                  <c:v>-0.63356199999999996</c:v>
                </c:pt>
                <c:pt idx="11">
                  <c:v>-0.59763900000000003</c:v>
                </c:pt>
                <c:pt idx="12">
                  <c:v>-0.63882899999999998</c:v>
                </c:pt>
                <c:pt idx="13">
                  <c:v>-0.66609600000000002</c:v>
                </c:pt>
                <c:pt idx="14">
                  <c:v>-0.67118299999999997</c:v>
                </c:pt>
                <c:pt idx="15">
                  <c:v>-0.67710099999999995</c:v>
                </c:pt>
                <c:pt idx="16">
                  <c:v>-0.67499100000000001</c:v>
                </c:pt>
                <c:pt idx="17">
                  <c:v>-0.67486800000000002</c:v>
                </c:pt>
                <c:pt idx="18">
                  <c:v>-0.67429300000000003</c:v>
                </c:pt>
                <c:pt idx="19">
                  <c:v>-0.67231099999999999</c:v>
                </c:pt>
              </c:numCache>
            </c:numRef>
          </c:val>
          <c:smooth val="0"/>
          <c:extLst>
            <c:ext xmlns:c16="http://schemas.microsoft.com/office/drawing/2014/chart" uri="{C3380CC4-5D6E-409C-BE32-E72D297353CC}">
              <c16:uniqueId val="{00000000-1992-4579-8DFC-13126F9B05F2}"/>
            </c:ext>
          </c:extLst>
        </c:ser>
        <c:ser>
          <c:idx val="4"/>
          <c:order val="1"/>
          <c:tx>
            <c:v>Household consumption</c:v>
          </c:tx>
          <c:spPr>
            <a:ln>
              <a:solidFill>
                <a:sysClr val="window" lastClr="FFFFFF">
                  <a:lumMod val="75000"/>
                </a:sysClr>
              </a:solidFill>
            </a:ln>
          </c:spPr>
          <c:marker>
            <c:symbol val="none"/>
          </c:marker>
          <c:cat>
            <c:numRef>
              <c:f>'Scenario results - data'!$D$2:$W$2</c:f>
              <c:numCache>
                <c:formatCode>m/d/yyyy</c:formatCode>
                <c:ptCount val="20"/>
                <c:pt idx="0">
                  <c:v>44440</c:v>
                </c:pt>
                <c:pt idx="1">
                  <c:v>44531</c:v>
                </c:pt>
                <c:pt idx="2">
                  <c:v>44621</c:v>
                </c:pt>
                <c:pt idx="3">
                  <c:v>44713</c:v>
                </c:pt>
                <c:pt idx="4">
                  <c:v>44805</c:v>
                </c:pt>
                <c:pt idx="5">
                  <c:v>44896</c:v>
                </c:pt>
                <c:pt idx="6">
                  <c:v>44986</c:v>
                </c:pt>
                <c:pt idx="7">
                  <c:v>45078</c:v>
                </c:pt>
                <c:pt idx="8">
                  <c:v>45170</c:v>
                </c:pt>
                <c:pt idx="9">
                  <c:v>45261</c:v>
                </c:pt>
                <c:pt idx="10">
                  <c:v>45352</c:v>
                </c:pt>
                <c:pt idx="11">
                  <c:v>45444</c:v>
                </c:pt>
                <c:pt idx="12">
                  <c:v>45536</c:v>
                </c:pt>
                <c:pt idx="13">
                  <c:v>45627</c:v>
                </c:pt>
                <c:pt idx="14">
                  <c:v>45717</c:v>
                </c:pt>
                <c:pt idx="15">
                  <c:v>45809</c:v>
                </c:pt>
                <c:pt idx="16">
                  <c:v>45901</c:v>
                </c:pt>
                <c:pt idx="17">
                  <c:v>45992</c:v>
                </c:pt>
                <c:pt idx="18">
                  <c:v>46082</c:v>
                </c:pt>
                <c:pt idx="19">
                  <c:v>46174</c:v>
                </c:pt>
              </c:numCache>
            </c:numRef>
          </c:cat>
          <c:val>
            <c:numRef>
              <c:f>'Scenario results - data'!$D$6:$W$6</c:f>
              <c:numCache>
                <c:formatCode>0.0</c:formatCode>
                <c:ptCount val="20"/>
                <c:pt idx="0">
                  <c:v>0</c:v>
                </c:pt>
                <c:pt idx="1">
                  <c:v>0</c:v>
                </c:pt>
                <c:pt idx="2">
                  <c:v>0</c:v>
                </c:pt>
                <c:pt idx="3" formatCode="0">
                  <c:v>0</c:v>
                </c:pt>
                <c:pt idx="4" formatCode="0">
                  <c:v>0</c:v>
                </c:pt>
                <c:pt idx="5" formatCode="0">
                  <c:v>0</c:v>
                </c:pt>
                <c:pt idx="6" formatCode="0">
                  <c:v>-1.7112000000000001</c:v>
                </c:pt>
                <c:pt idx="7" formatCode="0">
                  <c:v>-1.89707</c:v>
                </c:pt>
                <c:pt idx="8" formatCode="0">
                  <c:v>-2.01959</c:v>
                </c:pt>
                <c:pt idx="9" formatCode="0">
                  <c:v>-1.4526399999999999</c:v>
                </c:pt>
                <c:pt idx="10" formatCode="0">
                  <c:v>-1.1561999999999999</c:v>
                </c:pt>
                <c:pt idx="11" formatCode="0">
                  <c:v>-0.90574600000000005</c:v>
                </c:pt>
                <c:pt idx="12" formatCode="0">
                  <c:v>-0.936191</c:v>
                </c:pt>
                <c:pt idx="13" formatCode="0">
                  <c:v>-0.94730999999999999</c:v>
                </c:pt>
                <c:pt idx="14" formatCode="0">
                  <c:v>-0.93424499999999999</c:v>
                </c:pt>
                <c:pt idx="15" formatCode="0">
                  <c:v>-0.92183400000000004</c:v>
                </c:pt>
                <c:pt idx="16" formatCode="0">
                  <c:v>-0.90359599999999995</c:v>
                </c:pt>
                <c:pt idx="17" formatCode="0">
                  <c:v>-0.89026700000000003</c:v>
                </c:pt>
                <c:pt idx="18" formatCode="0">
                  <c:v>-0.87708799999999998</c:v>
                </c:pt>
                <c:pt idx="19" formatCode="0">
                  <c:v>-0.86112100000000003</c:v>
                </c:pt>
              </c:numCache>
            </c:numRef>
          </c:val>
          <c:smooth val="0"/>
          <c:extLst>
            <c:ext xmlns:c16="http://schemas.microsoft.com/office/drawing/2014/chart" uri="{C3380CC4-5D6E-409C-BE32-E72D297353CC}">
              <c16:uniqueId val="{00000001-1992-4579-8DFC-13126F9B05F2}"/>
            </c:ext>
          </c:extLst>
        </c:ser>
        <c:dLbls>
          <c:showLegendKey val="0"/>
          <c:showVal val="0"/>
          <c:showCatName val="0"/>
          <c:showSerName val="0"/>
          <c:showPercent val="0"/>
          <c:showBubbleSize val="0"/>
        </c:dLbls>
        <c:smooth val="0"/>
        <c:axId val="1032676440"/>
        <c:axId val="1032677424"/>
        <c:extLst/>
      </c:lineChart>
      <c:dateAx>
        <c:axId val="1032676440"/>
        <c:scaling>
          <c:orientation val="minMax"/>
          <c:min val="44713"/>
        </c:scaling>
        <c:delete val="0"/>
        <c:axPos val="b"/>
        <c:numFmt formatCode="yyyy" sourceLinked="0"/>
        <c:majorTickMark val="out"/>
        <c:minorTickMark val="none"/>
        <c:tickLblPos val="low"/>
        <c:spPr>
          <a:noFill/>
          <a:ln w="9525" cap="flat" cmpd="sng" algn="ctr">
            <a:solidFill>
              <a:sysClr val="windowText" lastClr="000000">
                <a:lumMod val="65000"/>
                <a:lumOff val="35000"/>
              </a:sysClr>
            </a:solidFill>
            <a:round/>
          </a:ln>
          <a:effectLst/>
        </c:spPr>
        <c:txPr>
          <a:bodyPr rot="-60000000" vert="horz"/>
          <a:lstStyle/>
          <a:p>
            <a:pPr>
              <a:defRPr sz="1000"/>
            </a:pPr>
            <a:endParaRPr lang="en-US"/>
          </a:p>
        </c:txPr>
        <c:crossAx val="1032677424"/>
        <c:crosses val="autoZero"/>
        <c:auto val="0"/>
        <c:lblOffset val="100"/>
        <c:baseTimeUnit val="months"/>
        <c:majorUnit val="12"/>
        <c:majorTimeUnit val="months"/>
        <c:minorUnit val="1"/>
      </c:dateAx>
      <c:valAx>
        <c:axId val="1032677424"/>
        <c:scaling>
          <c:orientation val="minMax"/>
        </c:scaling>
        <c:delete val="0"/>
        <c:axPos val="l"/>
        <c:majorGridlines>
          <c:spPr>
            <a:ln w="9525">
              <a:solidFill>
                <a:schemeClr val="bg1">
                  <a:lumMod val="65000"/>
                </a:schemeClr>
              </a:solidFill>
              <a:prstDash val="dash"/>
            </a:ln>
          </c:spPr>
        </c:majorGridlines>
        <c:title>
          <c:tx>
            <c:rich>
              <a:bodyPr/>
              <a:lstStyle/>
              <a:p>
                <a:pPr>
                  <a:defRPr sz="900"/>
                </a:pPr>
                <a:r>
                  <a:rPr lang="en-AU" sz="900" b="0" i="1"/>
                  <a:t>percentage deviation from baseline</a:t>
                </a:r>
              </a:p>
            </c:rich>
          </c:tx>
          <c:layout>
            <c:manualLayout>
              <c:xMode val="edge"/>
              <c:yMode val="edge"/>
              <c:x val="1.4539950198263202E-4"/>
              <c:y val="0.14736005813440683"/>
            </c:manualLayout>
          </c:layout>
          <c:overlay val="0"/>
        </c:title>
        <c:numFmt formatCode="#,##0.0" sourceLinked="0"/>
        <c:majorTickMark val="out"/>
        <c:minorTickMark val="none"/>
        <c:tickLblPos val="nextTo"/>
        <c:spPr>
          <a:noFill/>
          <a:ln>
            <a:solidFill>
              <a:schemeClr val="tx1">
                <a:lumMod val="65000"/>
                <a:lumOff val="35000"/>
              </a:schemeClr>
            </a:solidFill>
          </a:ln>
          <a:effectLst/>
        </c:spPr>
        <c:txPr>
          <a:bodyPr rot="-60000000" vert="horz"/>
          <a:lstStyle/>
          <a:p>
            <a:pPr>
              <a:defRPr sz="1000"/>
            </a:pPr>
            <a:endParaRPr lang="en-US"/>
          </a:p>
        </c:txPr>
        <c:crossAx val="1032676440"/>
        <c:crossesAt val="1"/>
        <c:crossBetween val="between"/>
        <c:majorUnit val="0.5"/>
      </c:valAx>
      <c:spPr>
        <a:noFill/>
        <a:ln>
          <a:noFill/>
        </a:ln>
        <a:effectLst/>
      </c:spPr>
    </c:plotArea>
    <c:legend>
      <c:legendPos val="b"/>
      <c:layout>
        <c:manualLayout>
          <c:xMode val="edge"/>
          <c:yMode val="edge"/>
          <c:x val="0.25107123805268661"/>
          <c:y val="0.91692743335803872"/>
          <c:w val="0.49785733131250492"/>
          <c:h val="5.7994204989606619E-2"/>
        </c:manualLayout>
      </c:layout>
      <c:overlay val="0"/>
      <c:txPr>
        <a:bodyPr/>
        <a:lstStyle/>
        <a:p>
          <a:pPr>
            <a:defRPr sz="900"/>
          </a:pPr>
          <a:endParaRPr lang="en-US"/>
        </a:p>
      </c:txPr>
    </c:legend>
    <c:plotVisOnly val="1"/>
    <c:dispBlanksAs val="gap"/>
    <c:showDLblsOverMax val="0"/>
    <c:extLst/>
  </c:chart>
  <c:spPr>
    <a:noFill/>
    <a:ln w="9525" cap="flat" cmpd="sng" algn="ctr">
      <a:noFill/>
      <a:round/>
    </a:ln>
    <a:effectLst/>
  </c:spPr>
  <c:txPr>
    <a:bodyPr/>
    <a:lstStyle/>
    <a:p>
      <a:pPr>
        <a:defRPr sz="1100"/>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0.87643</cdr:x>
      <cdr:y>0.77709</cdr:y>
    </cdr:from>
    <cdr:to>
      <cdr:x>0.98301</cdr:x>
      <cdr:y>0.83095</cdr:y>
    </cdr:to>
    <cdr:sp macro="" textlink="">
      <cdr:nvSpPr>
        <cdr:cNvPr id="2" name="TextBox 1">
          <a:extLst xmlns:a="http://schemas.openxmlformats.org/drawingml/2006/main">
            <a:ext uri="{FF2B5EF4-FFF2-40B4-BE49-F238E27FC236}">
              <a16:creationId xmlns:a16="http://schemas.microsoft.com/office/drawing/2014/main" id="{4CEF5ED0-2625-4B9D-9882-43D9CDB50F24}"/>
            </a:ext>
          </a:extLst>
        </cdr:cNvPr>
        <cdr:cNvSpPr txBox="1"/>
      </cdr:nvSpPr>
      <cdr:spPr>
        <a:xfrm xmlns:a="http://schemas.openxmlformats.org/drawingml/2006/main">
          <a:off x="4291418" y="2238781"/>
          <a:ext cx="521882" cy="1551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700"/>
            <a:t>Total</a:t>
          </a:r>
        </a:p>
      </cdr:txBody>
    </cdr:sp>
  </cdr:relSizeAnchor>
  <cdr:relSizeAnchor xmlns:cdr="http://schemas.openxmlformats.org/drawingml/2006/chartDrawing">
    <cdr:from>
      <cdr:x>0.87713</cdr:x>
      <cdr:y>0.81552</cdr:y>
    </cdr:from>
    <cdr:to>
      <cdr:x>0.98431</cdr:x>
      <cdr:y>0.86169</cdr:y>
    </cdr:to>
    <cdr:sp macro="" textlink="">
      <cdr:nvSpPr>
        <cdr:cNvPr id="3" name="TextBox 1">
          <a:extLst xmlns:a="http://schemas.openxmlformats.org/drawingml/2006/main">
            <a:ext uri="{FF2B5EF4-FFF2-40B4-BE49-F238E27FC236}">
              <a16:creationId xmlns:a16="http://schemas.microsoft.com/office/drawing/2014/main" id="{CDFA44C4-8AF1-46A0-B97D-DB76FDDC6E00}"/>
            </a:ext>
          </a:extLst>
        </cdr:cNvPr>
        <cdr:cNvSpPr txBox="1"/>
      </cdr:nvSpPr>
      <cdr:spPr>
        <a:xfrm xmlns:a="http://schemas.openxmlformats.org/drawingml/2006/main">
          <a:off x="4294861" y="2349501"/>
          <a:ext cx="524789" cy="13303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700">
              <a:solidFill>
                <a:schemeClr val="bg1">
                  <a:lumMod val="50000"/>
                </a:schemeClr>
              </a:solidFill>
            </a:rPr>
            <a:t>Europe</a:t>
          </a:r>
          <a:endParaRPr lang="en-AU" sz="800">
            <a:solidFill>
              <a:schemeClr val="bg1">
                <a:lumMod val="50000"/>
              </a:schemeClr>
            </a:solidFill>
          </a:endParaRPr>
        </a:p>
      </cdr:txBody>
    </cdr:sp>
  </cdr:relSizeAnchor>
  <cdr:relSizeAnchor xmlns:cdr="http://schemas.openxmlformats.org/drawingml/2006/chartDrawing">
    <cdr:from>
      <cdr:x>0.87408</cdr:x>
      <cdr:y>0.84833</cdr:y>
    </cdr:from>
    <cdr:to>
      <cdr:x>1</cdr:x>
      <cdr:y>0.88605</cdr:y>
    </cdr:to>
    <cdr:sp macro="" textlink="">
      <cdr:nvSpPr>
        <cdr:cNvPr id="4" name="TextBox 1">
          <a:extLst xmlns:a="http://schemas.openxmlformats.org/drawingml/2006/main">
            <a:ext uri="{FF2B5EF4-FFF2-40B4-BE49-F238E27FC236}">
              <a16:creationId xmlns:a16="http://schemas.microsoft.com/office/drawing/2014/main" id="{CB4948C6-8B7C-4F0C-BBED-2B2CCA09DAF0}"/>
            </a:ext>
          </a:extLst>
        </cdr:cNvPr>
        <cdr:cNvSpPr txBox="1"/>
      </cdr:nvSpPr>
      <cdr:spPr>
        <a:xfrm xmlns:a="http://schemas.openxmlformats.org/drawingml/2006/main">
          <a:off x="4279900" y="2444021"/>
          <a:ext cx="616585" cy="1086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700"/>
            <a:t>Asia/Pacific</a:t>
          </a:r>
        </a:p>
      </cdr:txBody>
    </cdr:sp>
  </cdr:relSizeAnchor>
  <cdr:relSizeAnchor xmlns:cdr="http://schemas.openxmlformats.org/drawingml/2006/chartDrawing">
    <cdr:from>
      <cdr:x>0.87333</cdr:x>
      <cdr:y>0.88236</cdr:y>
    </cdr:from>
    <cdr:to>
      <cdr:x>0.98444</cdr:x>
      <cdr:y>0.92024</cdr:y>
    </cdr:to>
    <cdr:sp macro="" textlink="">
      <cdr:nvSpPr>
        <cdr:cNvPr id="5" name="TextBox 1">
          <a:extLst xmlns:a="http://schemas.openxmlformats.org/drawingml/2006/main">
            <a:ext uri="{FF2B5EF4-FFF2-40B4-BE49-F238E27FC236}">
              <a16:creationId xmlns:a16="http://schemas.microsoft.com/office/drawing/2014/main" id="{630D9604-DDB8-4B8A-AAF1-61A97A4A124D}"/>
            </a:ext>
          </a:extLst>
        </cdr:cNvPr>
        <cdr:cNvSpPr txBox="1"/>
      </cdr:nvSpPr>
      <cdr:spPr>
        <a:xfrm xmlns:a="http://schemas.openxmlformats.org/drawingml/2006/main">
          <a:off x="4276237" y="2542063"/>
          <a:ext cx="544048" cy="1091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700">
              <a:solidFill>
                <a:schemeClr val="tx1">
                  <a:lumMod val="50000"/>
                  <a:lumOff val="50000"/>
                </a:schemeClr>
              </a:solidFill>
            </a:rPr>
            <a:t>America</a:t>
          </a:r>
          <a:endParaRPr lang="en-AU" sz="900">
            <a:solidFill>
              <a:schemeClr val="tx1">
                <a:lumMod val="50000"/>
                <a:lumOff val="50000"/>
              </a:schemeClr>
            </a:solidFill>
          </a:endParaRP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696648D52D42129000E62D8C336136"/>
        <w:category>
          <w:name w:val="General"/>
          <w:gallery w:val="placeholder"/>
        </w:category>
        <w:types>
          <w:type w:val="bbPlcHdr"/>
        </w:types>
        <w:behaviors>
          <w:behavior w:val="content"/>
        </w:behaviors>
        <w:guid w:val="{EC079170-15E7-4B16-B477-BCA4514FC0C0}"/>
      </w:docPartPr>
      <w:docPartBody>
        <w:p w:rsidR="00D17F38" w:rsidRDefault="00225982" w:rsidP="00225982">
          <w:pPr>
            <w:pStyle w:val="5F696648D52D42129000E62D8C336136"/>
          </w:pPr>
          <w:r w:rsidRPr="00FC75D5">
            <w:rPr>
              <w:rStyle w:val="PlaceholderText"/>
            </w:rPr>
            <w:t>Placeholder for Workbook: Link_Chapter 2 Budget Position and Outlook, Table: GG_FiscalAggregates</w:t>
          </w:r>
        </w:p>
      </w:docPartBody>
    </w:docPart>
    <w:docPart>
      <w:docPartPr>
        <w:name w:val="742AFD53B66D4DEE9DBF44565F4C7322"/>
        <w:category>
          <w:name w:val="General"/>
          <w:gallery w:val="placeholder"/>
        </w:category>
        <w:types>
          <w:type w:val="bbPlcHdr"/>
        </w:types>
        <w:behaviors>
          <w:behavior w:val="content"/>
        </w:behaviors>
        <w:guid w:val="{EB97DF63-1E71-417E-A728-1DC5450FF4EF}"/>
      </w:docPartPr>
      <w:docPartBody>
        <w:p w:rsidR="00D17F38" w:rsidRDefault="00225982" w:rsidP="00225982">
          <w:pPr>
            <w:pStyle w:val="742AFD53B66D4DEE9DBF44565F4C7322"/>
          </w:pPr>
          <w:r w:rsidRPr="00FC75D5">
            <w:rPr>
              <w:rStyle w:val="PlaceholderText"/>
            </w:rPr>
            <w:t>Placeholder for Workbook: Link_Chapter 2 Budget Position and Outlook, Table: GG_SummaryOS</w:t>
          </w:r>
        </w:p>
      </w:docPartBody>
    </w:docPart>
    <w:docPart>
      <w:docPartPr>
        <w:name w:val="A1FB47554E3B4DE4A1743E9FA62F83EE"/>
        <w:category>
          <w:name w:val="General"/>
          <w:gallery w:val="placeholder"/>
        </w:category>
        <w:types>
          <w:type w:val="bbPlcHdr"/>
        </w:types>
        <w:behaviors>
          <w:behavior w:val="content"/>
        </w:behaviors>
        <w:guid w:val="{687F75E0-72F6-47E4-B75E-0F8C4952512D}"/>
      </w:docPartPr>
      <w:docPartBody>
        <w:p w:rsidR="00D17F38" w:rsidRDefault="00225982" w:rsidP="00225982">
          <w:pPr>
            <w:pStyle w:val="A1FB47554E3B4DE4A1743E9FA62F83EE"/>
          </w:pPr>
          <w:r w:rsidRPr="00FC75D5">
            <w:rPr>
              <w:rStyle w:val="PlaceholderText"/>
            </w:rPr>
            <w:t>Placeholder for Workbook: Link_Chapter 2 Budget Position and Outlook, Table: ReconciliationOfEstimates</w:t>
          </w:r>
        </w:p>
      </w:docPartBody>
    </w:docPart>
    <w:docPart>
      <w:docPartPr>
        <w:name w:val="6425CEC1FE704DE784C5D574D8D90ACC"/>
        <w:category>
          <w:name w:val="General"/>
          <w:gallery w:val="placeholder"/>
        </w:category>
        <w:types>
          <w:type w:val="bbPlcHdr"/>
        </w:types>
        <w:behaviors>
          <w:behavior w:val="content"/>
        </w:behaviors>
        <w:guid w:val="{487346E9-6896-4ACF-9C71-B118D56838E2}"/>
      </w:docPartPr>
      <w:docPartBody>
        <w:p w:rsidR="00D17F38" w:rsidRDefault="00225982" w:rsidP="00225982">
          <w:pPr>
            <w:pStyle w:val="6425CEC1FE704DE784C5D574D8D90ACC"/>
          </w:pPr>
          <w:r w:rsidRPr="00FC75D5">
            <w:rPr>
              <w:rStyle w:val="PlaceholderText"/>
            </w:rPr>
            <w:t>Placeholder for Workbook: Link_Chapter 2 Budget Position and Outlook, Table: NetImpactOfNewInitiatives</w:t>
          </w:r>
        </w:p>
      </w:docPartBody>
    </w:docPart>
    <w:docPart>
      <w:docPartPr>
        <w:name w:val="5D7B575783F84352A20F54DCBE1B3327"/>
        <w:category>
          <w:name w:val="General"/>
          <w:gallery w:val="placeholder"/>
        </w:category>
        <w:types>
          <w:type w:val="bbPlcHdr"/>
        </w:types>
        <w:behaviors>
          <w:behavior w:val="content"/>
        </w:behaviors>
        <w:guid w:val="{F586D182-285E-45B3-A1C4-4429FF5057FE}"/>
      </w:docPartPr>
      <w:docPartBody>
        <w:p w:rsidR="00D17F38" w:rsidRDefault="00225982" w:rsidP="00225982">
          <w:pPr>
            <w:pStyle w:val="5D7B575783F84352A20F54DCBE1B3327"/>
          </w:pPr>
          <w:r w:rsidRPr="00FC75D5">
            <w:rPr>
              <w:rStyle w:val="PlaceholderText"/>
            </w:rPr>
            <w:t>Placeholder for Workbook: Link_Chapter 2 Budget Position and Outlook, Table: GG_ApplicationOfCashResources</w:t>
          </w:r>
        </w:p>
      </w:docPartBody>
    </w:docPart>
    <w:docPart>
      <w:docPartPr>
        <w:name w:val="57168709FCAA4361A4DBEACAE7B267A9"/>
        <w:category>
          <w:name w:val="General"/>
          <w:gallery w:val="placeholder"/>
        </w:category>
        <w:types>
          <w:type w:val="bbPlcHdr"/>
        </w:types>
        <w:behaviors>
          <w:behavior w:val="content"/>
        </w:behaviors>
        <w:guid w:val="{126DC023-2D2E-4ADD-A337-81ECAADDA6DA}"/>
      </w:docPartPr>
      <w:docPartBody>
        <w:p w:rsidR="00D17F38" w:rsidRDefault="00225982" w:rsidP="00225982">
          <w:pPr>
            <w:pStyle w:val="57168709FCAA4361A4DBEACAE7B267A9"/>
          </w:pPr>
          <w:r w:rsidRPr="00180FC4">
            <w:rPr>
              <w:rStyle w:val="PlaceholderText"/>
            </w:rPr>
            <w:t>Placeholder for Workbook: SRIMS_PEBU_EFS_OS, Table: Cons_OS</w:t>
          </w:r>
        </w:p>
      </w:docPartBody>
    </w:docPart>
    <w:docPart>
      <w:docPartPr>
        <w:name w:val="F2E2CF5D62A34A0D9F99005DA77C5553"/>
        <w:category>
          <w:name w:val="General"/>
          <w:gallery w:val="placeholder"/>
        </w:category>
        <w:types>
          <w:type w:val="bbPlcHdr"/>
        </w:types>
        <w:behaviors>
          <w:behavior w:val="content"/>
        </w:behaviors>
        <w:guid w:val="{27BAE5D8-EA00-438F-8BA6-9AC439AFBC2F}"/>
      </w:docPartPr>
      <w:docPartBody>
        <w:p w:rsidR="00D17F38" w:rsidRDefault="00225982" w:rsidP="00225982">
          <w:pPr>
            <w:pStyle w:val="F2E2CF5D62A34A0D9F99005DA77C5553"/>
          </w:pPr>
          <w:r w:rsidRPr="00180FC4">
            <w:rPr>
              <w:rStyle w:val="PlaceholderText"/>
            </w:rPr>
            <w:t>Placeholder for Workbook: SRIMS_PEBU_EFS_BS, Table: Cons_BS</w:t>
          </w:r>
        </w:p>
      </w:docPartBody>
    </w:docPart>
    <w:docPart>
      <w:docPartPr>
        <w:name w:val="A4FE33E16EE74FCD939AE11796567F8D"/>
        <w:category>
          <w:name w:val="General"/>
          <w:gallery w:val="placeholder"/>
        </w:category>
        <w:types>
          <w:type w:val="bbPlcHdr"/>
        </w:types>
        <w:behaviors>
          <w:behavior w:val="content"/>
        </w:behaviors>
        <w:guid w:val="{1898EAE7-0383-4E0C-8C7E-A7A60BA85819}"/>
      </w:docPartPr>
      <w:docPartBody>
        <w:p w:rsidR="00D17F38" w:rsidRDefault="00225982" w:rsidP="00225982">
          <w:pPr>
            <w:pStyle w:val="A4FE33E16EE74FCD939AE11796567F8D"/>
          </w:pPr>
          <w:r w:rsidRPr="00F74DC4">
            <w:rPr>
              <w:rStyle w:val="PlaceholderText"/>
            </w:rPr>
            <w:t>Placeholder for Workbook: Link_VEFU_Cashflow, Table: Cash_Flow_Statement</w:t>
          </w:r>
        </w:p>
      </w:docPartBody>
    </w:docPart>
    <w:docPart>
      <w:docPartPr>
        <w:name w:val="484D4C15CE98461083F5EF216601D453"/>
        <w:category>
          <w:name w:val="General"/>
          <w:gallery w:val="placeholder"/>
        </w:category>
        <w:types>
          <w:type w:val="bbPlcHdr"/>
        </w:types>
        <w:behaviors>
          <w:behavior w:val="content"/>
        </w:behaviors>
        <w:guid w:val="{EE483232-8BC8-4101-AC62-3753099CF419}"/>
      </w:docPartPr>
      <w:docPartBody>
        <w:p w:rsidR="00D17F38" w:rsidRDefault="00225982" w:rsidP="00225982">
          <w:pPr>
            <w:pStyle w:val="484D4C15CE98461083F5EF216601D453"/>
          </w:pPr>
          <w:r w:rsidRPr="00485277">
            <w:rPr>
              <w:rStyle w:val="PlaceholderText"/>
            </w:rPr>
            <w:t>Placeholder for Workbook: SRIMS_PEBU_EFS_CF_SOCIE, Table: SOCIE</w:t>
          </w:r>
        </w:p>
      </w:docPartBody>
    </w:docPart>
    <w:docPart>
      <w:docPartPr>
        <w:name w:val="F65469AD3682437EA02CD039851698DB"/>
        <w:category>
          <w:name w:val="General"/>
          <w:gallery w:val="placeholder"/>
        </w:category>
        <w:types>
          <w:type w:val="bbPlcHdr"/>
        </w:types>
        <w:behaviors>
          <w:behavior w:val="content"/>
        </w:behaviors>
        <w:guid w:val="{12F078B4-9799-4232-985C-66056011BB1B}"/>
      </w:docPartPr>
      <w:docPartBody>
        <w:p w:rsidR="00D17F38" w:rsidRDefault="00225982" w:rsidP="00225982">
          <w:pPr>
            <w:pStyle w:val="F65469AD3682437EA02CD039851698DB"/>
          </w:pPr>
          <w:r w:rsidRPr="00485277">
            <w:rPr>
              <w:rStyle w:val="PlaceholderText"/>
            </w:rPr>
            <w:t>Placeholder for Workbook: SRIMS_PEBU_EFS_OS, Table: Taxation</w:t>
          </w:r>
        </w:p>
      </w:docPartBody>
    </w:docPart>
    <w:docPart>
      <w:docPartPr>
        <w:name w:val="550DA9397E8A4D44AE9EBE105C810382"/>
        <w:category>
          <w:name w:val="General"/>
          <w:gallery w:val="placeholder"/>
        </w:category>
        <w:types>
          <w:type w:val="bbPlcHdr"/>
        </w:types>
        <w:behaviors>
          <w:behavior w:val="content"/>
        </w:behaviors>
        <w:guid w:val="{FC041A6A-689D-47B8-905B-3396BFB0A061}"/>
      </w:docPartPr>
      <w:docPartBody>
        <w:p w:rsidR="00D17F38" w:rsidRDefault="00225982" w:rsidP="00225982">
          <w:pPr>
            <w:pStyle w:val="550DA9397E8A4D44AE9EBE105C810382"/>
          </w:pPr>
          <w:r w:rsidRPr="00485277">
            <w:rPr>
              <w:rStyle w:val="PlaceholderText"/>
            </w:rPr>
            <w:t>Placeholder for Workbook: SRIMS_PEBU_EFS_OS, Table: Dividends_ITEs</w:t>
          </w:r>
        </w:p>
      </w:docPartBody>
    </w:docPart>
    <w:docPart>
      <w:docPartPr>
        <w:name w:val="2F9E25F60AD74E8B9A6B0AA665F4ED1E"/>
        <w:category>
          <w:name w:val="General"/>
          <w:gallery w:val="placeholder"/>
        </w:category>
        <w:types>
          <w:type w:val="bbPlcHdr"/>
        </w:types>
        <w:behaviors>
          <w:behavior w:val="content"/>
        </w:behaviors>
        <w:guid w:val="{D5EBD310-15F2-4596-82EB-CE57783D4F65}"/>
      </w:docPartPr>
      <w:docPartBody>
        <w:p w:rsidR="00D17F38" w:rsidRDefault="00225982" w:rsidP="00225982">
          <w:pPr>
            <w:pStyle w:val="2F9E25F60AD74E8B9A6B0AA665F4ED1E"/>
          </w:pPr>
          <w:r w:rsidRPr="00485277">
            <w:rPr>
              <w:rStyle w:val="PlaceholderText"/>
            </w:rPr>
            <w:t>Placeholder for Workbook: SRIMS_PEBU_EFS_OS, Table: Dividends_by_entity</w:t>
          </w:r>
        </w:p>
      </w:docPartBody>
    </w:docPart>
    <w:docPart>
      <w:docPartPr>
        <w:name w:val="B3D337BF00044B3C85D0039726CDE644"/>
        <w:category>
          <w:name w:val="General"/>
          <w:gallery w:val="placeholder"/>
        </w:category>
        <w:types>
          <w:type w:val="bbPlcHdr"/>
        </w:types>
        <w:behaviors>
          <w:behavior w:val="content"/>
        </w:behaviors>
        <w:guid w:val="{3EBB4A67-467F-4EBE-AD4E-C2E854FBBE7D}"/>
      </w:docPartPr>
      <w:docPartBody>
        <w:p w:rsidR="00D17F38" w:rsidRDefault="00225982" w:rsidP="00225982">
          <w:pPr>
            <w:pStyle w:val="B3D337BF00044B3C85D0039726CDE644"/>
          </w:pPr>
          <w:r w:rsidRPr="00485277">
            <w:rPr>
              <w:rStyle w:val="PlaceholderText"/>
            </w:rPr>
            <w:t>Placeholder for Workbook: SRIMS_PEBU_EFS_OS, Table: Sales_goods_services</w:t>
          </w:r>
        </w:p>
      </w:docPartBody>
    </w:docPart>
    <w:docPart>
      <w:docPartPr>
        <w:name w:val="8EB459FC6B5040DEA9F15C4B5014A56D"/>
        <w:category>
          <w:name w:val="General"/>
          <w:gallery w:val="placeholder"/>
        </w:category>
        <w:types>
          <w:type w:val="bbPlcHdr"/>
        </w:types>
        <w:behaviors>
          <w:behavior w:val="content"/>
        </w:behaviors>
        <w:guid w:val="{BF176F60-92C0-404C-89BB-09E98BB3834D}"/>
      </w:docPartPr>
      <w:docPartBody>
        <w:p w:rsidR="00D17F38" w:rsidRDefault="00225982" w:rsidP="00225982">
          <w:pPr>
            <w:pStyle w:val="8EB459FC6B5040DEA9F15C4B5014A56D"/>
          </w:pPr>
          <w:r w:rsidRPr="00485277">
            <w:rPr>
              <w:rStyle w:val="PlaceholderText"/>
            </w:rPr>
            <w:t>Placeholder for Workbook: SRIMS_PEBU_EFS_OS, Table: Grant_revenue</w:t>
          </w:r>
        </w:p>
      </w:docPartBody>
    </w:docPart>
    <w:docPart>
      <w:docPartPr>
        <w:name w:val="792D3ADB832B4DEDA78C6145E4CBA42F"/>
        <w:category>
          <w:name w:val="General"/>
          <w:gallery w:val="placeholder"/>
        </w:category>
        <w:types>
          <w:type w:val="bbPlcHdr"/>
        </w:types>
        <w:behaviors>
          <w:behavior w:val="content"/>
        </w:behaviors>
        <w:guid w:val="{DB79A210-86D6-4C63-861D-B9BC3D2F8082}"/>
      </w:docPartPr>
      <w:docPartBody>
        <w:p w:rsidR="00D17F38" w:rsidRDefault="00225982" w:rsidP="00225982">
          <w:pPr>
            <w:pStyle w:val="792D3ADB832B4DEDA78C6145E4CBA42F"/>
          </w:pPr>
          <w:r w:rsidRPr="00485277">
            <w:rPr>
              <w:rStyle w:val="PlaceholderText"/>
            </w:rPr>
            <w:t>Placeholder for Workbook: SRIMS_PEBU_EFS_OS, Table: Other_revenue</w:t>
          </w:r>
        </w:p>
      </w:docPartBody>
    </w:docPart>
    <w:docPart>
      <w:docPartPr>
        <w:name w:val="1F712B2774A240A295CE47B1F9EE9469"/>
        <w:category>
          <w:name w:val="General"/>
          <w:gallery w:val="placeholder"/>
        </w:category>
        <w:types>
          <w:type w:val="bbPlcHdr"/>
        </w:types>
        <w:behaviors>
          <w:behavior w:val="content"/>
        </w:behaviors>
        <w:guid w:val="{9C9229B0-FC60-4B01-AC99-154766F078E6}"/>
      </w:docPartPr>
      <w:docPartBody>
        <w:p w:rsidR="00D17F38" w:rsidRDefault="00225982" w:rsidP="00225982">
          <w:pPr>
            <w:pStyle w:val="1F712B2774A240A295CE47B1F9EE9469"/>
          </w:pPr>
          <w:r w:rsidRPr="00485277">
            <w:rPr>
              <w:rStyle w:val="PlaceholderText"/>
            </w:rPr>
            <w:t>Placeholder for Workbook: SRIMS_PEBU_EFS_BS, Table: Employee_benefits</w:t>
          </w:r>
        </w:p>
      </w:docPartBody>
    </w:docPart>
    <w:docPart>
      <w:docPartPr>
        <w:name w:val="0D25CCE32594439CA03F2FE096263CA5"/>
        <w:category>
          <w:name w:val="General"/>
          <w:gallery w:val="placeholder"/>
        </w:category>
        <w:types>
          <w:type w:val="bbPlcHdr"/>
        </w:types>
        <w:behaviors>
          <w:behavior w:val="content"/>
        </w:behaviors>
        <w:guid w:val="{4F51CA5D-08AA-421D-9E14-849F5283924F}"/>
      </w:docPartPr>
      <w:docPartBody>
        <w:p w:rsidR="00D17F38" w:rsidRDefault="00225982" w:rsidP="00225982">
          <w:pPr>
            <w:pStyle w:val="0D25CCE32594439CA03F2FE096263CA5"/>
          </w:pPr>
          <w:r w:rsidRPr="00485277">
            <w:rPr>
              <w:rStyle w:val="PlaceholderText"/>
            </w:rPr>
            <w:t>Placeholder for Workbook: SRIMS_PEBU_EFS_OS, Table: Superannuation_OS</w:t>
          </w:r>
        </w:p>
      </w:docPartBody>
    </w:docPart>
    <w:docPart>
      <w:docPartPr>
        <w:name w:val="468FDC147C0D41279E52FCB3EB26BD37"/>
        <w:category>
          <w:name w:val="General"/>
          <w:gallery w:val="placeholder"/>
        </w:category>
        <w:types>
          <w:type w:val="bbPlcHdr"/>
        </w:types>
        <w:behaviors>
          <w:behavior w:val="content"/>
        </w:behaviors>
        <w:guid w:val="{53BC4F22-7283-4A96-82C0-646FFF724948}"/>
      </w:docPartPr>
      <w:docPartBody>
        <w:p w:rsidR="00D17F38" w:rsidRDefault="00225982" w:rsidP="00225982">
          <w:pPr>
            <w:pStyle w:val="468FDC147C0D41279E52FCB3EB26BD37"/>
          </w:pPr>
          <w:r w:rsidRPr="00485277">
            <w:rPr>
              <w:rStyle w:val="PlaceholderText"/>
            </w:rPr>
            <w:t>Placeholder for Workbook: Link_PEBU_Superannuation, Table: Superannuation_assumptions</w:t>
          </w:r>
        </w:p>
      </w:docPartBody>
    </w:docPart>
    <w:docPart>
      <w:docPartPr>
        <w:name w:val="0AF7FB6C934540EA981E1B1990B8DDD9"/>
        <w:category>
          <w:name w:val="General"/>
          <w:gallery w:val="placeholder"/>
        </w:category>
        <w:types>
          <w:type w:val="bbPlcHdr"/>
        </w:types>
        <w:behaviors>
          <w:behavior w:val="content"/>
        </w:behaviors>
        <w:guid w:val="{DA9FB4CD-FEF1-4F27-B718-1C1EF4F3549D}"/>
      </w:docPartPr>
      <w:docPartBody>
        <w:p w:rsidR="00D17F38" w:rsidRDefault="00225982" w:rsidP="00225982">
          <w:pPr>
            <w:pStyle w:val="0AF7FB6C934540EA981E1B1990B8DDD9"/>
          </w:pPr>
          <w:r w:rsidRPr="00485277">
            <w:rPr>
              <w:rStyle w:val="PlaceholderText"/>
            </w:rPr>
            <w:t>Placeholder for Workbook: SRIMS_PEBU_EFS_OS, Table: Grant_expense</w:t>
          </w:r>
        </w:p>
      </w:docPartBody>
    </w:docPart>
    <w:docPart>
      <w:docPartPr>
        <w:name w:val="F72CFEB4851C4B8E8DCADB20AE36C6AB"/>
        <w:category>
          <w:name w:val="General"/>
          <w:gallery w:val="placeholder"/>
        </w:category>
        <w:types>
          <w:type w:val="bbPlcHdr"/>
        </w:types>
        <w:behaviors>
          <w:behavior w:val="content"/>
        </w:behaviors>
        <w:guid w:val="{D62CAC99-9AB3-4E0B-AF8F-F03AF7F181EE}"/>
      </w:docPartPr>
      <w:docPartBody>
        <w:p w:rsidR="00D17F38" w:rsidRDefault="00225982" w:rsidP="00225982">
          <w:pPr>
            <w:pStyle w:val="F72CFEB4851C4B8E8DCADB20AE36C6AB"/>
          </w:pPr>
          <w:r w:rsidRPr="00485277">
            <w:rPr>
              <w:rStyle w:val="PlaceholderText"/>
            </w:rPr>
            <w:t>Placeholder for Workbook: SRIMS_PEBU_EFS_OS, Table: Other_operating_expenses</w:t>
          </w:r>
        </w:p>
      </w:docPartBody>
    </w:docPart>
    <w:docPart>
      <w:docPartPr>
        <w:name w:val="7BCA75BADFDE4BAAAD3F940B4312AE6B"/>
        <w:category>
          <w:name w:val="General"/>
          <w:gallery w:val="placeholder"/>
        </w:category>
        <w:types>
          <w:type w:val="bbPlcHdr"/>
        </w:types>
        <w:behaviors>
          <w:behavior w:val="content"/>
        </w:behaviors>
        <w:guid w:val="{F32FB391-49EB-42F3-A181-D301D2CDCC72}"/>
      </w:docPartPr>
      <w:docPartBody>
        <w:p w:rsidR="00D17F38" w:rsidRDefault="00225982" w:rsidP="00225982">
          <w:pPr>
            <w:pStyle w:val="7BCA75BADFDE4BAAAD3F940B4312AE6B"/>
          </w:pPr>
          <w:r w:rsidRPr="00485277">
            <w:rPr>
              <w:rStyle w:val="PlaceholderText"/>
            </w:rPr>
            <w:t>Placeholder for Workbook: SRIMS_PEBU_EFS_OS, Table: Purchase_supplies</w:t>
          </w:r>
        </w:p>
      </w:docPartBody>
    </w:docPart>
    <w:docPart>
      <w:docPartPr>
        <w:name w:val="4BAF4E14363242A9ACEC90DAE9F7EE23"/>
        <w:category>
          <w:name w:val="General"/>
          <w:gallery w:val="placeholder"/>
        </w:category>
        <w:types>
          <w:type w:val="bbPlcHdr"/>
        </w:types>
        <w:behaviors>
          <w:behavior w:val="content"/>
        </w:behaviors>
        <w:guid w:val="{F8B7240D-2140-4332-83F8-833A1048A76D}"/>
      </w:docPartPr>
      <w:docPartBody>
        <w:p w:rsidR="00D17F38" w:rsidRDefault="00225982" w:rsidP="00225982">
          <w:pPr>
            <w:pStyle w:val="4BAF4E14363242A9ACEC90DAE9F7EE23"/>
          </w:pPr>
          <w:r w:rsidRPr="00485277">
            <w:rPr>
              <w:rStyle w:val="PlaceholderText"/>
            </w:rPr>
            <w:t>Placeholder for Workbook: SRIMS_PEBU_EFS_OS, Table: Purchase_services</w:t>
          </w:r>
        </w:p>
      </w:docPartBody>
    </w:docPart>
    <w:docPart>
      <w:docPartPr>
        <w:name w:val="DD65C58592F94506AEC187A8959F0F28"/>
        <w:category>
          <w:name w:val="General"/>
          <w:gallery w:val="placeholder"/>
        </w:category>
        <w:types>
          <w:type w:val="bbPlcHdr"/>
        </w:types>
        <w:behaviors>
          <w:behavior w:val="content"/>
        </w:behaviors>
        <w:guid w:val="{D02B80C0-EB68-4265-8FE1-74BA1AF71457}"/>
      </w:docPartPr>
      <w:docPartBody>
        <w:p w:rsidR="00D17F38" w:rsidRDefault="00225982" w:rsidP="00225982">
          <w:pPr>
            <w:pStyle w:val="DD65C58592F94506AEC187A8959F0F28"/>
          </w:pPr>
          <w:r w:rsidRPr="006C5512">
            <w:rPr>
              <w:rStyle w:val="PlaceholderText"/>
            </w:rPr>
            <w:t>Placeholder for Workbook: Link_VEFU_COFOG, Table: Total_expenses_by_COFOG</w:t>
          </w:r>
        </w:p>
      </w:docPartBody>
    </w:docPart>
    <w:docPart>
      <w:docPartPr>
        <w:name w:val="8640FA445A8A4E4AB72B36E863973BD2"/>
        <w:category>
          <w:name w:val="General"/>
          <w:gallery w:val="placeholder"/>
        </w:category>
        <w:types>
          <w:type w:val="bbPlcHdr"/>
        </w:types>
        <w:behaviors>
          <w:behavior w:val="content"/>
        </w:behaviors>
        <w:guid w:val="{666424EE-447F-416B-B2F8-D86A79A1545F}"/>
      </w:docPartPr>
      <w:docPartBody>
        <w:p w:rsidR="00D17F38" w:rsidRDefault="00225982" w:rsidP="00225982">
          <w:pPr>
            <w:pStyle w:val="8640FA445A8A4E4AB72B36E863973BD2"/>
          </w:pPr>
          <w:r w:rsidRPr="006C5512">
            <w:rPr>
              <w:rStyle w:val="PlaceholderText"/>
            </w:rPr>
            <w:t>Placeholder for Workbook: Link_VEFU_COFOG, Table: Total_expenses_by_dept_incl_con</w:t>
          </w:r>
        </w:p>
      </w:docPartBody>
    </w:docPart>
    <w:docPart>
      <w:docPartPr>
        <w:name w:val="C39FC9BC7B354BC4897FF2EF4EA4FC69"/>
        <w:category>
          <w:name w:val="General"/>
          <w:gallery w:val="placeholder"/>
        </w:category>
        <w:types>
          <w:type w:val="bbPlcHdr"/>
        </w:types>
        <w:behaviors>
          <w:behavior w:val="content"/>
        </w:behaviors>
        <w:guid w:val="{72A6DCA7-32EC-4307-B635-E87E6B338F50}"/>
      </w:docPartPr>
      <w:docPartBody>
        <w:p w:rsidR="00D17F38" w:rsidRDefault="00225982" w:rsidP="00225982">
          <w:pPr>
            <w:pStyle w:val="C39FC9BC7B354BC4897FF2EF4EA4FC69"/>
          </w:pPr>
          <w:r w:rsidRPr="006C5512">
            <w:rPr>
              <w:rStyle w:val="PlaceholderText"/>
            </w:rPr>
            <w:t>Placeholder for Workbook: Link_VEFU_COFOG, Table: Output_contingencies</w:t>
          </w:r>
        </w:p>
      </w:docPartBody>
    </w:docPart>
    <w:docPart>
      <w:docPartPr>
        <w:name w:val="1BA701B582834CBA97A4E18F933E2DFA"/>
        <w:category>
          <w:name w:val="General"/>
          <w:gallery w:val="placeholder"/>
        </w:category>
        <w:types>
          <w:type w:val="bbPlcHdr"/>
        </w:types>
        <w:behaviors>
          <w:behavior w:val="content"/>
        </w:behaviors>
        <w:guid w:val="{18403291-9967-4294-9EA2-3D00CFBE2D4D}"/>
      </w:docPartPr>
      <w:docPartBody>
        <w:p w:rsidR="00D17F38" w:rsidRDefault="00225982" w:rsidP="00225982">
          <w:pPr>
            <w:pStyle w:val="1BA701B582834CBA97A4E18F933E2DFA"/>
          </w:pPr>
          <w:r w:rsidRPr="0026010D">
            <w:rPr>
              <w:rStyle w:val="PlaceholderText"/>
            </w:rPr>
            <w:t>Placeholder for Workbook: Link_PEBU_COFOG, Table: PNFA_COFOG</w:t>
          </w:r>
        </w:p>
      </w:docPartBody>
    </w:docPart>
    <w:docPart>
      <w:docPartPr>
        <w:name w:val="5201958FF98A41F1A1D567D7E1425C3F"/>
        <w:category>
          <w:name w:val="General"/>
          <w:gallery w:val="placeholder"/>
        </w:category>
        <w:types>
          <w:type w:val="bbPlcHdr"/>
        </w:types>
        <w:behaviors>
          <w:behavior w:val="content"/>
        </w:behaviors>
        <w:guid w:val="{4FD4D69A-74F0-4662-946F-53694B4D39CA}"/>
      </w:docPartPr>
      <w:docPartBody>
        <w:p w:rsidR="00D17F38" w:rsidRDefault="00225982" w:rsidP="00225982">
          <w:pPr>
            <w:pStyle w:val="5201958FF98A41F1A1D567D7E1425C3F"/>
          </w:pPr>
          <w:r w:rsidRPr="0026010D">
            <w:rPr>
              <w:rStyle w:val="PlaceholderText"/>
            </w:rPr>
            <w:t>Placeholder for Workbook: Link_PEBU_COFOG, Table: PNFA_by_dept</w:t>
          </w:r>
        </w:p>
      </w:docPartBody>
    </w:docPart>
    <w:docPart>
      <w:docPartPr>
        <w:name w:val="865095B864924C54A40BCE858871C15F"/>
        <w:category>
          <w:name w:val="General"/>
          <w:gallery w:val="placeholder"/>
        </w:category>
        <w:types>
          <w:type w:val="bbPlcHdr"/>
        </w:types>
        <w:behaviors>
          <w:behavior w:val="content"/>
        </w:behaviors>
        <w:guid w:val="{4E1E0C0F-4B69-4B44-B24A-44B66D01B266}"/>
      </w:docPartPr>
      <w:docPartBody>
        <w:p w:rsidR="00D17F38" w:rsidRDefault="00225982" w:rsidP="00225982">
          <w:pPr>
            <w:pStyle w:val="865095B864924C54A40BCE858871C15F"/>
          </w:pPr>
          <w:r w:rsidRPr="0026010D">
            <w:rPr>
              <w:rStyle w:val="PlaceholderText"/>
            </w:rPr>
            <w:t>Placeholder for Workbook: Link_PEBU_COFOG, Table: Asset_contingencies</w:t>
          </w:r>
        </w:p>
      </w:docPartBody>
    </w:docPart>
    <w:docPart>
      <w:docPartPr>
        <w:name w:val="CDF04A0CB2CB4406BD5F81D2DE42AC38"/>
        <w:category>
          <w:name w:val="General"/>
          <w:gallery w:val="placeholder"/>
        </w:category>
        <w:types>
          <w:type w:val="bbPlcHdr"/>
        </w:types>
        <w:behaviors>
          <w:behavior w:val="content"/>
        </w:behaviors>
        <w:guid w:val="{B27A5155-AC4D-4482-8212-EFBCEFBEA86B}"/>
      </w:docPartPr>
      <w:docPartBody>
        <w:p w:rsidR="00D17F38" w:rsidRDefault="00225982" w:rsidP="00225982">
          <w:pPr>
            <w:pStyle w:val="CDF04A0CB2CB4406BD5F81D2DE42AC38"/>
          </w:pPr>
          <w:r w:rsidRPr="0026010D">
            <w:rPr>
              <w:rStyle w:val="PlaceholderText"/>
            </w:rPr>
            <w:t>Placeholder for Workbook: SRIMS_PEBU_EFS_OS, Table: Net_acquisition_NFA</w:t>
          </w:r>
        </w:p>
      </w:docPartBody>
    </w:docPart>
    <w:docPart>
      <w:docPartPr>
        <w:name w:val="3274B0F4AFBF4FDAB1AD226927A3B556"/>
        <w:category>
          <w:name w:val="General"/>
          <w:gallery w:val="placeholder"/>
        </w:category>
        <w:types>
          <w:type w:val="bbPlcHdr"/>
        </w:types>
        <w:behaviors>
          <w:behavior w:val="content"/>
        </w:behaviors>
        <w:guid w:val="{4D4F54E1-6695-4BBD-A110-AC0D5DA4AB40}"/>
      </w:docPartPr>
      <w:docPartBody>
        <w:p w:rsidR="00D17F38" w:rsidRDefault="00225982" w:rsidP="00225982">
          <w:pPr>
            <w:pStyle w:val="3274B0F4AFBF4FDAB1AD226927A3B556"/>
          </w:pPr>
          <w:r w:rsidRPr="0026010D">
            <w:rPr>
              <w:rStyle w:val="PlaceholderText"/>
            </w:rPr>
            <w:t>Placeholder for Workbook: SRIMS_PEBU_EFS_BS, Table: Land_buildings_infrastructure</w:t>
          </w:r>
        </w:p>
      </w:docPartBody>
    </w:docPart>
    <w:docPart>
      <w:docPartPr>
        <w:name w:val="334D373C43294DEBB9A6FB87458B89B9"/>
        <w:category>
          <w:name w:val="General"/>
          <w:gallery w:val="placeholder"/>
        </w:category>
        <w:types>
          <w:type w:val="bbPlcHdr"/>
        </w:types>
        <w:behaviors>
          <w:behavior w:val="content"/>
        </w:behaviors>
        <w:guid w:val="{56B7FF64-9F4B-4450-A40F-BFF685D167A3}"/>
      </w:docPartPr>
      <w:docPartBody>
        <w:p w:rsidR="00D17F38" w:rsidRDefault="00225982" w:rsidP="00225982">
          <w:pPr>
            <w:pStyle w:val="334D373C43294DEBB9A6FB87458B89B9"/>
          </w:pPr>
          <w:r w:rsidRPr="0026010D">
            <w:rPr>
              <w:rStyle w:val="PlaceholderText"/>
            </w:rPr>
            <w:t>Placeholder for Workbook: SRIMS_PEBU_EFS_BS, Table: Right_of_use_assets</w:t>
          </w:r>
        </w:p>
      </w:docPartBody>
    </w:docPart>
    <w:docPart>
      <w:docPartPr>
        <w:name w:val="ED635F05007045B792F846407B00253F"/>
        <w:category>
          <w:name w:val="General"/>
          <w:gallery w:val="placeholder"/>
        </w:category>
        <w:types>
          <w:type w:val="bbPlcHdr"/>
        </w:types>
        <w:behaviors>
          <w:behavior w:val="content"/>
        </w:behaviors>
        <w:guid w:val="{BEE46079-2472-4D75-90DA-F215288F3FDB}"/>
      </w:docPartPr>
      <w:docPartBody>
        <w:p w:rsidR="00D17F38" w:rsidRDefault="00225982" w:rsidP="00225982">
          <w:pPr>
            <w:pStyle w:val="ED635F05007045B792F846407B00253F"/>
          </w:pPr>
          <w:r w:rsidRPr="0026010D">
            <w:rPr>
              <w:rStyle w:val="PlaceholderText"/>
            </w:rPr>
            <w:t>Placeholder for Workbook: SRIMS_PEBU_EFS_BS, Table: Service_Concessions_Assets</w:t>
          </w:r>
        </w:p>
      </w:docPartBody>
    </w:docPart>
    <w:docPart>
      <w:docPartPr>
        <w:name w:val="0F3A3019C9C245EBA31E03919770F2A6"/>
        <w:category>
          <w:name w:val="General"/>
          <w:gallery w:val="placeholder"/>
        </w:category>
        <w:types>
          <w:type w:val="bbPlcHdr"/>
        </w:types>
        <w:behaviors>
          <w:behavior w:val="content"/>
        </w:behaviors>
        <w:guid w:val="{0E9679A7-65F2-45F8-B69B-CE0B0A01D6AE}"/>
      </w:docPartPr>
      <w:docPartBody>
        <w:p w:rsidR="00D17F38" w:rsidRDefault="00225982" w:rsidP="00225982">
          <w:pPr>
            <w:pStyle w:val="0F3A3019C9C245EBA31E03919770F2A6"/>
          </w:pPr>
          <w:r w:rsidRPr="0026010D">
            <w:rPr>
              <w:rStyle w:val="PlaceholderText"/>
            </w:rPr>
            <w:t>Placeholder for Workbook: SRIMS_PEBU_EFS_OS, Table: Depreciation</w:t>
          </w:r>
        </w:p>
      </w:docPartBody>
    </w:docPart>
    <w:docPart>
      <w:docPartPr>
        <w:name w:val="B8EBC742AA4C434AA2096DFB7615C289"/>
        <w:category>
          <w:name w:val="General"/>
          <w:gallery w:val="placeholder"/>
        </w:category>
        <w:types>
          <w:type w:val="bbPlcHdr"/>
        </w:types>
        <w:behaviors>
          <w:behavior w:val="content"/>
        </w:behaviors>
        <w:guid w:val="{E60D2B2A-A4F0-4545-B8AD-69D78124D1B4}"/>
      </w:docPartPr>
      <w:docPartBody>
        <w:p w:rsidR="00D17F38" w:rsidRDefault="00225982" w:rsidP="00225982">
          <w:pPr>
            <w:pStyle w:val="B8EBC742AA4C434AA2096DFB7615C289"/>
          </w:pPr>
          <w:r w:rsidRPr="0026010D">
            <w:rPr>
              <w:rStyle w:val="PlaceholderText"/>
            </w:rPr>
            <w:t>Placeholder for Workbook: SRIMS_PEBU_EFS_OS, Table: Depr_Right_of_Use_Assets</w:t>
          </w:r>
        </w:p>
      </w:docPartBody>
    </w:docPart>
    <w:docPart>
      <w:docPartPr>
        <w:name w:val="B7385ED496D64359A928E72EA45594D6"/>
        <w:category>
          <w:name w:val="General"/>
          <w:gallery w:val="placeholder"/>
        </w:category>
        <w:types>
          <w:type w:val="bbPlcHdr"/>
        </w:types>
        <w:behaviors>
          <w:behavior w:val="content"/>
        </w:behaviors>
        <w:guid w:val="{C7AC1EBE-876E-499F-A956-BCB1701BD61F}"/>
      </w:docPartPr>
      <w:docPartBody>
        <w:p w:rsidR="00D17F38" w:rsidRDefault="00225982" w:rsidP="00225982">
          <w:pPr>
            <w:pStyle w:val="B7385ED496D64359A928E72EA45594D6"/>
          </w:pPr>
          <w:r w:rsidRPr="0026010D">
            <w:rPr>
              <w:rStyle w:val="PlaceholderText"/>
            </w:rPr>
            <w:t>Placeholder for Workbook: SRIMS_PEBU_EFS_OS, Table: Depr_Service_Concessions</w:t>
          </w:r>
        </w:p>
      </w:docPartBody>
    </w:docPart>
    <w:docPart>
      <w:docPartPr>
        <w:name w:val="C53DBCF3203C4DE898E41B1F4ADA84F8"/>
        <w:category>
          <w:name w:val="General"/>
          <w:gallery w:val="placeholder"/>
        </w:category>
        <w:types>
          <w:type w:val="bbPlcHdr"/>
        </w:types>
        <w:behaviors>
          <w:behavior w:val="content"/>
        </w:behaviors>
        <w:guid w:val="{07FA9CC5-1CB4-43F3-BAB3-E02B74768352}"/>
      </w:docPartPr>
      <w:docPartBody>
        <w:p w:rsidR="00D17F38" w:rsidRDefault="00225982" w:rsidP="00225982">
          <w:pPr>
            <w:pStyle w:val="C53DBCF3203C4DE898E41B1F4ADA84F8"/>
          </w:pPr>
          <w:r w:rsidRPr="0026010D">
            <w:rPr>
              <w:rStyle w:val="PlaceholderText"/>
            </w:rPr>
            <w:t>Placeholder for Workbook: Link_PEBU_PPE_Reco, Table: PPE_reco</w:t>
          </w:r>
        </w:p>
      </w:docPartBody>
    </w:docPart>
    <w:docPart>
      <w:docPartPr>
        <w:name w:val="2345610ABD5C41AF8359F756E2A515EE"/>
        <w:category>
          <w:name w:val="General"/>
          <w:gallery w:val="placeholder"/>
        </w:category>
        <w:types>
          <w:type w:val="bbPlcHdr"/>
        </w:types>
        <w:behaviors>
          <w:behavior w:val="content"/>
        </w:behaviors>
        <w:guid w:val="{4D0D1117-D422-475E-9AEF-9782DF32CB4C}"/>
      </w:docPartPr>
      <w:docPartBody>
        <w:p w:rsidR="00D17F38" w:rsidRDefault="00225982" w:rsidP="00225982">
          <w:pPr>
            <w:pStyle w:val="2345610ABD5C41AF8359F756E2A515EE"/>
          </w:pPr>
          <w:r w:rsidRPr="0026010D">
            <w:rPr>
              <w:rStyle w:val="PlaceholderText"/>
            </w:rPr>
            <w:t>Placeholder for Workbook: SRIMS_PEBU_EFS_BS, Table: Other_NFA</w:t>
          </w:r>
        </w:p>
      </w:docPartBody>
    </w:docPart>
    <w:docPart>
      <w:docPartPr>
        <w:name w:val="46BCD8AE3E6249E786F02A3DA7ADEA4C"/>
        <w:category>
          <w:name w:val="General"/>
          <w:gallery w:val="placeholder"/>
        </w:category>
        <w:types>
          <w:type w:val="bbPlcHdr"/>
        </w:types>
        <w:behaviors>
          <w:behavior w:val="content"/>
        </w:behaviors>
        <w:guid w:val="{3397B4D0-F16C-4EC9-B575-9258BBE1E7B1}"/>
      </w:docPartPr>
      <w:docPartBody>
        <w:p w:rsidR="00D17F38" w:rsidRDefault="00225982" w:rsidP="00225982">
          <w:pPr>
            <w:pStyle w:val="46BCD8AE3E6249E786F02A3DA7ADEA4C"/>
          </w:pPr>
          <w:r w:rsidRPr="0026010D">
            <w:rPr>
              <w:rStyle w:val="PlaceholderText"/>
            </w:rPr>
            <w:t>Placeholder for Workbook: Link_PEBU_COFOG, Table: Total_assets_by_COFOG</w:t>
          </w:r>
        </w:p>
      </w:docPartBody>
    </w:docPart>
    <w:docPart>
      <w:docPartPr>
        <w:name w:val="D527CABE5AD3416F983D0231FDBEE0E2"/>
        <w:category>
          <w:name w:val="General"/>
          <w:gallery w:val="placeholder"/>
        </w:category>
        <w:types>
          <w:type w:val="bbPlcHdr"/>
        </w:types>
        <w:behaviors>
          <w:behavior w:val="content"/>
        </w:behaviors>
        <w:guid w:val="{0F9C1888-184F-400F-BEF6-5C80C66AFAFB}"/>
      </w:docPartPr>
      <w:docPartBody>
        <w:p w:rsidR="00D17F38" w:rsidRDefault="00225982" w:rsidP="00225982">
          <w:pPr>
            <w:pStyle w:val="D527CABE5AD3416F983D0231FDBEE0E2"/>
          </w:pPr>
          <w:r w:rsidRPr="0026010D">
            <w:rPr>
              <w:rStyle w:val="PlaceholderText"/>
            </w:rPr>
            <w:t>Placeholder for Workbook: SRIMS_PEBU_EFS_BS, Table: Borrowings</w:t>
          </w:r>
        </w:p>
      </w:docPartBody>
    </w:docPart>
    <w:docPart>
      <w:docPartPr>
        <w:name w:val="3B14ACE6090B4CFBA0A79B49DF312173"/>
        <w:category>
          <w:name w:val="General"/>
          <w:gallery w:val="placeholder"/>
        </w:category>
        <w:types>
          <w:type w:val="bbPlcHdr"/>
        </w:types>
        <w:behaviors>
          <w:behavior w:val="content"/>
        </w:behaviors>
        <w:guid w:val="{85A3E715-B15D-4BFF-B520-339A2B665695}"/>
      </w:docPartPr>
      <w:docPartBody>
        <w:p w:rsidR="00D17F38" w:rsidRDefault="00225982" w:rsidP="00225982">
          <w:pPr>
            <w:pStyle w:val="3B14ACE6090B4CFBA0A79B49DF312173"/>
          </w:pPr>
          <w:r w:rsidRPr="0026010D">
            <w:rPr>
              <w:rStyle w:val="PlaceholderText"/>
            </w:rPr>
            <w:t>Placeholder for Workbook: SRIMS_PEBU_EFS_BS, Table: Advances_investments</w:t>
          </w:r>
        </w:p>
      </w:docPartBody>
    </w:docPart>
    <w:docPart>
      <w:docPartPr>
        <w:name w:val="C1820170B0384C3DB0DE7FBBD3C82E03"/>
        <w:category>
          <w:name w:val="General"/>
          <w:gallery w:val="placeholder"/>
        </w:category>
        <w:types>
          <w:type w:val="bbPlcHdr"/>
        </w:types>
        <w:behaviors>
          <w:behavior w:val="content"/>
        </w:behaviors>
        <w:guid w:val="{6BDB17B5-BE3F-4366-B24B-BAA37406A949}"/>
      </w:docPartPr>
      <w:docPartBody>
        <w:p w:rsidR="00D17F38" w:rsidRDefault="00225982" w:rsidP="00225982">
          <w:pPr>
            <w:pStyle w:val="C1820170B0384C3DB0DE7FBBD3C82E03"/>
          </w:pPr>
          <w:r w:rsidRPr="0026010D">
            <w:rPr>
              <w:rStyle w:val="PlaceholderText"/>
            </w:rPr>
            <w:t>Placeholder for Workbook: SRIMS_PEBU_EFS_OS, Table: Interest_expense</w:t>
          </w:r>
        </w:p>
      </w:docPartBody>
    </w:docPart>
    <w:docPart>
      <w:docPartPr>
        <w:name w:val="C7F500756BE04E29AC58E6901987C0A2"/>
        <w:category>
          <w:name w:val="General"/>
          <w:gallery w:val="placeholder"/>
        </w:category>
        <w:types>
          <w:type w:val="bbPlcHdr"/>
        </w:types>
        <w:behaviors>
          <w:behavior w:val="content"/>
        </w:behaviors>
        <w:guid w:val="{6714CE75-DD81-4CEB-94BF-E939C2CBF81D}"/>
      </w:docPartPr>
      <w:docPartBody>
        <w:p w:rsidR="00D17F38" w:rsidRDefault="00225982" w:rsidP="00225982">
          <w:pPr>
            <w:pStyle w:val="C7F500756BE04E29AC58E6901987C0A2"/>
          </w:pPr>
          <w:r w:rsidRPr="0026010D">
            <w:rPr>
              <w:rStyle w:val="PlaceholderText"/>
            </w:rPr>
            <w:t>Placeholder for Workbook: SRIMS_PEBU_EFS_BS, Table: Reconciliation_equity</w:t>
          </w:r>
        </w:p>
      </w:docPartBody>
    </w:docPart>
    <w:docPart>
      <w:docPartPr>
        <w:name w:val="B40BC522F5A74BFB90C13260267ACD2E"/>
        <w:category>
          <w:name w:val="General"/>
          <w:gallery w:val="placeholder"/>
        </w:category>
        <w:types>
          <w:type w:val="bbPlcHdr"/>
        </w:types>
        <w:behaviors>
          <w:behavior w:val="content"/>
        </w:behaviors>
        <w:guid w:val="{D26859C9-79C1-44A6-AAC1-12A68F5A9510}"/>
      </w:docPartPr>
      <w:docPartBody>
        <w:p w:rsidR="00D17F38" w:rsidRDefault="00225982" w:rsidP="00225982">
          <w:pPr>
            <w:pStyle w:val="B40BC522F5A74BFB90C13260267ACD2E"/>
          </w:pPr>
          <w:r w:rsidRPr="0026010D">
            <w:rPr>
              <w:rStyle w:val="PlaceholderText"/>
            </w:rPr>
            <w:t>Placeholder for Workbook: SRIMS_PEBU_EFS_BS, Table: Payables</w:t>
          </w:r>
        </w:p>
      </w:docPartBody>
    </w:docPart>
    <w:docPart>
      <w:docPartPr>
        <w:name w:val="560634F3CC3A40869F592A42CBFEF4F5"/>
        <w:category>
          <w:name w:val="General"/>
          <w:gallery w:val="placeholder"/>
        </w:category>
        <w:types>
          <w:type w:val="bbPlcHdr"/>
        </w:types>
        <w:behaviors>
          <w:behavior w:val="content"/>
        </w:behaviors>
        <w:guid w:val="{BEA56BF2-F780-4F63-804C-82CE0E8429E5}"/>
      </w:docPartPr>
      <w:docPartBody>
        <w:p w:rsidR="00D17F38" w:rsidRDefault="00225982" w:rsidP="00225982">
          <w:pPr>
            <w:pStyle w:val="560634F3CC3A40869F592A42CBFEF4F5"/>
          </w:pPr>
          <w:r w:rsidRPr="0026010D">
            <w:rPr>
              <w:rStyle w:val="PlaceholderText"/>
            </w:rPr>
            <w:t>Placeholder for Workbook: Link_PEBU_Superannuation, Table: Superannuation_liability</w:t>
          </w:r>
        </w:p>
      </w:docPartBody>
    </w:docPart>
    <w:docPart>
      <w:docPartPr>
        <w:name w:val="034CD78291EE47C8839524C320F07BAF"/>
        <w:category>
          <w:name w:val="General"/>
          <w:gallery w:val="placeholder"/>
        </w:category>
        <w:types>
          <w:type w:val="bbPlcHdr"/>
        </w:types>
        <w:behaviors>
          <w:behavior w:val="content"/>
        </w:behaviors>
        <w:guid w:val="{B73AA64A-B04C-4947-BF5D-6A5230B57FC8}"/>
      </w:docPartPr>
      <w:docPartBody>
        <w:p w:rsidR="00D17F38" w:rsidRDefault="00225982" w:rsidP="00225982">
          <w:pPr>
            <w:pStyle w:val="034CD78291EE47C8839524C320F07BAF"/>
          </w:pPr>
          <w:r w:rsidRPr="0026010D">
            <w:rPr>
              <w:rStyle w:val="PlaceholderText"/>
            </w:rPr>
            <w:t>Placeholder for Workbook: Link_PEBU_Superannuation, Table: Superannuation_defined_benefits</w:t>
          </w:r>
        </w:p>
      </w:docPartBody>
    </w:docPart>
    <w:docPart>
      <w:docPartPr>
        <w:name w:val="16A06890DCEA41B88C927799FEA0B541"/>
        <w:category>
          <w:name w:val="General"/>
          <w:gallery w:val="placeholder"/>
        </w:category>
        <w:types>
          <w:type w:val="bbPlcHdr"/>
        </w:types>
        <w:behaviors>
          <w:behavior w:val="content"/>
        </w:behaviors>
        <w:guid w:val="{BC5A7722-6C7E-406E-912F-F13C2C349D1B}"/>
      </w:docPartPr>
      <w:docPartBody>
        <w:p w:rsidR="00D17F38" w:rsidRDefault="00225982" w:rsidP="00225982">
          <w:pPr>
            <w:pStyle w:val="16A06890DCEA41B88C927799FEA0B541"/>
          </w:pPr>
          <w:r w:rsidRPr="0026010D">
            <w:rPr>
              <w:rStyle w:val="PlaceholderText"/>
            </w:rPr>
            <w:t>Placeholder for Workbook: Link_PEBU_Superannuation, Table: Superannuation_plan_assets</w:t>
          </w:r>
        </w:p>
      </w:docPartBody>
    </w:docPart>
    <w:docPart>
      <w:docPartPr>
        <w:name w:val="E0EA76EE19C54D87AC7361D8B030159F"/>
        <w:category>
          <w:name w:val="General"/>
          <w:gallery w:val="placeholder"/>
        </w:category>
        <w:types>
          <w:type w:val="bbPlcHdr"/>
        </w:types>
        <w:behaviors>
          <w:behavior w:val="content"/>
        </w:behaviors>
        <w:guid w:val="{9E93E9CB-2A5D-4339-AFAD-5D9ED7FA6034}"/>
      </w:docPartPr>
      <w:docPartBody>
        <w:p w:rsidR="00D17F38" w:rsidRDefault="00225982" w:rsidP="00225982">
          <w:pPr>
            <w:pStyle w:val="E0EA76EE19C54D87AC7361D8B030159F"/>
          </w:pPr>
          <w:r w:rsidRPr="0026010D">
            <w:rPr>
              <w:rStyle w:val="PlaceholderText"/>
            </w:rPr>
            <w:t>Placeholder for Workbook: SRIMS_PEBU_EFS_OS, Table: Other_economic_flows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982"/>
    <w:rsid w:val="00225982"/>
    <w:rsid w:val="00B53D8C"/>
    <w:rsid w:val="00D17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982"/>
    <w:rPr>
      <w:color w:val="808080"/>
    </w:rPr>
  </w:style>
  <w:style w:type="paragraph" w:customStyle="1" w:styleId="5F696648D52D42129000E62D8C336136">
    <w:name w:val="5F696648D52D42129000E62D8C336136"/>
    <w:rsid w:val="00225982"/>
  </w:style>
  <w:style w:type="paragraph" w:customStyle="1" w:styleId="742AFD53B66D4DEE9DBF44565F4C7322">
    <w:name w:val="742AFD53B66D4DEE9DBF44565F4C7322"/>
    <w:rsid w:val="00225982"/>
  </w:style>
  <w:style w:type="paragraph" w:customStyle="1" w:styleId="A1FB47554E3B4DE4A1743E9FA62F83EE">
    <w:name w:val="A1FB47554E3B4DE4A1743E9FA62F83EE"/>
    <w:rsid w:val="00225982"/>
  </w:style>
  <w:style w:type="paragraph" w:customStyle="1" w:styleId="6425CEC1FE704DE784C5D574D8D90ACC">
    <w:name w:val="6425CEC1FE704DE784C5D574D8D90ACC"/>
    <w:rsid w:val="00225982"/>
  </w:style>
  <w:style w:type="paragraph" w:customStyle="1" w:styleId="5D7B575783F84352A20F54DCBE1B3327">
    <w:name w:val="5D7B575783F84352A20F54DCBE1B3327"/>
    <w:rsid w:val="00225982"/>
  </w:style>
  <w:style w:type="paragraph" w:customStyle="1" w:styleId="57168709FCAA4361A4DBEACAE7B267A9">
    <w:name w:val="57168709FCAA4361A4DBEACAE7B267A9"/>
    <w:rsid w:val="00225982"/>
  </w:style>
  <w:style w:type="paragraph" w:customStyle="1" w:styleId="F2E2CF5D62A34A0D9F99005DA77C5553">
    <w:name w:val="F2E2CF5D62A34A0D9F99005DA77C5553"/>
    <w:rsid w:val="00225982"/>
  </w:style>
  <w:style w:type="paragraph" w:customStyle="1" w:styleId="A4FE33E16EE74FCD939AE11796567F8D">
    <w:name w:val="A4FE33E16EE74FCD939AE11796567F8D"/>
    <w:rsid w:val="00225982"/>
  </w:style>
  <w:style w:type="paragraph" w:customStyle="1" w:styleId="484D4C15CE98461083F5EF216601D453">
    <w:name w:val="484D4C15CE98461083F5EF216601D453"/>
    <w:rsid w:val="00225982"/>
  </w:style>
  <w:style w:type="paragraph" w:customStyle="1" w:styleId="F65469AD3682437EA02CD039851698DB">
    <w:name w:val="F65469AD3682437EA02CD039851698DB"/>
    <w:rsid w:val="00225982"/>
  </w:style>
  <w:style w:type="paragraph" w:customStyle="1" w:styleId="550DA9397E8A4D44AE9EBE105C810382">
    <w:name w:val="550DA9397E8A4D44AE9EBE105C810382"/>
    <w:rsid w:val="00225982"/>
  </w:style>
  <w:style w:type="paragraph" w:customStyle="1" w:styleId="2F9E25F60AD74E8B9A6B0AA665F4ED1E">
    <w:name w:val="2F9E25F60AD74E8B9A6B0AA665F4ED1E"/>
    <w:rsid w:val="00225982"/>
  </w:style>
  <w:style w:type="paragraph" w:customStyle="1" w:styleId="B3D337BF00044B3C85D0039726CDE644">
    <w:name w:val="B3D337BF00044B3C85D0039726CDE644"/>
    <w:rsid w:val="00225982"/>
  </w:style>
  <w:style w:type="paragraph" w:customStyle="1" w:styleId="8EB459FC6B5040DEA9F15C4B5014A56D">
    <w:name w:val="8EB459FC6B5040DEA9F15C4B5014A56D"/>
    <w:rsid w:val="00225982"/>
  </w:style>
  <w:style w:type="paragraph" w:customStyle="1" w:styleId="792D3ADB832B4DEDA78C6145E4CBA42F">
    <w:name w:val="792D3ADB832B4DEDA78C6145E4CBA42F"/>
    <w:rsid w:val="00225982"/>
  </w:style>
  <w:style w:type="paragraph" w:customStyle="1" w:styleId="1F712B2774A240A295CE47B1F9EE9469">
    <w:name w:val="1F712B2774A240A295CE47B1F9EE9469"/>
    <w:rsid w:val="00225982"/>
  </w:style>
  <w:style w:type="paragraph" w:customStyle="1" w:styleId="0D25CCE32594439CA03F2FE096263CA5">
    <w:name w:val="0D25CCE32594439CA03F2FE096263CA5"/>
    <w:rsid w:val="00225982"/>
  </w:style>
  <w:style w:type="paragraph" w:customStyle="1" w:styleId="468FDC147C0D41279E52FCB3EB26BD37">
    <w:name w:val="468FDC147C0D41279E52FCB3EB26BD37"/>
    <w:rsid w:val="00225982"/>
  </w:style>
  <w:style w:type="paragraph" w:customStyle="1" w:styleId="0AF7FB6C934540EA981E1B1990B8DDD9">
    <w:name w:val="0AF7FB6C934540EA981E1B1990B8DDD9"/>
    <w:rsid w:val="00225982"/>
  </w:style>
  <w:style w:type="paragraph" w:customStyle="1" w:styleId="F72CFEB4851C4B8E8DCADB20AE36C6AB">
    <w:name w:val="F72CFEB4851C4B8E8DCADB20AE36C6AB"/>
    <w:rsid w:val="00225982"/>
  </w:style>
  <w:style w:type="paragraph" w:customStyle="1" w:styleId="7BCA75BADFDE4BAAAD3F940B4312AE6B">
    <w:name w:val="7BCA75BADFDE4BAAAD3F940B4312AE6B"/>
    <w:rsid w:val="00225982"/>
  </w:style>
  <w:style w:type="paragraph" w:customStyle="1" w:styleId="4BAF4E14363242A9ACEC90DAE9F7EE23">
    <w:name w:val="4BAF4E14363242A9ACEC90DAE9F7EE23"/>
    <w:rsid w:val="00225982"/>
  </w:style>
  <w:style w:type="paragraph" w:customStyle="1" w:styleId="DD65C58592F94506AEC187A8959F0F28">
    <w:name w:val="DD65C58592F94506AEC187A8959F0F28"/>
    <w:rsid w:val="00225982"/>
  </w:style>
  <w:style w:type="paragraph" w:customStyle="1" w:styleId="8640FA445A8A4E4AB72B36E863973BD2">
    <w:name w:val="8640FA445A8A4E4AB72B36E863973BD2"/>
    <w:rsid w:val="00225982"/>
  </w:style>
  <w:style w:type="paragraph" w:customStyle="1" w:styleId="C39FC9BC7B354BC4897FF2EF4EA4FC69">
    <w:name w:val="C39FC9BC7B354BC4897FF2EF4EA4FC69"/>
    <w:rsid w:val="00225982"/>
  </w:style>
  <w:style w:type="paragraph" w:customStyle="1" w:styleId="1BA701B582834CBA97A4E18F933E2DFA">
    <w:name w:val="1BA701B582834CBA97A4E18F933E2DFA"/>
    <w:rsid w:val="00225982"/>
  </w:style>
  <w:style w:type="paragraph" w:customStyle="1" w:styleId="5201958FF98A41F1A1D567D7E1425C3F">
    <w:name w:val="5201958FF98A41F1A1D567D7E1425C3F"/>
    <w:rsid w:val="00225982"/>
  </w:style>
  <w:style w:type="paragraph" w:customStyle="1" w:styleId="865095B864924C54A40BCE858871C15F">
    <w:name w:val="865095B864924C54A40BCE858871C15F"/>
    <w:rsid w:val="00225982"/>
  </w:style>
  <w:style w:type="paragraph" w:customStyle="1" w:styleId="CDF04A0CB2CB4406BD5F81D2DE42AC38">
    <w:name w:val="CDF04A0CB2CB4406BD5F81D2DE42AC38"/>
    <w:rsid w:val="00225982"/>
  </w:style>
  <w:style w:type="paragraph" w:customStyle="1" w:styleId="3274B0F4AFBF4FDAB1AD226927A3B556">
    <w:name w:val="3274B0F4AFBF4FDAB1AD226927A3B556"/>
    <w:rsid w:val="00225982"/>
  </w:style>
  <w:style w:type="paragraph" w:customStyle="1" w:styleId="334D373C43294DEBB9A6FB87458B89B9">
    <w:name w:val="334D373C43294DEBB9A6FB87458B89B9"/>
    <w:rsid w:val="00225982"/>
  </w:style>
  <w:style w:type="paragraph" w:customStyle="1" w:styleId="ED635F05007045B792F846407B00253F">
    <w:name w:val="ED635F05007045B792F846407B00253F"/>
    <w:rsid w:val="00225982"/>
  </w:style>
  <w:style w:type="paragraph" w:customStyle="1" w:styleId="0F3A3019C9C245EBA31E03919770F2A6">
    <w:name w:val="0F3A3019C9C245EBA31E03919770F2A6"/>
    <w:rsid w:val="00225982"/>
  </w:style>
  <w:style w:type="paragraph" w:customStyle="1" w:styleId="B8EBC742AA4C434AA2096DFB7615C289">
    <w:name w:val="B8EBC742AA4C434AA2096DFB7615C289"/>
    <w:rsid w:val="00225982"/>
  </w:style>
  <w:style w:type="paragraph" w:customStyle="1" w:styleId="B7385ED496D64359A928E72EA45594D6">
    <w:name w:val="B7385ED496D64359A928E72EA45594D6"/>
    <w:rsid w:val="00225982"/>
  </w:style>
  <w:style w:type="paragraph" w:customStyle="1" w:styleId="C53DBCF3203C4DE898E41B1F4ADA84F8">
    <w:name w:val="C53DBCF3203C4DE898E41B1F4ADA84F8"/>
    <w:rsid w:val="00225982"/>
  </w:style>
  <w:style w:type="paragraph" w:customStyle="1" w:styleId="2345610ABD5C41AF8359F756E2A515EE">
    <w:name w:val="2345610ABD5C41AF8359F756E2A515EE"/>
    <w:rsid w:val="00225982"/>
  </w:style>
  <w:style w:type="paragraph" w:customStyle="1" w:styleId="46BCD8AE3E6249E786F02A3DA7ADEA4C">
    <w:name w:val="46BCD8AE3E6249E786F02A3DA7ADEA4C"/>
    <w:rsid w:val="00225982"/>
  </w:style>
  <w:style w:type="paragraph" w:customStyle="1" w:styleId="D527CABE5AD3416F983D0231FDBEE0E2">
    <w:name w:val="D527CABE5AD3416F983D0231FDBEE0E2"/>
    <w:rsid w:val="00225982"/>
  </w:style>
  <w:style w:type="paragraph" w:customStyle="1" w:styleId="3B14ACE6090B4CFBA0A79B49DF312173">
    <w:name w:val="3B14ACE6090B4CFBA0A79B49DF312173"/>
    <w:rsid w:val="00225982"/>
  </w:style>
  <w:style w:type="paragraph" w:customStyle="1" w:styleId="C1820170B0384C3DB0DE7FBBD3C82E03">
    <w:name w:val="C1820170B0384C3DB0DE7FBBD3C82E03"/>
    <w:rsid w:val="00225982"/>
  </w:style>
  <w:style w:type="paragraph" w:customStyle="1" w:styleId="C7F500756BE04E29AC58E6901987C0A2">
    <w:name w:val="C7F500756BE04E29AC58E6901987C0A2"/>
    <w:rsid w:val="00225982"/>
  </w:style>
  <w:style w:type="paragraph" w:customStyle="1" w:styleId="B40BC522F5A74BFB90C13260267ACD2E">
    <w:name w:val="B40BC522F5A74BFB90C13260267ACD2E"/>
    <w:rsid w:val="00225982"/>
  </w:style>
  <w:style w:type="paragraph" w:customStyle="1" w:styleId="560634F3CC3A40869F592A42CBFEF4F5">
    <w:name w:val="560634F3CC3A40869F592A42CBFEF4F5"/>
    <w:rsid w:val="00225982"/>
  </w:style>
  <w:style w:type="paragraph" w:customStyle="1" w:styleId="034CD78291EE47C8839524C320F07BAF">
    <w:name w:val="034CD78291EE47C8839524C320F07BAF"/>
    <w:rsid w:val="00225982"/>
  </w:style>
  <w:style w:type="paragraph" w:customStyle="1" w:styleId="16A06890DCEA41B88C927799FEA0B541">
    <w:name w:val="16A06890DCEA41B88C927799FEA0B541"/>
    <w:rsid w:val="00225982"/>
  </w:style>
  <w:style w:type="paragraph" w:customStyle="1" w:styleId="E0EA76EE19C54D87AC7361D8B030159F">
    <w:name w:val="E0EA76EE19C54D87AC7361D8B030159F"/>
    <w:rsid w:val="00225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DTF standard">
  <a:themeElements>
    <a:clrScheme name="DTF colours">
      <a:dk1>
        <a:sysClr val="windowText" lastClr="000000"/>
      </a:dk1>
      <a:lt1>
        <a:sysClr val="window" lastClr="FFFFFF"/>
      </a:lt1>
      <a:dk2>
        <a:srgbClr val="201547"/>
      </a:dk2>
      <a:lt2>
        <a:srgbClr val="EBEBEB"/>
      </a:lt2>
      <a:accent1>
        <a:srgbClr val="0063A6"/>
      </a:accent1>
      <a:accent2>
        <a:srgbClr val="00497A"/>
      </a:accent2>
      <a:accent3>
        <a:srgbClr val="749CC9"/>
      </a:accent3>
      <a:accent4>
        <a:srgbClr val="0072CE"/>
      </a:accent4>
      <a:accent5>
        <a:srgbClr val="009CDE"/>
      </a:accent5>
      <a:accent6>
        <a:srgbClr val="8A2A2B"/>
      </a:accent6>
      <a:hlink>
        <a:srgbClr val="53565A"/>
      </a:hlink>
      <a:folHlink>
        <a:srgbClr val="8A2A2B"/>
      </a:folHlink>
    </a:clrScheme>
    <a:fontScheme name="DTF publications">
      <a:majorFont>
        <a:latin typeface="Calibri"/>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175A16E-8EBD-49AA-AD1C-3D99E89CAC84}">
  <ds:schemaRefs>
    <ds:schemaRef ds:uri="http://schemas.openxmlformats.org/officeDocument/2006/bibliography"/>
  </ds:schemaRefs>
</ds:datastoreItem>
</file>

<file path=customXml/itemProps2.xml><?xml version="1.0" encoding="utf-8"?>
<ds:datastoreItem xmlns:ds="http://schemas.openxmlformats.org/officeDocument/2006/customXml" ds:itemID="{A606253D-50C4-4949-B209-C4150DD4E2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27164</Words>
  <Characters>142615</Characters>
  <Application>Microsoft Office Word</Application>
  <DocSecurity>0</DocSecurity>
  <Lines>7130</Lines>
  <Paragraphs>5854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Victorian Pre-Election Budget Update</dc:title>
  <dc:subject/>
  <dc:creator/>
  <cp:keywords/>
  <cp:lastModifiedBy/>
  <cp:revision>1</cp:revision>
  <dcterms:created xsi:type="dcterms:W3CDTF">2022-11-09T03:18:00Z</dcterms:created>
  <dcterms:modified xsi:type="dcterms:W3CDTF">2022-11-09T03:18:00Z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4ee517-5ca4-4fff-98d2-ed4f906edd6d_Enabled">
    <vt:lpwstr>true</vt:lpwstr>
  </property>
  <property fmtid="{D5CDD505-2E9C-101B-9397-08002B2CF9AE}" pid="3" name="MSIP_Label_bb4ee517-5ca4-4fff-98d2-ed4f906edd6d_SetDate">
    <vt:lpwstr>2022-11-09T03:17:55Z</vt:lpwstr>
  </property>
  <property fmtid="{D5CDD505-2E9C-101B-9397-08002B2CF9AE}" pid="4" name="MSIP_Label_bb4ee517-5ca4-4fff-98d2-ed4f906edd6d_Method">
    <vt:lpwstr>Privileged</vt:lpwstr>
  </property>
  <property fmtid="{D5CDD505-2E9C-101B-9397-08002B2CF9AE}" pid="5" name="MSIP_Label_bb4ee517-5ca4-4fff-98d2-ed4f906edd6d_Name">
    <vt:lpwstr>bb4ee517-5ca4-4fff-98d2-ed4f906edd6d</vt:lpwstr>
  </property>
  <property fmtid="{D5CDD505-2E9C-101B-9397-08002B2CF9AE}" pid="6" name="MSIP_Label_bb4ee517-5ca4-4fff-98d2-ed4f906edd6d_SiteId">
    <vt:lpwstr>722ea0be-3e1c-4b11-ad6f-9401d6856e24</vt:lpwstr>
  </property>
  <property fmtid="{D5CDD505-2E9C-101B-9397-08002B2CF9AE}" pid="7" name="MSIP_Label_bb4ee517-5ca4-4fff-98d2-ed4f906edd6d_ActionId">
    <vt:lpwstr>7125b958-cc97-4352-90af-23efb0f2da53</vt:lpwstr>
  </property>
  <property fmtid="{D5CDD505-2E9C-101B-9397-08002B2CF9AE}" pid="8" name="MSIP_Label_bb4ee517-5ca4-4fff-98d2-ed4f906edd6d_ContentBits">
    <vt:lpwstr>0</vt:lpwstr>
  </property>
</Properties>
</file>