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794E2" w14:textId="13F22241" w:rsidR="00544424" w:rsidRDefault="00FC386A" w:rsidP="002C4662">
      <w:pPr>
        <w:pStyle w:val="Introduction"/>
      </w:pPr>
      <w:bookmarkStart w:id="0" w:name="_GoBack"/>
      <w:bookmarkEnd w:id="0"/>
      <w:r w:rsidRPr="00FC386A">
        <w:t xml:space="preserve">This document guides users wishing to access and use data held by the Victorian Government </w:t>
      </w:r>
      <w:r w:rsidR="001834C4">
        <w:t>to</w:t>
      </w:r>
      <w:r w:rsidRPr="00FC386A">
        <w:t xml:space="preserve"> prepar</w:t>
      </w:r>
      <w:r w:rsidR="001834C4">
        <w:t>e</w:t>
      </w:r>
      <w:r w:rsidRPr="00FC386A">
        <w:t xml:space="preserve"> response</w:t>
      </w:r>
      <w:r w:rsidR="00C9076B">
        <w:t>s</w:t>
      </w:r>
      <w:r w:rsidRPr="00FC386A">
        <w:t xml:space="preserve"> to the Request for Proposal</w:t>
      </w:r>
      <w:r w:rsidR="00C9076B">
        <w:t>s</w:t>
      </w:r>
      <w:r w:rsidR="001834C4">
        <w:t xml:space="preserve"> and for </w:t>
      </w:r>
      <w:r w:rsidRPr="00FC386A">
        <w:t>the Joint Development and implementation phase</w:t>
      </w:r>
      <w:r w:rsidR="001834C4">
        <w:t xml:space="preserve">s of the </w:t>
      </w:r>
      <w:r w:rsidR="001834C4" w:rsidRPr="00FC386A">
        <w:t>Partnerships Addressing Disadvantage initiative</w:t>
      </w:r>
      <w:r w:rsidRPr="00FC386A">
        <w:t>.</w:t>
      </w:r>
    </w:p>
    <w:p w14:paraId="451D4ECE" w14:textId="785985D5" w:rsidR="00FC386A" w:rsidRDefault="0026127B" w:rsidP="00D05B0D">
      <w:pPr>
        <w:pStyle w:val="Heading1"/>
        <w:spacing w:before="0"/>
        <w:rPr>
          <w:color w:val="auto"/>
          <w:sz w:val="18"/>
          <w:szCs w:val="18"/>
        </w:rPr>
      </w:pPr>
      <w:r w:rsidRPr="00FC386A">
        <w:rPr>
          <w:color w:val="auto"/>
          <w:sz w:val="18"/>
          <w:szCs w:val="18"/>
        </w:rPr>
        <w:br w:type="column"/>
      </w:r>
      <w:r w:rsidR="00FC386A" w:rsidRPr="00FC386A">
        <w:rPr>
          <w:color w:val="auto"/>
          <w:sz w:val="18"/>
          <w:szCs w:val="18"/>
        </w:rPr>
        <w:t>Accurate and detailed data is necessary for the success of the Partnerships Addressing Disadvantage. Such data are required to:</w:t>
      </w:r>
    </w:p>
    <w:p w14:paraId="77607FF9" w14:textId="77777777" w:rsidR="00FC386A" w:rsidRDefault="00FC386A" w:rsidP="00FC386A">
      <w:pPr>
        <w:pStyle w:val="ListParagraph"/>
        <w:numPr>
          <w:ilvl w:val="0"/>
          <w:numId w:val="13"/>
        </w:numPr>
        <w:ind w:left="181" w:hanging="181"/>
      </w:pPr>
      <w:r>
        <w:t>define the target cohort (who and where they are) and the cohort’s risk factors in the Joint Development Phase</w:t>
      </w:r>
    </w:p>
    <w:p w14:paraId="4C1A5D68" w14:textId="07A203C2" w:rsidR="00FC386A" w:rsidRDefault="00FC386A" w:rsidP="00FC386A">
      <w:pPr>
        <w:pStyle w:val="ListParagraph"/>
        <w:numPr>
          <w:ilvl w:val="0"/>
          <w:numId w:val="13"/>
        </w:numPr>
        <w:ind w:left="181" w:hanging="181"/>
      </w:pPr>
      <w:r>
        <w:t xml:space="preserve">identify the </w:t>
      </w:r>
      <w:r w:rsidR="007009D3">
        <w:t>outcome measures</w:t>
      </w:r>
      <w:r>
        <w:t xml:space="preserve"> to form the basis of payments in the Joint Development Phase</w:t>
      </w:r>
    </w:p>
    <w:p w14:paraId="30714B1D" w14:textId="77777777" w:rsidR="008343B2" w:rsidRDefault="008343B2" w:rsidP="008343B2">
      <w:pPr>
        <w:pStyle w:val="ListParagraph"/>
        <w:numPr>
          <w:ilvl w:val="0"/>
          <w:numId w:val="13"/>
        </w:numPr>
        <w:ind w:left="181" w:hanging="181"/>
      </w:pPr>
      <w:r>
        <w:t>confirm the eligibility of individuals for inclusion in the target cohort in the implementation phase</w:t>
      </w:r>
    </w:p>
    <w:p w14:paraId="1D704700" w14:textId="6D76E6D7" w:rsidR="00FC386A" w:rsidRDefault="00FC386A" w:rsidP="00FC386A">
      <w:pPr>
        <w:pStyle w:val="ListParagraph"/>
        <w:numPr>
          <w:ilvl w:val="0"/>
          <w:numId w:val="13"/>
        </w:numPr>
        <w:ind w:left="181" w:hanging="181"/>
      </w:pPr>
      <w:r>
        <w:t xml:space="preserve">monitor progress of the program against the performance indicators </w:t>
      </w:r>
      <w:r w:rsidR="007009D3">
        <w:t>throughout the duration of the program and beyond.</w:t>
      </w:r>
    </w:p>
    <w:p w14:paraId="17AF5AAA" w14:textId="2F0B0BED" w:rsidR="00FC386A" w:rsidRDefault="00FC386A" w:rsidP="0006702D">
      <w:pPr>
        <w:tabs>
          <w:tab w:val="left" w:pos="142"/>
        </w:tabs>
      </w:pPr>
      <w:r w:rsidRPr="00FC386A">
        <w:t xml:space="preserve">Many service providers would have knowledge of their </w:t>
      </w:r>
      <w:r w:rsidR="009A4F98">
        <w:t>children and youth</w:t>
      </w:r>
      <w:r w:rsidR="009E6281">
        <w:t xml:space="preserve"> clients</w:t>
      </w:r>
      <w:r w:rsidRPr="00FC386A">
        <w:t xml:space="preserve">, </w:t>
      </w:r>
      <w:r w:rsidR="009A4F98">
        <w:t xml:space="preserve">including </w:t>
      </w:r>
      <w:r w:rsidRPr="00FC386A">
        <w:t xml:space="preserve">where </w:t>
      </w:r>
      <w:r w:rsidR="009A4F98">
        <w:t xml:space="preserve">they </w:t>
      </w:r>
      <w:r w:rsidRPr="00FC386A">
        <w:t>are located</w:t>
      </w:r>
      <w:r w:rsidR="009A4F98">
        <w:t xml:space="preserve"> </w:t>
      </w:r>
      <w:r w:rsidRPr="00FC386A">
        <w:t>and the</w:t>
      </w:r>
      <w:r w:rsidR="009A4F98">
        <w:t>ir</w:t>
      </w:r>
      <w:r w:rsidRPr="00FC386A">
        <w:t xml:space="preserve"> needs. This knowledge </w:t>
      </w:r>
      <w:r w:rsidR="009E6281">
        <w:t>is</w:t>
      </w:r>
      <w:r w:rsidRPr="00FC386A">
        <w:t xml:space="preserve"> expected to be </w:t>
      </w:r>
      <w:r w:rsidR="007009D3">
        <w:t xml:space="preserve">valuable in </w:t>
      </w:r>
      <w:r w:rsidRPr="00FC386A">
        <w:t>preparing a successful submission. This is particularly important for th</w:t>
      </w:r>
      <w:r w:rsidR="003C57EC">
        <w:t>ese</w:t>
      </w:r>
      <w:r w:rsidRPr="00FC386A">
        <w:t xml:space="preserve"> cohorts of clients, where locating and contacting eligible clients could be challenging. </w:t>
      </w:r>
    </w:p>
    <w:p w14:paraId="66376024" w14:textId="3B2AA8B3" w:rsidR="00544424" w:rsidRPr="002E1C65" w:rsidRDefault="00FC386A" w:rsidP="00D05B0D">
      <w:pPr>
        <w:pStyle w:val="Heading1"/>
        <w:spacing w:before="0"/>
      </w:pPr>
      <w:r w:rsidRPr="00FC386A">
        <w:rPr>
          <w:color w:val="006BA6"/>
        </w:rPr>
        <w:t>VICTORIAN GOVERNMENT DATA</w:t>
      </w:r>
    </w:p>
    <w:p w14:paraId="43C41E0E" w14:textId="77777777" w:rsidR="007009D3" w:rsidRDefault="007009D3" w:rsidP="00F86555">
      <w:r w:rsidRPr="00FC386A">
        <w:t>Data are also available from Victorian Government agencies and other bodies.</w:t>
      </w:r>
    </w:p>
    <w:p w14:paraId="6BA954A8" w14:textId="79D2D258" w:rsidR="00544424" w:rsidRDefault="00FC386A" w:rsidP="0026127B">
      <w:r w:rsidRPr="00FC386A">
        <w:t xml:space="preserve">Data from </w:t>
      </w:r>
      <w:proofErr w:type="gramStart"/>
      <w:r w:rsidRPr="00FC386A">
        <w:t>a number of</w:t>
      </w:r>
      <w:proofErr w:type="gramEnd"/>
      <w:r w:rsidRPr="00FC386A">
        <w:t xml:space="preserve"> the administrative and survey data collections held by the Department of Health and Human Services (DHHS), the Victorian Crime Statistics Agency (VCSA), and the Department of Education and Training (DET) are potentially available for this round of the initiative. The </w:t>
      </w:r>
      <w:r w:rsidR="00AD342A">
        <w:t xml:space="preserve">Request for </w:t>
      </w:r>
      <w:proofErr w:type="gramStart"/>
      <w:r w:rsidR="00BF3233">
        <w:t xml:space="preserve">Proposal  </w:t>
      </w:r>
      <w:r w:rsidR="00910F85">
        <w:t>released</w:t>
      </w:r>
      <w:proofErr w:type="gramEnd"/>
      <w:r w:rsidR="00910F85">
        <w:t xml:space="preserve"> on the 16 July 2018 </w:t>
      </w:r>
      <w:r w:rsidRPr="00FC386A">
        <w:t>summarise</w:t>
      </w:r>
      <w:r w:rsidR="00910F85">
        <w:t>s</w:t>
      </w:r>
      <w:r w:rsidR="00BF3233">
        <w:t xml:space="preserve"> </w:t>
      </w:r>
      <w:r w:rsidRPr="00FC386A">
        <w:t xml:space="preserve">some of the key administrative collections held by these agencies. </w:t>
      </w:r>
    </w:p>
    <w:p w14:paraId="3527779A" w14:textId="04E132D6" w:rsidR="00795135" w:rsidRPr="002E1C65" w:rsidRDefault="00FC386A" w:rsidP="00FC386A">
      <w:pPr>
        <w:pStyle w:val="Heading1"/>
      </w:pPr>
      <w:r>
        <w:t>OTHER DATA</w:t>
      </w:r>
    </w:p>
    <w:p w14:paraId="526874C3" w14:textId="77777777" w:rsidR="00FC386A" w:rsidRDefault="00FC386A" w:rsidP="00FC386A">
      <w:pPr>
        <w:spacing w:before="0"/>
        <w:contextualSpacing/>
      </w:pPr>
      <w:r>
        <w:t>In addition, there are other datasets that can provide useful information about the target cohorts. These include:</w:t>
      </w:r>
    </w:p>
    <w:p w14:paraId="0C545182" w14:textId="77777777" w:rsidR="00FC386A" w:rsidRDefault="00FC386A" w:rsidP="00FC386A">
      <w:pPr>
        <w:spacing w:before="0"/>
        <w:ind w:left="181" w:hanging="181"/>
        <w:contextualSpacing/>
      </w:pPr>
      <w:r>
        <w:t>•</w:t>
      </w:r>
      <w:r>
        <w:tab/>
        <w:t>Growing Up in Australia: Longitudinal Study of Australian Children</w:t>
      </w:r>
    </w:p>
    <w:p w14:paraId="19C79496" w14:textId="77777777" w:rsidR="00FC386A" w:rsidRDefault="00FC386A" w:rsidP="00FC386A">
      <w:pPr>
        <w:spacing w:before="0"/>
        <w:ind w:left="181" w:hanging="181"/>
        <w:contextualSpacing/>
      </w:pPr>
      <w:r>
        <w:t>•</w:t>
      </w:r>
      <w:r>
        <w:tab/>
        <w:t>Longitudinal Study of Australian Youth</w:t>
      </w:r>
    </w:p>
    <w:p w14:paraId="189C065A" w14:textId="77777777" w:rsidR="00FC386A" w:rsidRDefault="00FC386A" w:rsidP="00FC386A">
      <w:pPr>
        <w:spacing w:before="0"/>
        <w:ind w:left="181" w:hanging="181"/>
        <w:contextualSpacing/>
      </w:pPr>
      <w:r>
        <w:t>•</w:t>
      </w:r>
      <w:r>
        <w:tab/>
        <w:t xml:space="preserve">Melbourne Institute’s Household Income and </w:t>
      </w:r>
      <w:proofErr w:type="spellStart"/>
      <w:r>
        <w:t>Labour</w:t>
      </w:r>
      <w:proofErr w:type="spellEnd"/>
      <w:r>
        <w:t xml:space="preserve"> Dynamics in Australia (HILDA) Survey</w:t>
      </w:r>
    </w:p>
    <w:p w14:paraId="611AC2B8" w14:textId="3A000C5F" w:rsidR="00FC386A" w:rsidRDefault="00FC386A" w:rsidP="00FC386A">
      <w:pPr>
        <w:spacing w:before="0"/>
        <w:ind w:left="181" w:hanging="181"/>
        <w:contextualSpacing/>
      </w:pPr>
      <w:r>
        <w:t>•</w:t>
      </w:r>
      <w:r>
        <w:tab/>
        <w:t>Australian Bureau of Statistics Census of Population and Housing.</w:t>
      </w:r>
    </w:p>
    <w:p w14:paraId="395BA230" w14:textId="162E7C57" w:rsidR="00FC386A" w:rsidRDefault="00FC386A" w:rsidP="00FC386A">
      <w:pPr>
        <w:pStyle w:val="Heading1"/>
      </w:pPr>
      <w:r w:rsidRPr="00FC386A">
        <w:t xml:space="preserve">DATA FOR THE REQUEST FOR PROPOSAL PHASE </w:t>
      </w:r>
    </w:p>
    <w:p w14:paraId="5E34CE56" w14:textId="7E8FC704" w:rsidR="00FC386A" w:rsidRDefault="00FC386A" w:rsidP="00FC386A">
      <w:r>
        <w:t xml:space="preserve">Due to the timeframes of the project, the Victorian Government cannot respond to individual data requests during the </w:t>
      </w:r>
      <w:r w:rsidR="001834C4">
        <w:t>r</w:t>
      </w:r>
      <w:r>
        <w:t xml:space="preserve">equest for </w:t>
      </w:r>
      <w:r w:rsidR="001834C4">
        <w:t>p</w:t>
      </w:r>
      <w:r>
        <w:t>roposal stage.</w:t>
      </w:r>
    </w:p>
    <w:p w14:paraId="1064D2FA" w14:textId="058BDD01" w:rsidR="00FC386A" w:rsidRDefault="00FC386A" w:rsidP="00FC386A">
      <w:r>
        <w:t xml:space="preserve">Prospective </w:t>
      </w:r>
      <w:r w:rsidR="009E6281">
        <w:t xml:space="preserve">proponents </w:t>
      </w:r>
      <w:r>
        <w:t xml:space="preserve">are encouraged to prepare their submissions using: (a) their own (internal) data; (b) data included in the </w:t>
      </w:r>
      <w:r w:rsidR="00AD342A">
        <w:t xml:space="preserve">Statement of Intent and </w:t>
      </w:r>
      <w:r>
        <w:t>Request for Proposal; (c) publicly available online data or data contained in published reports; and (d) data held by other parties. Publicly available online data held by the Victorian Government include the Victorian Child and Adolescent Monitor</w:t>
      </w:r>
      <w:r w:rsidR="00341A8E">
        <w:t>ing</w:t>
      </w:r>
      <w:r>
        <w:t xml:space="preserve"> System (VCAMS) and </w:t>
      </w:r>
      <w:proofErr w:type="spellStart"/>
      <w:r>
        <w:t>Data.Vic</w:t>
      </w:r>
      <w:proofErr w:type="spellEnd"/>
      <w:r>
        <w:t>, both of which contain summary statistics from many of the Victorian Government administrative and survey collections.</w:t>
      </w:r>
    </w:p>
    <w:p w14:paraId="19FF77A1" w14:textId="439FE4C5" w:rsidR="00FB5FB5" w:rsidRPr="00D078AB" w:rsidRDefault="00EC6783" w:rsidP="00FB5FB5">
      <w:pPr>
        <w:pStyle w:val="Heading1"/>
        <w:rPr>
          <w:color w:val="006BA6"/>
        </w:rPr>
      </w:pPr>
      <w:r>
        <w:br w:type="column"/>
      </w:r>
      <w:r w:rsidR="00FC386A" w:rsidRPr="00FC386A">
        <w:rPr>
          <w:color w:val="006BA6"/>
        </w:rPr>
        <w:lastRenderedPageBreak/>
        <w:t>DATA FOR THE JOINT DEVELOPMENT PHAS</w:t>
      </w:r>
      <w:r w:rsidR="00FC386A">
        <w:rPr>
          <w:color w:val="006BA6"/>
        </w:rPr>
        <w:t>E</w:t>
      </w:r>
    </w:p>
    <w:p w14:paraId="6201F2B3" w14:textId="202787CF" w:rsidR="00FC386A" w:rsidRDefault="002B03EC" w:rsidP="00FC386A">
      <w:r>
        <w:t xml:space="preserve">Proponents </w:t>
      </w:r>
      <w:r w:rsidR="00FC386A">
        <w:t xml:space="preserve">selected for the Joint Development Phase can request data through the Government negotiation team. These data requests can be for summary statistics, pivot tables and aggregate-level data based on de-identified unit record data. </w:t>
      </w:r>
    </w:p>
    <w:p w14:paraId="4D4514D6" w14:textId="2079A1EA" w:rsidR="00FC386A" w:rsidRDefault="002B03EC" w:rsidP="00FC386A">
      <w:r>
        <w:t>Proponents</w:t>
      </w:r>
      <w:r w:rsidR="00FC386A">
        <w:t xml:space="preserve"> will need to apply for access to data held by Victorian Government agencies. Personal and health data collected by Victorian Government agencies are subject to the ‘Information Privacy Principles’ contained in the Privacy and Data Protection Act (</w:t>
      </w:r>
      <w:r w:rsidR="00FC386A" w:rsidRPr="001834C4">
        <w:rPr>
          <w:i/>
        </w:rPr>
        <w:t>Vic</w:t>
      </w:r>
      <w:r w:rsidR="00FC386A">
        <w:t>) 2014 to protect the identity of the individual. Similarly, data collected by Commonwealth Government agencies are covered by the ‘Australian Privacy Principles’ contained in the Privacy Act (</w:t>
      </w:r>
      <w:proofErr w:type="spellStart"/>
      <w:r w:rsidR="00FC386A" w:rsidRPr="00FC386A">
        <w:rPr>
          <w:i/>
        </w:rPr>
        <w:t>Cwth</w:t>
      </w:r>
      <w:proofErr w:type="spellEnd"/>
      <w:r w:rsidR="00FC386A">
        <w:t xml:space="preserve">) 1988. </w:t>
      </w:r>
    </w:p>
    <w:p w14:paraId="6E3D3FC3" w14:textId="264E7F22" w:rsidR="00FC386A" w:rsidRDefault="00FC386A" w:rsidP="00FC386A">
      <w:r>
        <w:t>The approval processes are to ensure compliance with the information privacy principles as well as other requirements. Applications are to be placed with the data custodians of each department</w:t>
      </w:r>
      <w:r w:rsidR="009F6B01">
        <w:t xml:space="preserve"> and the Government negotiating team can assist with the preparation of </w:t>
      </w:r>
      <w:r w:rsidR="00F86555">
        <w:t>applications.</w:t>
      </w:r>
    </w:p>
    <w:p w14:paraId="3EC41CDE" w14:textId="7023062F" w:rsidR="00FC386A" w:rsidRDefault="007009D3" w:rsidP="00FC386A">
      <w:r>
        <w:t xml:space="preserve">The Victorian Government will work with proponents to develop a proposal </w:t>
      </w:r>
      <w:r w:rsidR="00FC386A">
        <w:t xml:space="preserve">to help the data owner understand the purpose for which the data are sought and in some cases, to assist </w:t>
      </w:r>
      <w:r w:rsidR="002B03EC">
        <w:t>applicants by</w:t>
      </w:r>
      <w:r w:rsidR="00FC386A">
        <w:t xml:space="preserve"> suggest</w:t>
      </w:r>
      <w:r w:rsidR="002B03EC">
        <w:t>ing</w:t>
      </w:r>
      <w:r w:rsidR="00FC386A">
        <w:t xml:space="preserve"> better or more appropriate sources. Sufficient time should also be allowed for permissions to be obtained from the data owner. Apart from the Australian Early Development Census, the </w:t>
      </w:r>
      <w:r w:rsidR="00FC386A">
        <w:t>Victorian Government will not be able to provide detailed data of services delivered or funded by Commonwealth agencies.</w:t>
      </w:r>
    </w:p>
    <w:p w14:paraId="15BA8E02" w14:textId="46A51454" w:rsidR="007009D3" w:rsidRDefault="007009D3" w:rsidP="00FC386A">
      <w:r>
        <w:t>The Victorian Government will work with proponents to help facilitate Commonwealth data requests, where possible within the Joint Development Phase timelines.</w:t>
      </w:r>
    </w:p>
    <w:p w14:paraId="6FB12E3E" w14:textId="00074C1A" w:rsidR="00107C86" w:rsidRDefault="00FC386A" w:rsidP="00FC386A">
      <w:r>
        <w:t>Approval for access to data is not guaranteed</w:t>
      </w:r>
      <w:r w:rsidR="007009D3">
        <w:t xml:space="preserve"> and requires the approval of the relevant data owner, for example </w:t>
      </w:r>
      <w:r>
        <w:t>the Australian Government (Australian Early Development Census, Medicare Benefits Scheduled data), the Victorian Curriculum and Assessment Authority (NAPLAN and the Senior Secondary Qualifications)</w:t>
      </w:r>
      <w:r w:rsidR="007009D3">
        <w:t>.</w:t>
      </w:r>
    </w:p>
    <w:p w14:paraId="463C21F4" w14:textId="7C5E7476" w:rsidR="001341B0" w:rsidRDefault="001341B0" w:rsidP="00FC386A">
      <w:pPr>
        <w:pStyle w:val="Heading1"/>
      </w:pPr>
      <w:r>
        <w:t>DATA LINKAGE</w:t>
      </w:r>
    </w:p>
    <w:p w14:paraId="341FCDBD" w14:textId="615B3354" w:rsidR="001341B0" w:rsidRDefault="001341B0" w:rsidP="001341B0">
      <w:r>
        <w:t xml:space="preserve">Some datasets can be linked. Linking unit-record data involves merging two or more datasets to provide a longitudinal time series of a person’s journey through government service systems and beyond. Proponents can request summary reports based on linked data or for extracts from linked de-identified unit record datasets. The Victorian Government will seek to facilitate data requests within the expected time frames of the Joint Development Phase. </w:t>
      </w:r>
    </w:p>
    <w:p w14:paraId="6E1ABF6D" w14:textId="2D0D4CE5" w:rsidR="00FC386A" w:rsidRDefault="00FC386A" w:rsidP="00FC386A">
      <w:pPr>
        <w:pStyle w:val="Heading1"/>
      </w:pPr>
      <w:r>
        <w:t>DATA COMPLETENESS</w:t>
      </w:r>
    </w:p>
    <w:p w14:paraId="5CE019D0" w14:textId="2A59E9D3" w:rsidR="00F92DE6" w:rsidRDefault="00FC386A" w:rsidP="0026127B">
      <w:r w:rsidRPr="00FC386A">
        <w:t xml:space="preserve">Although the administrative and survey collections held by Victorian Government agencies can potentially provide a rich information base of Victorian children and youth, there are fewer data observations for the most vulnerable children and disengaged youth. This is because the most </w:t>
      </w:r>
      <w:r w:rsidRPr="00FC386A">
        <w:t xml:space="preserve">vulnerable children are less likely to attend school and their families more likely to change address. Similarly, disengaged youth are those who have stopped attending education and training and are not in the </w:t>
      </w:r>
      <w:proofErr w:type="spellStart"/>
      <w:r w:rsidRPr="00FC386A">
        <w:t>labour</w:t>
      </w:r>
      <w:proofErr w:type="spellEnd"/>
      <w:r w:rsidRPr="00FC386A">
        <w:t xml:space="preserve"> force. They also may be less likely to access health and human services. Since both cohorts are unlikely to be fully captured in Victorian Government administrative collections, it will be important that prospective </w:t>
      </w:r>
      <w:r w:rsidR="003C57EC">
        <w:t>proponents</w:t>
      </w:r>
      <w:r w:rsidR="003C57EC" w:rsidRPr="00FC386A">
        <w:t xml:space="preserve"> </w:t>
      </w:r>
      <w:r w:rsidRPr="00FC386A">
        <w:t>consider other avenues to identifying information relating to these cohorts.</w:t>
      </w:r>
    </w:p>
    <w:p w14:paraId="43C3D129" w14:textId="014927C4" w:rsidR="00FC386A" w:rsidRDefault="00FC386A" w:rsidP="00FC386A">
      <w:pPr>
        <w:pStyle w:val="Heading1"/>
      </w:pPr>
      <w:r>
        <w:t>WHO TO CONTACT</w:t>
      </w:r>
    </w:p>
    <w:p w14:paraId="493BC0BB" w14:textId="63C3DA73" w:rsidR="00FC386A" w:rsidRPr="00FC386A" w:rsidRDefault="00FC386A" w:rsidP="00FC386A">
      <w:pPr>
        <w:sectPr w:rsidR="00FC386A" w:rsidRPr="00FC386A" w:rsidSect="00D05B0D">
          <w:headerReference w:type="default" r:id="rId13"/>
          <w:footerReference w:type="default" r:id="rId14"/>
          <w:headerReference w:type="first" r:id="rId15"/>
          <w:pgSz w:w="11900" w:h="16840"/>
          <w:pgMar w:top="510" w:right="720" w:bottom="1021" w:left="720" w:header="1758" w:footer="737" w:gutter="0"/>
          <w:cols w:num="3" w:space="550"/>
          <w:docGrid w:linePitch="360"/>
        </w:sectPr>
      </w:pPr>
      <w:r w:rsidRPr="00FC386A">
        <w:t xml:space="preserve">Questions about data should, in the first instance, be directed to the Primary Contact for the </w:t>
      </w:r>
      <w:r w:rsidR="0006702D">
        <w:t>RFP process: pads@dtf.vic.gov.au</w:t>
      </w:r>
    </w:p>
    <w:p w14:paraId="19C5EB18" w14:textId="57B26759" w:rsidR="008A4015" w:rsidRDefault="008A4015" w:rsidP="0006702D"/>
    <w:sectPr w:rsidR="008A4015" w:rsidSect="00656F68">
      <w:pgSz w:w="11900" w:h="16840"/>
      <w:pgMar w:top="1418" w:right="720" w:bottom="964" w:left="720" w:header="454" w:footer="737" w:gutter="0"/>
      <w:cols w:space="55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61787" w14:textId="77777777" w:rsidR="00406D0E" w:rsidRDefault="00406D0E" w:rsidP="00C357C7">
      <w:r>
        <w:separator/>
      </w:r>
    </w:p>
  </w:endnote>
  <w:endnote w:type="continuationSeparator" w:id="0">
    <w:p w14:paraId="00E04710" w14:textId="77777777" w:rsidR="00406D0E" w:rsidRDefault="00406D0E" w:rsidP="00C3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hronicleDisplay-Light">
    <w:altName w:val="Times New Roman"/>
    <w:charset w:val="00"/>
    <w:family w:val="auto"/>
    <w:pitch w:val="variable"/>
    <w:sig w:usb0="00000001" w:usb1="4000004A" w:usb2="00000000" w:usb3="00000000" w:csb0="0000000B" w:csb1="00000000"/>
  </w:font>
  <w:font w:name="VIC-Light">
    <w:altName w:val="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03E25" w14:textId="15189960" w:rsidR="00ED34B4" w:rsidRDefault="00ED34B4">
    <w:pPr>
      <w:pStyle w:val="Footer"/>
    </w:pPr>
    <w:r>
      <w:rPr>
        <w:noProof/>
        <w:lang w:val="en-AU" w:eastAsia="en-AU"/>
      </w:rPr>
      <w:drawing>
        <wp:anchor distT="0" distB="0" distL="114300" distR="114300" simplePos="0" relativeHeight="251661312" behindDoc="1" locked="0" layoutInCell="1" allowOverlap="1" wp14:anchorId="5CAC713E" wp14:editId="452303C5">
          <wp:simplePos x="0" y="0"/>
          <wp:positionH relativeFrom="column">
            <wp:posOffset>5600700</wp:posOffset>
          </wp:positionH>
          <wp:positionV relativeFrom="page">
            <wp:posOffset>9715500</wp:posOffset>
          </wp:positionV>
          <wp:extent cx="1003324" cy="574040"/>
          <wp:effectExtent l="0" t="0" r="12700" b="1016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 Victoria State Gov logo PMS cool grey 11 cmyk.eps"/>
                  <pic:cNvPicPr/>
                </pic:nvPicPr>
                <pic:blipFill>
                  <a:blip r:embed="rId1">
                    <a:extLst>
                      <a:ext uri="{28A0092B-C50C-407E-A947-70E740481C1C}">
                        <a14:useLocalDpi xmlns:a14="http://schemas.microsoft.com/office/drawing/2010/main" val="0"/>
                      </a:ext>
                    </a:extLst>
                  </a:blip>
                  <a:stretch>
                    <a:fillRect/>
                  </a:stretch>
                </pic:blipFill>
                <pic:spPr>
                  <a:xfrm>
                    <a:off x="0" y="0"/>
                    <a:ext cx="1003949" cy="57439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0CBB0" w14:textId="77777777" w:rsidR="00406D0E" w:rsidRDefault="00406D0E" w:rsidP="00C357C7">
      <w:r>
        <w:separator/>
      </w:r>
    </w:p>
  </w:footnote>
  <w:footnote w:type="continuationSeparator" w:id="0">
    <w:p w14:paraId="5F055FA8" w14:textId="77777777" w:rsidR="00406D0E" w:rsidRDefault="00406D0E" w:rsidP="00C35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18336" w14:textId="248B971B" w:rsidR="00C357C7" w:rsidRPr="00D078AB" w:rsidRDefault="00ED34B4" w:rsidP="00D05B0D">
    <w:pPr>
      <w:pStyle w:val="Title"/>
      <w:spacing w:before="600" w:after="1200"/>
      <w:rPr>
        <w:color w:val="006BA6"/>
      </w:rPr>
    </w:pPr>
    <w:r>
      <w:rPr>
        <w:noProof/>
        <w:lang w:val="en-AU" w:eastAsia="en-AU"/>
      </w:rPr>
      <w:drawing>
        <wp:anchor distT="0" distB="0" distL="114300" distR="114300" simplePos="0" relativeHeight="251655168" behindDoc="1" locked="0" layoutInCell="1" allowOverlap="1" wp14:anchorId="05322A54" wp14:editId="3BD0169F">
          <wp:simplePos x="0" y="0"/>
          <wp:positionH relativeFrom="page">
            <wp:posOffset>61595</wp:posOffset>
          </wp:positionH>
          <wp:positionV relativeFrom="page">
            <wp:posOffset>0</wp:posOffset>
          </wp:positionV>
          <wp:extent cx="7534274" cy="10657353"/>
          <wp:effectExtent l="0" t="0" r="10160" b="107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 Sheet 1.jpg"/>
                  <pic:cNvPicPr/>
                </pic:nvPicPr>
                <pic:blipFill>
                  <a:blip r:embed="rId1">
                    <a:extLst>
                      <a:ext uri="{28A0092B-C50C-407E-A947-70E740481C1C}">
                        <a14:useLocalDpi xmlns:a14="http://schemas.microsoft.com/office/drawing/2010/main" val="0"/>
                      </a:ext>
                    </a:extLst>
                  </a:blip>
                  <a:stretch>
                    <a:fillRect/>
                  </a:stretch>
                </pic:blipFill>
                <pic:spPr>
                  <a:xfrm>
                    <a:off x="0" y="0"/>
                    <a:ext cx="7534274" cy="10657353"/>
                  </a:xfrm>
                  <a:prstGeom prst="rect">
                    <a:avLst/>
                  </a:prstGeom>
                </pic:spPr>
              </pic:pic>
            </a:graphicData>
          </a:graphic>
          <wp14:sizeRelH relativeFrom="margin">
            <wp14:pctWidth>0</wp14:pctWidth>
          </wp14:sizeRelH>
          <wp14:sizeRelV relativeFrom="margin">
            <wp14:pctHeight>0</wp14:pctHeight>
          </wp14:sizeRelV>
        </wp:anchor>
      </w:drawing>
    </w:r>
    <w:r w:rsidR="000C09D5">
      <w:rPr>
        <w:noProof/>
        <w:lang w:val="en-AU" w:eastAsia="en-AU"/>
      </w:rPr>
      <w:drawing>
        <wp:anchor distT="0" distB="0" distL="114300" distR="114300" simplePos="0" relativeHeight="251656192" behindDoc="1" locked="0" layoutInCell="1" allowOverlap="1" wp14:anchorId="47B36ABA" wp14:editId="4EFB3036">
          <wp:simplePos x="0" y="0"/>
          <wp:positionH relativeFrom="page">
            <wp:posOffset>7708900</wp:posOffset>
          </wp:positionH>
          <wp:positionV relativeFrom="page">
            <wp:posOffset>0</wp:posOffset>
          </wp:positionV>
          <wp:extent cx="7534275" cy="10657205"/>
          <wp:effectExtent l="0" t="0" r="9525" b="1079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 Sheet 1.jpg"/>
                  <pic:cNvPicPr/>
                </pic:nvPicPr>
                <pic:blipFill>
                  <a:blip r:embed="rId2">
                    <a:extLst>
                      <a:ext uri="{28A0092B-C50C-407E-A947-70E740481C1C}">
                        <a14:useLocalDpi xmlns:a14="http://schemas.microsoft.com/office/drawing/2010/main" val="0"/>
                      </a:ext>
                    </a:extLst>
                  </a:blip>
                  <a:stretch>
                    <a:fillRect/>
                  </a:stretch>
                </pic:blipFill>
                <pic:spPr>
                  <a:xfrm>
                    <a:off x="0" y="0"/>
                    <a:ext cx="7534275" cy="10657205"/>
                  </a:xfrm>
                  <a:prstGeom prst="rect">
                    <a:avLst/>
                  </a:prstGeom>
                </pic:spPr>
              </pic:pic>
            </a:graphicData>
          </a:graphic>
          <wp14:sizeRelH relativeFrom="margin">
            <wp14:pctWidth>0</wp14:pctWidth>
          </wp14:sizeRelH>
          <wp14:sizeRelV relativeFrom="margin">
            <wp14:pctHeight>0</wp14:pctHeight>
          </wp14:sizeRelV>
        </wp:anchor>
      </w:drawing>
    </w:r>
    <w:r w:rsidR="00FC386A" w:rsidRPr="00FC386A">
      <w:rPr>
        <w:noProof/>
        <w:lang w:val="en-AU" w:eastAsia="en-AU"/>
      </w:rPr>
      <w:t>ACCESSING AND USING VICTORIAN GOVERNMENT DATA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D7561" w14:textId="68A9BCEE" w:rsidR="00F7332C" w:rsidRDefault="000C09D5">
    <w:pPr>
      <w:pStyle w:val="Header"/>
    </w:pPr>
    <w:r>
      <w:rPr>
        <w:noProof/>
        <w:lang w:val="en-AU" w:eastAsia="en-AU"/>
      </w:rPr>
      <w:drawing>
        <wp:anchor distT="0" distB="0" distL="114300" distR="114300" simplePos="0" relativeHeight="251659264" behindDoc="1" locked="0" layoutInCell="1" allowOverlap="1" wp14:anchorId="7B9C1421" wp14:editId="07639E1C">
          <wp:simplePos x="0" y="0"/>
          <wp:positionH relativeFrom="page">
            <wp:align>left</wp:align>
          </wp:positionH>
          <wp:positionV relativeFrom="page">
            <wp:align>top</wp:align>
          </wp:positionV>
          <wp:extent cx="7545600" cy="106740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 Sheet 12.png"/>
                  <pic:cNvPicPr/>
                </pic:nvPicPr>
                <pic:blipFill>
                  <a:blip r:embed="rId1">
                    <a:extLst>
                      <a:ext uri="{28A0092B-C50C-407E-A947-70E740481C1C}">
                        <a14:useLocalDpi xmlns:a14="http://schemas.microsoft.com/office/drawing/2010/main" val="0"/>
                      </a:ext>
                    </a:extLst>
                  </a:blip>
                  <a:stretch>
                    <a:fillRect/>
                  </a:stretch>
                </pic:blipFill>
                <pic:spPr>
                  <a:xfrm>
                    <a:off x="0" y="0"/>
                    <a:ext cx="7545600" cy="1067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F6C1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ED462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3B8A0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228D96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C2BBB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2D211A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90EF05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5C1ED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2CCD39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C4A9AD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8CA7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B92DBF"/>
    <w:multiLevelType w:val="hybridMultilevel"/>
    <w:tmpl w:val="8EB091A6"/>
    <w:lvl w:ilvl="0" w:tplc="C46A8832">
      <w:start w:val="1"/>
      <w:numFmt w:val="bullet"/>
      <w:pStyle w:val="ListParagraph"/>
      <w:lvlText w:val=""/>
      <w:lvlJc w:val="left"/>
      <w:pPr>
        <w:ind w:left="360" w:hanging="360"/>
      </w:pPr>
      <w:rPr>
        <w:rFonts w:ascii="Symbol" w:hAnsi="Symbol" w:hint="default"/>
        <w:color w:val="AF272F"/>
        <w:sz w:val="16"/>
      </w:rPr>
    </w:lvl>
    <w:lvl w:ilvl="1" w:tplc="11ECFE50">
      <w:start w:val="1"/>
      <w:numFmt w:val="bullet"/>
      <w:pStyle w:val="LIstLevel2"/>
      <w:lvlText w:val="o"/>
      <w:lvlJc w:val="left"/>
      <w:pPr>
        <w:ind w:left="927"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9D3981"/>
    <w:multiLevelType w:val="hybridMultilevel"/>
    <w:tmpl w:val="787C8C8A"/>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859"/>
    <w:rsid w:val="00013E54"/>
    <w:rsid w:val="00021FD7"/>
    <w:rsid w:val="0003257F"/>
    <w:rsid w:val="0006702D"/>
    <w:rsid w:val="000C09D5"/>
    <w:rsid w:val="00107C86"/>
    <w:rsid w:val="001341B0"/>
    <w:rsid w:val="00154B64"/>
    <w:rsid w:val="001646A6"/>
    <w:rsid w:val="001660DB"/>
    <w:rsid w:val="001834C4"/>
    <w:rsid w:val="001D6675"/>
    <w:rsid w:val="00223E5B"/>
    <w:rsid w:val="0026127B"/>
    <w:rsid w:val="002A6879"/>
    <w:rsid w:val="002B03EC"/>
    <w:rsid w:val="002C4662"/>
    <w:rsid w:val="002E1C65"/>
    <w:rsid w:val="00341A8E"/>
    <w:rsid w:val="003512B3"/>
    <w:rsid w:val="003769EC"/>
    <w:rsid w:val="0038644F"/>
    <w:rsid w:val="003C57EC"/>
    <w:rsid w:val="00406D0E"/>
    <w:rsid w:val="00410454"/>
    <w:rsid w:val="00415139"/>
    <w:rsid w:val="00426F0E"/>
    <w:rsid w:val="00436ACC"/>
    <w:rsid w:val="0044608D"/>
    <w:rsid w:val="00474F35"/>
    <w:rsid w:val="004B4D39"/>
    <w:rsid w:val="004C0D67"/>
    <w:rsid w:val="004E2CD9"/>
    <w:rsid w:val="00506E00"/>
    <w:rsid w:val="005108E3"/>
    <w:rsid w:val="005400DD"/>
    <w:rsid w:val="00544424"/>
    <w:rsid w:val="005E4129"/>
    <w:rsid w:val="00656F68"/>
    <w:rsid w:val="007009D3"/>
    <w:rsid w:val="00710438"/>
    <w:rsid w:val="007105A5"/>
    <w:rsid w:val="00747C60"/>
    <w:rsid w:val="00795135"/>
    <w:rsid w:val="007C3859"/>
    <w:rsid w:val="00830F4D"/>
    <w:rsid w:val="008343B2"/>
    <w:rsid w:val="00882CBD"/>
    <w:rsid w:val="00886584"/>
    <w:rsid w:val="008960CE"/>
    <w:rsid w:val="008A4015"/>
    <w:rsid w:val="009032D8"/>
    <w:rsid w:val="00910F85"/>
    <w:rsid w:val="009A4F98"/>
    <w:rsid w:val="009E6281"/>
    <w:rsid w:val="009F6B01"/>
    <w:rsid w:val="00AD114B"/>
    <w:rsid w:val="00AD342A"/>
    <w:rsid w:val="00B039DE"/>
    <w:rsid w:val="00BF3233"/>
    <w:rsid w:val="00BF712C"/>
    <w:rsid w:val="00C357C7"/>
    <w:rsid w:val="00C76ACC"/>
    <w:rsid w:val="00C77B75"/>
    <w:rsid w:val="00C9076B"/>
    <w:rsid w:val="00D05B0D"/>
    <w:rsid w:val="00D078AB"/>
    <w:rsid w:val="00D45CE8"/>
    <w:rsid w:val="00E66BE5"/>
    <w:rsid w:val="00E838DC"/>
    <w:rsid w:val="00EC15FA"/>
    <w:rsid w:val="00EC6783"/>
    <w:rsid w:val="00ED34B4"/>
    <w:rsid w:val="00EE4870"/>
    <w:rsid w:val="00F20F55"/>
    <w:rsid w:val="00F7332C"/>
    <w:rsid w:val="00F86555"/>
    <w:rsid w:val="00F92DE6"/>
    <w:rsid w:val="00F94085"/>
    <w:rsid w:val="00FB5FB5"/>
    <w:rsid w:val="00FC3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680B73"/>
  <w15:docId w15:val="{E53CA7FC-D34A-446C-BA02-C01F518F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9"/>
    <w:qFormat/>
    <w:rsid w:val="00710438"/>
    <w:pPr>
      <w:spacing w:before="120" w:after="120" w:line="240" w:lineRule="exact"/>
    </w:pPr>
    <w:rPr>
      <w:rFonts w:ascii="Arial" w:hAnsi="Arial"/>
      <w:sz w:val="18"/>
    </w:rPr>
  </w:style>
  <w:style w:type="paragraph" w:styleId="Heading1">
    <w:name w:val="heading 1"/>
    <w:link w:val="Heading1Char"/>
    <w:uiPriority w:val="9"/>
    <w:qFormat/>
    <w:rsid w:val="002C4662"/>
    <w:pPr>
      <w:keepNext/>
      <w:keepLines/>
      <w:spacing w:before="240"/>
      <w:outlineLvl w:val="0"/>
    </w:pPr>
    <w:rPr>
      <w:rFonts w:ascii="Arial" w:eastAsiaTheme="majorEastAsia" w:hAnsi="Arial" w:cstheme="majorBidi"/>
      <w:color w:val="0072CE"/>
      <w:szCs w:val="32"/>
    </w:rPr>
  </w:style>
  <w:style w:type="paragraph" w:styleId="Heading2">
    <w:name w:val="heading 2"/>
    <w:link w:val="Heading2Char"/>
    <w:uiPriority w:val="9"/>
    <w:unhideWhenUsed/>
    <w:qFormat/>
    <w:rsid w:val="0044608D"/>
    <w:pPr>
      <w:spacing w:before="240"/>
      <w:outlineLvl w:val="1"/>
    </w:pPr>
    <w:rPr>
      <w:rFonts w:ascii="Arial" w:hAnsi="Arial"/>
      <w:b/>
      <w:color w:val="595959" w:themeColor="text1" w:themeTint="A6"/>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7C7"/>
    <w:pPr>
      <w:tabs>
        <w:tab w:val="center" w:pos="4513"/>
        <w:tab w:val="right" w:pos="9026"/>
      </w:tabs>
    </w:pPr>
  </w:style>
  <w:style w:type="character" w:customStyle="1" w:styleId="HeaderChar">
    <w:name w:val="Header Char"/>
    <w:basedOn w:val="DefaultParagraphFont"/>
    <w:link w:val="Header"/>
    <w:uiPriority w:val="99"/>
    <w:rsid w:val="00C357C7"/>
  </w:style>
  <w:style w:type="paragraph" w:styleId="Footer">
    <w:name w:val="footer"/>
    <w:basedOn w:val="Normal"/>
    <w:link w:val="FooterChar"/>
    <w:uiPriority w:val="99"/>
    <w:unhideWhenUsed/>
    <w:rsid w:val="00C357C7"/>
    <w:pPr>
      <w:tabs>
        <w:tab w:val="center" w:pos="4513"/>
        <w:tab w:val="right" w:pos="9026"/>
      </w:tabs>
    </w:pPr>
  </w:style>
  <w:style w:type="character" w:customStyle="1" w:styleId="FooterChar">
    <w:name w:val="Footer Char"/>
    <w:basedOn w:val="DefaultParagraphFont"/>
    <w:link w:val="Footer"/>
    <w:uiPriority w:val="99"/>
    <w:rsid w:val="00C357C7"/>
  </w:style>
  <w:style w:type="paragraph" w:customStyle="1" w:styleId="TitleIntroduction">
    <w:name w:val="Title (Introduction)"/>
    <w:basedOn w:val="Normal"/>
    <w:uiPriority w:val="99"/>
    <w:rsid w:val="00415139"/>
    <w:pPr>
      <w:widowControl w:val="0"/>
      <w:suppressAutoHyphens/>
      <w:autoSpaceDE w:val="0"/>
      <w:autoSpaceDN w:val="0"/>
      <w:adjustRightInd w:val="0"/>
      <w:spacing w:line="288" w:lineRule="auto"/>
      <w:textAlignment w:val="center"/>
    </w:pPr>
    <w:rPr>
      <w:rFonts w:ascii="ChronicleDisplay-Light" w:hAnsi="ChronicleDisplay-Light" w:cs="ChronicleDisplay-Light"/>
      <w:b/>
      <w:bCs/>
      <w:color w:val="0076BD"/>
      <w:spacing w:val="-6"/>
      <w:sz w:val="64"/>
      <w:szCs w:val="64"/>
    </w:rPr>
  </w:style>
  <w:style w:type="paragraph" w:customStyle="1" w:styleId="Introduction">
    <w:name w:val="Introduction"/>
    <w:basedOn w:val="Normal"/>
    <w:uiPriority w:val="99"/>
    <w:rsid w:val="002C4662"/>
    <w:pPr>
      <w:widowControl w:val="0"/>
      <w:suppressAutoHyphens/>
      <w:autoSpaceDE w:val="0"/>
      <w:autoSpaceDN w:val="0"/>
      <w:adjustRightInd w:val="0"/>
      <w:spacing w:before="0" w:line="300" w:lineRule="atLeast"/>
      <w:textAlignment w:val="center"/>
    </w:pPr>
    <w:rPr>
      <w:rFonts w:ascii="Times New Roman" w:hAnsi="Times New Roman" w:cs="ChronicleDisplay-Light"/>
      <w:color w:val="7F7F7F" w:themeColor="text1" w:themeTint="80"/>
      <w:sz w:val="24"/>
    </w:rPr>
  </w:style>
  <w:style w:type="paragraph" w:customStyle="1" w:styleId="Bodytext">
    <w:name w:val="Bodytext"/>
    <w:basedOn w:val="Normal"/>
    <w:uiPriority w:val="99"/>
    <w:rsid w:val="005E4129"/>
    <w:pPr>
      <w:widowControl w:val="0"/>
      <w:suppressAutoHyphens/>
      <w:autoSpaceDE w:val="0"/>
      <w:autoSpaceDN w:val="0"/>
      <w:adjustRightInd w:val="0"/>
      <w:spacing w:after="113" w:line="288" w:lineRule="auto"/>
      <w:textAlignment w:val="center"/>
    </w:pPr>
    <w:rPr>
      <w:rFonts w:ascii="VIC-Light" w:hAnsi="VIC-Light" w:cs="VIC-Light"/>
      <w:color w:val="333740"/>
      <w:szCs w:val="18"/>
    </w:rPr>
  </w:style>
  <w:style w:type="paragraph" w:styleId="Title">
    <w:name w:val="Title"/>
    <w:next w:val="NoSpacing"/>
    <w:link w:val="TitleChar"/>
    <w:uiPriority w:val="10"/>
    <w:qFormat/>
    <w:rsid w:val="005400DD"/>
    <w:pPr>
      <w:spacing w:after="227"/>
    </w:pPr>
    <w:rPr>
      <w:rFonts w:ascii="Times New Roman" w:hAnsi="Times New Roman" w:cs="Times New Roman"/>
      <w:b/>
      <w:bCs/>
      <w:color w:val="0072CE"/>
      <w:spacing w:val="-6"/>
      <w:sz w:val="48"/>
      <w:szCs w:val="48"/>
      <w:lang w:val="en-GB"/>
    </w:rPr>
  </w:style>
  <w:style w:type="character" w:customStyle="1" w:styleId="TitleChar">
    <w:name w:val="Title Char"/>
    <w:basedOn w:val="DefaultParagraphFont"/>
    <w:link w:val="Title"/>
    <w:uiPriority w:val="10"/>
    <w:rsid w:val="005400DD"/>
    <w:rPr>
      <w:rFonts w:ascii="Times New Roman" w:hAnsi="Times New Roman" w:cs="Times New Roman"/>
      <w:b/>
      <w:bCs/>
      <w:color w:val="0072CE"/>
      <w:spacing w:val="-6"/>
      <w:sz w:val="48"/>
      <w:szCs w:val="48"/>
      <w:lang w:val="en-GB"/>
    </w:rPr>
  </w:style>
  <w:style w:type="paragraph" w:styleId="BodyText0">
    <w:name w:val="Body Text"/>
    <w:basedOn w:val="Normal"/>
    <w:link w:val="BodyTextChar"/>
    <w:uiPriority w:val="99"/>
    <w:unhideWhenUsed/>
    <w:rsid w:val="002E1C65"/>
  </w:style>
  <w:style w:type="character" w:customStyle="1" w:styleId="BodyTextChar">
    <w:name w:val="Body Text Char"/>
    <w:basedOn w:val="DefaultParagraphFont"/>
    <w:link w:val="BodyText0"/>
    <w:uiPriority w:val="99"/>
    <w:rsid w:val="002E1C65"/>
    <w:rPr>
      <w:rFonts w:ascii="Arial" w:hAnsi="Arial"/>
      <w:sz w:val="18"/>
    </w:rPr>
  </w:style>
  <w:style w:type="character" w:customStyle="1" w:styleId="Heading1Char">
    <w:name w:val="Heading 1 Char"/>
    <w:basedOn w:val="DefaultParagraphFont"/>
    <w:link w:val="Heading1"/>
    <w:uiPriority w:val="9"/>
    <w:rsid w:val="002C4662"/>
    <w:rPr>
      <w:rFonts w:ascii="Arial" w:eastAsiaTheme="majorEastAsia" w:hAnsi="Arial" w:cstheme="majorBidi"/>
      <w:color w:val="0072CE"/>
      <w:szCs w:val="32"/>
    </w:rPr>
  </w:style>
  <w:style w:type="character" w:customStyle="1" w:styleId="Heading2Char">
    <w:name w:val="Heading 2 Char"/>
    <w:basedOn w:val="DefaultParagraphFont"/>
    <w:link w:val="Heading2"/>
    <w:uiPriority w:val="9"/>
    <w:rsid w:val="0044608D"/>
    <w:rPr>
      <w:rFonts w:ascii="Arial" w:hAnsi="Arial"/>
      <w:b/>
      <w:color w:val="595959" w:themeColor="text1" w:themeTint="A6"/>
      <w:sz w:val="18"/>
    </w:rPr>
  </w:style>
  <w:style w:type="paragraph" w:styleId="NoSpacing">
    <w:name w:val="No Spacing"/>
    <w:uiPriority w:val="1"/>
    <w:qFormat/>
    <w:rsid w:val="005400DD"/>
    <w:rPr>
      <w:rFonts w:ascii="Arial" w:hAnsi="Arial"/>
      <w:sz w:val="18"/>
    </w:rPr>
  </w:style>
  <w:style w:type="paragraph" w:styleId="ListParagraph">
    <w:name w:val="List Paragraph"/>
    <w:basedOn w:val="Normal"/>
    <w:uiPriority w:val="34"/>
    <w:qFormat/>
    <w:rsid w:val="00FC386A"/>
    <w:pPr>
      <w:numPr>
        <w:numId w:val="12"/>
      </w:numPr>
      <w:spacing w:before="0" w:line="240" w:lineRule="atLeast"/>
      <w:ind w:left="709"/>
      <w:contextualSpacing/>
    </w:pPr>
    <w:rPr>
      <w:rFonts w:eastAsiaTheme="minorEastAsia" w:cs="Arial"/>
      <w:szCs w:val="18"/>
    </w:rPr>
  </w:style>
  <w:style w:type="paragraph" w:customStyle="1" w:styleId="LIstLevel2">
    <w:name w:val="LIst Level 2"/>
    <w:basedOn w:val="ListParagraph"/>
    <w:qFormat/>
    <w:rsid w:val="00FC386A"/>
    <w:pPr>
      <w:numPr>
        <w:ilvl w:val="1"/>
      </w:numPr>
      <w:ind w:left="1208" w:hanging="357"/>
    </w:pPr>
  </w:style>
  <w:style w:type="table" w:styleId="TableGrid">
    <w:name w:val="Table Grid"/>
    <w:basedOn w:val="TableNormal"/>
    <w:uiPriority w:val="59"/>
    <w:rsid w:val="00656F68"/>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34C4"/>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834C4"/>
    <w:rPr>
      <w:rFonts w:ascii="Segoe UI" w:hAnsi="Segoe UI" w:cs="Segoe UI"/>
      <w:sz w:val="18"/>
      <w:szCs w:val="18"/>
    </w:rPr>
  </w:style>
  <w:style w:type="character" w:styleId="CommentReference">
    <w:name w:val="annotation reference"/>
    <w:basedOn w:val="DefaultParagraphFont"/>
    <w:uiPriority w:val="99"/>
    <w:semiHidden/>
    <w:unhideWhenUsed/>
    <w:rsid w:val="00341A8E"/>
    <w:rPr>
      <w:sz w:val="16"/>
      <w:szCs w:val="16"/>
    </w:rPr>
  </w:style>
  <w:style w:type="paragraph" w:styleId="CommentText">
    <w:name w:val="annotation text"/>
    <w:basedOn w:val="Normal"/>
    <w:link w:val="CommentTextChar"/>
    <w:uiPriority w:val="99"/>
    <w:semiHidden/>
    <w:unhideWhenUsed/>
    <w:rsid w:val="00341A8E"/>
    <w:pPr>
      <w:spacing w:line="240" w:lineRule="auto"/>
    </w:pPr>
    <w:rPr>
      <w:sz w:val="20"/>
      <w:szCs w:val="20"/>
    </w:rPr>
  </w:style>
  <w:style w:type="character" w:customStyle="1" w:styleId="CommentTextChar">
    <w:name w:val="Comment Text Char"/>
    <w:basedOn w:val="DefaultParagraphFont"/>
    <w:link w:val="CommentText"/>
    <w:uiPriority w:val="99"/>
    <w:semiHidden/>
    <w:rsid w:val="00341A8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41A8E"/>
    <w:rPr>
      <w:b/>
      <w:bCs/>
    </w:rPr>
  </w:style>
  <w:style w:type="character" w:customStyle="1" w:styleId="CommentSubjectChar">
    <w:name w:val="Comment Subject Char"/>
    <w:basedOn w:val="CommentTextChar"/>
    <w:link w:val="CommentSubject"/>
    <w:uiPriority w:val="99"/>
    <w:semiHidden/>
    <w:rsid w:val="00341A8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987A9DD9C2853143967CF25356D2CF18" ma:contentTypeVersion="59" ma:contentTypeDescription="DET Document" ma:contentTypeScope="" ma:versionID="e3ff104e2deb19b7ed3f6cb301d39be4">
  <xsd:schema xmlns:xsd="http://www.w3.org/2001/XMLSchema" xmlns:xs="http://www.w3.org/2001/XMLSchema" xmlns:p="http://schemas.microsoft.com/office/2006/metadata/properties" xmlns:ns1="http://schemas.microsoft.com/sharepoint/v3" xmlns:ns2="fa5f1c67-54c3-494a-90f0-44b31348d00b" xmlns:ns3="http://schemas.microsoft.com/Sharepoint/v3" xmlns:ns4="1966e606-8b69-4075-9ef8-a409e80aaa70" xmlns:ns5="http://schemas.microsoft.com/sharepoint/v4" targetNamespace="http://schemas.microsoft.com/office/2006/metadata/properties" ma:root="true" ma:fieldsID="3c1da905cbb208a65db1171151933c3f" ns1:_="" ns2:_="" ns3:_="" ns4:_="" ns5:_="">
    <xsd:import namespace="http://schemas.microsoft.com/sharepoint/v3"/>
    <xsd:import namespace="fa5f1c67-54c3-494a-90f0-44b31348d00b"/>
    <xsd:import namespace="http://schemas.microsoft.com/Sharepoint/v3"/>
    <xsd:import namespace="1966e606-8b69-4075-9ef8-a409e80aaa70"/>
    <xsd:import namespace="http://schemas.microsoft.com/sharepoint/v4"/>
    <xsd:element name="properties">
      <xsd:complexType>
        <xsd:sequence>
          <xsd:element name="documentManagement">
            <xsd:complexType>
              <xsd:all>
                <xsd:element ref="ns2:Unit"/>
                <xsd:element ref="ns2:Project"/>
                <xsd:element ref="ns2:Function"/>
                <xsd:element ref="ns3:DET_EDRMS_Description" minOccurs="0"/>
                <xsd:element ref="ns3:DET_EDRMS_Date" minOccurs="0"/>
                <xsd:element ref="ns3:DET_EDRMS_Author" minOccurs="0"/>
                <xsd:element ref="ns4:TaxCatchAll" minOccurs="0"/>
                <xsd:element ref="ns4:TaxCatchAllLabel" minOccurs="0"/>
                <xsd:element ref="ns3:DET_EDRMS_RCSTaxHTField0" minOccurs="0"/>
                <xsd:element ref="ns1:PublishingContactName" minOccurs="0"/>
                <xsd:element ref="ns5:IconOverlay" minOccurs="0"/>
                <xsd:element ref="ns3:DET_EDRMS_BusUnitTaxHTField0"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5f1c67-54c3-494a-90f0-44b31348d00b" elementFormDefault="qualified">
    <xsd:import namespace="http://schemas.microsoft.com/office/2006/documentManagement/types"/>
    <xsd:import namespace="http://schemas.microsoft.com/office/infopath/2007/PartnerControls"/>
    <xsd:element name="Unit" ma:index="2" ma:displayName="Work Unit" ma:default="Add Metadata and Move into Project Doc Set" ma:format="Dropdown" ma:indexed="true" ma:internalName="Unit">
      <xsd:simpleType>
        <xsd:restriction base="dms:Choice">
          <xsd:enumeration value="Cohort Strategy Branch"/>
          <xsd:enumeration value="Economic Advisory Unit"/>
          <xsd:enumeration value="Policy Community of Practice"/>
          <xsd:enumeration value="Portfolio Strategy Branch"/>
          <xsd:enumeration value="Priority Policy Branch"/>
          <xsd:enumeration value="Strategy and Planning Branch"/>
          <xsd:enumeration value="Special Needs Plan Unit"/>
          <xsd:enumeration value="Add Metadata and Move into Project Doc Set"/>
        </xsd:restriction>
      </xsd:simpleType>
    </xsd:element>
    <xsd:element name="Project" ma:index="3" ma:displayName="Project" ma:default="Add Metadata!" ma:format="Dropdown" ma:indexed="true" ma:internalName="Project">
      <xsd:simpleType>
        <xsd:restriction base="dms:Choice">
          <xsd:enumeration value="AAA"/>
          <xsd:enumeration value="Aboriginal Education Strategy"/>
          <xsd:enumeration value="Aspirations"/>
          <xsd:enumeration value="Aspirations-Secure"/>
          <xsd:enumeration value="Behavioural Insights Steering Committee"/>
          <xsd:enumeration value="Betrayal-of-trust-incorporation-of-schools"/>
          <xsd:enumeration value="Boarding-schools-accommodation"/>
          <xsd:enumeration value="Collaborative Teaching Practice"/>
          <xsd:enumeration value="Community Safety Strategy"/>
          <xsd:enumeration value="Competition Policy"/>
          <xsd:enumeration value="Disability Provision Planning"/>
          <xsd:enumeration value="Disability Reform"/>
          <xsd:enumeration value="EAU Access Project"/>
          <xsd:enumeration value="EAU Administration"/>
          <xsd:enumeration value="EAU Archived Briefs"/>
          <xsd:enumeration value="EAU Behavioural Economics Papers"/>
          <xsd:enumeration value="EAU Early Years Workforce Participation"/>
          <xsd:enumeration value="EAU Emails"/>
          <xsd:enumeration value="EAU Engaging Families in Learning"/>
          <xsd:enumeration value="EAU International Education"/>
          <xsd:enumeration value="EAU Misc Advice"/>
          <xsd:enumeration value="EAU Regulation Reform"/>
          <xsd:enumeration value="EAU SDTP"/>
          <xsd:enumeration value="EAU Thought Leadership"/>
          <xsd:enumeration value="Economic Policy IDC"/>
          <xsd:enumeration value="Education and Justice"/>
          <xsd:enumeration value="Education and Training Regulatory Review"/>
          <xsd:enumeration value="Engaging Families in Learning"/>
          <xsd:enumeration value="Education Expenditure Account"/>
          <xsd:enumeration value="ETR Regulatory Impact Statement"/>
          <xsd:enumeration value="Future Policy Projects"/>
          <xsd:enumeration value="Health and Wellbeing"/>
          <xsd:enumeration value="HESG Strategic Scan"/>
          <xsd:enumeration value="Inclusive Education Implementation"/>
          <xsd:enumeration value="NAPLAN Online"/>
          <xsd:enumeration value="Policy Community of Practice"/>
          <xsd:enumeration value="PPD Administration"/>
          <xsd:enumeration value="PPD Secure"/>
          <xsd:enumeration value="Premier's Jobs and Investment Panel"/>
          <xsd:enumeration value="Refugees"/>
          <xsd:enumeration value="Rural"/>
          <xsd:enumeration value="Statement of Expectations"/>
          <xsd:enumeration value="STEM"/>
          <xsd:enumeration value="SNP ABLES Program"/>
          <xsd:enumeration value="SNP Complaints Resolution Panel"/>
          <xsd:enumeration value="SNP Early Years Screening"/>
          <xsd:enumeration value="SNP Inclusive Education Award"/>
          <xsd:enumeration value="SNP Inclusive New Schools"/>
          <xsd:enumeration value="SNP Inclusive Schools Fund"/>
          <xsd:enumeration value="SNP PSD Review"/>
          <xsd:enumeration value="SNP Senior Practitioner"/>
          <xsd:enumeration value="SNP Teacher Registration"/>
          <xsd:enumeration value="Special Needs Plan"/>
          <xsd:enumeration value="System Performance Dialogue"/>
          <xsd:enumeration value="Technology in Learning"/>
          <xsd:enumeration value="VAGO-SPD"/>
          <xsd:enumeration value="VDEI PSD Review"/>
          <xsd:enumeration value="Vulnerable Children and Families"/>
          <xsd:enumeration value="Workforce"/>
          <xsd:enumeration value="Add Metadata!"/>
        </xsd:restriction>
      </xsd:simpleType>
    </xsd:element>
    <xsd:element name="Function" ma:index="4" ma:displayName="Document Function" ma:default="Add Metadata!" ma:format="Dropdown" ma:indexed="true" ma:internalName="Function">
      <xsd:simpleType>
        <xsd:restriction base="dms:Choice">
          <xsd:enumeration value="Administration"/>
          <xsd:enumeration value="Archive"/>
          <xsd:enumeration value="Briefings"/>
          <xsd:enumeration value="Communication"/>
          <xsd:enumeration value="Consultation"/>
          <xsd:enumeration value="Correpondence"/>
          <xsd:enumeration value="Email"/>
          <xsd:enumeration value="Implementation"/>
          <xsd:enumeration value="Knowledge Transfer"/>
          <xsd:enumeration value="Knowledge Transfer - Design"/>
          <xsd:enumeration value="Knowledge Transfer - Execution"/>
          <xsd:enumeration value="Knowledge Transfer - Evaluation"/>
          <xsd:enumeration value="Library"/>
          <xsd:enumeration value="Meeting"/>
          <xsd:enumeration value="Notes"/>
          <xsd:enumeration value="Numeracy+STEM"/>
          <xsd:enumeration value="Paper Development"/>
          <xsd:enumeration value="Previous Drafts"/>
          <xsd:enumeration value="Procurement"/>
          <xsd:enumeration value="Project Governance"/>
          <xsd:enumeration value="Project Management"/>
          <xsd:enumeration value="Project Scoping"/>
          <xsd:enumeration value="Reporting"/>
          <xsd:enumeration value="Research and Background Information"/>
          <xsd:enumeration value="Supporting material"/>
          <xsd:enumeration value="Final versions"/>
          <xsd:enumeration value="Current"/>
          <xsd:enumeration value="Add Metadata!"/>
          <xsd:enumeration value="Submissions"/>
          <xsd:enumeration value="Submission response"/>
          <xsd:enumeration value="Toolkit"/>
          <xsd:enumeration value="Transition"/>
          <xsd:enumeration value="WOVG STEM Strategy"/>
        </xsd:restriction>
      </xsd:simpleType>
    </xsd:element>
    <xsd:element name="Archive" ma:index="22" nillable="true" ma:displayName="Archive" ma:default="No" ma:description="Archived documents will not be displayed in the default library view." ma:format="Dropdown" ma:internalName="Arch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5" nillable="true" ma:displayName="Document Description" ma:format="Dropdown" ma:indexed="true" ma:internalName="DET_EDRMS_Description">
      <xsd:simpleType>
        <xsd:union memberTypes="dms:Text">
          <xsd:simpleType>
            <xsd:restriction base="dms:Choice">
              <xsd:enumeration value="Agenda"/>
              <xsd:enumeration value="Case Study"/>
              <xsd:enumeration value="Data"/>
              <xsd:enumeration value="Evaluation"/>
              <xsd:enumeration value="Literature"/>
              <xsd:enumeration value="Minutes"/>
              <xsd:enumeration value="Notes"/>
              <xsd:enumeration value="Issue Paper"/>
              <xsd:enumeration value="Discussion Paper"/>
              <xsd:enumeration value="Draft Report"/>
              <xsd:enumeration value="Final Report"/>
              <xsd:enumeration value="Plan"/>
              <xsd:enumeration value="Presentation"/>
              <xsd:enumeration value="Proposal"/>
              <xsd:enumeration value="Slide Deck"/>
              <xsd:enumeration value="Government Response"/>
            </xsd:restriction>
          </xsd:simpleType>
        </xsd:union>
      </xsd:simpleType>
    </xsd:element>
    <xsd:element name="DET_EDRMS_Date" ma:index="7" nillable="true" ma:displayName="Date" ma:default="" ma:format="DateOnly" ma:hidden="true" ma:internalName="DET_EDRMS_Date" ma:readOnly="false">
      <xsd:simpleType>
        <xsd:restriction base="dms:DateTime"/>
      </xsd:simpleType>
    </xsd:element>
    <xsd:element name="DET_EDRMS_Author" ma:index="8" nillable="true" ma:displayName="Author" ma:default="" ma:hidden="true" ma:internalName="DET_EDRMS_Author" ma:readOnly="false">
      <xsd:simpleType>
        <xsd:restriction base="dms:Text">
          <xsd:maxLength value="255"/>
        </xsd:restriction>
      </xsd:simpleType>
    </xsd:element>
    <xsd:element name="DET_EDRMS_RCSTaxHTField0" ma:index="11"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20"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Collabora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True</openByDefault>
  <xsnScope>https://edugate.eduweb.vic.gov.au/edrms/collaboration/PSD/Policy and Strategy Documents Library</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unction xmlns="fa5f1c67-54c3-494a-90f0-44b31348d00b">Consultation</Function>
    <DET_EDRMS_Date xmlns="http://schemas.microsoft.com/Sharepoint/v3" xsi:nil="true"/>
    <DET_EDRMS_Author xmlns="http://schemas.microsoft.com/Sharepoint/v3" xsi:nil="true"/>
    <IconOverlay xmlns="http://schemas.microsoft.com/sharepoint/v4" xsi:nil="true"/>
    <Archive xmlns="fa5f1c67-54c3-494a-90f0-44b31348d00b">No</Archive>
    <DET_EDRMS_BusUnitTaxHTField0 xmlns="http://schemas.microsoft.com/Sharepoint/v3">
      <Terms xmlns="http://schemas.microsoft.com/office/infopath/2007/PartnerControls"/>
    </DET_EDRMS_BusUnitTaxHTField0>
    <Project xmlns="fa5f1c67-54c3-494a-90f0-44b31348d00b">Add Metadata!</Project>
    <Unit xmlns="fa5f1c67-54c3-494a-90f0-44b31348d00b">Economic Advisory Unit</Unit>
    <TaxCatchAll xmlns="1966e606-8b69-4075-9ef8-a409e80aaa70">
      <Value>34</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13.1.1 Outward Facing Policy</TermName>
          <TermId xmlns="http://schemas.microsoft.com/office/infopath/2007/PartnerControls">c167ca3e-8c60-41a9-853e-4dd20761c000</TermId>
        </TermInfo>
      </Terms>
    </DET_EDRMS_RCSTaxHTField0>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2C7F6A3-77FC-41B3-997C-2C1DCB7E5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5f1c67-54c3-494a-90f0-44b31348d00b"/>
    <ds:schemaRef ds:uri="http://schemas.microsoft.com/Sharepoint/v3"/>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9AF235-92FE-4317-8819-F0245BA5FEE1}">
  <ds:schemaRefs>
    <ds:schemaRef ds:uri="http://schemas.microsoft.com/sharepoint/events"/>
  </ds:schemaRefs>
</ds:datastoreItem>
</file>

<file path=customXml/itemProps3.xml><?xml version="1.0" encoding="utf-8"?>
<ds:datastoreItem xmlns:ds="http://schemas.openxmlformats.org/officeDocument/2006/customXml" ds:itemID="{9EA7B9E7-2A20-4152-A325-82FD63A4075A}">
  <ds:schemaRefs>
    <ds:schemaRef ds:uri="http://schemas.microsoft.com/office/2006/metadata/customXsn"/>
  </ds:schemaRefs>
</ds:datastoreItem>
</file>

<file path=customXml/itemProps4.xml><?xml version="1.0" encoding="utf-8"?>
<ds:datastoreItem xmlns:ds="http://schemas.openxmlformats.org/officeDocument/2006/customXml" ds:itemID="{DCCC7AF5-1224-40D1-BD1C-FA2E81353171}">
  <ds:schemaRefs>
    <ds:schemaRef ds:uri="http://schemas.microsoft.com/sharepoint/v3/contenttype/forms"/>
  </ds:schemaRefs>
</ds:datastoreItem>
</file>

<file path=customXml/itemProps5.xml><?xml version="1.0" encoding="utf-8"?>
<ds:datastoreItem xmlns:ds="http://schemas.openxmlformats.org/officeDocument/2006/customXml" ds:itemID="{2A6FBDB8-0C30-4321-8BF8-DA356269B67E}">
  <ds:schemaRefs>
    <ds:schemaRef ds:uri="http://schemas.microsoft.com/office/2006/metadata/properties"/>
    <ds:schemaRef ds:uri="http://schemas.microsoft.com/office/infopath/2007/PartnerControls"/>
    <ds:schemaRef ds:uri="fa5f1c67-54c3-494a-90f0-44b31348d00b"/>
    <ds:schemaRef ds:uri="http://schemas.microsoft.com/Sharepoint/v3"/>
    <ds:schemaRef ds:uri="http://schemas.microsoft.com/sharepoint/v4"/>
    <ds:schemaRef ds:uri="1966e606-8b69-4075-9ef8-a409e80aaa70"/>
    <ds:schemaRef ds:uri="http://schemas.microsoft.com/sharepoint/v3"/>
  </ds:schemaRefs>
</ds:datastoreItem>
</file>

<file path=customXml/itemProps6.xml><?xml version="1.0" encoding="utf-8"?>
<ds:datastoreItem xmlns:ds="http://schemas.openxmlformats.org/officeDocument/2006/customXml" ds:itemID="{EBC7CDA2-CEE6-48A1-980A-9BF37185F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kahl</dc:creator>
  <cp:lastModifiedBy>Simon Duell (DTF)</cp:lastModifiedBy>
  <cp:revision>4</cp:revision>
  <cp:lastPrinted>2018-07-24T02:13:00Z</cp:lastPrinted>
  <dcterms:created xsi:type="dcterms:W3CDTF">2018-07-24T03:37:00Z</dcterms:created>
  <dcterms:modified xsi:type="dcterms:W3CDTF">2018-07-24T11:32:00Z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0x010100C1A95F885C0B4A62AE4D0515D220750C00987A9DD9C2853143967CF25356D2CF18</vt:lpwstr>
  </property>
  <property fmtid="{D5CDD505-2E9C-101B-9397-08002B2CF9AE}" pid="3" name="DET_EDRMS_RCS">
    <vt:lpwstr>34;#13.1.1 Outward Facing Policy|c167ca3e-8c60-41a9-853e-4dd20761c000</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RecordPoint_SubmissionCompleted">
    <vt:lpwstr>2018-07-04T13:31:25.5765157+10:00</vt:lpwstr>
  </property>
  <property fmtid="{D5CDD505-2E9C-101B-9397-08002B2CF9AE}" pid="7" name="RecordPoint_ActiveItemUniqueId">
    <vt:lpwstr>{4db1d110-a3bb-475b-8bda-78e6b29e6fae}</vt:lpwstr>
  </property>
  <property fmtid="{D5CDD505-2E9C-101B-9397-08002B2CF9AE}" pid="8" name="RecordPoint_ActiveItemWebId">
    <vt:lpwstr>{d8562a3d-26b1-45f8-b7ad-9d70d2757376}</vt:lpwstr>
  </property>
  <property fmtid="{D5CDD505-2E9C-101B-9397-08002B2CF9AE}" pid="9" name="RecordPoint_ActiveItemSiteId">
    <vt:lpwstr>{03dc8113-b288-4f44-a289-6e7ea0196235}</vt:lpwstr>
  </property>
  <property fmtid="{D5CDD505-2E9C-101B-9397-08002B2CF9AE}" pid="10" name="RecordPoint_ActiveItemListId">
    <vt:lpwstr>{fa5f1c67-54c3-494a-90f0-44b31348d00b}</vt:lpwstr>
  </property>
  <property fmtid="{D5CDD505-2E9C-101B-9397-08002B2CF9AE}" pid="11" name="RecordPoint_RecordNumberSubmitted">
    <vt:lpwstr>R2018/0375803</vt:lpwstr>
  </property>
  <property fmtid="{D5CDD505-2E9C-101B-9397-08002B2CF9AE}" pid="12" name="TitusGUID">
    <vt:lpwstr>9f659c07-61e8-45c4-9010-ddb8c587856e</vt:lpwstr>
  </property>
  <property fmtid="{D5CDD505-2E9C-101B-9397-08002B2CF9AE}" pid="13" name="PSPFClassification">
    <vt:lpwstr>Do Not Mark</vt:lpwstr>
  </property>
</Properties>
</file>