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595959"/>
        <w:tblCellMar>
          <w:left w:w="43" w:type="dxa"/>
          <w:right w:w="43" w:type="dxa"/>
        </w:tblCellMar>
        <w:tblLook w:val="04A0" w:firstRow="1" w:lastRow="0" w:firstColumn="1" w:lastColumn="0" w:noHBand="0" w:noVBand="1"/>
      </w:tblPr>
      <w:tblGrid>
        <w:gridCol w:w="1884"/>
        <w:gridCol w:w="1339"/>
        <w:gridCol w:w="6609"/>
      </w:tblGrid>
      <w:tr w:rsidR="00400D1F" w:rsidRPr="00BD6958" w:rsidTr="00954DB6">
        <w:trPr>
          <w:tblHeader/>
        </w:trPr>
        <w:tc>
          <w:tcPr>
            <w:tcW w:w="1884" w:type="dxa"/>
            <w:shd w:val="clear" w:color="auto" w:fill="474747"/>
          </w:tcPr>
          <w:p w:rsidR="00E43EFA" w:rsidRPr="00BD6958" w:rsidRDefault="00BD523F" w:rsidP="00513F9C">
            <w:pPr>
              <w:pStyle w:val="FRDNumber"/>
              <w:rPr>
                <w:rFonts w:asciiTheme="minorHAnsi" w:hAnsiTheme="minorHAnsi" w:cstheme="minorHAnsi"/>
              </w:rPr>
            </w:pPr>
            <w:bookmarkStart w:id="0" w:name="_GoBack"/>
            <w:bookmarkEnd w:id="0"/>
            <w:r w:rsidRPr="00BD6958">
              <w:rPr>
                <w:rFonts w:asciiTheme="minorHAnsi" w:hAnsiTheme="minorHAnsi" w:cstheme="minorHAnsi"/>
              </w:rPr>
              <w:t>FRD 103</w:t>
            </w:r>
            <w:r w:rsidR="00D14D84" w:rsidRPr="00BD6958">
              <w:rPr>
                <w:rFonts w:asciiTheme="minorHAnsi" w:hAnsiTheme="minorHAnsi" w:cstheme="minorHAnsi"/>
              </w:rPr>
              <w:t>F</w:t>
            </w:r>
          </w:p>
        </w:tc>
        <w:tc>
          <w:tcPr>
            <w:tcW w:w="1339" w:type="dxa"/>
            <w:shd w:val="clear" w:color="auto" w:fill="474747"/>
          </w:tcPr>
          <w:p w:rsidR="00E43EFA" w:rsidRPr="00BD6958" w:rsidRDefault="00E43EFA" w:rsidP="0083306E">
            <w:pPr>
              <w:rPr>
                <w:rFonts w:asciiTheme="minorHAnsi" w:hAnsiTheme="minorHAnsi" w:cstheme="minorHAnsi"/>
              </w:rPr>
            </w:pPr>
          </w:p>
        </w:tc>
        <w:tc>
          <w:tcPr>
            <w:tcW w:w="6609" w:type="dxa"/>
            <w:shd w:val="clear" w:color="auto" w:fill="474747"/>
          </w:tcPr>
          <w:p w:rsidR="00E43EFA" w:rsidRPr="00BD6958" w:rsidRDefault="00813F58" w:rsidP="0083306E">
            <w:pPr>
              <w:pStyle w:val="FRDHeader"/>
              <w:rPr>
                <w:rFonts w:asciiTheme="minorHAnsi" w:hAnsiTheme="minorHAnsi" w:cstheme="minorHAnsi"/>
              </w:rPr>
            </w:pPr>
            <w:r w:rsidRPr="00BD6958">
              <w:rPr>
                <w:rFonts w:asciiTheme="minorHAnsi" w:hAnsiTheme="minorHAnsi" w:cstheme="minorHAnsi"/>
              </w:rPr>
              <w:t>Non</w:t>
            </w:r>
            <w:r w:rsidR="0062691E" w:rsidRPr="00BD6958">
              <w:rPr>
                <w:rFonts w:asciiTheme="minorHAnsi" w:hAnsiTheme="minorHAnsi" w:cstheme="minorHAnsi"/>
              </w:rPr>
              <w:t>-</w:t>
            </w:r>
            <w:r w:rsidRPr="00BD6958">
              <w:rPr>
                <w:rFonts w:asciiTheme="minorHAnsi" w:hAnsiTheme="minorHAnsi" w:cstheme="minorHAnsi"/>
              </w:rPr>
              <w:t>Financial Physical Assets</w:t>
            </w:r>
          </w:p>
          <w:p w:rsidR="00BE3E62" w:rsidRPr="00BD6958" w:rsidRDefault="00FD29CA" w:rsidP="0083306E">
            <w:pPr>
              <w:pStyle w:val="FRDHeader"/>
              <w:rPr>
                <w:rFonts w:asciiTheme="minorHAnsi" w:hAnsiTheme="minorHAnsi" w:cstheme="minorHAnsi"/>
              </w:rPr>
            </w:pPr>
            <w:r w:rsidRPr="00BD6958">
              <w:rPr>
                <w:rFonts w:asciiTheme="minorHAnsi" w:hAnsiTheme="minorHAnsi" w:cstheme="minorHAnsi"/>
              </w:rPr>
              <w:t>(June</w:t>
            </w:r>
            <w:r w:rsidR="000A2412" w:rsidRPr="00BD6958">
              <w:rPr>
                <w:rFonts w:asciiTheme="minorHAnsi" w:hAnsiTheme="minorHAnsi" w:cstheme="minorHAnsi"/>
              </w:rPr>
              <w:t xml:space="preserve"> 201</w:t>
            </w:r>
            <w:r w:rsidR="00D14D84" w:rsidRPr="00BD6958">
              <w:rPr>
                <w:rFonts w:asciiTheme="minorHAnsi" w:hAnsiTheme="minorHAnsi" w:cstheme="minorHAnsi"/>
              </w:rPr>
              <w:t>5</w:t>
            </w:r>
            <w:r w:rsidR="000A2412" w:rsidRPr="00BD6958">
              <w:rPr>
                <w:rFonts w:asciiTheme="minorHAnsi" w:hAnsiTheme="minorHAnsi" w:cstheme="minorHAnsi"/>
              </w:rPr>
              <w:t>)</w:t>
            </w:r>
          </w:p>
        </w:tc>
      </w:tr>
      <w:tr w:rsidR="00400D1F" w:rsidRPr="00BD6958" w:rsidTr="00954DB6">
        <w:tblPrEx>
          <w:shd w:val="clear" w:color="auto" w:fill="auto"/>
        </w:tblPrEx>
        <w:trPr>
          <w:trHeight w:hRule="exact" w:val="120"/>
          <w:tblHeader/>
        </w:trPr>
        <w:tc>
          <w:tcPr>
            <w:tcW w:w="1884" w:type="dxa"/>
            <w:shd w:val="clear" w:color="auto" w:fill="auto"/>
          </w:tcPr>
          <w:p w:rsidR="00E43EFA" w:rsidRPr="009B0B34" w:rsidRDefault="00E43EFA" w:rsidP="00807437">
            <w:pPr>
              <w:pStyle w:val="Tabletext"/>
              <w:spacing w:before="60" w:after="60"/>
              <w:rPr>
                <w:rFonts w:asciiTheme="minorHAnsi" w:hAnsiTheme="minorHAnsi" w:cstheme="minorHAnsi"/>
              </w:rPr>
            </w:pPr>
          </w:p>
        </w:tc>
        <w:tc>
          <w:tcPr>
            <w:tcW w:w="1339" w:type="dxa"/>
          </w:tcPr>
          <w:p w:rsidR="00E43EFA" w:rsidRPr="00BD6958" w:rsidRDefault="00E43EFA" w:rsidP="0083306E">
            <w:pPr>
              <w:rPr>
                <w:rFonts w:asciiTheme="minorHAnsi" w:hAnsiTheme="minorHAnsi" w:cstheme="minorHAnsi"/>
              </w:rPr>
            </w:pPr>
          </w:p>
        </w:tc>
        <w:tc>
          <w:tcPr>
            <w:tcW w:w="6609" w:type="dxa"/>
            <w:shd w:val="clear" w:color="auto" w:fill="auto"/>
          </w:tcPr>
          <w:p w:rsidR="00E43EFA" w:rsidRPr="00BD6958" w:rsidRDefault="00E43EFA" w:rsidP="0083306E">
            <w:pPr>
              <w:rPr>
                <w:rFonts w:asciiTheme="minorHAnsi" w:hAnsiTheme="minorHAnsi" w:cstheme="minorHAnsi"/>
              </w:rPr>
            </w:pPr>
          </w:p>
        </w:tc>
      </w:tr>
      <w:tr w:rsidR="00400D1F" w:rsidRPr="00BD6958" w:rsidTr="00954DB6">
        <w:tblPrEx>
          <w:shd w:val="clear" w:color="auto" w:fill="auto"/>
        </w:tblPrEx>
        <w:trPr>
          <w:tblHeader/>
        </w:trPr>
        <w:tc>
          <w:tcPr>
            <w:tcW w:w="1884" w:type="dxa"/>
            <w:tcBorders>
              <w:bottom w:val="single" w:sz="4" w:space="0" w:color="BFBFBF" w:themeColor="background1" w:themeShade="BF"/>
            </w:tcBorders>
            <w:shd w:val="clear" w:color="auto" w:fill="auto"/>
          </w:tcPr>
          <w:p w:rsidR="00E43EFA" w:rsidRPr="00BD6958" w:rsidRDefault="00E43EFA" w:rsidP="00954DB6">
            <w:r w:rsidRPr="00BD6958">
              <w:t>Purpose</w:t>
            </w:r>
          </w:p>
        </w:tc>
        <w:tc>
          <w:tcPr>
            <w:tcW w:w="1339" w:type="dxa"/>
            <w:tcBorders>
              <w:bottom w:val="single" w:sz="4" w:space="0" w:color="BFBFBF" w:themeColor="background1" w:themeShade="BF"/>
            </w:tcBorders>
          </w:tcPr>
          <w:p w:rsidR="00E43EFA" w:rsidRPr="00BD6958" w:rsidRDefault="00E809AD" w:rsidP="00954DB6">
            <w:r w:rsidRPr="00BD6958">
              <w:t>1.1</w:t>
            </w:r>
          </w:p>
        </w:tc>
        <w:tc>
          <w:tcPr>
            <w:tcW w:w="6609" w:type="dxa"/>
            <w:tcBorders>
              <w:bottom w:val="single" w:sz="4" w:space="0" w:color="BFBFBF" w:themeColor="background1" w:themeShade="BF"/>
            </w:tcBorders>
            <w:shd w:val="clear" w:color="auto" w:fill="auto"/>
          </w:tcPr>
          <w:p w:rsidR="0013709E" w:rsidRPr="00BD6958" w:rsidRDefault="00513F9C" w:rsidP="00954DB6">
            <w:r w:rsidRPr="00BD6958">
              <w:t xml:space="preserve">To prescribe the ongoing requirements for the classification, initial measurement and </w:t>
            </w:r>
            <w:r w:rsidR="00CF61BE" w:rsidRPr="00BD6958">
              <w:t xml:space="preserve">subsequent </w:t>
            </w:r>
            <w:r w:rsidRPr="00BD6958">
              <w:t xml:space="preserve">revaluation of </w:t>
            </w:r>
            <w:r w:rsidR="00813F58" w:rsidRPr="00BD6958">
              <w:t>non</w:t>
            </w:r>
            <w:r w:rsidR="0062691E" w:rsidRPr="00BD6958">
              <w:t>-</w:t>
            </w:r>
            <w:r w:rsidR="00813F58" w:rsidRPr="00BD6958">
              <w:t xml:space="preserve">financial </w:t>
            </w:r>
            <w:r w:rsidR="00A05016" w:rsidRPr="00BD6958">
              <w:t xml:space="preserve">physical </w:t>
            </w:r>
            <w:r w:rsidR="00813F58" w:rsidRPr="00BD6958">
              <w:t>assets</w:t>
            </w:r>
            <w:r w:rsidRPr="00BD6958">
              <w:t>.</w:t>
            </w:r>
          </w:p>
        </w:tc>
      </w:tr>
      <w:tr w:rsidR="00400D1F" w:rsidRPr="00BD6958" w:rsidTr="00954DB6">
        <w:tblPrEx>
          <w:shd w:val="clear" w:color="auto" w:fill="auto"/>
        </w:tblPrEx>
        <w:trPr>
          <w:tblHeader/>
        </w:trPr>
        <w:tc>
          <w:tcPr>
            <w:tcW w:w="1884" w:type="dxa"/>
            <w:tcBorders>
              <w:top w:val="single" w:sz="4" w:space="0" w:color="BFBFBF" w:themeColor="background1" w:themeShade="BF"/>
            </w:tcBorders>
            <w:shd w:val="clear" w:color="auto" w:fill="auto"/>
          </w:tcPr>
          <w:p w:rsidR="00E43EFA" w:rsidRPr="00BD6958" w:rsidRDefault="00E43EFA" w:rsidP="006F2CFD">
            <w:pPr>
              <w:rPr>
                <w:rFonts w:asciiTheme="minorHAnsi" w:hAnsiTheme="minorHAnsi" w:cstheme="minorHAnsi"/>
              </w:rPr>
            </w:pPr>
            <w:r w:rsidRPr="00BD6958">
              <w:rPr>
                <w:rFonts w:asciiTheme="minorHAnsi" w:hAnsiTheme="minorHAnsi" w:cstheme="minorHAnsi"/>
              </w:rPr>
              <w:t xml:space="preserve">Application </w:t>
            </w:r>
          </w:p>
        </w:tc>
        <w:tc>
          <w:tcPr>
            <w:tcW w:w="1339" w:type="dxa"/>
            <w:tcBorders>
              <w:top w:val="single" w:sz="4" w:space="0" w:color="BFBFBF" w:themeColor="background1" w:themeShade="BF"/>
            </w:tcBorders>
          </w:tcPr>
          <w:p w:rsidR="00E43EFA" w:rsidRPr="00BD6958" w:rsidRDefault="00E809AD" w:rsidP="0083306E">
            <w:pPr>
              <w:rPr>
                <w:rFonts w:asciiTheme="minorHAnsi" w:hAnsiTheme="minorHAnsi" w:cstheme="minorHAnsi"/>
              </w:rPr>
            </w:pPr>
            <w:r w:rsidRPr="00BD6958">
              <w:rPr>
                <w:rFonts w:asciiTheme="minorHAnsi" w:hAnsiTheme="minorHAnsi" w:cstheme="minorHAnsi"/>
              </w:rPr>
              <w:t>2.1</w:t>
            </w:r>
          </w:p>
        </w:tc>
        <w:tc>
          <w:tcPr>
            <w:tcW w:w="6609" w:type="dxa"/>
            <w:tcBorders>
              <w:top w:val="single" w:sz="4" w:space="0" w:color="BFBFBF" w:themeColor="background1" w:themeShade="BF"/>
            </w:tcBorders>
            <w:shd w:val="clear" w:color="auto" w:fill="auto"/>
          </w:tcPr>
          <w:p w:rsidR="00277461" w:rsidRPr="00BD6958" w:rsidRDefault="00277461" w:rsidP="00FC1175">
            <w:pPr>
              <w:pStyle w:val="Normalgrey"/>
              <w:rPr>
                <w:rFonts w:asciiTheme="minorHAnsi" w:hAnsiTheme="minorHAnsi" w:cstheme="minorHAnsi"/>
                <w:color w:val="auto"/>
              </w:rPr>
            </w:pPr>
            <w:r w:rsidRPr="00BD6958">
              <w:rPr>
                <w:rFonts w:asciiTheme="minorHAnsi" w:hAnsiTheme="minorHAnsi" w:cstheme="minorHAnsi"/>
                <w:color w:val="auto"/>
              </w:rPr>
              <w:t xml:space="preserve">Applies to all entities defined as either a public body or a department under section 3 of the </w:t>
            </w:r>
            <w:r w:rsidRPr="00BD6958">
              <w:rPr>
                <w:rFonts w:asciiTheme="minorHAnsi" w:hAnsiTheme="minorHAnsi" w:cstheme="minorHAnsi"/>
                <w:i/>
                <w:color w:val="auto"/>
              </w:rPr>
              <w:t>Financial Management Act 1994</w:t>
            </w:r>
            <w:r w:rsidRPr="00BD6958">
              <w:rPr>
                <w:rFonts w:asciiTheme="minorHAnsi" w:hAnsiTheme="minorHAnsi" w:cstheme="minorHAnsi"/>
                <w:color w:val="auto"/>
              </w:rPr>
              <w:t xml:space="preserve"> except universities. State-controlled education providers whose physical assets are consolidated within the State of Victoria economic entity </w:t>
            </w:r>
            <w:r w:rsidR="000924B1" w:rsidRPr="00BD6958">
              <w:rPr>
                <w:rFonts w:asciiTheme="minorHAnsi" w:hAnsiTheme="minorHAnsi" w:cstheme="minorHAnsi"/>
                <w:color w:val="auto"/>
              </w:rPr>
              <w:t xml:space="preserve">(such as Technical and Further Education Institutes) </w:t>
            </w:r>
            <w:r w:rsidRPr="00BD6958">
              <w:rPr>
                <w:rFonts w:asciiTheme="minorHAnsi" w:hAnsiTheme="minorHAnsi" w:cstheme="minorHAnsi"/>
                <w:color w:val="auto"/>
              </w:rPr>
              <w:t>are also required to apply this Direction</w:t>
            </w:r>
            <w:r w:rsidR="000924B1" w:rsidRPr="00BD6958">
              <w:rPr>
                <w:rFonts w:asciiTheme="minorHAnsi" w:hAnsiTheme="minorHAnsi" w:cstheme="minorHAnsi"/>
                <w:color w:val="auto"/>
              </w:rPr>
              <w:t>, even if they are allied with a university</w:t>
            </w:r>
            <w:r w:rsidRPr="00BD6958">
              <w:rPr>
                <w:rFonts w:asciiTheme="minorHAnsi" w:hAnsiTheme="minorHAnsi" w:cstheme="minorHAnsi"/>
                <w:color w:val="auto"/>
              </w:rPr>
              <w:t>.</w:t>
            </w:r>
          </w:p>
        </w:tc>
      </w:tr>
      <w:tr w:rsidR="00E809AD" w:rsidRPr="00BD6958" w:rsidTr="00954DB6">
        <w:tblPrEx>
          <w:shd w:val="clear" w:color="auto" w:fill="auto"/>
        </w:tblPrEx>
        <w:trPr>
          <w:tblHeader/>
        </w:trPr>
        <w:tc>
          <w:tcPr>
            <w:tcW w:w="1884" w:type="dxa"/>
            <w:shd w:val="clear" w:color="auto" w:fill="auto"/>
          </w:tcPr>
          <w:p w:rsidR="00E809AD" w:rsidRPr="00BD6958" w:rsidRDefault="00E809AD" w:rsidP="006F2CFD">
            <w:pPr>
              <w:rPr>
                <w:rFonts w:asciiTheme="minorHAnsi" w:hAnsiTheme="minorHAnsi" w:cstheme="minorHAnsi"/>
              </w:rPr>
            </w:pPr>
          </w:p>
        </w:tc>
        <w:tc>
          <w:tcPr>
            <w:tcW w:w="1339" w:type="dxa"/>
          </w:tcPr>
          <w:p w:rsidR="00E809AD" w:rsidRPr="00BD6958" w:rsidRDefault="00E809AD" w:rsidP="0083306E">
            <w:pPr>
              <w:rPr>
                <w:rFonts w:asciiTheme="minorHAnsi" w:hAnsiTheme="minorHAnsi" w:cstheme="minorHAnsi"/>
              </w:rPr>
            </w:pPr>
            <w:r w:rsidRPr="00BD6958">
              <w:rPr>
                <w:rFonts w:asciiTheme="minorHAnsi" w:hAnsiTheme="minorHAnsi" w:cstheme="minorHAnsi"/>
              </w:rPr>
              <w:t>2.2</w:t>
            </w:r>
          </w:p>
        </w:tc>
        <w:tc>
          <w:tcPr>
            <w:tcW w:w="6609" w:type="dxa"/>
            <w:shd w:val="clear" w:color="auto" w:fill="auto"/>
          </w:tcPr>
          <w:p w:rsidR="0062691E" w:rsidRPr="00BD6958" w:rsidRDefault="00E809AD" w:rsidP="00E809AD">
            <w:pPr>
              <w:pStyle w:val="Normalgrey"/>
              <w:rPr>
                <w:rFonts w:asciiTheme="minorHAnsi" w:hAnsiTheme="minorHAnsi" w:cstheme="minorHAnsi"/>
                <w:color w:val="auto"/>
              </w:rPr>
            </w:pPr>
            <w:r w:rsidRPr="00BD6958">
              <w:rPr>
                <w:rFonts w:asciiTheme="minorHAnsi" w:hAnsiTheme="minorHAnsi" w:cstheme="minorHAnsi"/>
                <w:color w:val="auto"/>
              </w:rPr>
              <w:t>This Direction does not apply to</w:t>
            </w:r>
            <w:r w:rsidR="00130DF5" w:rsidRPr="00BD6958">
              <w:rPr>
                <w:rFonts w:asciiTheme="minorHAnsi" w:hAnsiTheme="minorHAnsi" w:cstheme="minorHAnsi"/>
                <w:color w:val="auto"/>
              </w:rPr>
              <w:t>:</w:t>
            </w:r>
          </w:p>
          <w:p w:rsidR="0062691E" w:rsidRPr="00BD6958" w:rsidRDefault="0062691E" w:rsidP="001C3298">
            <w:pPr>
              <w:pStyle w:val="Normalgrey"/>
              <w:numPr>
                <w:ilvl w:val="0"/>
                <w:numId w:val="13"/>
              </w:numPr>
              <w:rPr>
                <w:rFonts w:asciiTheme="minorHAnsi" w:hAnsiTheme="minorHAnsi" w:cstheme="minorHAnsi"/>
                <w:color w:val="auto"/>
              </w:rPr>
            </w:pPr>
            <w:r w:rsidRPr="00BD6958">
              <w:rPr>
                <w:rFonts w:asciiTheme="minorHAnsi" w:hAnsiTheme="minorHAnsi" w:cstheme="minorHAnsi"/>
                <w:color w:val="auto"/>
              </w:rPr>
              <w:t>investment properties , as this class of asset is covered by FRD 107</w:t>
            </w:r>
            <w:r w:rsidR="00EE5801" w:rsidRPr="00BD6958">
              <w:rPr>
                <w:rFonts w:asciiTheme="minorHAnsi" w:hAnsiTheme="minorHAnsi" w:cstheme="minorHAnsi"/>
                <w:color w:val="auto"/>
              </w:rPr>
              <w:t xml:space="preserve">A </w:t>
            </w:r>
            <w:r w:rsidRPr="00BD6958">
              <w:rPr>
                <w:rFonts w:asciiTheme="minorHAnsi" w:hAnsiTheme="minorHAnsi" w:cstheme="minorHAnsi"/>
                <w:i/>
                <w:color w:val="auto"/>
              </w:rPr>
              <w:t>Investment Properties</w:t>
            </w:r>
            <w:r w:rsidRPr="00BD6958">
              <w:rPr>
                <w:rFonts w:asciiTheme="minorHAnsi" w:hAnsiTheme="minorHAnsi" w:cstheme="minorHAnsi"/>
                <w:color w:val="auto"/>
              </w:rPr>
              <w:t>;</w:t>
            </w:r>
          </w:p>
          <w:p w:rsidR="0062691E" w:rsidRPr="00BD6958" w:rsidRDefault="0062691E" w:rsidP="001C3298">
            <w:pPr>
              <w:pStyle w:val="Normalgrey"/>
              <w:numPr>
                <w:ilvl w:val="0"/>
                <w:numId w:val="13"/>
              </w:numPr>
              <w:rPr>
                <w:rFonts w:asciiTheme="minorHAnsi" w:hAnsiTheme="minorHAnsi" w:cstheme="minorHAnsi"/>
                <w:color w:val="auto"/>
              </w:rPr>
            </w:pPr>
            <w:r w:rsidRPr="00BD6958">
              <w:rPr>
                <w:rFonts w:asciiTheme="minorHAnsi" w:hAnsiTheme="minorHAnsi" w:cstheme="minorHAnsi"/>
                <w:color w:val="auto"/>
              </w:rPr>
              <w:t xml:space="preserve">biological assets which are accounted under AASB 141 </w:t>
            </w:r>
            <w:r w:rsidRPr="00BD6958">
              <w:rPr>
                <w:rFonts w:asciiTheme="minorHAnsi" w:hAnsiTheme="minorHAnsi" w:cstheme="minorHAnsi"/>
                <w:i/>
                <w:color w:val="auto"/>
              </w:rPr>
              <w:t>Agriculture</w:t>
            </w:r>
            <w:r w:rsidR="000924B1" w:rsidRPr="00BD6958">
              <w:rPr>
                <w:rFonts w:asciiTheme="minorHAnsi" w:hAnsiTheme="minorHAnsi" w:cstheme="minorHAnsi"/>
                <w:color w:val="auto"/>
              </w:rPr>
              <w:t xml:space="preserve"> and AASB 13 </w:t>
            </w:r>
            <w:r w:rsidR="000924B1" w:rsidRPr="00BD6958">
              <w:rPr>
                <w:rFonts w:asciiTheme="minorHAnsi" w:hAnsiTheme="minorHAnsi" w:cstheme="minorHAnsi"/>
                <w:i/>
                <w:color w:val="auto"/>
              </w:rPr>
              <w:t>Fair Value Measurement</w:t>
            </w:r>
            <w:r w:rsidR="000924B1" w:rsidRPr="00BD6958">
              <w:rPr>
                <w:rFonts w:asciiTheme="minorHAnsi" w:hAnsiTheme="minorHAnsi" w:cstheme="minorHAnsi"/>
                <w:color w:val="auto"/>
              </w:rPr>
              <w:t>.</w:t>
            </w:r>
          </w:p>
        </w:tc>
      </w:tr>
      <w:tr w:rsidR="00E809AD" w:rsidRPr="00BD6958" w:rsidTr="00954DB6">
        <w:tblPrEx>
          <w:shd w:val="clear" w:color="auto" w:fill="auto"/>
        </w:tblPrEx>
        <w:trPr>
          <w:tblHeader/>
        </w:trPr>
        <w:tc>
          <w:tcPr>
            <w:tcW w:w="1884" w:type="dxa"/>
            <w:shd w:val="clear" w:color="auto" w:fill="auto"/>
          </w:tcPr>
          <w:p w:rsidR="00E809AD" w:rsidRPr="00BD6958" w:rsidRDefault="00E809AD" w:rsidP="006F2CFD">
            <w:pPr>
              <w:rPr>
                <w:rFonts w:asciiTheme="minorHAnsi" w:hAnsiTheme="minorHAnsi" w:cstheme="minorHAnsi"/>
              </w:rPr>
            </w:pPr>
          </w:p>
        </w:tc>
        <w:tc>
          <w:tcPr>
            <w:tcW w:w="1339" w:type="dxa"/>
          </w:tcPr>
          <w:p w:rsidR="00E809AD" w:rsidRPr="00BD6958" w:rsidRDefault="00E809AD" w:rsidP="0083306E">
            <w:pPr>
              <w:rPr>
                <w:rFonts w:asciiTheme="minorHAnsi" w:hAnsiTheme="minorHAnsi" w:cstheme="minorHAnsi"/>
              </w:rPr>
            </w:pPr>
            <w:r w:rsidRPr="00BD6958">
              <w:rPr>
                <w:rFonts w:asciiTheme="minorHAnsi" w:hAnsiTheme="minorHAnsi" w:cstheme="minorHAnsi"/>
              </w:rPr>
              <w:t>2.3</w:t>
            </w:r>
          </w:p>
        </w:tc>
        <w:tc>
          <w:tcPr>
            <w:tcW w:w="6609" w:type="dxa"/>
            <w:shd w:val="clear" w:color="auto" w:fill="auto"/>
          </w:tcPr>
          <w:p w:rsidR="00E809AD" w:rsidRPr="00BD6958" w:rsidRDefault="00E809AD" w:rsidP="00E809AD">
            <w:pPr>
              <w:pStyle w:val="Normalgrey"/>
              <w:rPr>
                <w:rFonts w:asciiTheme="minorHAnsi" w:hAnsiTheme="minorHAnsi" w:cstheme="minorHAnsi"/>
                <w:color w:val="auto"/>
              </w:rPr>
            </w:pPr>
            <w:r w:rsidRPr="00BD6958">
              <w:rPr>
                <w:rFonts w:asciiTheme="minorHAnsi" w:hAnsiTheme="minorHAnsi" w:cstheme="minorHAnsi"/>
                <w:color w:val="auto"/>
              </w:rPr>
              <w:t>Assets (or shares of assets) that are recognised as a result of joint venture arrangements are excluded from the requirements of this Direction.</w:t>
            </w:r>
          </w:p>
        </w:tc>
      </w:tr>
      <w:tr w:rsidR="00E809AD" w:rsidRPr="00BD6958" w:rsidTr="00954DB6">
        <w:tblPrEx>
          <w:shd w:val="clear" w:color="auto" w:fill="auto"/>
        </w:tblPrEx>
        <w:trPr>
          <w:tblHeader/>
        </w:trPr>
        <w:tc>
          <w:tcPr>
            <w:tcW w:w="1884" w:type="dxa"/>
            <w:tcBorders>
              <w:bottom w:val="single" w:sz="4" w:space="0" w:color="auto"/>
            </w:tcBorders>
            <w:shd w:val="clear" w:color="auto" w:fill="auto"/>
          </w:tcPr>
          <w:p w:rsidR="00E809AD" w:rsidRPr="00BD6958" w:rsidRDefault="00E809AD" w:rsidP="006F2CFD">
            <w:pPr>
              <w:rPr>
                <w:rFonts w:asciiTheme="minorHAnsi" w:hAnsiTheme="minorHAnsi" w:cstheme="minorHAnsi"/>
              </w:rPr>
            </w:pPr>
          </w:p>
        </w:tc>
        <w:tc>
          <w:tcPr>
            <w:tcW w:w="1339" w:type="dxa"/>
            <w:tcBorders>
              <w:bottom w:val="single" w:sz="4" w:space="0" w:color="auto"/>
            </w:tcBorders>
          </w:tcPr>
          <w:p w:rsidR="00E809AD" w:rsidRPr="00BD6958" w:rsidRDefault="00E809AD" w:rsidP="0083306E">
            <w:pPr>
              <w:rPr>
                <w:rFonts w:asciiTheme="minorHAnsi" w:hAnsiTheme="minorHAnsi" w:cstheme="minorHAnsi"/>
              </w:rPr>
            </w:pPr>
            <w:r w:rsidRPr="00BD6958">
              <w:rPr>
                <w:rFonts w:asciiTheme="minorHAnsi" w:hAnsiTheme="minorHAnsi" w:cstheme="minorHAnsi"/>
              </w:rPr>
              <w:t>2.4</w:t>
            </w:r>
          </w:p>
        </w:tc>
        <w:tc>
          <w:tcPr>
            <w:tcW w:w="6609" w:type="dxa"/>
            <w:tcBorders>
              <w:bottom w:val="single" w:sz="4" w:space="0" w:color="auto"/>
            </w:tcBorders>
            <w:shd w:val="clear" w:color="auto" w:fill="auto"/>
          </w:tcPr>
          <w:p w:rsidR="00E809AD" w:rsidRPr="00BD6958" w:rsidRDefault="00E809AD" w:rsidP="00E809AD">
            <w:pPr>
              <w:pStyle w:val="Normalgrey"/>
              <w:rPr>
                <w:rFonts w:asciiTheme="minorHAnsi" w:hAnsiTheme="minorHAnsi" w:cstheme="minorHAnsi"/>
                <w:color w:val="auto"/>
              </w:rPr>
            </w:pPr>
            <w:r w:rsidRPr="00BD6958">
              <w:rPr>
                <w:rFonts w:asciiTheme="minorHAnsi" w:hAnsiTheme="minorHAnsi" w:cstheme="minorHAnsi"/>
                <w:color w:val="auto"/>
              </w:rPr>
              <w:t>Application by State-owned companies is encouraged.</w:t>
            </w:r>
          </w:p>
        </w:tc>
      </w:tr>
      <w:tr w:rsidR="000A2412" w:rsidRPr="00BD6958" w:rsidTr="00954DB6">
        <w:tblPrEx>
          <w:shd w:val="clear" w:color="auto" w:fill="auto"/>
        </w:tblPrEx>
        <w:trPr>
          <w:tblHeader/>
        </w:trPr>
        <w:tc>
          <w:tcPr>
            <w:tcW w:w="1884" w:type="dxa"/>
            <w:tcBorders>
              <w:top w:val="single" w:sz="4" w:space="0" w:color="auto"/>
              <w:bottom w:val="single" w:sz="4" w:space="0" w:color="BFBFBF" w:themeColor="background1" w:themeShade="BF"/>
            </w:tcBorders>
            <w:shd w:val="clear" w:color="auto" w:fill="auto"/>
          </w:tcPr>
          <w:p w:rsidR="000A2412" w:rsidRPr="00BD6958" w:rsidRDefault="000A2412">
            <w:r w:rsidRPr="00BD6958">
              <w:t>Operative Date</w:t>
            </w:r>
          </w:p>
        </w:tc>
        <w:tc>
          <w:tcPr>
            <w:tcW w:w="1339" w:type="dxa"/>
            <w:tcBorders>
              <w:top w:val="single" w:sz="4" w:space="0" w:color="auto"/>
              <w:bottom w:val="single" w:sz="4" w:space="0" w:color="BFBFBF" w:themeColor="background1" w:themeShade="BF"/>
            </w:tcBorders>
          </w:tcPr>
          <w:p w:rsidR="000A2412" w:rsidRPr="00BD6958" w:rsidRDefault="0005169E" w:rsidP="00954DB6">
            <w:r w:rsidRPr="00BD6958">
              <w:t>3.1</w:t>
            </w:r>
          </w:p>
        </w:tc>
        <w:tc>
          <w:tcPr>
            <w:tcW w:w="6609" w:type="dxa"/>
            <w:tcBorders>
              <w:top w:val="single" w:sz="4" w:space="0" w:color="auto"/>
              <w:bottom w:val="single" w:sz="4" w:space="0" w:color="BFBFBF" w:themeColor="background1" w:themeShade="BF"/>
            </w:tcBorders>
            <w:shd w:val="clear" w:color="auto" w:fill="auto"/>
          </w:tcPr>
          <w:p w:rsidR="000A2412" w:rsidRPr="00BD6958" w:rsidRDefault="000A2412" w:rsidP="00954DB6">
            <w:r w:rsidRPr="00BD6958">
              <w:t>Reporting periods commencing on or after 1 July 201</w:t>
            </w:r>
            <w:r w:rsidR="00D14D84" w:rsidRPr="00BD6958">
              <w:t>4</w:t>
            </w:r>
            <w:r w:rsidRPr="00BD6958">
              <w:t>, superseding F</w:t>
            </w:r>
            <w:r w:rsidR="00422F4A" w:rsidRPr="00BD6958">
              <w:t>RD</w:t>
            </w:r>
            <w:r w:rsidR="00A80649" w:rsidRPr="00BD6958">
              <w:t> </w:t>
            </w:r>
            <w:r w:rsidRPr="00BD6958">
              <w:t>103</w:t>
            </w:r>
            <w:r w:rsidR="00D14D84" w:rsidRPr="00BD6958">
              <w:t>E</w:t>
            </w:r>
            <w:r w:rsidRPr="00BD6958">
              <w:t>.</w:t>
            </w:r>
          </w:p>
        </w:tc>
      </w:tr>
      <w:tr w:rsidR="00400D1F" w:rsidRPr="00BD6958" w:rsidTr="00954DB6">
        <w:tblPrEx>
          <w:shd w:val="clear" w:color="auto" w:fill="auto"/>
        </w:tblPrEx>
        <w:trPr>
          <w:tblHeader/>
        </w:trPr>
        <w:tc>
          <w:tcPr>
            <w:tcW w:w="1884" w:type="dxa"/>
            <w:tcBorders>
              <w:top w:val="single" w:sz="4" w:space="0" w:color="BFBFBF" w:themeColor="background1" w:themeShade="BF"/>
            </w:tcBorders>
            <w:shd w:val="clear" w:color="auto" w:fill="auto"/>
          </w:tcPr>
          <w:p w:rsidR="00E43EFA" w:rsidRPr="00BD6958" w:rsidRDefault="00E43EFA" w:rsidP="006F2CFD">
            <w:pPr>
              <w:rPr>
                <w:rFonts w:asciiTheme="minorHAnsi" w:hAnsiTheme="minorHAnsi" w:cstheme="minorHAnsi"/>
              </w:rPr>
            </w:pPr>
            <w:r w:rsidRPr="00BD6958">
              <w:rPr>
                <w:rFonts w:asciiTheme="minorHAnsi" w:hAnsiTheme="minorHAnsi" w:cstheme="minorHAnsi"/>
              </w:rPr>
              <w:t>Requirement</w:t>
            </w:r>
            <w:r w:rsidR="003478BC" w:rsidRPr="00BD6958">
              <w:rPr>
                <w:rFonts w:asciiTheme="minorHAnsi" w:hAnsiTheme="minorHAnsi" w:cstheme="minorHAnsi"/>
              </w:rPr>
              <w:t>s</w:t>
            </w:r>
            <w:r w:rsidRPr="00BD6958">
              <w:rPr>
                <w:rFonts w:asciiTheme="minorHAnsi" w:hAnsiTheme="minorHAnsi" w:cstheme="minorHAnsi"/>
              </w:rPr>
              <w:t xml:space="preserve"> </w:t>
            </w:r>
          </w:p>
        </w:tc>
        <w:tc>
          <w:tcPr>
            <w:tcW w:w="1339" w:type="dxa"/>
            <w:tcBorders>
              <w:top w:val="single" w:sz="4" w:space="0" w:color="BFBFBF" w:themeColor="background1" w:themeShade="BF"/>
            </w:tcBorders>
          </w:tcPr>
          <w:p w:rsidR="00E43EFA" w:rsidRPr="00BD6958" w:rsidRDefault="00E43EFA" w:rsidP="00641883">
            <w:pPr>
              <w:rPr>
                <w:rFonts w:asciiTheme="minorHAnsi" w:hAnsiTheme="minorHAnsi" w:cstheme="minorHAnsi"/>
              </w:rPr>
            </w:pPr>
          </w:p>
        </w:tc>
        <w:tc>
          <w:tcPr>
            <w:tcW w:w="6609" w:type="dxa"/>
            <w:tcBorders>
              <w:top w:val="single" w:sz="4" w:space="0" w:color="BFBFBF" w:themeColor="background1" w:themeShade="BF"/>
            </w:tcBorders>
            <w:shd w:val="clear" w:color="auto" w:fill="auto"/>
          </w:tcPr>
          <w:p w:rsidR="005C3F70" w:rsidRPr="00BD6958" w:rsidRDefault="00C12687" w:rsidP="00FC1175">
            <w:pPr>
              <w:rPr>
                <w:rFonts w:asciiTheme="minorHAnsi" w:hAnsiTheme="minorHAnsi" w:cstheme="minorHAnsi"/>
              </w:rPr>
            </w:pPr>
            <w:r w:rsidRPr="00BD6958">
              <w:rPr>
                <w:rFonts w:asciiTheme="minorHAnsi" w:hAnsiTheme="minorHAnsi" w:cstheme="minorHAnsi"/>
                <w:b/>
              </w:rPr>
              <w:t>Asset Classification</w:t>
            </w:r>
          </w:p>
        </w:tc>
      </w:tr>
      <w:tr w:rsidR="008567BB" w:rsidRPr="00BD6958" w:rsidTr="00954DB6">
        <w:tblPrEx>
          <w:shd w:val="clear" w:color="auto" w:fill="auto"/>
        </w:tblPrEx>
        <w:trPr>
          <w:tblHeader/>
        </w:trPr>
        <w:tc>
          <w:tcPr>
            <w:tcW w:w="1884" w:type="dxa"/>
            <w:shd w:val="clear" w:color="auto" w:fill="auto"/>
          </w:tcPr>
          <w:p w:rsidR="008567BB" w:rsidRPr="00BD6958" w:rsidRDefault="008567BB" w:rsidP="006F2CFD">
            <w:pPr>
              <w:rPr>
                <w:rFonts w:asciiTheme="minorHAnsi" w:hAnsiTheme="minorHAnsi" w:cstheme="minorHAnsi"/>
              </w:rPr>
            </w:pPr>
          </w:p>
        </w:tc>
        <w:tc>
          <w:tcPr>
            <w:tcW w:w="1339" w:type="dxa"/>
          </w:tcPr>
          <w:p w:rsidR="008567BB" w:rsidRPr="00BD6958" w:rsidRDefault="00641883" w:rsidP="00826E2E">
            <w:pPr>
              <w:pStyle w:val="Bullet1"/>
              <w:numPr>
                <w:ilvl w:val="0"/>
                <w:numId w:val="0"/>
              </w:numPr>
              <w:rPr>
                <w:rFonts w:asciiTheme="minorHAnsi" w:hAnsiTheme="minorHAnsi" w:cstheme="minorHAnsi"/>
              </w:rPr>
            </w:pPr>
            <w:r w:rsidRPr="00BD6958">
              <w:rPr>
                <w:rFonts w:asciiTheme="minorHAnsi" w:hAnsiTheme="minorHAnsi" w:cstheme="minorHAnsi"/>
              </w:rPr>
              <w:t>4.1</w:t>
            </w:r>
          </w:p>
        </w:tc>
        <w:tc>
          <w:tcPr>
            <w:tcW w:w="6609" w:type="dxa"/>
            <w:shd w:val="clear" w:color="auto" w:fill="auto"/>
          </w:tcPr>
          <w:p w:rsidR="008567BB" w:rsidRPr="00BD6958" w:rsidRDefault="00813F58" w:rsidP="00F15EB1">
            <w:pPr>
              <w:rPr>
                <w:rFonts w:asciiTheme="minorHAnsi" w:hAnsiTheme="minorHAnsi" w:cstheme="minorHAnsi"/>
              </w:rPr>
            </w:pPr>
            <w:r w:rsidRPr="00BD6958">
              <w:rPr>
                <w:rFonts w:asciiTheme="minorHAnsi" w:hAnsiTheme="minorHAnsi" w:cstheme="minorHAnsi"/>
              </w:rPr>
              <w:t>Non</w:t>
            </w:r>
            <w:r w:rsidR="0062691E" w:rsidRPr="00BD6958">
              <w:rPr>
                <w:rFonts w:asciiTheme="minorHAnsi" w:hAnsiTheme="minorHAnsi" w:cstheme="minorHAnsi"/>
              </w:rPr>
              <w:t>-</w:t>
            </w:r>
            <w:r w:rsidRPr="00BD6958">
              <w:rPr>
                <w:rFonts w:asciiTheme="minorHAnsi" w:hAnsiTheme="minorHAnsi" w:cstheme="minorHAnsi"/>
              </w:rPr>
              <w:t xml:space="preserve">financial </w:t>
            </w:r>
            <w:r w:rsidR="00A05016" w:rsidRPr="00BD6958">
              <w:rPr>
                <w:rFonts w:asciiTheme="minorHAnsi" w:hAnsiTheme="minorHAnsi" w:cstheme="minorHAnsi"/>
              </w:rPr>
              <w:t xml:space="preserve">physical </w:t>
            </w:r>
            <w:r w:rsidRPr="00BD6958">
              <w:rPr>
                <w:rFonts w:asciiTheme="minorHAnsi" w:hAnsiTheme="minorHAnsi" w:cstheme="minorHAnsi"/>
              </w:rPr>
              <w:t>assets</w:t>
            </w:r>
            <w:r w:rsidR="00641883" w:rsidRPr="00BD6958">
              <w:rPr>
                <w:rFonts w:asciiTheme="minorHAnsi" w:hAnsiTheme="minorHAnsi" w:cstheme="minorHAnsi"/>
              </w:rPr>
              <w:t xml:space="preserve"> shall be primarily classified by the ‘purpose’ for which the assets are used, according to one of six ‘Purpose Groups’ based upon Government Purpose Classifications (GPC). All assets within a ‘Purpose Group’ shall be further subcategorised according to the asset’s ‘nature’ (i.e. buildings, plant and equipment, </w:t>
            </w:r>
            <w:r w:rsidR="0062691E" w:rsidRPr="00BD6958">
              <w:rPr>
                <w:rFonts w:asciiTheme="minorHAnsi" w:hAnsiTheme="minorHAnsi" w:cstheme="minorHAnsi"/>
              </w:rPr>
              <w:t>etc.</w:t>
            </w:r>
            <w:r w:rsidR="00641883" w:rsidRPr="00BD6958">
              <w:rPr>
                <w:rFonts w:asciiTheme="minorHAnsi" w:hAnsiTheme="minorHAnsi" w:cstheme="minorHAnsi"/>
              </w:rPr>
              <w:t xml:space="preserve">), with each subcategory being classified as a separate </w:t>
            </w:r>
            <w:r w:rsidR="00641883" w:rsidRPr="00BD6958">
              <w:rPr>
                <w:rFonts w:asciiTheme="minorHAnsi" w:hAnsiTheme="minorHAnsi" w:cstheme="minorHAnsi"/>
                <w:i/>
              </w:rPr>
              <w:t>class</w:t>
            </w:r>
            <w:r w:rsidR="00641883" w:rsidRPr="00BD6958">
              <w:rPr>
                <w:rFonts w:asciiTheme="minorHAnsi" w:hAnsiTheme="minorHAnsi" w:cstheme="minorHAnsi"/>
              </w:rPr>
              <w:t xml:space="preserve"> of asset. </w:t>
            </w:r>
          </w:p>
        </w:tc>
      </w:tr>
      <w:tr w:rsidR="008567BB" w:rsidRPr="00BD6958" w:rsidTr="00954DB6">
        <w:tblPrEx>
          <w:shd w:val="clear" w:color="auto" w:fill="auto"/>
        </w:tblPrEx>
        <w:trPr>
          <w:tblHeader/>
        </w:trPr>
        <w:tc>
          <w:tcPr>
            <w:tcW w:w="1884" w:type="dxa"/>
            <w:shd w:val="clear" w:color="auto" w:fill="auto"/>
          </w:tcPr>
          <w:p w:rsidR="008567BB" w:rsidRPr="00BD6958" w:rsidRDefault="008567BB" w:rsidP="006F2CFD">
            <w:pPr>
              <w:rPr>
                <w:rFonts w:asciiTheme="minorHAnsi" w:hAnsiTheme="minorHAnsi" w:cstheme="minorHAnsi"/>
              </w:rPr>
            </w:pPr>
          </w:p>
        </w:tc>
        <w:tc>
          <w:tcPr>
            <w:tcW w:w="1339" w:type="dxa"/>
          </w:tcPr>
          <w:p w:rsidR="008567BB" w:rsidRPr="00BD6958" w:rsidRDefault="00641883" w:rsidP="00826E2E">
            <w:pPr>
              <w:pStyle w:val="Bullet1"/>
              <w:numPr>
                <w:ilvl w:val="0"/>
                <w:numId w:val="0"/>
              </w:numPr>
              <w:rPr>
                <w:rFonts w:asciiTheme="minorHAnsi" w:hAnsiTheme="minorHAnsi" w:cstheme="minorHAnsi"/>
              </w:rPr>
            </w:pPr>
            <w:r w:rsidRPr="00BD6958">
              <w:rPr>
                <w:rFonts w:asciiTheme="minorHAnsi" w:hAnsiTheme="minorHAnsi" w:cstheme="minorHAnsi"/>
              </w:rPr>
              <w:t>4.2</w:t>
            </w:r>
          </w:p>
        </w:tc>
        <w:tc>
          <w:tcPr>
            <w:tcW w:w="6609" w:type="dxa"/>
            <w:shd w:val="clear" w:color="auto" w:fill="auto"/>
          </w:tcPr>
          <w:p w:rsidR="008567BB" w:rsidRPr="00BD6958" w:rsidRDefault="00641883" w:rsidP="00BF7BC6">
            <w:pPr>
              <w:rPr>
                <w:rFonts w:asciiTheme="minorHAnsi" w:hAnsiTheme="minorHAnsi" w:cstheme="minorHAnsi"/>
              </w:rPr>
            </w:pPr>
            <w:r w:rsidRPr="00BD6958">
              <w:rPr>
                <w:rFonts w:asciiTheme="minorHAnsi" w:hAnsiTheme="minorHAnsi" w:cstheme="minorHAnsi"/>
              </w:rPr>
              <w:t xml:space="preserve">Refer to section 1.2 of Appendix A </w:t>
            </w:r>
            <w:r w:rsidRPr="00BD6958">
              <w:rPr>
                <w:rFonts w:asciiTheme="minorHAnsi" w:hAnsiTheme="minorHAnsi" w:cstheme="minorHAnsi"/>
                <w:i/>
              </w:rPr>
              <w:t xml:space="preserve">‘Guidance on the Revaluation of </w:t>
            </w:r>
            <w:r w:rsidR="00813F58" w:rsidRPr="00BD6958">
              <w:rPr>
                <w:rFonts w:asciiTheme="minorHAnsi" w:hAnsiTheme="minorHAnsi" w:cstheme="minorHAnsi"/>
                <w:i/>
              </w:rPr>
              <w:t>Non</w:t>
            </w:r>
            <w:r w:rsidR="0062691E" w:rsidRPr="00BD6958">
              <w:rPr>
                <w:rFonts w:asciiTheme="minorHAnsi" w:hAnsiTheme="minorHAnsi" w:cstheme="minorHAnsi"/>
                <w:i/>
              </w:rPr>
              <w:t>-</w:t>
            </w:r>
            <w:r w:rsidR="00813F58" w:rsidRPr="00BD6958">
              <w:rPr>
                <w:rFonts w:asciiTheme="minorHAnsi" w:hAnsiTheme="minorHAnsi" w:cstheme="minorHAnsi"/>
                <w:i/>
              </w:rPr>
              <w:t xml:space="preserve">Financial </w:t>
            </w:r>
            <w:r w:rsidR="00A05016" w:rsidRPr="00BD6958">
              <w:rPr>
                <w:rFonts w:asciiTheme="minorHAnsi" w:hAnsiTheme="minorHAnsi" w:cstheme="minorHAnsi"/>
                <w:i/>
              </w:rPr>
              <w:t xml:space="preserve">Physical </w:t>
            </w:r>
            <w:r w:rsidR="00813F58" w:rsidRPr="00BD6958">
              <w:rPr>
                <w:rFonts w:asciiTheme="minorHAnsi" w:hAnsiTheme="minorHAnsi" w:cstheme="minorHAnsi"/>
                <w:i/>
              </w:rPr>
              <w:t>Assets</w:t>
            </w:r>
            <w:r w:rsidRPr="00BD6958">
              <w:rPr>
                <w:rFonts w:asciiTheme="minorHAnsi" w:hAnsiTheme="minorHAnsi" w:cstheme="minorHAnsi"/>
                <w:i/>
              </w:rPr>
              <w:t>’</w:t>
            </w:r>
            <w:r w:rsidRPr="00BD6958">
              <w:rPr>
                <w:rFonts w:asciiTheme="minorHAnsi" w:hAnsiTheme="minorHAnsi" w:cstheme="minorHAnsi"/>
              </w:rPr>
              <w:t xml:space="preserve"> for details </w:t>
            </w:r>
            <w:r w:rsidR="0082411C" w:rsidRPr="00BD6958">
              <w:rPr>
                <w:rFonts w:asciiTheme="minorHAnsi" w:hAnsiTheme="minorHAnsi" w:cstheme="minorHAnsi"/>
              </w:rPr>
              <w:t xml:space="preserve">on the Purpose Groups. </w:t>
            </w:r>
          </w:p>
        </w:tc>
      </w:tr>
      <w:tr w:rsidR="008567BB" w:rsidRPr="00BD6958" w:rsidTr="00954DB6">
        <w:trPr>
          <w:tblHeader/>
        </w:trPr>
        <w:tc>
          <w:tcPr>
            <w:tcW w:w="1884" w:type="dxa"/>
            <w:shd w:val="clear" w:color="auto" w:fill="auto"/>
          </w:tcPr>
          <w:p w:rsidR="008567BB" w:rsidRPr="00BD6958" w:rsidRDefault="008567BB" w:rsidP="006F2CFD">
            <w:pPr>
              <w:rPr>
                <w:rFonts w:asciiTheme="minorHAnsi" w:hAnsiTheme="minorHAnsi" w:cstheme="minorHAnsi"/>
              </w:rPr>
            </w:pPr>
          </w:p>
        </w:tc>
        <w:tc>
          <w:tcPr>
            <w:tcW w:w="1339" w:type="dxa"/>
          </w:tcPr>
          <w:p w:rsidR="008567BB" w:rsidRPr="00BD6958" w:rsidRDefault="008567BB" w:rsidP="00826E2E">
            <w:pPr>
              <w:pStyle w:val="Bullet1"/>
              <w:numPr>
                <w:ilvl w:val="0"/>
                <w:numId w:val="0"/>
              </w:numPr>
              <w:rPr>
                <w:rFonts w:asciiTheme="minorHAnsi" w:hAnsiTheme="minorHAnsi" w:cstheme="minorHAnsi"/>
              </w:rPr>
            </w:pPr>
          </w:p>
        </w:tc>
        <w:tc>
          <w:tcPr>
            <w:tcW w:w="6609" w:type="dxa"/>
            <w:shd w:val="clear" w:color="auto" w:fill="auto"/>
          </w:tcPr>
          <w:p w:rsidR="008567BB" w:rsidRPr="00BD6958" w:rsidRDefault="00641883">
            <w:pPr>
              <w:pStyle w:val="Heading2"/>
              <w:spacing w:before="60" w:after="60"/>
              <w:rPr>
                <w:rFonts w:asciiTheme="minorHAnsi" w:hAnsiTheme="minorHAnsi" w:cstheme="minorHAnsi"/>
              </w:rPr>
            </w:pPr>
            <w:r w:rsidRPr="00BD6958">
              <w:rPr>
                <w:rFonts w:asciiTheme="minorHAnsi" w:hAnsiTheme="minorHAnsi" w:cstheme="minorHAnsi"/>
                <w:sz w:val="22"/>
                <w:szCs w:val="22"/>
              </w:rPr>
              <w:t>Measurement Subsequent to Initial Recognition</w:t>
            </w:r>
          </w:p>
        </w:tc>
      </w:tr>
      <w:tr w:rsidR="008567BB" w:rsidRPr="00BD6958" w:rsidTr="00405F14">
        <w:trPr>
          <w:trHeight w:val="299"/>
          <w:tblHeader/>
        </w:trPr>
        <w:tc>
          <w:tcPr>
            <w:tcW w:w="1884" w:type="dxa"/>
            <w:shd w:val="clear" w:color="auto" w:fill="auto"/>
          </w:tcPr>
          <w:p w:rsidR="008567BB" w:rsidRPr="00BD6958" w:rsidRDefault="008567BB" w:rsidP="006F2CFD">
            <w:pPr>
              <w:rPr>
                <w:rFonts w:asciiTheme="minorHAnsi" w:hAnsiTheme="minorHAnsi" w:cstheme="minorHAnsi"/>
              </w:rPr>
            </w:pPr>
          </w:p>
        </w:tc>
        <w:tc>
          <w:tcPr>
            <w:tcW w:w="1339" w:type="dxa"/>
            <w:tcBorders>
              <w:bottom w:val="single" w:sz="4" w:space="0" w:color="auto"/>
            </w:tcBorders>
          </w:tcPr>
          <w:p w:rsidR="008567BB" w:rsidRPr="00BD6958" w:rsidRDefault="00641883" w:rsidP="00826E2E">
            <w:pPr>
              <w:pStyle w:val="Bullet1"/>
              <w:numPr>
                <w:ilvl w:val="0"/>
                <w:numId w:val="0"/>
              </w:numPr>
              <w:rPr>
                <w:rFonts w:asciiTheme="minorHAnsi" w:hAnsiTheme="minorHAnsi" w:cstheme="minorHAnsi"/>
              </w:rPr>
            </w:pPr>
            <w:r w:rsidRPr="00BD6958">
              <w:rPr>
                <w:rFonts w:asciiTheme="minorHAnsi" w:hAnsiTheme="minorHAnsi" w:cstheme="minorHAnsi"/>
              </w:rPr>
              <w:t>4.3</w:t>
            </w:r>
          </w:p>
        </w:tc>
        <w:tc>
          <w:tcPr>
            <w:tcW w:w="6609" w:type="dxa"/>
            <w:shd w:val="clear" w:color="auto" w:fill="auto"/>
          </w:tcPr>
          <w:p w:rsidR="007F48C4" w:rsidRPr="00BD6958" w:rsidRDefault="00641883" w:rsidP="00954DB6">
            <w:r w:rsidRPr="00BD6958">
              <w:t xml:space="preserve">All </w:t>
            </w:r>
            <w:r w:rsidR="00813F58" w:rsidRPr="00BD6958">
              <w:t>non</w:t>
            </w:r>
            <w:r w:rsidR="0062691E" w:rsidRPr="00BD6958">
              <w:t>-</w:t>
            </w:r>
            <w:r w:rsidR="00813F58" w:rsidRPr="00BD6958">
              <w:t>financial</w:t>
            </w:r>
            <w:r w:rsidR="00A05016" w:rsidRPr="00BD6958">
              <w:t xml:space="preserve"> physical</w:t>
            </w:r>
            <w:r w:rsidR="00813F58" w:rsidRPr="00BD6958">
              <w:t xml:space="preserve"> assets</w:t>
            </w:r>
            <w:r w:rsidRPr="00BD6958">
              <w:t xml:space="preserve"> </w:t>
            </w:r>
            <w:r w:rsidR="008F454E" w:rsidRPr="00BD6958">
              <w:t>should be</w:t>
            </w:r>
            <w:r w:rsidR="00FB5F25" w:rsidRPr="00BD6958">
              <w:t xml:space="preserve"> </w:t>
            </w:r>
            <w:r w:rsidRPr="00BD6958">
              <w:t>measured using the revaluation model (being its fair value at the date of the revaluation less any subsequent accumulated depreciation and subsequent accumulated impairment losses), unless the entity has received the prior written approval of the Minister for Finance to measure at cost.</w:t>
            </w:r>
          </w:p>
          <w:p w:rsidR="008567BB" w:rsidRPr="00BD6958" w:rsidRDefault="00AB0786" w:rsidP="009B0B34">
            <w:pPr>
              <w:tabs>
                <w:tab w:val="left" w:pos="38"/>
              </w:tabs>
              <w:spacing w:after="40"/>
              <w:rPr>
                <w:szCs w:val="22"/>
              </w:rPr>
            </w:pPr>
            <w:r w:rsidRPr="00BD6958">
              <w:rPr>
                <w:szCs w:val="22"/>
              </w:rPr>
              <w:t>For leasehold improvements, additions or modifications made to ‘fit out’ buildings that are leased by government entities (and such buildings will not revert to the State at the end of the lease agreement), depreciated cost is used for the subsequent measurement.</w:t>
            </w:r>
          </w:p>
        </w:tc>
      </w:tr>
    </w:tbl>
    <w:p w:rsidR="000C2FFD" w:rsidRPr="00BD6958" w:rsidRDefault="000C2FFD"/>
    <w:tbl>
      <w:tblPr>
        <w:tblW w:w="0" w:type="auto"/>
        <w:shd w:val="clear" w:color="auto" w:fill="595959"/>
        <w:tblCellMar>
          <w:left w:w="43" w:type="dxa"/>
          <w:right w:w="43" w:type="dxa"/>
        </w:tblCellMar>
        <w:tblLook w:val="04A0" w:firstRow="1" w:lastRow="0" w:firstColumn="1" w:lastColumn="0" w:noHBand="0" w:noVBand="1"/>
      </w:tblPr>
      <w:tblGrid>
        <w:gridCol w:w="1884"/>
        <w:gridCol w:w="1339"/>
        <w:gridCol w:w="6609"/>
      </w:tblGrid>
      <w:tr w:rsidR="00045310" w:rsidRPr="00BD6958" w:rsidTr="00954DB6">
        <w:trPr>
          <w:tblHeader/>
        </w:trPr>
        <w:tc>
          <w:tcPr>
            <w:tcW w:w="1884" w:type="dxa"/>
            <w:shd w:val="clear" w:color="auto" w:fill="474747"/>
          </w:tcPr>
          <w:p w:rsidR="00045310" w:rsidRPr="00BD6958" w:rsidRDefault="00045310" w:rsidP="00405F14">
            <w:pPr>
              <w:pStyle w:val="FRDNumber"/>
              <w:rPr>
                <w:rFonts w:asciiTheme="minorHAnsi" w:hAnsiTheme="minorHAnsi" w:cstheme="minorHAnsi"/>
              </w:rPr>
            </w:pPr>
            <w:r w:rsidRPr="00BD6958">
              <w:rPr>
                <w:rFonts w:asciiTheme="minorHAnsi" w:hAnsiTheme="minorHAnsi" w:cstheme="minorHAnsi"/>
              </w:rPr>
              <w:lastRenderedPageBreak/>
              <w:t>FRD 103</w:t>
            </w:r>
            <w:r w:rsidR="00E55346" w:rsidRPr="00BD6958">
              <w:rPr>
                <w:rFonts w:asciiTheme="minorHAnsi" w:hAnsiTheme="minorHAnsi" w:cstheme="minorHAnsi"/>
              </w:rPr>
              <w:t>F</w:t>
            </w:r>
          </w:p>
        </w:tc>
        <w:tc>
          <w:tcPr>
            <w:tcW w:w="1339" w:type="dxa"/>
            <w:shd w:val="clear" w:color="auto" w:fill="474747"/>
          </w:tcPr>
          <w:p w:rsidR="00045310" w:rsidRPr="00BD6958" w:rsidRDefault="00045310" w:rsidP="00405F14">
            <w:pPr>
              <w:rPr>
                <w:rFonts w:asciiTheme="minorHAnsi" w:hAnsiTheme="minorHAnsi" w:cstheme="minorHAnsi"/>
              </w:rPr>
            </w:pPr>
          </w:p>
        </w:tc>
        <w:tc>
          <w:tcPr>
            <w:tcW w:w="6609" w:type="dxa"/>
            <w:shd w:val="clear" w:color="auto" w:fill="474747"/>
          </w:tcPr>
          <w:p w:rsidR="00045310" w:rsidRPr="00BD6958" w:rsidRDefault="00045310" w:rsidP="00405F14">
            <w:pPr>
              <w:pStyle w:val="FRDHeader"/>
              <w:rPr>
                <w:rFonts w:asciiTheme="minorHAnsi" w:hAnsiTheme="minorHAnsi" w:cstheme="minorHAnsi"/>
              </w:rPr>
            </w:pPr>
            <w:r w:rsidRPr="00BD6958">
              <w:rPr>
                <w:rFonts w:asciiTheme="minorHAnsi" w:hAnsiTheme="minorHAnsi" w:cstheme="minorHAnsi"/>
              </w:rPr>
              <w:t>Non-Financial Physical Assets</w:t>
            </w:r>
          </w:p>
          <w:p w:rsidR="00045310" w:rsidRPr="00BD6958" w:rsidRDefault="00FD29CA" w:rsidP="00405F14">
            <w:pPr>
              <w:pStyle w:val="FRDHeader"/>
              <w:rPr>
                <w:rFonts w:asciiTheme="minorHAnsi" w:hAnsiTheme="minorHAnsi" w:cstheme="minorHAnsi"/>
              </w:rPr>
            </w:pPr>
            <w:r w:rsidRPr="00BD6958">
              <w:rPr>
                <w:rFonts w:asciiTheme="minorHAnsi" w:hAnsiTheme="minorHAnsi" w:cstheme="minorHAnsi"/>
              </w:rPr>
              <w:t>(June</w:t>
            </w:r>
            <w:r w:rsidR="00045310" w:rsidRPr="00BD6958">
              <w:rPr>
                <w:rFonts w:asciiTheme="minorHAnsi" w:hAnsiTheme="minorHAnsi" w:cstheme="minorHAnsi"/>
              </w:rPr>
              <w:t xml:space="preserve"> 201</w:t>
            </w:r>
            <w:r w:rsidR="00E55346" w:rsidRPr="00BD6958">
              <w:rPr>
                <w:rFonts w:asciiTheme="minorHAnsi" w:hAnsiTheme="minorHAnsi" w:cstheme="minorHAnsi"/>
              </w:rPr>
              <w:t>5</w:t>
            </w:r>
            <w:r w:rsidR="00045310" w:rsidRPr="00BD6958">
              <w:rPr>
                <w:rFonts w:asciiTheme="minorHAnsi" w:hAnsiTheme="minorHAnsi" w:cstheme="minorHAnsi"/>
              </w:rPr>
              <w:t>)</w:t>
            </w:r>
          </w:p>
        </w:tc>
      </w:tr>
      <w:tr w:rsidR="003531C1" w:rsidRPr="00BD6958" w:rsidTr="00954DB6">
        <w:tblPrEx>
          <w:shd w:val="clear" w:color="auto" w:fill="auto"/>
        </w:tblPrEx>
        <w:tc>
          <w:tcPr>
            <w:tcW w:w="1884" w:type="dxa"/>
            <w:shd w:val="clear" w:color="auto" w:fill="auto"/>
          </w:tcPr>
          <w:p w:rsidR="003531C1" w:rsidRPr="00BD6958" w:rsidRDefault="003531C1" w:rsidP="006F2CFD">
            <w:pPr>
              <w:rPr>
                <w:rFonts w:asciiTheme="minorHAnsi" w:hAnsiTheme="minorHAnsi" w:cstheme="minorHAnsi"/>
              </w:rPr>
            </w:pPr>
          </w:p>
        </w:tc>
        <w:tc>
          <w:tcPr>
            <w:tcW w:w="1339" w:type="dxa"/>
          </w:tcPr>
          <w:p w:rsidR="003531C1" w:rsidRPr="00BD6958" w:rsidRDefault="003531C1" w:rsidP="00826E2E">
            <w:pPr>
              <w:pStyle w:val="Bullet1"/>
              <w:numPr>
                <w:ilvl w:val="0"/>
                <w:numId w:val="0"/>
              </w:numPr>
              <w:rPr>
                <w:rFonts w:asciiTheme="minorHAnsi" w:hAnsiTheme="minorHAnsi" w:cstheme="minorHAnsi"/>
              </w:rPr>
            </w:pPr>
          </w:p>
        </w:tc>
        <w:tc>
          <w:tcPr>
            <w:tcW w:w="6609" w:type="dxa"/>
            <w:shd w:val="clear" w:color="auto" w:fill="auto"/>
          </w:tcPr>
          <w:p w:rsidR="003531C1" w:rsidRPr="00BD6958" w:rsidRDefault="003531C1" w:rsidP="00641883">
            <w:pPr>
              <w:pStyle w:val="Bullet2"/>
              <w:numPr>
                <w:ilvl w:val="0"/>
                <w:numId w:val="0"/>
              </w:numPr>
              <w:rPr>
                <w:rFonts w:asciiTheme="minorHAnsi" w:hAnsiTheme="minorHAnsi" w:cstheme="minorHAnsi"/>
                <w:bCs/>
                <w:u w:val="single"/>
              </w:rPr>
            </w:pPr>
            <w:r w:rsidRPr="00BD6958">
              <w:rPr>
                <w:u w:val="single"/>
              </w:rPr>
              <w:t>Assets not subject to revaluation</w:t>
            </w:r>
          </w:p>
        </w:tc>
      </w:tr>
      <w:tr w:rsidR="003531C1" w:rsidRPr="00BD6958" w:rsidTr="00954DB6">
        <w:tblPrEx>
          <w:shd w:val="clear" w:color="auto" w:fill="auto"/>
        </w:tblPrEx>
        <w:tc>
          <w:tcPr>
            <w:tcW w:w="1884" w:type="dxa"/>
            <w:shd w:val="clear" w:color="auto" w:fill="auto"/>
          </w:tcPr>
          <w:p w:rsidR="003531C1" w:rsidRPr="00BD6958" w:rsidRDefault="003531C1" w:rsidP="006F2CFD">
            <w:pPr>
              <w:rPr>
                <w:rFonts w:asciiTheme="minorHAnsi" w:hAnsiTheme="minorHAnsi" w:cstheme="minorHAnsi"/>
              </w:rPr>
            </w:pPr>
          </w:p>
        </w:tc>
        <w:tc>
          <w:tcPr>
            <w:tcW w:w="1339" w:type="dxa"/>
          </w:tcPr>
          <w:p w:rsidR="003531C1" w:rsidRPr="00BD6958" w:rsidRDefault="00405F89" w:rsidP="00826E2E">
            <w:pPr>
              <w:pStyle w:val="Bullet1"/>
              <w:numPr>
                <w:ilvl w:val="0"/>
                <w:numId w:val="0"/>
              </w:numPr>
              <w:rPr>
                <w:rFonts w:asciiTheme="minorHAnsi" w:hAnsiTheme="minorHAnsi" w:cstheme="minorHAnsi"/>
              </w:rPr>
            </w:pPr>
            <w:r w:rsidRPr="00BD6958">
              <w:rPr>
                <w:rFonts w:asciiTheme="minorHAnsi" w:hAnsiTheme="minorHAnsi" w:cstheme="minorHAnsi"/>
              </w:rPr>
              <w:t>4.4</w:t>
            </w:r>
          </w:p>
        </w:tc>
        <w:tc>
          <w:tcPr>
            <w:tcW w:w="6609" w:type="dxa"/>
            <w:shd w:val="clear" w:color="auto" w:fill="auto"/>
          </w:tcPr>
          <w:p w:rsidR="003531C1" w:rsidRPr="00BD6958" w:rsidRDefault="003531C1" w:rsidP="00954DB6">
            <w:pPr>
              <w:rPr>
                <w:rFonts w:asciiTheme="minorHAnsi" w:hAnsiTheme="minorHAnsi" w:cstheme="minorHAnsi"/>
                <w:bCs/>
                <w:u w:val="single"/>
              </w:rPr>
            </w:pPr>
            <w:r w:rsidRPr="00BD6958">
              <w:t>Assets under construction/development are measured at cost.</w:t>
            </w:r>
          </w:p>
        </w:tc>
      </w:tr>
      <w:tr w:rsidR="003531C1" w:rsidRPr="00BD6958" w:rsidTr="00954DB6">
        <w:tblPrEx>
          <w:shd w:val="clear" w:color="auto" w:fill="auto"/>
        </w:tblPrEx>
        <w:tc>
          <w:tcPr>
            <w:tcW w:w="1884" w:type="dxa"/>
            <w:shd w:val="clear" w:color="auto" w:fill="auto"/>
          </w:tcPr>
          <w:p w:rsidR="003531C1" w:rsidRPr="00BD6958" w:rsidRDefault="003531C1" w:rsidP="006F2CFD">
            <w:pPr>
              <w:rPr>
                <w:rFonts w:asciiTheme="minorHAnsi" w:hAnsiTheme="minorHAnsi" w:cstheme="minorHAnsi"/>
              </w:rPr>
            </w:pPr>
          </w:p>
        </w:tc>
        <w:tc>
          <w:tcPr>
            <w:tcW w:w="1339" w:type="dxa"/>
          </w:tcPr>
          <w:p w:rsidR="003531C1" w:rsidRPr="00BD6958" w:rsidRDefault="003531C1" w:rsidP="00826E2E">
            <w:pPr>
              <w:pStyle w:val="Bullet1"/>
              <w:numPr>
                <w:ilvl w:val="0"/>
                <w:numId w:val="0"/>
              </w:numPr>
              <w:rPr>
                <w:rFonts w:asciiTheme="minorHAnsi" w:hAnsiTheme="minorHAnsi" w:cstheme="minorHAnsi"/>
              </w:rPr>
            </w:pPr>
          </w:p>
        </w:tc>
        <w:tc>
          <w:tcPr>
            <w:tcW w:w="6609" w:type="dxa"/>
            <w:shd w:val="clear" w:color="auto" w:fill="auto"/>
          </w:tcPr>
          <w:p w:rsidR="003531C1" w:rsidRPr="00BD6958" w:rsidRDefault="003531C1" w:rsidP="00641883">
            <w:pPr>
              <w:pStyle w:val="Bullet2"/>
              <w:numPr>
                <w:ilvl w:val="0"/>
                <w:numId w:val="0"/>
              </w:numPr>
              <w:rPr>
                <w:rFonts w:asciiTheme="minorHAnsi" w:eastAsia="Times New Roman" w:hAnsiTheme="minorHAnsi" w:cstheme="minorHAnsi"/>
                <w:bCs/>
                <w:iCs/>
                <w:color w:val="6E6E64"/>
                <w:kern w:val="32"/>
                <w:szCs w:val="26"/>
                <w:u w:val="single"/>
              </w:rPr>
            </w:pPr>
            <w:r w:rsidRPr="00BD6958">
              <w:rPr>
                <w:rFonts w:asciiTheme="minorHAnsi" w:hAnsiTheme="minorHAnsi" w:cstheme="minorHAnsi"/>
                <w:bCs/>
                <w:u w:val="single"/>
              </w:rPr>
              <w:t>Fair value measurement</w:t>
            </w:r>
          </w:p>
        </w:tc>
      </w:tr>
      <w:tr w:rsidR="008567BB" w:rsidRPr="00BD6958" w:rsidTr="009F679A">
        <w:tblPrEx>
          <w:shd w:val="clear" w:color="auto" w:fill="auto"/>
        </w:tblPrEx>
        <w:tc>
          <w:tcPr>
            <w:tcW w:w="1884" w:type="dxa"/>
            <w:shd w:val="clear" w:color="auto" w:fill="auto"/>
          </w:tcPr>
          <w:p w:rsidR="008567BB" w:rsidRPr="00BD6958" w:rsidRDefault="008567BB" w:rsidP="006F2CFD">
            <w:pPr>
              <w:rPr>
                <w:rFonts w:asciiTheme="minorHAnsi" w:hAnsiTheme="minorHAnsi" w:cstheme="minorHAnsi"/>
              </w:rPr>
            </w:pPr>
          </w:p>
        </w:tc>
        <w:tc>
          <w:tcPr>
            <w:tcW w:w="1339" w:type="dxa"/>
          </w:tcPr>
          <w:p w:rsidR="008567BB" w:rsidRPr="00BD6958" w:rsidRDefault="00EE5801" w:rsidP="00826E2E">
            <w:pPr>
              <w:pStyle w:val="Bullet1"/>
              <w:numPr>
                <w:ilvl w:val="0"/>
                <w:numId w:val="0"/>
              </w:numPr>
              <w:rPr>
                <w:rFonts w:asciiTheme="minorHAnsi" w:hAnsiTheme="minorHAnsi" w:cstheme="minorHAnsi"/>
              </w:rPr>
            </w:pPr>
            <w:r w:rsidRPr="00BD6958">
              <w:rPr>
                <w:rFonts w:asciiTheme="minorHAnsi" w:hAnsiTheme="minorHAnsi" w:cstheme="minorHAnsi"/>
              </w:rPr>
              <w:t>4.5</w:t>
            </w:r>
          </w:p>
        </w:tc>
        <w:tc>
          <w:tcPr>
            <w:tcW w:w="6609" w:type="dxa"/>
            <w:shd w:val="clear" w:color="auto" w:fill="auto"/>
          </w:tcPr>
          <w:p w:rsidR="005C5980" w:rsidRPr="00BD6958" w:rsidRDefault="005C5980" w:rsidP="00954DB6">
            <w:r w:rsidRPr="00BD6958">
              <w:t xml:space="preserve">Non-financial physical assets are measured at fair value with regard to an asset’s highest and best use </w:t>
            </w:r>
            <w:r w:rsidR="003A3EF4" w:rsidRPr="00BD6958">
              <w:t xml:space="preserve">(HBU) </w:t>
            </w:r>
            <w:r w:rsidRPr="00BD6958">
              <w:t>from the perspective of the market participant, taking into account any legal, financial or physical restrictions imposed on the use or sale of the asset.</w:t>
            </w:r>
          </w:p>
          <w:p w:rsidR="008567BB" w:rsidRPr="00BD6958" w:rsidRDefault="003531C1" w:rsidP="00954DB6">
            <w:r w:rsidRPr="00BD6958">
              <w:t xml:space="preserve">An entity’s current use of a non-financial physical asset will be its </w:t>
            </w:r>
            <w:r w:rsidR="003A3EF4" w:rsidRPr="00BD6958">
              <w:t xml:space="preserve">HBU </w:t>
            </w:r>
            <w:r w:rsidRPr="00BD6958">
              <w:t>unless the HBU indicators</w:t>
            </w:r>
            <w:r w:rsidR="00A024CC" w:rsidRPr="00BD6958">
              <w:t xml:space="preserve"> (refer to Appendix D </w:t>
            </w:r>
            <w:r w:rsidR="00A024CC" w:rsidRPr="00BD6958">
              <w:rPr>
                <w:i/>
              </w:rPr>
              <w:t>Fair Value Measurement Guidance</w:t>
            </w:r>
            <w:r w:rsidR="00A024CC" w:rsidRPr="00BD6958">
              <w:t xml:space="preserve">) </w:t>
            </w:r>
            <w:r w:rsidRPr="00BD6958">
              <w:t xml:space="preserve">suggest that a different use by market participants would maximise the value of the asset. </w:t>
            </w:r>
          </w:p>
        </w:tc>
      </w:tr>
      <w:tr w:rsidR="003531C1" w:rsidRPr="00BD6958" w:rsidTr="009F679A">
        <w:tblPrEx>
          <w:shd w:val="clear" w:color="auto" w:fill="auto"/>
        </w:tblPrEx>
        <w:tc>
          <w:tcPr>
            <w:tcW w:w="1884" w:type="dxa"/>
            <w:shd w:val="clear" w:color="auto" w:fill="auto"/>
          </w:tcPr>
          <w:p w:rsidR="003531C1" w:rsidRPr="00BD6958" w:rsidRDefault="003531C1" w:rsidP="006F2CFD">
            <w:pPr>
              <w:rPr>
                <w:rFonts w:asciiTheme="minorHAnsi" w:hAnsiTheme="minorHAnsi" w:cstheme="minorHAnsi"/>
              </w:rPr>
            </w:pPr>
          </w:p>
        </w:tc>
        <w:tc>
          <w:tcPr>
            <w:tcW w:w="1339" w:type="dxa"/>
          </w:tcPr>
          <w:p w:rsidR="003531C1" w:rsidRPr="00BD6958" w:rsidRDefault="003531C1" w:rsidP="00905A31">
            <w:pPr>
              <w:pStyle w:val="Bullet1"/>
              <w:numPr>
                <w:ilvl w:val="0"/>
                <w:numId w:val="0"/>
              </w:numPr>
              <w:rPr>
                <w:rFonts w:asciiTheme="minorHAnsi" w:hAnsiTheme="minorHAnsi" w:cstheme="minorHAnsi"/>
              </w:rPr>
            </w:pPr>
          </w:p>
        </w:tc>
        <w:tc>
          <w:tcPr>
            <w:tcW w:w="6609" w:type="dxa"/>
            <w:shd w:val="clear" w:color="auto" w:fill="auto"/>
          </w:tcPr>
          <w:p w:rsidR="003531C1" w:rsidRPr="00BD6958" w:rsidRDefault="003531C1" w:rsidP="00954DB6">
            <w:pPr>
              <w:rPr>
                <w:u w:val="single"/>
              </w:rPr>
            </w:pPr>
            <w:r w:rsidRPr="00BD6958">
              <w:rPr>
                <w:u w:val="single"/>
              </w:rPr>
              <w:t>Timing of revaluation</w:t>
            </w:r>
          </w:p>
        </w:tc>
      </w:tr>
      <w:tr w:rsidR="00641883" w:rsidRPr="00BD6958" w:rsidTr="009F679A">
        <w:tblPrEx>
          <w:shd w:val="clear" w:color="auto" w:fill="auto"/>
        </w:tblPrEx>
        <w:tc>
          <w:tcPr>
            <w:tcW w:w="1884" w:type="dxa"/>
            <w:shd w:val="clear" w:color="auto" w:fill="auto"/>
          </w:tcPr>
          <w:p w:rsidR="00641883" w:rsidRPr="00BD6958" w:rsidRDefault="00641883" w:rsidP="006F2CFD">
            <w:pPr>
              <w:rPr>
                <w:rFonts w:asciiTheme="minorHAnsi" w:hAnsiTheme="minorHAnsi" w:cstheme="minorHAnsi"/>
              </w:rPr>
            </w:pPr>
          </w:p>
        </w:tc>
        <w:tc>
          <w:tcPr>
            <w:tcW w:w="1339" w:type="dxa"/>
          </w:tcPr>
          <w:p w:rsidR="00641883" w:rsidRPr="00BD6958" w:rsidRDefault="00641883" w:rsidP="00905A31">
            <w:pPr>
              <w:pStyle w:val="Bullet1"/>
              <w:numPr>
                <w:ilvl w:val="0"/>
                <w:numId w:val="0"/>
              </w:numPr>
              <w:rPr>
                <w:rFonts w:asciiTheme="minorHAnsi" w:hAnsiTheme="minorHAnsi" w:cstheme="minorHAnsi"/>
              </w:rPr>
            </w:pPr>
            <w:r w:rsidRPr="00BD6958">
              <w:rPr>
                <w:rFonts w:asciiTheme="minorHAnsi" w:hAnsiTheme="minorHAnsi" w:cstheme="minorHAnsi"/>
              </w:rPr>
              <w:t>4.</w:t>
            </w:r>
            <w:r w:rsidR="0007225E" w:rsidRPr="00BD6958">
              <w:rPr>
                <w:rFonts w:asciiTheme="minorHAnsi" w:hAnsiTheme="minorHAnsi" w:cstheme="minorHAnsi"/>
              </w:rPr>
              <w:t>6</w:t>
            </w:r>
          </w:p>
        </w:tc>
        <w:tc>
          <w:tcPr>
            <w:tcW w:w="6609" w:type="dxa"/>
            <w:shd w:val="clear" w:color="auto" w:fill="auto"/>
          </w:tcPr>
          <w:p w:rsidR="00641883" w:rsidRPr="00BD6958" w:rsidRDefault="00641883" w:rsidP="00954DB6">
            <w:r w:rsidRPr="00BD6958">
              <w:t xml:space="preserve">Within each Purpose Group, all classes of assets that are measured using the revaluation model (subsequent to initial recognition) must be </w:t>
            </w:r>
            <w:proofErr w:type="spellStart"/>
            <w:r w:rsidRPr="00BD6958">
              <w:t>revalued</w:t>
            </w:r>
            <w:proofErr w:type="spellEnd"/>
            <w:r w:rsidRPr="00BD6958">
              <w:t xml:space="preserve"> within the same financial year.  Refer to Appendix A Table 1 </w:t>
            </w:r>
            <w:r w:rsidRPr="00BD6958">
              <w:rPr>
                <w:i/>
              </w:rPr>
              <w:t>‘Allocation of Purpose Groups to entities’</w:t>
            </w:r>
            <w:r w:rsidRPr="00BD6958">
              <w:t xml:space="preserve"> for further information.</w:t>
            </w:r>
          </w:p>
        </w:tc>
      </w:tr>
      <w:tr w:rsidR="00641883" w:rsidRPr="00BD6958" w:rsidTr="00954DB6">
        <w:tblPrEx>
          <w:shd w:val="clear" w:color="auto" w:fill="auto"/>
        </w:tblPrEx>
        <w:tc>
          <w:tcPr>
            <w:tcW w:w="1884" w:type="dxa"/>
            <w:shd w:val="clear" w:color="auto" w:fill="auto"/>
          </w:tcPr>
          <w:p w:rsidR="00641883" w:rsidRPr="00BD6958" w:rsidRDefault="00641883" w:rsidP="006F2CFD">
            <w:pPr>
              <w:rPr>
                <w:rFonts w:asciiTheme="minorHAnsi" w:hAnsiTheme="minorHAnsi" w:cstheme="minorHAnsi"/>
              </w:rPr>
            </w:pPr>
          </w:p>
        </w:tc>
        <w:tc>
          <w:tcPr>
            <w:tcW w:w="1339" w:type="dxa"/>
          </w:tcPr>
          <w:p w:rsidR="00641883" w:rsidRPr="00BD6958" w:rsidRDefault="00641883" w:rsidP="00905A31">
            <w:pPr>
              <w:pStyle w:val="Bullet1"/>
              <w:numPr>
                <w:ilvl w:val="0"/>
                <w:numId w:val="0"/>
              </w:numPr>
              <w:rPr>
                <w:rFonts w:asciiTheme="minorHAnsi" w:hAnsiTheme="minorHAnsi" w:cstheme="minorHAnsi"/>
              </w:rPr>
            </w:pPr>
            <w:r w:rsidRPr="00BD6958">
              <w:rPr>
                <w:rFonts w:asciiTheme="minorHAnsi" w:hAnsiTheme="minorHAnsi" w:cstheme="minorHAnsi"/>
              </w:rPr>
              <w:t>4.</w:t>
            </w:r>
            <w:r w:rsidR="0007225E" w:rsidRPr="00BD6958">
              <w:rPr>
                <w:rFonts w:asciiTheme="minorHAnsi" w:hAnsiTheme="minorHAnsi" w:cstheme="minorHAnsi"/>
              </w:rPr>
              <w:t>7</w:t>
            </w:r>
          </w:p>
        </w:tc>
        <w:tc>
          <w:tcPr>
            <w:tcW w:w="6609" w:type="dxa"/>
            <w:shd w:val="clear" w:color="auto" w:fill="auto"/>
          </w:tcPr>
          <w:p w:rsidR="00641883" w:rsidRPr="00BD6958" w:rsidRDefault="00641883" w:rsidP="00954DB6">
            <w:r w:rsidRPr="00BD6958">
              <w:t>For each class of assets which is subject to the revaluation model, the following requirements exist:</w:t>
            </w:r>
          </w:p>
          <w:p w:rsidR="00B66859" w:rsidRPr="00BD6958" w:rsidRDefault="003531C1" w:rsidP="001C3298">
            <w:pPr>
              <w:pStyle w:val="Bullet1"/>
              <w:numPr>
                <w:ilvl w:val="0"/>
                <w:numId w:val="15"/>
              </w:numPr>
              <w:rPr>
                <w:rFonts w:asciiTheme="minorHAnsi" w:hAnsiTheme="minorHAnsi" w:cstheme="minorHAnsi"/>
                <w:bCs/>
              </w:rPr>
            </w:pPr>
            <w:r w:rsidRPr="00BD6958">
              <w:rPr>
                <w:rFonts w:asciiTheme="minorHAnsi" w:hAnsiTheme="minorHAnsi" w:cstheme="minorHAnsi"/>
                <w:b/>
                <w:i/>
              </w:rPr>
              <w:t>Fair value assessments</w:t>
            </w:r>
            <w:r w:rsidRPr="00BD6958">
              <w:rPr>
                <w:rFonts w:asciiTheme="minorHAnsi" w:hAnsiTheme="minorHAnsi" w:cstheme="minorHAnsi"/>
              </w:rPr>
              <w:t xml:space="preserve"> shall be conducted </w:t>
            </w:r>
            <w:r w:rsidR="00640F56" w:rsidRPr="00BD6958">
              <w:rPr>
                <w:rFonts w:asciiTheme="minorHAnsi" w:hAnsiTheme="minorHAnsi" w:cstheme="minorHAnsi"/>
              </w:rPr>
              <w:t>annually</w:t>
            </w:r>
            <w:r w:rsidR="00DB7836" w:rsidRPr="00BD6958">
              <w:rPr>
                <w:rFonts w:asciiTheme="minorHAnsi" w:hAnsiTheme="minorHAnsi" w:cstheme="minorHAnsi"/>
              </w:rPr>
              <w:t xml:space="preserve"> </w:t>
            </w:r>
            <w:r w:rsidR="00A024CC" w:rsidRPr="00BD6958">
              <w:rPr>
                <w:rFonts w:asciiTheme="minorHAnsi" w:hAnsiTheme="minorHAnsi" w:cstheme="minorHAnsi"/>
              </w:rPr>
              <w:t>such that the asset reflect</w:t>
            </w:r>
            <w:r w:rsidR="002736C5" w:rsidRPr="00BD6958">
              <w:rPr>
                <w:rFonts w:asciiTheme="minorHAnsi" w:hAnsiTheme="minorHAnsi" w:cstheme="minorHAnsi"/>
              </w:rPr>
              <w:t>s</w:t>
            </w:r>
            <w:r w:rsidR="00A024CC" w:rsidRPr="00BD6958">
              <w:rPr>
                <w:rFonts w:asciiTheme="minorHAnsi" w:hAnsiTheme="minorHAnsi" w:cstheme="minorHAnsi"/>
              </w:rPr>
              <w:t xml:space="preserve"> the fair value at the end of </w:t>
            </w:r>
            <w:r w:rsidR="005F455A" w:rsidRPr="00BD6958">
              <w:rPr>
                <w:rFonts w:asciiTheme="minorHAnsi" w:hAnsiTheme="minorHAnsi" w:cstheme="minorHAnsi"/>
              </w:rPr>
              <w:t>the annual reporting period</w:t>
            </w:r>
            <w:r w:rsidR="00DB7836" w:rsidRPr="00BD6958">
              <w:rPr>
                <w:rFonts w:asciiTheme="minorHAnsi" w:hAnsiTheme="minorHAnsi" w:cstheme="minorHAnsi"/>
              </w:rPr>
              <w:t>,</w:t>
            </w:r>
            <w:r w:rsidRPr="00BD6958">
              <w:rPr>
                <w:rFonts w:asciiTheme="minorHAnsi" w:hAnsiTheme="minorHAnsi" w:cstheme="minorHAnsi"/>
              </w:rPr>
              <w:t xml:space="preserve"> after taking into consideration </w:t>
            </w:r>
            <w:r w:rsidR="001B69B6" w:rsidRPr="00BD6958">
              <w:rPr>
                <w:rFonts w:asciiTheme="minorHAnsi" w:hAnsiTheme="minorHAnsi" w:cstheme="minorHAnsi"/>
              </w:rPr>
              <w:t>of all</w:t>
            </w:r>
            <w:r w:rsidR="002174D5" w:rsidRPr="00BD6958">
              <w:rPr>
                <w:rFonts w:asciiTheme="minorHAnsi" w:hAnsiTheme="minorHAnsi" w:cstheme="minorHAnsi"/>
              </w:rPr>
              <w:t xml:space="preserve"> </w:t>
            </w:r>
            <w:r w:rsidR="00EE5801" w:rsidRPr="00BD6958">
              <w:rPr>
                <w:rFonts w:asciiTheme="minorHAnsi" w:hAnsiTheme="minorHAnsi" w:cstheme="minorHAnsi"/>
              </w:rPr>
              <w:t xml:space="preserve">fair value indicators, </w:t>
            </w:r>
            <w:r w:rsidR="005F455A" w:rsidRPr="00BD6958">
              <w:rPr>
                <w:rFonts w:asciiTheme="minorHAnsi" w:hAnsiTheme="minorHAnsi" w:cstheme="minorHAnsi"/>
              </w:rPr>
              <w:t>which include</w:t>
            </w:r>
            <w:r w:rsidR="00EE5801" w:rsidRPr="00BD6958">
              <w:rPr>
                <w:rFonts w:asciiTheme="minorHAnsi" w:hAnsiTheme="minorHAnsi" w:cstheme="minorHAnsi"/>
              </w:rPr>
              <w:t xml:space="preserve"> </w:t>
            </w:r>
            <w:r w:rsidR="00B66859" w:rsidRPr="00BD6958">
              <w:rPr>
                <w:rFonts w:asciiTheme="minorHAnsi" w:hAnsiTheme="minorHAnsi" w:cstheme="minorHAnsi"/>
              </w:rPr>
              <w:t xml:space="preserve">VGV Land and Building </w:t>
            </w:r>
            <w:r w:rsidR="003A3EF4" w:rsidRPr="00BD6958">
              <w:rPr>
                <w:rFonts w:asciiTheme="minorHAnsi" w:hAnsiTheme="minorHAnsi" w:cstheme="minorHAnsi"/>
              </w:rPr>
              <w:t>indices</w:t>
            </w:r>
            <w:r w:rsidR="00B66859" w:rsidRPr="00BD6958">
              <w:rPr>
                <w:rFonts w:asciiTheme="minorHAnsi" w:hAnsiTheme="minorHAnsi" w:cstheme="minorHAnsi"/>
              </w:rPr>
              <w:t>,</w:t>
            </w:r>
            <w:r w:rsidR="003A3EF4" w:rsidRPr="00BD6958">
              <w:rPr>
                <w:rFonts w:asciiTheme="minorHAnsi" w:hAnsiTheme="minorHAnsi" w:cstheme="minorHAnsi"/>
              </w:rPr>
              <w:t xml:space="preserve"> </w:t>
            </w:r>
            <w:r w:rsidR="00640F56" w:rsidRPr="00BD6958">
              <w:rPr>
                <w:rFonts w:asciiTheme="minorHAnsi" w:hAnsiTheme="minorHAnsi" w:cstheme="minorHAnsi"/>
              </w:rPr>
              <w:t xml:space="preserve">the </w:t>
            </w:r>
            <w:r w:rsidRPr="00BD6958">
              <w:rPr>
                <w:rFonts w:asciiTheme="minorHAnsi" w:hAnsiTheme="minorHAnsi" w:cstheme="minorHAnsi"/>
              </w:rPr>
              <w:t xml:space="preserve">HBU </w:t>
            </w:r>
            <w:r w:rsidR="00640F56" w:rsidRPr="00BD6958">
              <w:rPr>
                <w:rFonts w:asciiTheme="minorHAnsi" w:hAnsiTheme="minorHAnsi" w:cstheme="minorHAnsi"/>
              </w:rPr>
              <w:t xml:space="preserve">and other relevant </w:t>
            </w:r>
            <w:r w:rsidRPr="00BD6958">
              <w:rPr>
                <w:rFonts w:asciiTheme="minorHAnsi" w:hAnsiTheme="minorHAnsi" w:cstheme="minorHAnsi"/>
              </w:rPr>
              <w:t>indicators.</w:t>
            </w:r>
            <w:r w:rsidRPr="00BD6958">
              <w:rPr>
                <w:rFonts w:asciiTheme="minorHAnsi" w:hAnsiTheme="minorHAnsi" w:cstheme="minorHAnsi"/>
                <w:bCs/>
              </w:rPr>
              <w:t xml:space="preserve"> </w:t>
            </w:r>
          </w:p>
          <w:p w:rsidR="001B69B6" w:rsidRPr="00BD6958" w:rsidRDefault="003531C1" w:rsidP="00954DB6">
            <w:pPr>
              <w:pStyle w:val="Bullet1"/>
              <w:numPr>
                <w:ilvl w:val="0"/>
                <w:numId w:val="0"/>
              </w:numPr>
              <w:ind w:left="360"/>
              <w:rPr>
                <w:rFonts w:asciiTheme="minorHAnsi" w:hAnsiTheme="minorHAnsi" w:cstheme="minorHAnsi"/>
                <w:bCs/>
              </w:rPr>
            </w:pPr>
            <w:r w:rsidRPr="00BD6958">
              <w:rPr>
                <w:rFonts w:asciiTheme="minorHAnsi" w:hAnsiTheme="minorHAnsi" w:cstheme="minorHAnsi"/>
                <w:bCs/>
              </w:rPr>
              <w:t>In the event of a</w:t>
            </w:r>
            <w:r w:rsidR="00B66859" w:rsidRPr="00BD6958">
              <w:rPr>
                <w:rFonts w:asciiTheme="minorHAnsi" w:hAnsiTheme="minorHAnsi" w:cstheme="minorHAnsi"/>
                <w:bCs/>
              </w:rPr>
              <w:t>n</w:t>
            </w:r>
            <w:r w:rsidRPr="00BD6958">
              <w:rPr>
                <w:rFonts w:asciiTheme="minorHAnsi" w:hAnsiTheme="minorHAnsi" w:cstheme="minorHAnsi"/>
                <w:bCs/>
              </w:rPr>
              <w:t xml:space="preserve"> HBU indicator being </w:t>
            </w:r>
            <w:r w:rsidR="00B21041" w:rsidRPr="00BD6958">
              <w:rPr>
                <w:rFonts w:asciiTheme="minorHAnsi" w:hAnsiTheme="minorHAnsi" w:cstheme="minorHAnsi"/>
                <w:bCs/>
              </w:rPr>
              <w:t>triggered</w:t>
            </w:r>
            <w:r w:rsidR="005F455A" w:rsidRPr="00BD6958">
              <w:rPr>
                <w:rFonts w:asciiTheme="minorHAnsi" w:hAnsiTheme="minorHAnsi" w:cstheme="minorHAnsi"/>
                <w:bCs/>
              </w:rPr>
              <w:t>,</w:t>
            </w:r>
            <w:r w:rsidR="00B21041" w:rsidRPr="00BD6958">
              <w:rPr>
                <w:rFonts w:asciiTheme="minorHAnsi" w:hAnsiTheme="minorHAnsi" w:cstheme="minorHAnsi"/>
                <w:bCs/>
              </w:rPr>
              <w:t xml:space="preserve"> </w:t>
            </w:r>
            <w:r w:rsidR="007E381E" w:rsidRPr="00BD6958">
              <w:rPr>
                <w:rFonts w:asciiTheme="minorHAnsi" w:hAnsiTheme="minorHAnsi" w:cstheme="minorHAnsi"/>
                <w:bCs/>
              </w:rPr>
              <w:t xml:space="preserve">the entity </w:t>
            </w:r>
            <w:r w:rsidR="005F455A" w:rsidRPr="00BD6958">
              <w:rPr>
                <w:rFonts w:asciiTheme="minorHAnsi" w:hAnsiTheme="minorHAnsi" w:cstheme="minorHAnsi"/>
                <w:bCs/>
              </w:rPr>
              <w:t>should consider</w:t>
            </w:r>
            <w:r w:rsidR="00DB7836" w:rsidRPr="00BD6958">
              <w:rPr>
                <w:rFonts w:asciiTheme="minorHAnsi" w:hAnsiTheme="minorHAnsi" w:cstheme="minorHAnsi"/>
                <w:bCs/>
              </w:rPr>
              <w:t xml:space="preserve"> </w:t>
            </w:r>
            <w:r w:rsidR="005F455A" w:rsidRPr="00BD6958">
              <w:rPr>
                <w:rFonts w:asciiTheme="minorHAnsi" w:hAnsiTheme="minorHAnsi" w:cstheme="minorHAnsi"/>
                <w:bCs/>
              </w:rPr>
              <w:t xml:space="preserve">and document the assessment of the implications on fair value and consult with </w:t>
            </w:r>
            <w:r w:rsidR="00DB7836" w:rsidRPr="00BD6958">
              <w:rPr>
                <w:rFonts w:asciiTheme="minorHAnsi" w:hAnsiTheme="minorHAnsi" w:cstheme="minorHAnsi"/>
                <w:bCs/>
              </w:rPr>
              <w:t>VGV</w:t>
            </w:r>
            <w:r w:rsidR="005F455A" w:rsidRPr="00BD6958">
              <w:rPr>
                <w:rFonts w:asciiTheme="minorHAnsi" w:hAnsiTheme="minorHAnsi" w:cstheme="minorHAnsi"/>
                <w:bCs/>
              </w:rPr>
              <w:t xml:space="preserve"> where required. </w:t>
            </w:r>
            <w:r w:rsidR="00DB7836" w:rsidRPr="00BD6958">
              <w:rPr>
                <w:rFonts w:asciiTheme="minorHAnsi" w:hAnsiTheme="minorHAnsi" w:cstheme="minorHAnsi"/>
                <w:bCs/>
              </w:rPr>
              <w:t xml:space="preserve"> </w:t>
            </w:r>
          </w:p>
          <w:p w:rsidR="003531C1" w:rsidRPr="00BD6958" w:rsidRDefault="003531C1" w:rsidP="00954DB6">
            <w:pPr>
              <w:pStyle w:val="Bullet1"/>
              <w:numPr>
                <w:ilvl w:val="0"/>
                <w:numId w:val="0"/>
              </w:numPr>
              <w:ind w:left="360"/>
              <w:rPr>
                <w:rFonts w:asciiTheme="minorHAnsi" w:hAnsiTheme="minorHAnsi" w:cstheme="minorHAnsi"/>
                <w:bCs/>
              </w:rPr>
            </w:pPr>
            <w:r w:rsidRPr="00BD6958">
              <w:rPr>
                <w:rFonts w:asciiTheme="minorHAnsi" w:hAnsiTheme="minorHAnsi" w:cstheme="minorHAnsi"/>
                <w:bCs/>
              </w:rPr>
              <w:t xml:space="preserve">Refer to Appendix D for </w:t>
            </w:r>
            <w:r w:rsidR="005F455A" w:rsidRPr="00BD6958">
              <w:rPr>
                <w:rFonts w:asciiTheme="minorHAnsi" w:hAnsiTheme="minorHAnsi" w:cstheme="minorHAnsi"/>
                <w:bCs/>
              </w:rPr>
              <w:t xml:space="preserve">further guidance on HBU of individual asset classes, </w:t>
            </w:r>
            <w:r w:rsidR="00DB7836" w:rsidRPr="00BD6958">
              <w:rPr>
                <w:rFonts w:asciiTheme="minorHAnsi" w:hAnsiTheme="minorHAnsi" w:cstheme="minorHAnsi"/>
                <w:bCs/>
              </w:rPr>
              <w:t xml:space="preserve">including </w:t>
            </w:r>
            <w:r w:rsidRPr="00BD6958">
              <w:rPr>
                <w:rFonts w:asciiTheme="minorHAnsi" w:hAnsiTheme="minorHAnsi" w:cstheme="minorHAnsi"/>
                <w:bCs/>
              </w:rPr>
              <w:t xml:space="preserve">a list of the </w:t>
            </w:r>
            <w:r w:rsidR="00B66859" w:rsidRPr="00BD6958">
              <w:rPr>
                <w:rFonts w:asciiTheme="minorHAnsi" w:hAnsiTheme="minorHAnsi" w:cstheme="minorHAnsi"/>
                <w:bCs/>
              </w:rPr>
              <w:t xml:space="preserve">HBU </w:t>
            </w:r>
            <w:r w:rsidRPr="00BD6958">
              <w:rPr>
                <w:rFonts w:asciiTheme="minorHAnsi" w:hAnsiTheme="minorHAnsi" w:cstheme="minorHAnsi"/>
                <w:bCs/>
              </w:rPr>
              <w:t>indicators (noting this is not an exhaustive list).</w:t>
            </w:r>
          </w:p>
          <w:p w:rsidR="00641883" w:rsidRPr="00BD6958" w:rsidRDefault="00641883" w:rsidP="001C3298">
            <w:pPr>
              <w:pStyle w:val="Bullet2"/>
              <w:numPr>
                <w:ilvl w:val="0"/>
                <w:numId w:val="14"/>
              </w:numPr>
              <w:rPr>
                <w:rFonts w:asciiTheme="minorHAnsi" w:hAnsiTheme="minorHAnsi" w:cstheme="minorHAnsi"/>
              </w:rPr>
            </w:pPr>
            <w:r w:rsidRPr="00BD6958">
              <w:rPr>
                <w:rFonts w:asciiTheme="minorHAnsi" w:hAnsiTheme="minorHAnsi" w:cstheme="minorHAnsi"/>
                <w:b/>
                <w:i/>
              </w:rPr>
              <w:t>Scheduled revaluations</w:t>
            </w:r>
            <w:r w:rsidRPr="00BD6958">
              <w:rPr>
                <w:rFonts w:asciiTheme="minorHAnsi" w:hAnsiTheme="minorHAnsi" w:cstheme="minorHAnsi"/>
              </w:rPr>
              <w:t xml:space="preserve"> must be performed every five years, with timing based upon the relevant ‘Purpose Group’ as outlined in Appendix A; and</w:t>
            </w:r>
          </w:p>
          <w:p w:rsidR="00641883" w:rsidRPr="00BD6958" w:rsidRDefault="003531C1" w:rsidP="001C3298">
            <w:pPr>
              <w:pStyle w:val="Bullet2"/>
              <w:numPr>
                <w:ilvl w:val="0"/>
                <w:numId w:val="14"/>
              </w:numPr>
              <w:rPr>
                <w:rFonts w:asciiTheme="minorHAnsi" w:hAnsiTheme="minorHAnsi" w:cstheme="minorHAnsi"/>
              </w:rPr>
            </w:pPr>
            <w:r w:rsidRPr="00BD6958">
              <w:rPr>
                <w:rFonts w:asciiTheme="minorHAnsi" w:hAnsiTheme="minorHAnsi" w:cstheme="minorHAnsi"/>
                <w:b/>
                <w:i/>
              </w:rPr>
              <w:t xml:space="preserve">Interim Revaluations </w:t>
            </w:r>
            <w:r w:rsidRPr="00BD6958">
              <w:rPr>
                <w:rFonts w:asciiTheme="minorHAnsi" w:hAnsiTheme="minorHAnsi" w:cstheme="minorHAnsi"/>
              </w:rPr>
              <w:t>and</w:t>
            </w:r>
            <w:r w:rsidRPr="00BD6958">
              <w:rPr>
                <w:rFonts w:asciiTheme="minorHAnsi" w:hAnsiTheme="minorHAnsi" w:cstheme="minorHAnsi"/>
                <w:b/>
                <w:i/>
              </w:rPr>
              <w:t xml:space="preserve"> Managerial </w:t>
            </w:r>
            <w:r w:rsidRPr="00BD6958">
              <w:rPr>
                <w:rFonts w:asciiTheme="minorHAnsi" w:hAnsiTheme="minorHAnsi" w:cstheme="minorHAnsi"/>
              </w:rPr>
              <w:t xml:space="preserve">Revaluations may arise as a result of </w:t>
            </w:r>
            <w:r w:rsidRPr="00BD6958">
              <w:rPr>
                <w:rFonts w:asciiTheme="minorHAnsi" w:hAnsiTheme="minorHAnsi" w:cstheme="minorHAnsi"/>
                <w:b/>
                <w:i/>
              </w:rPr>
              <w:t>fair value assessments.</w:t>
            </w:r>
            <w:r w:rsidRPr="00BD6958">
              <w:rPr>
                <w:rFonts w:asciiTheme="minorHAnsi" w:hAnsiTheme="minorHAnsi" w:cstheme="minorHAnsi"/>
              </w:rPr>
              <w:t xml:space="preserve"> Such assessments use indices and/or other fair value indicators for indications of material changes in values, as outlined below: </w:t>
            </w:r>
          </w:p>
        </w:tc>
      </w:tr>
      <w:tr w:rsidR="00641883" w:rsidRPr="00BD6958" w:rsidTr="00954DB6">
        <w:tblPrEx>
          <w:shd w:val="clear" w:color="auto" w:fill="auto"/>
        </w:tblPrEx>
        <w:tc>
          <w:tcPr>
            <w:tcW w:w="1884" w:type="dxa"/>
            <w:shd w:val="clear" w:color="auto" w:fill="auto"/>
          </w:tcPr>
          <w:p w:rsidR="00641883" w:rsidRPr="00BD6958" w:rsidRDefault="00641883" w:rsidP="006F2CFD">
            <w:pPr>
              <w:rPr>
                <w:rFonts w:asciiTheme="minorHAnsi" w:hAnsiTheme="minorHAnsi" w:cstheme="minorHAnsi"/>
              </w:rPr>
            </w:pPr>
          </w:p>
        </w:tc>
        <w:tc>
          <w:tcPr>
            <w:tcW w:w="1339" w:type="dxa"/>
          </w:tcPr>
          <w:p w:rsidR="00641883" w:rsidRPr="00BD6958" w:rsidRDefault="00641883">
            <w:pPr>
              <w:pStyle w:val="Bullet1"/>
              <w:numPr>
                <w:ilvl w:val="0"/>
                <w:numId w:val="0"/>
              </w:numPr>
              <w:rPr>
                <w:rFonts w:asciiTheme="minorHAnsi" w:hAnsiTheme="minorHAnsi" w:cstheme="minorHAnsi"/>
              </w:rPr>
            </w:pPr>
          </w:p>
        </w:tc>
        <w:tc>
          <w:tcPr>
            <w:tcW w:w="6609" w:type="dxa"/>
            <w:shd w:val="clear" w:color="auto" w:fill="auto"/>
          </w:tcPr>
          <w:p w:rsidR="00641883" w:rsidRPr="00BD6958" w:rsidRDefault="00641883" w:rsidP="00954DB6">
            <w:pPr>
              <w:pStyle w:val="Bullet1"/>
              <w:numPr>
                <w:ilvl w:val="0"/>
                <w:numId w:val="0"/>
              </w:numPr>
              <w:ind w:left="321"/>
              <w:rPr>
                <w:rFonts w:asciiTheme="minorHAnsi" w:hAnsiTheme="minorHAnsi" w:cstheme="minorHAnsi"/>
              </w:rPr>
            </w:pPr>
            <w:r w:rsidRPr="00BD6958">
              <w:rPr>
                <w:rFonts w:asciiTheme="minorHAnsi" w:hAnsiTheme="minorHAnsi" w:cstheme="minorHAnsi"/>
                <w:i/>
              </w:rPr>
              <w:t>‘Exceptionally Material’</w:t>
            </w:r>
            <w:r w:rsidRPr="00BD6958">
              <w:rPr>
                <w:rFonts w:asciiTheme="minorHAnsi" w:hAnsiTheme="minorHAnsi" w:cstheme="minorHAnsi"/>
              </w:rPr>
              <w:t xml:space="preserve"> movements possibly triggering </w:t>
            </w:r>
            <w:r w:rsidRPr="00BD6958">
              <w:rPr>
                <w:rFonts w:asciiTheme="minorHAnsi" w:hAnsiTheme="minorHAnsi" w:cstheme="minorHAnsi"/>
                <w:i/>
              </w:rPr>
              <w:t>‘Interim Revaluations’</w:t>
            </w:r>
            <w:r w:rsidRPr="00BD6958">
              <w:rPr>
                <w:rFonts w:asciiTheme="minorHAnsi" w:hAnsiTheme="minorHAnsi" w:cstheme="minorHAnsi"/>
              </w:rPr>
              <w:t>:</w:t>
            </w:r>
          </w:p>
        </w:tc>
      </w:tr>
      <w:tr w:rsidR="008567BB" w:rsidRPr="00BD6958" w:rsidTr="00140626">
        <w:tblPrEx>
          <w:shd w:val="clear" w:color="auto" w:fill="auto"/>
        </w:tblPrEx>
        <w:trPr>
          <w:trHeight w:val="1842"/>
        </w:trPr>
        <w:tc>
          <w:tcPr>
            <w:tcW w:w="1884" w:type="dxa"/>
            <w:shd w:val="clear" w:color="auto" w:fill="auto"/>
          </w:tcPr>
          <w:p w:rsidR="008567BB" w:rsidRPr="00BD6958" w:rsidRDefault="008567BB" w:rsidP="00954DB6">
            <w:pPr>
              <w:spacing w:before="0" w:after="100" w:afterAutospacing="1"/>
              <w:rPr>
                <w:rFonts w:asciiTheme="minorHAnsi" w:hAnsiTheme="minorHAnsi" w:cstheme="minorHAnsi"/>
              </w:rPr>
            </w:pPr>
          </w:p>
        </w:tc>
        <w:tc>
          <w:tcPr>
            <w:tcW w:w="1339" w:type="dxa"/>
          </w:tcPr>
          <w:p w:rsidR="008567BB" w:rsidRPr="00BD6958" w:rsidRDefault="003A3EF4" w:rsidP="00954DB6">
            <w:pPr>
              <w:pStyle w:val="Bullet1"/>
              <w:numPr>
                <w:ilvl w:val="0"/>
                <w:numId w:val="0"/>
              </w:numPr>
              <w:spacing w:before="0" w:after="100" w:afterAutospacing="1"/>
              <w:rPr>
                <w:rFonts w:asciiTheme="minorHAnsi" w:hAnsiTheme="minorHAnsi" w:cstheme="minorHAnsi"/>
              </w:rPr>
            </w:pPr>
            <w:r w:rsidRPr="00BD6958">
              <w:rPr>
                <w:rFonts w:asciiTheme="minorHAnsi" w:hAnsiTheme="minorHAnsi" w:cstheme="minorHAnsi"/>
              </w:rPr>
              <w:t>4.</w:t>
            </w:r>
            <w:r w:rsidR="0007225E" w:rsidRPr="00BD6958">
              <w:rPr>
                <w:rFonts w:asciiTheme="minorHAnsi" w:hAnsiTheme="minorHAnsi" w:cstheme="minorHAnsi"/>
              </w:rPr>
              <w:t>8</w:t>
            </w:r>
          </w:p>
        </w:tc>
        <w:tc>
          <w:tcPr>
            <w:tcW w:w="6609" w:type="dxa"/>
            <w:shd w:val="clear" w:color="auto" w:fill="auto"/>
          </w:tcPr>
          <w:p w:rsidR="008567BB" w:rsidRPr="00BD6958" w:rsidRDefault="008567BB" w:rsidP="00140626">
            <w:pPr>
              <w:pStyle w:val="Bullet1"/>
              <w:spacing w:before="0" w:after="0"/>
              <w:ind w:left="357" w:hanging="357"/>
            </w:pPr>
            <w:r w:rsidRPr="00BD6958">
              <w:t xml:space="preserve">If it appears that the movement in fair values, as indicated by the compounded impact of </w:t>
            </w:r>
            <w:r w:rsidR="00EC11C2" w:rsidRPr="00BD6958">
              <w:t xml:space="preserve">the </w:t>
            </w:r>
            <w:proofErr w:type="spellStart"/>
            <w:r w:rsidR="00EC11C2" w:rsidRPr="00BD6958">
              <w:t>Valuer</w:t>
            </w:r>
            <w:proofErr w:type="spellEnd"/>
            <w:r w:rsidR="00EC11C2" w:rsidRPr="00BD6958">
              <w:t>-General Victoria (</w:t>
            </w:r>
            <w:r w:rsidRPr="00BD6958">
              <w:rPr>
                <w:i/>
              </w:rPr>
              <w:t>VGV</w:t>
            </w:r>
            <w:r w:rsidR="00EC11C2" w:rsidRPr="00BD6958">
              <w:rPr>
                <w:i/>
              </w:rPr>
              <w:t>)</w:t>
            </w:r>
            <w:r w:rsidRPr="00BD6958">
              <w:rPr>
                <w:i/>
              </w:rPr>
              <w:t xml:space="preserve"> indices</w:t>
            </w:r>
            <w:r w:rsidRPr="00BD6958">
              <w:t xml:space="preserve"> (or other relevant fair value indicators) since the last </w:t>
            </w:r>
            <w:r w:rsidRPr="00BD6958">
              <w:rPr>
                <w:i/>
              </w:rPr>
              <w:t>interim</w:t>
            </w:r>
            <w:r w:rsidRPr="00BD6958">
              <w:t xml:space="preserve"> or </w:t>
            </w:r>
            <w:r w:rsidRPr="00BD6958">
              <w:rPr>
                <w:i/>
              </w:rPr>
              <w:t>scheduled revaluation</w:t>
            </w:r>
            <w:r w:rsidRPr="00BD6958">
              <w:t xml:space="preserve"> is </w:t>
            </w:r>
            <w:r w:rsidRPr="00BD6958">
              <w:rPr>
                <w:i/>
              </w:rPr>
              <w:t>exceptionally material</w:t>
            </w:r>
            <w:r w:rsidRPr="00BD6958">
              <w:t xml:space="preserve"> (equals or exceeds 40 per cent), an entity shall be referred to an </w:t>
            </w:r>
            <w:r w:rsidRPr="00BD6958">
              <w:rPr>
                <w:i/>
              </w:rPr>
              <w:t xml:space="preserve">Approved </w:t>
            </w:r>
            <w:proofErr w:type="spellStart"/>
            <w:r w:rsidRPr="00BD6958">
              <w:rPr>
                <w:i/>
              </w:rPr>
              <w:t>Valuer</w:t>
            </w:r>
            <w:proofErr w:type="spellEnd"/>
            <w:r w:rsidRPr="00BD6958">
              <w:t xml:space="preserve"> (as defined in this Direction) for further advice – which may result in further procedures, such as an interim revaluation. </w:t>
            </w:r>
          </w:p>
        </w:tc>
      </w:tr>
      <w:tr w:rsidR="00641883" w:rsidRPr="00BD6958" w:rsidTr="00954DB6">
        <w:tblPrEx>
          <w:shd w:val="clear" w:color="auto" w:fill="auto"/>
        </w:tblPrEx>
        <w:tc>
          <w:tcPr>
            <w:tcW w:w="1884" w:type="dxa"/>
            <w:shd w:val="clear" w:color="auto" w:fill="auto"/>
          </w:tcPr>
          <w:p w:rsidR="00641883" w:rsidRPr="00BD6958" w:rsidRDefault="00641883" w:rsidP="006F2CFD">
            <w:pPr>
              <w:rPr>
                <w:rFonts w:asciiTheme="minorHAnsi" w:hAnsiTheme="minorHAnsi" w:cstheme="minorHAnsi"/>
              </w:rPr>
            </w:pPr>
          </w:p>
        </w:tc>
        <w:tc>
          <w:tcPr>
            <w:tcW w:w="1339" w:type="dxa"/>
          </w:tcPr>
          <w:p w:rsidR="00641883" w:rsidRPr="00BD6958" w:rsidRDefault="00641883">
            <w:pPr>
              <w:pStyle w:val="Bullet1"/>
              <w:numPr>
                <w:ilvl w:val="0"/>
                <w:numId w:val="0"/>
              </w:numPr>
              <w:rPr>
                <w:rFonts w:asciiTheme="minorHAnsi" w:hAnsiTheme="minorHAnsi" w:cstheme="minorHAnsi"/>
              </w:rPr>
            </w:pPr>
          </w:p>
        </w:tc>
        <w:tc>
          <w:tcPr>
            <w:tcW w:w="6609" w:type="dxa"/>
            <w:shd w:val="clear" w:color="auto" w:fill="auto"/>
          </w:tcPr>
          <w:p w:rsidR="00641883" w:rsidRPr="00BD6958" w:rsidRDefault="00641883" w:rsidP="00954DB6">
            <w:pPr>
              <w:pStyle w:val="Bullet1"/>
              <w:numPr>
                <w:ilvl w:val="0"/>
                <w:numId w:val="0"/>
              </w:numPr>
              <w:ind w:left="38" w:firstLine="283"/>
              <w:rPr>
                <w:rFonts w:asciiTheme="minorHAnsi" w:hAnsiTheme="minorHAnsi" w:cstheme="minorHAnsi"/>
              </w:rPr>
            </w:pPr>
            <w:r w:rsidRPr="00BD6958">
              <w:rPr>
                <w:rFonts w:asciiTheme="minorHAnsi" w:hAnsiTheme="minorHAnsi" w:cstheme="minorHAnsi"/>
                <w:i/>
              </w:rPr>
              <w:t>‘Material’</w:t>
            </w:r>
            <w:r w:rsidRPr="00BD6958">
              <w:rPr>
                <w:rFonts w:asciiTheme="minorHAnsi" w:hAnsiTheme="minorHAnsi" w:cstheme="minorHAnsi"/>
              </w:rPr>
              <w:t xml:space="preserve"> movements triggering </w:t>
            </w:r>
            <w:r w:rsidRPr="00BD6958">
              <w:rPr>
                <w:rFonts w:asciiTheme="minorHAnsi" w:hAnsiTheme="minorHAnsi" w:cstheme="minorHAnsi"/>
                <w:i/>
              </w:rPr>
              <w:t>‘Managerial Revaluations’</w:t>
            </w:r>
            <w:r w:rsidRPr="00BD6958">
              <w:rPr>
                <w:rFonts w:asciiTheme="minorHAnsi" w:hAnsiTheme="minorHAnsi" w:cstheme="minorHAnsi"/>
              </w:rPr>
              <w:t>:</w:t>
            </w:r>
          </w:p>
        </w:tc>
      </w:tr>
      <w:tr w:rsidR="00641883" w:rsidRPr="00BD6958" w:rsidTr="00954DB6">
        <w:tblPrEx>
          <w:shd w:val="clear" w:color="auto" w:fill="auto"/>
        </w:tblPrEx>
        <w:tc>
          <w:tcPr>
            <w:tcW w:w="1884" w:type="dxa"/>
            <w:shd w:val="clear" w:color="auto" w:fill="auto"/>
          </w:tcPr>
          <w:p w:rsidR="00641883" w:rsidRPr="00BD6958" w:rsidRDefault="00641883" w:rsidP="006F2CFD">
            <w:pPr>
              <w:rPr>
                <w:rFonts w:asciiTheme="minorHAnsi" w:hAnsiTheme="minorHAnsi" w:cstheme="minorHAnsi"/>
              </w:rPr>
            </w:pPr>
          </w:p>
        </w:tc>
        <w:tc>
          <w:tcPr>
            <w:tcW w:w="1339" w:type="dxa"/>
          </w:tcPr>
          <w:p w:rsidR="00641883" w:rsidRPr="00BD6958" w:rsidRDefault="003A3EF4" w:rsidP="00826E2E">
            <w:pPr>
              <w:pStyle w:val="Bullet1"/>
              <w:numPr>
                <w:ilvl w:val="0"/>
                <w:numId w:val="0"/>
              </w:numPr>
              <w:rPr>
                <w:rFonts w:asciiTheme="minorHAnsi" w:hAnsiTheme="minorHAnsi" w:cstheme="minorHAnsi"/>
              </w:rPr>
            </w:pPr>
            <w:r w:rsidRPr="00BD6958">
              <w:rPr>
                <w:rFonts w:asciiTheme="minorHAnsi" w:hAnsiTheme="minorHAnsi" w:cstheme="minorHAnsi"/>
              </w:rPr>
              <w:t>4.</w:t>
            </w:r>
            <w:r w:rsidR="0007225E" w:rsidRPr="00BD6958">
              <w:rPr>
                <w:rFonts w:asciiTheme="minorHAnsi" w:hAnsiTheme="minorHAnsi" w:cstheme="minorHAnsi"/>
              </w:rPr>
              <w:t>9</w:t>
            </w:r>
          </w:p>
        </w:tc>
        <w:tc>
          <w:tcPr>
            <w:tcW w:w="6609" w:type="dxa"/>
            <w:shd w:val="clear" w:color="auto" w:fill="auto"/>
          </w:tcPr>
          <w:p w:rsidR="00641883" w:rsidRPr="00BD6958" w:rsidRDefault="00641883" w:rsidP="00954DB6">
            <w:pPr>
              <w:pStyle w:val="Bullet1"/>
            </w:pPr>
            <w:r w:rsidRPr="00BD6958">
              <w:t>Subject to paragraph 4.</w:t>
            </w:r>
            <w:r w:rsidR="00A300FB" w:rsidRPr="00BD6958">
              <w:t>8</w:t>
            </w:r>
            <w:r w:rsidRPr="00BD6958">
              <w:t xml:space="preserve"> above, if it appears that the movement in fair values (since the last interim or scheduled revaluation), is </w:t>
            </w:r>
            <w:r w:rsidRPr="00BD6958">
              <w:rPr>
                <w:u w:val="single"/>
              </w:rPr>
              <w:t>less than</w:t>
            </w:r>
            <w:r w:rsidRPr="00BD6958">
              <w:t xml:space="preserve"> 40 per cent, an entity must then evaluate whether the difference between the asset class’ </w:t>
            </w:r>
            <w:r w:rsidRPr="00BD6958">
              <w:rPr>
                <w:u w:val="single"/>
              </w:rPr>
              <w:t>carrying amount</w:t>
            </w:r>
            <w:r w:rsidRPr="00BD6958">
              <w:t xml:space="preserve"> and fair value (based on indicators or other evidence) may be </w:t>
            </w:r>
            <w:r w:rsidRPr="00BD6958">
              <w:rPr>
                <w:i/>
              </w:rPr>
              <w:t>materially</w:t>
            </w:r>
            <w:r w:rsidRPr="00BD6958">
              <w:t xml:space="preserve"> different (greater than 10 per cent).  This can be determined by assessing the compounded movement in the relevant </w:t>
            </w:r>
            <w:r w:rsidR="00A300FB" w:rsidRPr="00BD6958">
              <w:t xml:space="preserve">fair value </w:t>
            </w:r>
            <w:r w:rsidRPr="00BD6958">
              <w:t xml:space="preserve">indicators since the last </w:t>
            </w:r>
            <w:r w:rsidRPr="00BD6958">
              <w:rPr>
                <w:i/>
              </w:rPr>
              <w:t>scheduled, interim or managerial revaluation</w:t>
            </w:r>
            <w:r w:rsidRPr="00BD6958">
              <w:t xml:space="preserve"> (whichever is the more recent).  If a material movement has occurred, a </w:t>
            </w:r>
            <w:r w:rsidRPr="00BD6958">
              <w:rPr>
                <w:i/>
              </w:rPr>
              <w:t>managerial revaluation</w:t>
            </w:r>
            <w:r w:rsidRPr="00BD6958">
              <w:t xml:space="preserve"> shall be performed.</w:t>
            </w:r>
          </w:p>
        </w:tc>
      </w:tr>
      <w:tr w:rsidR="008B38F1" w:rsidRPr="00BD6958" w:rsidTr="00954DB6">
        <w:tblPrEx>
          <w:shd w:val="clear" w:color="auto" w:fill="auto"/>
        </w:tblPrEx>
        <w:tc>
          <w:tcPr>
            <w:tcW w:w="1884" w:type="dxa"/>
            <w:shd w:val="clear" w:color="auto" w:fill="auto"/>
          </w:tcPr>
          <w:p w:rsidR="008B38F1" w:rsidRPr="00BD6958" w:rsidRDefault="008B38F1" w:rsidP="006F2CFD">
            <w:pPr>
              <w:rPr>
                <w:rFonts w:asciiTheme="minorHAnsi" w:hAnsiTheme="minorHAnsi" w:cstheme="minorHAnsi"/>
              </w:rPr>
            </w:pPr>
          </w:p>
        </w:tc>
        <w:tc>
          <w:tcPr>
            <w:tcW w:w="1339" w:type="dxa"/>
          </w:tcPr>
          <w:p w:rsidR="008B38F1" w:rsidRPr="00BD6958" w:rsidRDefault="008B38F1">
            <w:pPr>
              <w:pStyle w:val="Bullet1"/>
              <w:numPr>
                <w:ilvl w:val="0"/>
                <w:numId w:val="0"/>
              </w:numPr>
              <w:rPr>
                <w:rFonts w:asciiTheme="minorHAnsi" w:hAnsiTheme="minorHAnsi" w:cstheme="minorHAnsi"/>
              </w:rPr>
            </w:pPr>
          </w:p>
        </w:tc>
        <w:tc>
          <w:tcPr>
            <w:tcW w:w="6609" w:type="dxa"/>
            <w:shd w:val="clear" w:color="auto" w:fill="auto"/>
          </w:tcPr>
          <w:p w:rsidR="008B38F1" w:rsidRPr="00BD6958" w:rsidRDefault="008B38F1" w:rsidP="00954DB6">
            <w:pPr>
              <w:pStyle w:val="Bullet1"/>
              <w:numPr>
                <w:ilvl w:val="0"/>
                <w:numId w:val="0"/>
              </w:numPr>
              <w:ind w:left="38" w:firstLine="283"/>
              <w:rPr>
                <w:rFonts w:asciiTheme="minorHAnsi" w:hAnsiTheme="minorHAnsi" w:cstheme="minorHAnsi"/>
                <w:i/>
              </w:rPr>
            </w:pPr>
            <w:r w:rsidRPr="00BD6958">
              <w:rPr>
                <w:rFonts w:asciiTheme="minorHAnsi" w:hAnsiTheme="minorHAnsi" w:cstheme="minorHAnsi"/>
                <w:i/>
              </w:rPr>
              <w:t>Movements that are not material</w:t>
            </w:r>
          </w:p>
        </w:tc>
      </w:tr>
      <w:tr w:rsidR="008B38F1" w:rsidRPr="00BD6958" w:rsidTr="00954DB6">
        <w:tblPrEx>
          <w:shd w:val="clear" w:color="auto" w:fill="auto"/>
        </w:tblPrEx>
        <w:tc>
          <w:tcPr>
            <w:tcW w:w="1884" w:type="dxa"/>
            <w:shd w:val="clear" w:color="auto" w:fill="auto"/>
          </w:tcPr>
          <w:p w:rsidR="008B38F1" w:rsidRPr="00BD6958" w:rsidRDefault="008B38F1" w:rsidP="006F2CFD">
            <w:pPr>
              <w:rPr>
                <w:rFonts w:asciiTheme="minorHAnsi" w:hAnsiTheme="minorHAnsi" w:cstheme="minorHAnsi"/>
              </w:rPr>
            </w:pPr>
          </w:p>
        </w:tc>
        <w:tc>
          <w:tcPr>
            <w:tcW w:w="1339" w:type="dxa"/>
          </w:tcPr>
          <w:p w:rsidR="008B38F1" w:rsidRPr="00BD6958" w:rsidRDefault="003A3EF4" w:rsidP="00826E2E">
            <w:pPr>
              <w:pStyle w:val="Bullet1"/>
              <w:numPr>
                <w:ilvl w:val="0"/>
                <w:numId w:val="0"/>
              </w:numPr>
              <w:rPr>
                <w:rFonts w:asciiTheme="minorHAnsi" w:hAnsiTheme="minorHAnsi" w:cstheme="minorHAnsi"/>
              </w:rPr>
            </w:pPr>
            <w:r w:rsidRPr="00BD6958">
              <w:rPr>
                <w:rFonts w:asciiTheme="minorHAnsi" w:hAnsiTheme="minorHAnsi" w:cstheme="minorHAnsi"/>
              </w:rPr>
              <w:t>4.</w:t>
            </w:r>
            <w:r w:rsidR="0007225E" w:rsidRPr="00BD6958">
              <w:rPr>
                <w:rFonts w:asciiTheme="minorHAnsi" w:hAnsiTheme="minorHAnsi" w:cstheme="minorHAnsi"/>
              </w:rPr>
              <w:t>10</w:t>
            </w:r>
          </w:p>
        </w:tc>
        <w:tc>
          <w:tcPr>
            <w:tcW w:w="6609" w:type="dxa"/>
            <w:shd w:val="clear" w:color="auto" w:fill="auto"/>
          </w:tcPr>
          <w:p w:rsidR="008B38F1" w:rsidRPr="00BD6958" w:rsidRDefault="008B38F1" w:rsidP="00954DB6">
            <w:pPr>
              <w:pStyle w:val="Bullet1"/>
            </w:pPr>
            <w:r w:rsidRPr="00BD6958">
              <w:t>If the compounded movement in fair value indicators since the last scheduled, interim or managerial revaluation (or other evidence) is less than or equal to 10 per</w:t>
            </w:r>
            <w:r w:rsidR="00A13A31" w:rsidRPr="00BD6958">
              <w:t xml:space="preserve"> </w:t>
            </w:r>
            <w:r w:rsidRPr="00BD6958">
              <w:t xml:space="preserve">cent, then no change to carrying amounts is required. </w:t>
            </w:r>
          </w:p>
        </w:tc>
      </w:tr>
      <w:tr w:rsidR="008B38F1" w:rsidRPr="00BD6958" w:rsidTr="009F679A">
        <w:tblPrEx>
          <w:shd w:val="clear" w:color="auto" w:fill="auto"/>
        </w:tblPrEx>
        <w:tc>
          <w:tcPr>
            <w:tcW w:w="1884" w:type="dxa"/>
            <w:shd w:val="clear" w:color="auto" w:fill="auto"/>
          </w:tcPr>
          <w:p w:rsidR="008B38F1" w:rsidRPr="00BD6958" w:rsidRDefault="008B38F1" w:rsidP="006F2CFD">
            <w:pPr>
              <w:rPr>
                <w:rFonts w:asciiTheme="minorHAnsi" w:hAnsiTheme="minorHAnsi" w:cstheme="minorHAnsi"/>
              </w:rPr>
            </w:pPr>
          </w:p>
        </w:tc>
        <w:tc>
          <w:tcPr>
            <w:tcW w:w="1339" w:type="dxa"/>
          </w:tcPr>
          <w:p w:rsidR="008B38F1" w:rsidRPr="00BD6958" w:rsidRDefault="008B38F1" w:rsidP="00826E2E">
            <w:pPr>
              <w:pStyle w:val="Bullet1"/>
              <w:numPr>
                <w:ilvl w:val="0"/>
                <w:numId w:val="0"/>
              </w:numPr>
              <w:rPr>
                <w:rFonts w:asciiTheme="minorHAnsi" w:hAnsiTheme="minorHAnsi" w:cstheme="minorHAnsi"/>
              </w:rPr>
            </w:pPr>
          </w:p>
        </w:tc>
        <w:tc>
          <w:tcPr>
            <w:tcW w:w="6609" w:type="dxa"/>
            <w:shd w:val="clear" w:color="auto" w:fill="auto"/>
          </w:tcPr>
          <w:p w:rsidR="008B38F1" w:rsidRPr="00BD6958" w:rsidRDefault="008B38F1" w:rsidP="008567BB">
            <w:pPr>
              <w:pStyle w:val="Bullet2"/>
              <w:numPr>
                <w:ilvl w:val="0"/>
                <w:numId w:val="0"/>
              </w:numPr>
              <w:rPr>
                <w:rFonts w:asciiTheme="minorHAnsi" w:eastAsia="Times New Roman" w:hAnsiTheme="minorHAnsi" w:cstheme="minorHAnsi"/>
                <w:bCs/>
                <w:iCs/>
                <w:kern w:val="32"/>
                <w:szCs w:val="26"/>
                <w:u w:val="single"/>
              </w:rPr>
            </w:pPr>
            <w:r w:rsidRPr="00BD6958">
              <w:rPr>
                <w:rFonts w:asciiTheme="minorHAnsi" w:eastAsia="Times New Roman" w:hAnsiTheme="minorHAnsi" w:cstheme="minorHAnsi"/>
                <w:bCs/>
                <w:iCs/>
                <w:kern w:val="32"/>
                <w:szCs w:val="26"/>
                <w:u w:val="single"/>
              </w:rPr>
              <w:t>Revaluation Processes</w:t>
            </w:r>
          </w:p>
        </w:tc>
      </w:tr>
      <w:tr w:rsidR="008B38F1" w:rsidRPr="00BD6958" w:rsidTr="009F679A">
        <w:tblPrEx>
          <w:shd w:val="clear" w:color="auto" w:fill="auto"/>
        </w:tblPrEx>
        <w:tc>
          <w:tcPr>
            <w:tcW w:w="1884" w:type="dxa"/>
            <w:shd w:val="clear" w:color="auto" w:fill="auto"/>
          </w:tcPr>
          <w:p w:rsidR="008B38F1" w:rsidRPr="00BD6958" w:rsidRDefault="008B38F1" w:rsidP="006F2CFD">
            <w:pPr>
              <w:rPr>
                <w:rFonts w:asciiTheme="minorHAnsi" w:hAnsiTheme="minorHAnsi" w:cstheme="minorHAnsi"/>
              </w:rPr>
            </w:pPr>
          </w:p>
        </w:tc>
        <w:tc>
          <w:tcPr>
            <w:tcW w:w="1339" w:type="dxa"/>
          </w:tcPr>
          <w:p w:rsidR="008B38F1" w:rsidRPr="00BD6958" w:rsidRDefault="008B38F1">
            <w:pPr>
              <w:pStyle w:val="Bullet1"/>
              <w:numPr>
                <w:ilvl w:val="0"/>
                <w:numId w:val="0"/>
              </w:numPr>
              <w:rPr>
                <w:rFonts w:asciiTheme="minorHAnsi" w:hAnsiTheme="minorHAnsi" w:cstheme="minorHAnsi"/>
              </w:rPr>
            </w:pPr>
            <w:r w:rsidRPr="00BD6958">
              <w:rPr>
                <w:rFonts w:asciiTheme="minorHAnsi" w:hAnsiTheme="minorHAnsi" w:cstheme="minorHAnsi"/>
              </w:rPr>
              <w:t>4.</w:t>
            </w:r>
            <w:r w:rsidR="0007225E" w:rsidRPr="00BD6958">
              <w:rPr>
                <w:rFonts w:asciiTheme="minorHAnsi" w:hAnsiTheme="minorHAnsi" w:cstheme="minorHAnsi"/>
              </w:rPr>
              <w:t>11</w:t>
            </w:r>
          </w:p>
        </w:tc>
        <w:tc>
          <w:tcPr>
            <w:tcW w:w="6609" w:type="dxa"/>
            <w:shd w:val="clear" w:color="auto" w:fill="auto"/>
          </w:tcPr>
          <w:p w:rsidR="008B38F1" w:rsidRPr="00BD6958" w:rsidRDefault="008B38F1" w:rsidP="00954DB6">
            <w:pPr>
              <w:pStyle w:val="Bullet1"/>
            </w:pPr>
            <w:r w:rsidRPr="00BD6958">
              <w:t xml:space="preserve">Appendix B details the process to be followed when a ‘material’ or ‘exceptionally material’ change in asset values is indicated, including the need to obtain written approval from a Chief Reporting Officer (CRO, as defined in this Direction) before an asset revaluation can occur. </w:t>
            </w:r>
          </w:p>
        </w:tc>
      </w:tr>
      <w:tr w:rsidR="008B38F1" w:rsidRPr="00BD6958" w:rsidTr="009F679A">
        <w:tblPrEx>
          <w:shd w:val="clear" w:color="auto" w:fill="auto"/>
        </w:tblPrEx>
        <w:tc>
          <w:tcPr>
            <w:tcW w:w="1884" w:type="dxa"/>
            <w:shd w:val="clear" w:color="auto" w:fill="auto"/>
          </w:tcPr>
          <w:p w:rsidR="008B38F1" w:rsidRPr="00BD6958" w:rsidRDefault="008B38F1" w:rsidP="006F2CFD">
            <w:pPr>
              <w:rPr>
                <w:rFonts w:asciiTheme="minorHAnsi" w:hAnsiTheme="minorHAnsi" w:cstheme="minorHAnsi"/>
              </w:rPr>
            </w:pPr>
          </w:p>
        </w:tc>
        <w:tc>
          <w:tcPr>
            <w:tcW w:w="1339" w:type="dxa"/>
          </w:tcPr>
          <w:p w:rsidR="008B38F1" w:rsidRPr="00BD6958" w:rsidRDefault="008B38F1">
            <w:pPr>
              <w:pStyle w:val="Bullet1"/>
              <w:numPr>
                <w:ilvl w:val="0"/>
                <w:numId w:val="0"/>
              </w:numPr>
              <w:rPr>
                <w:rFonts w:asciiTheme="minorHAnsi" w:hAnsiTheme="minorHAnsi" w:cstheme="minorHAnsi"/>
              </w:rPr>
            </w:pPr>
            <w:r w:rsidRPr="00BD6958">
              <w:rPr>
                <w:rFonts w:asciiTheme="minorHAnsi" w:hAnsiTheme="minorHAnsi" w:cstheme="minorHAnsi"/>
              </w:rPr>
              <w:t>4.</w:t>
            </w:r>
            <w:r w:rsidR="00905A31" w:rsidRPr="00BD6958">
              <w:rPr>
                <w:rFonts w:asciiTheme="minorHAnsi" w:hAnsiTheme="minorHAnsi" w:cstheme="minorHAnsi"/>
              </w:rPr>
              <w:t>1</w:t>
            </w:r>
            <w:r w:rsidR="0007225E" w:rsidRPr="00BD6958">
              <w:rPr>
                <w:rFonts w:asciiTheme="minorHAnsi" w:hAnsiTheme="minorHAnsi" w:cstheme="minorHAnsi"/>
              </w:rPr>
              <w:t>2</w:t>
            </w:r>
          </w:p>
        </w:tc>
        <w:tc>
          <w:tcPr>
            <w:tcW w:w="6609" w:type="dxa"/>
            <w:shd w:val="clear" w:color="auto" w:fill="auto"/>
          </w:tcPr>
          <w:p w:rsidR="008B38F1" w:rsidRPr="00BD6958" w:rsidRDefault="008B38F1" w:rsidP="00954DB6">
            <w:pPr>
              <w:pStyle w:val="Bullet1"/>
            </w:pPr>
            <w:r w:rsidRPr="00BD6958">
              <w:t xml:space="preserve">For the purposes of the portfolio or State of Victoria reporting entity, even if the value of a controlled entity’s class of </w:t>
            </w:r>
            <w:r w:rsidR="00813F58" w:rsidRPr="00BD6958">
              <w:t>non</w:t>
            </w:r>
            <w:r w:rsidR="0062691E" w:rsidRPr="00BD6958">
              <w:t>-</w:t>
            </w:r>
            <w:r w:rsidR="00813F58" w:rsidRPr="00BD6958">
              <w:t xml:space="preserve">financial </w:t>
            </w:r>
            <w:r w:rsidR="00A05016" w:rsidRPr="00BD6958">
              <w:t xml:space="preserve">physical </w:t>
            </w:r>
            <w:r w:rsidR="00813F58" w:rsidRPr="00BD6958">
              <w:t>assets</w:t>
            </w:r>
            <w:r w:rsidRPr="00BD6958">
              <w:t xml:space="preserve"> is assessed to have materially changed for that entity, this does not necessarily mean that a similar conclusion shall apply to larger aggregations of similar assets at either the portfolio or the State of Victoria reporting entity level. </w:t>
            </w:r>
          </w:p>
        </w:tc>
      </w:tr>
      <w:tr w:rsidR="003A3EF4" w:rsidRPr="00BD6958" w:rsidTr="009F679A">
        <w:tblPrEx>
          <w:shd w:val="clear" w:color="auto" w:fill="auto"/>
        </w:tblPrEx>
        <w:tc>
          <w:tcPr>
            <w:tcW w:w="1884" w:type="dxa"/>
            <w:shd w:val="clear" w:color="auto" w:fill="auto"/>
          </w:tcPr>
          <w:p w:rsidR="003A3EF4" w:rsidRPr="00BD6958" w:rsidRDefault="003A3EF4" w:rsidP="006F2CFD">
            <w:pPr>
              <w:rPr>
                <w:rFonts w:asciiTheme="minorHAnsi" w:hAnsiTheme="minorHAnsi" w:cstheme="minorHAnsi"/>
              </w:rPr>
            </w:pPr>
          </w:p>
        </w:tc>
        <w:tc>
          <w:tcPr>
            <w:tcW w:w="1339" w:type="dxa"/>
          </w:tcPr>
          <w:p w:rsidR="003A3EF4" w:rsidRPr="00BD6958" w:rsidRDefault="0007225E">
            <w:pPr>
              <w:pStyle w:val="Bullet1"/>
              <w:numPr>
                <w:ilvl w:val="0"/>
                <w:numId w:val="0"/>
              </w:numPr>
              <w:rPr>
                <w:rFonts w:asciiTheme="minorHAnsi" w:hAnsiTheme="minorHAnsi" w:cstheme="minorHAnsi"/>
              </w:rPr>
            </w:pPr>
            <w:r w:rsidRPr="00BD6958">
              <w:rPr>
                <w:rFonts w:asciiTheme="minorHAnsi" w:hAnsiTheme="minorHAnsi" w:cstheme="minorHAnsi"/>
              </w:rPr>
              <w:t>4.13</w:t>
            </w:r>
          </w:p>
        </w:tc>
        <w:tc>
          <w:tcPr>
            <w:tcW w:w="6609" w:type="dxa"/>
            <w:shd w:val="clear" w:color="auto" w:fill="auto"/>
          </w:tcPr>
          <w:p w:rsidR="003A3EF4" w:rsidRPr="00BD6958" w:rsidRDefault="003A3EF4" w:rsidP="002677D2">
            <w:pPr>
              <w:pStyle w:val="Bullet1"/>
            </w:pPr>
            <w:r w:rsidRPr="00BD6958">
              <w:t>The Director Whole of Government - Principal Accounting Officer within DTF shall also decide, in consultation with the CRO and any other relevant portfolio officers, whether there is a sufficiently material change in fair values for a revaluation to also take place for that class of assets across several entities or the entire portfolio.</w:t>
            </w:r>
          </w:p>
        </w:tc>
      </w:tr>
      <w:tr w:rsidR="008B38F1" w:rsidRPr="00BD6958" w:rsidTr="009F679A">
        <w:tblPrEx>
          <w:shd w:val="clear" w:color="auto" w:fill="auto"/>
        </w:tblPrEx>
        <w:tc>
          <w:tcPr>
            <w:tcW w:w="1884" w:type="dxa"/>
            <w:shd w:val="clear" w:color="auto" w:fill="auto"/>
          </w:tcPr>
          <w:p w:rsidR="008B38F1" w:rsidRPr="00BD6958" w:rsidRDefault="008B38F1" w:rsidP="006F2CFD">
            <w:pPr>
              <w:rPr>
                <w:rFonts w:asciiTheme="minorHAnsi" w:hAnsiTheme="minorHAnsi" w:cstheme="minorHAnsi"/>
              </w:rPr>
            </w:pPr>
          </w:p>
        </w:tc>
        <w:tc>
          <w:tcPr>
            <w:tcW w:w="1339" w:type="dxa"/>
          </w:tcPr>
          <w:p w:rsidR="008B38F1" w:rsidRPr="00BD6958" w:rsidRDefault="008B38F1" w:rsidP="00826E2E">
            <w:pPr>
              <w:pStyle w:val="Bullet1"/>
              <w:numPr>
                <w:ilvl w:val="0"/>
                <w:numId w:val="0"/>
              </w:numPr>
              <w:rPr>
                <w:rFonts w:asciiTheme="minorHAnsi" w:hAnsiTheme="minorHAnsi" w:cstheme="minorHAnsi"/>
              </w:rPr>
            </w:pPr>
          </w:p>
        </w:tc>
        <w:tc>
          <w:tcPr>
            <w:tcW w:w="6609" w:type="dxa"/>
            <w:shd w:val="clear" w:color="auto" w:fill="auto"/>
          </w:tcPr>
          <w:p w:rsidR="008B38F1" w:rsidRPr="00BD6958" w:rsidRDefault="008B38F1" w:rsidP="00954DB6">
            <w:pPr>
              <w:pStyle w:val="Bullet1"/>
              <w:numPr>
                <w:ilvl w:val="0"/>
                <w:numId w:val="0"/>
              </w:numPr>
              <w:tabs>
                <w:tab w:val="clear" w:pos="360"/>
              </w:tabs>
              <w:ind w:left="321"/>
              <w:rPr>
                <w:rFonts w:asciiTheme="minorHAnsi" w:hAnsiTheme="minorHAnsi" w:cstheme="minorHAnsi"/>
              </w:rPr>
            </w:pPr>
            <w:r w:rsidRPr="00BD6958">
              <w:rPr>
                <w:rFonts w:asciiTheme="minorHAnsi" w:hAnsiTheme="minorHAnsi" w:cstheme="minorHAnsi"/>
              </w:rPr>
              <w:t xml:space="preserve">Impact of </w:t>
            </w:r>
            <w:r w:rsidRPr="00BD6958">
              <w:rPr>
                <w:rFonts w:asciiTheme="minorHAnsi" w:hAnsiTheme="minorHAnsi" w:cstheme="minorHAnsi"/>
                <w:i/>
              </w:rPr>
              <w:t>Interim and Managerial</w:t>
            </w:r>
            <w:r w:rsidRPr="00BD6958">
              <w:rPr>
                <w:rFonts w:asciiTheme="minorHAnsi" w:hAnsiTheme="minorHAnsi" w:cstheme="minorHAnsi"/>
              </w:rPr>
              <w:t xml:space="preserve"> Revaluations on </w:t>
            </w:r>
            <w:r w:rsidRPr="00BD6958">
              <w:rPr>
                <w:rFonts w:asciiTheme="minorHAnsi" w:hAnsiTheme="minorHAnsi" w:cstheme="minorHAnsi"/>
                <w:i/>
              </w:rPr>
              <w:t>Scheduled Revaluations</w:t>
            </w:r>
            <w:r w:rsidRPr="00BD6958">
              <w:rPr>
                <w:rFonts w:asciiTheme="minorHAnsi" w:hAnsiTheme="minorHAnsi" w:cstheme="minorHAnsi"/>
              </w:rPr>
              <w:t>:</w:t>
            </w:r>
          </w:p>
        </w:tc>
      </w:tr>
      <w:tr w:rsidR="008B38F1" w:rsidRPr="00BD6958" w:rsidTr="009F679A">
        <w:tblPrEx>
          <w:shd w:val="clear" w:color="auto" w:fill="auto"/>
        </w:tblPrEx>
        <w:tc>
          <w:tcPr>
            <w:tcW w:w="1884" w:type="dxa"/>
            <w:shd w:val="clear" w:color="auto" w:fill="auto"/>
          </w:tcPr>
          <w:p w:rsidR="008B38F1" w:rsidRPr="00BD6958" w:rsidRDefault="008B38F1" w:rsidP="006F2CFD">
            <w:pPr>
              <w:rPr>
                <w:rFonts w:asciiTheme="minorHAnsi" w:hAnsiTheme="minorHAnsi" w:cstheme="minorHAnsi"/>
              </w:rPr>
            </w:pPr>
          </w:p>
        </w:tc>
        <w:tc>
          <w:tcPr>
            <w:tcW w:w="1339" w:type="dxa"/>
          </w:tcPr>
          <w:p w:rsidR="008B38F1" w:rsidRPr="00BD6958" w:rsidRDefault="008B38F1">
            <w:pPr>
              <w:pStyle w:val="Bullet1"/>
              <w:numPr>
                <w:ilvl w:val="0"/>
                <w:numId w:val="0"/>
              </w:numPr>
              <w:rPr>
                <w:rFonts w:asciiTheme="minorHAnsi" w:hAnsiTheme="minorHAnsi" w:cstheme="minorHAnsi"/>
              </w:rPr>
            </w:pPr>
            <w:r w:rsidRPr="00BD6958">
              <w:rPr>
                <w:rFonts w:asciiTheme="minorHAnsi" w:hAnsiTheme="minorHAnsi" w:cstheme="minorHAnsi"/>
              </w:rPr>
              <w:t>4.</w:t>
            </w:r>
            <w:r w:rsidR="00905A31" w:rsidRPr="00BD6958">
              <w:rPr>
                <w:rFonts w:asciiTheme="minorHAnsi" w:hAnsiTheme="minorHAnsi" w:cstheme="minorHAnsi"/>
              </w:rPr>
              <w:t>1</w:t>
            </w:r>
            <w:r w:rsidR="0007225E" w:rsidRPr="00BD6958">
              <w:rPr>
                <w:rFonts w:asciiTheme="minorHAnsi" w:hAnsiTheme="minorHAnsi" w:cstheme="minorHAnsi"/>
              </w:rPr>
              <w:t>4</w:t>
            </w:r>
          </w:p>
        </w:tc>
        <w:tc>
          <w:tcPr>
            <w:tcW w:w="6609" w:type="dxa"/>
            <w:shd w:val="clear" w:color="auto" w:fill="auto"/>
          </w:tcPr>
          <w:p w:rsidR="008B38F1" w:rsidRPr="00BD6958" w:rsidRDefault="008B38F1" w:rsidP="00954DB6">
            <w:pPr>
              <w:pStyle w:val="Bullet1"/>
            </w:pPr>
            <w:r w:rsidRPr="00BD6958">
              <w:t xml:space="preserve">Classes of assets that have been </w:t>
            </w:r>
            <w:proofErr w:type="spellStart"/>
            <w:r w:rsidRPr="00BD6958">
              <w:t>revalued</w:t>
            </w:r>
            <w:proofErr w:type="spellEnd"/>
            <w:r w:rsidRPr="00BD6958">
              <w:t xml:space="preserve"> are still required to undertake a scheduled revaluation at the next stipulated time (in the five-year cycle) when the Purpose Group to which that class belongs falls due for valuation. </w:t>
            </w:r>
          </w:p>
        </w:tc>
      </w:tr>
      <w:tr w:rsidR="008B38F1" w:rsidRPr="00BD6958" w:rsidTr="009F679A">
        <w:tblPrEx>
          <w:shd w:val="clear" w:color="auto" w:fill="auto"/>
        </w:tblPrEx>
        <w:tc>
          <w:tcPr>
            <w:tcW w:w="1884" w:type="dxa"/>
            <w:shd w:val="clear" w:color="auto" w:fill="auto"/>
          </w:tcPr>
          <w:p w:rsidR="008B38F1" w:rsidRPr="00BD6958" w:rsidRDefault="008B38F1" w:rsidP="006F2CFD">
            <w:pPr>
              <w:rPr>
                <w:rFonts w:asciiTheme="minorHAnsi" w:hAnsiTheme="minorHAnsi" w:cstheme="minorHAnsi"/>
              </w:rPr>
            </w:pPr>
          </w:p>
        </w:tc>
        <w:tc>
          <w:tcPr>
            <w:tcW w:w="1339" w:type="dxa"/>
          </w:tcPr>
          <w:p w:rsidR="008B38F1" w:rsidRPr="00BD6958" w:rsidRDefault="008B38F1">
            <w:pPr>
              <w:pStyle w:val="Bullet1"/>
              <w:numPr>
                <w:ilvl w:val="0"/>
                <w:numId w:val="0"/>
              </w:numPr>
              <w:rPr>
                <w:rFonts w:asciiTheme="minorHAnsi" w:hAnsiTheme="minorHAnsi" w:cstheme="minorHAnsi"/>
              </w:rPr>
            </w:pPr>
            <w:r w:rsidRPr="00BD6958">
              <w:rPr>
                <w:rFonts w:asciiTheme="minorHAnsi" w:hAnsiTheme="minorHAnsi" w:cstheme="minorHAnsi"/>
              </w:rPr>
              <w:t>4.</w:t>
            </w:r>
            <w:r w:rsidR="00905A31" w:rsidRPr="00BD6958">
              <w:rPr>
                <w:rFonts w:asciiTheme="minorHAnsi" w:hAnsiTheme="minorHAnsi" w:cstheme="minorHAnsi"/>
              </w:rPr>
              <w:t>1</w:t>
            </w:r>
            <w:r w:rsidR="0007225E" w:rsidRPr="00BD6958">
              <w:rPr>
                <w:rFonts w:asciiTheme="minorHAnsi" w:hAnsiTheme="minorHAnsi" w:cstheme="minorHAnsi"/>
              </w:rPr>
              <w:t>5</w:t>
            </w:r>
          </w:p>
        </w:tc>
        <w:tc>
          <w:tcPr>
            <w:tcW w:w="6609" w:type="dxa"/>
            <w:shd w:val="clear" w:color="auto" w:fill="auto"/>
          </w:tcPr>
          <w:p w:rsidR="008B38F1" w:rsidRPr="00BD6958" w:rsidRDefault="008B38F1" w:rsidP="00954DB6">
            <w:pPr>
              <w:pStyle w:val="Bullet1"/>
            </w:pPr>
            <w:r w:rsidRPr="00BD6958">
              <w:t xml:space="preserve">When assessing possible additional valuation methodologies (as a result of a fair value assessment), the Approved </w:t>
            </w:r>
            <w:proofErr w:type="spellStart"/>
            <w:r w:rsidRPr="00BD6958">
              <w:t>Valuer</w:t>
            </w:r>
            <w:proofErr w:type="spellEnd"/>
            <w:r w:rsidRPr="00BD6958">
              <w:t xml:space="preserve"> may consider that circumstances exist within a portfolio such that the asset holdings within a portfolio have a similar nature.  This Direction provides for the Approved </w:t>
            </w:r>
            <w:proofErr w:type="spellStart"/>
            <w:r w:rsidRPr="00BD6958">
              <w:t>Valuer</w:t>
            </w:r>
            <w:proofErr w:type="spellEnd"/>
            <w:r w:rsidRPr="00BD6958">
              <w:t xml:space="preserve">, in such circumstances, to provide advice to cover assets for more than one entity in a portfolio. </w:t>
            </w:r>
          </w:p>
        </w:tc>
      </w:tr>
      <w:tr w:rsidR="008B38F1" w:rsidRPr="00BD6958" w:rsidTr="009F679A">
        <w:tblPrEx>
          <w:shd w:val="clear" w:color="auto" w:fill="auto"/>
        </w:tblPrEx>
        <w:tc>
          <w:tcPr>
            <w:tcW w:w="1884" w:type="dxa"/>
            <w:shd w:val="clear" w:color="auto" w:fill="auto"/>
          </w:tcPr>
          <w:p w:rsidR="008B38F1" w:rsidRPr="00BD6958" w:rsidRDefault="008B38F1" w:rsidP="006F2CFD">
            <w:pPr>
              <w:rPr>
                <w:rFonts w:asciiTheme="minorHAnsi" w:hAnsiTheme="minorHAnsi" w:cstheme="minorHAnsi"/>
              </w:rPr>
            </w:pPr>
          </w:p>
        </w:tc>
        <w:tc>
          <w:tcPr>
            <w:tcW w:w="1339" w:type="dxa"/>
          </w:tcPr>
          <w:p w:rsidR="008B38F1" w:rsidRPr="00BD6958" w:rsidRDefault="008B38F1">
            <w:pPr>
              <w:pStyle w:val="Bullet1"/>
              <w:numPr>
                <w:ilvl w:val="0"/>
                <w:numId w:val="0"/>
              </w:numPr>
              <w:rPr>
                <w:rFonts w:asciiTheme="minorHAnsi" w:hAnsiTheme="minorHAnsi" w:cstheme="minorHAnsi"/>
              </w:rPr>
            </w:pPr>
            <w:r w:rsidRPr="00BD6958">
              <w:rPr>
                <w:rFonts w:asciiTheme="minorHAnsi" w:hAnsiTheme="minorHAnsi" w:cstheme="minorHAnsi"/>
              </w:rPr>
              <w:t>4.</w:t>
            </w:r>
            <w:r w:rsidR="00905A31" w:rsidRPr="00BD6958">
              <w:rPr>
                <w:rFonts w:asciiTheme="minorHAnsi" w:hAnsiTheme="minorHAnsi" w:cstheme="minorHAnsi"/>
              </w:rPr>
              <w:t>1</w:t>
            </w:r>
            <w:r w:rsidR="0007225E" w:rsidRPr="00BD6958">
              <w:rPr>
                <w:rFonts w:asciiTheme="minorHAnsi" w:hAnsiTheme="minorHAnsi" w:cstheme="minorHAnsi"/>
              </w:rPr>
              <w:t>6</w:t>
            </w:r>
          </w:p>
        </w:tc>
        <w:tc>
          <w:tcPr>
            <w:tcW w:w="6609" w:type="dxa"/>
            <w:shd w:val="clear" w:color="auto" w:fill="auto"/>
          </w:tcPr>
          <w:p w:rsidR="008B38F1" w:rsidRPr="00BD6958" w:rsidRDefault="008B38F1" w:rsidP="00954DB6">
            <w:pPr>
              <w:pStyle w:val="Bullet1"/>
            </w:pPr>
            <w:r w:rsidRPr="00BD6958">
              <w:t>Refer also to Appendix A for:</w:t>
            </w:r>
          </w:p>
          <w:p w:rsidR="008B38F1" w:rsidRPr="00BD6958" w:rsidRDefault="008B38F1" w:rsidP="001C3298">
            <w:pPr>
              <w:pStyle w:val="Bullet3"/>
              <w:numPr>
                <w:ilvl w:val="0"/>
                <w:numId w:val="21"/>
              </w:numPr>
            </w:pPr>
            <w:r w:rsidRPr="00BD6958">
              <w:t>a listing of the six ‘Purpose Groups’ and their related nature-based classes; and</w:t>
            </w:r>
          </w:p>
          <w:p w:rsidR="008B38F1" w:rsidRPr="00BD6958" w:rsidRDefault="008B38F1" w:rsidP="001C3298">
            <w:pPr>
              <w:pStyle w:val="Bullet3"/>
              <w:numPr>
                <w:ilvl w:val="0"/>
                <w:numId w:val="21"/>
              </w:numPr>
            </w:pPr>
            <w:r w:rsidRPr="00BD6958">
              <w:t>a five-year timetable for revaluations of each of the six ‘Purpose Groups’.</w:t>
            </w:r>
          </w:p>
        </w:tc>
      </w:tr>
      <w:tr w:rsidR="008B38F1" w:rsidRPr="00BD6958" w:rsidTr="009F679A">
        <w:tblPrEx>
          <w:shd w:val="clear" w:color="auto" w:fill="auto"/>
        </w:tblPrEx>
        <w:tc>
          <w:tcPr>
            <w:tcW w:w="1884" w:type="dxa"/>
            <w:shd w:val="clear" w:color="auto" w:fill="auto"/>
          </w:tcPr>
          <w:p w:rsidR="008B38F1" w:rsidRPr="00BD6958" w:rsidRDefault="008B38F1" w:rsidP="006F2CFD">
            <w:pPr>
              <w:rPr>
                <w:rFonts w:asciiTheme="minorHAnsi" w:hAnsiTheme="minorHAnsi" w:cstheme="minorHAnsi"/>
              </w:rPr>
            </w:pPr>
          </w:p>
        </w:tc>
        <w:tc>
          <w:tcPr>
            <w:tcW w:w="1339" w:type="dxa"/>
          </w:tcPr>
          <w:p w:rsidR="008B38F1" w:rsidRPr="00BD6958" w:rsidRDefault="008B38F1" w:rsidP="00826E2E">
            <w:pPr>
              <w:pStyle w:val="Bullet1"/>
              <w:numPr>
                <w:ilvl w:val="0"/>
                <w:numId w:val="0"/>
              </w:numPr>
              <w:rPr>
                <w:rFonts w:asciiTheme="minorHAnsi" w:hAnsiTheme="minorHAnsi" w:cstheme="minorHAnsi"/>
              </w:rPr>
            </w:pPr>
          </w:p>
        </w:tc>
        <w:tc>
          <w:tcPr>
            <w:tcW w:w="6609" w:type="dxa"/>
            <w:shd w:val="clear" w:color="auto" w:fill="auto"/>
          </w:tcPr>
          <w:p w:rsidR="008B38F1" w:rsidRPr="00BD6958" w:rsidRDefault="008B38F1">
            <w:pPr>
              <w:pStyle w:val="Bullet1"/>
              <w:numPr>
                <w:ilvl w:val="0"/>
                <w:numId w:val="0"/>
              </w:numPr>
              <w:rPr>
                <w:u w:val="single"/>
              </w:rPr>
            </w:pPr>
            <w:r w:rsidRPr="00BD6958">
              <w:rPr>
                <w:u w:val="single"/>
              </w:rPr>
              <w:t>Revaluations - Accounting treatment</w:t>
            </w:r>
          </w:p>
        </w:tc>
      </w:tr>
      <w:tr w:rsidR="008B38F1" w:rsidRPr="00BD6958" w:rsidTr="009F679A">
        <w:tblPrEx>
          <w:shd w:val="clear" w:color="auto" w:fill="auto"/>
        </w:tblPrEx>
        <w:tc>
          <w:tcPr>
            <w:tcW w:w="1884" w:type="dxa"/>
            <w:shd w:val="clear" w:color="auto" w:fill="auto"/>
          </w:tcPr>
          <w:p w:rsidR="008B38F1" w:rsidRPr="00BD6958" w:rsidRDefault="008B38F1" w:rsidP="006F2CFD">
            <w:pPr>
              <w:rPr>
                <w:rFonts w:asciiTheme="minorHAnsi" w:hAnsiTheme="minorHAnsi" w:cstheme="minorHAnsi"/>
              </w:rPr>
            </w:pPr>
          </w:p>
        </w:tc>
        <w:tc>
          <w:tcPr>
            <w:tcW w:w="1339" w:type="dxa"/>
          </w:tcPr>
          <w:p w:rsidR="008B38F1" w:rsidRPr="00BD6958" w:rsidRDefault="008B38F1">
            <w:pPr>
              <w:pStyle w:val="Bullet1"/>
              <w:numPr>
                <w:ilvl w:val="0"/>
                <w:numId w:val="0"/>
              </w:numPr>
              <w:rPr>
                <w:rFonts w:asciiTheme="minorHAnsi" w:hAnsiTheme="minorHAnsi" w:cstheme="minorHAnsi"/>
              </w:rPr>
            </w:pPr>
            <w:r w:rsidRPr="00BD6958">
              <w:rPr>
                <w:rFonts w:asciiTheme="minorHAnsi" w:hAnsiTheme="minorHAnsi" w:cstheme="minorHAnsi"/>
              </w:rPr>
              <w:t>4.</w:t>
            </w:r>
            <w:r w:rsidR="00905A31" w:rsidRPr="00BD6958">
              <w:rPr>
                <w:rFonts w:asciiTheme="minorHAnsi" w:hAnsiTheme="minorHAnsi" w:cstheme="minorHAnsi"/>
              </w:rPr>
              <w:t>1</w:t>
            </w:r>
            <w:r w:rsidR="0007225E" w:rsidRPr="00BD6958">
              <w:rPr>
                <w:rFonts w:asciiTheme="minorHAnsi" w:hAnsiTheme="minorHAnsi" w:cstheme="minorHAnsi"/>
              </w:rPr>
              <w:t>7</w:t>
            </w:r>
          </w:p>
        </w:tc>
        <w:tc>
          <w:tcPr>
            <w:tcW w:w="6609" w:type="dxa"/>
            <w:shd w:val="clear" w:color="auto" w:fill="auto"/>
          </w:tcPr>
          <w:p w:rsidR="008B38F1" w:rsidRPr="00BD6958" w:rsidRDefault="008B38F1" w:rsidP="00954DB6">
            <w:pPr>
              <w:pStyle w:val="Bullet1"/>
            </w:pPr>
            <w:r w:rsidRPr="00BD6958">
              <w:t xml:space="preserve">When </w:t>
            </w:r>
            <w:r w:rsidR="00A05016" w:rsidRPr="00BD6958">
              <w:t>n</w:t>
            </w:r>
            <w:r w:rsidR="00813F58" w:rsidRPr="00BD6958">
              <w:t>on</w:t>
            </w:r>
            <w:r w:rsidR="0062691E" w:rsidRPr="00BD6958">
              <w:t>-</w:t>
            </w:r>
            <w:r w:rsidR="00813F58" w:rsidRPr="00BD6958">
              <w:t xml:space="preserve">financial </w:t>
            </w:r>
            <w:r w:rsidR="00A05016" w:rsidRPr="00BD6958">
              <w:t xml:space="preserve">physical </w:t>
            </w:r>
            <w:r w:rsidR="00813F58" w:rsidRPr="00BD6958">
              <w:t>assets</w:t>
            </w:r>
            <w:r w:rsidRPr="00BD6958">
              <w:t xml:space="preserve"> are </w:t>
            </w:r>
            <w:proofErr w:type="spellStart"/>
            <w:r w:rsidRPr="00BD6958">
              <w:t>revalued</w:t>
            </w:r>
            <w:proofErr w:type="spellEnd"/>
            <w:r w:rsidRPr="00BD6958">
              <w:t xml:space="preserve">, an entity is to account for the accumulated depreciation at the date of the revaluation by eliminating the accumulated depreciation balance against the gross carrying amount of the asset and increasing the net amount to the </w:t>
            </w:r>
            <w:proofErr w:type="spellStart"/>
            <w:r w:rsidRPr="00BD6958">
              <w:t>revalued</w:t>
            </w:r>
            <w:proofErr w:type="spellEnd"/>
            <w:r w:rsidRPr="00BD6958">
              <w:t xml:space="preserve"> amount of the asset.</w:t>
            </w:r>
          </w:p>
        </w:tc>
      </w:tr>
      <w:tr w:rsidR="008B38F1" w:rsidRPr="00BD6958" w:rsidTr="009F679A">
        <w:tblPrEx>
          <w:shd w:val="clear" w:color="auto" w:fill="auto"/>
        </w:tblPrEx>
        <w:tc>
          <w:tcPr>
            <w:tcW w:w="1884" w:type="dxa"/>
            <w:shd w:val="clear" w:color="auto" w:fill="auto"/>
          </w:tcPr>
          <w:p w:rsidR="008B38F1" w:rsidRPr="00BD6958" w:rsidRDefault="008B38F1" w:rsidP="006F2CFD">
            <w:pPr>
              <w:rPr>
                <w:rFonts w:asciiTheme="minorHAnsi" w:hAnsiTheme="minorHAnsi" w:cstheme="minorHAnsi"/>
              </w:rPr>
            </w:pPr>
          </w:p>
        </w:tc>
        <w:tc>
          <w:tcPr>
            <w:tcW w:w="1339" w:type="dxa"/>
          </w:tcPr>
          <w:p w:rsidR="008B38F1" w:rsidRPr="00BD6958" w:rsidRDefault="008B38F1">
            <w:pPr>
              <w:pStyle w:val="Bullet1"/>
              <w:numPr>
                <w:ilvl w:val="0"/>
                <w:numId w:val="0"/>
              </w:numPr>
              <w:rPr>
                <w:rFonts w:asciiTheme="minorHAnsi" w:hAnsiTheme="minorHAnsi" w:cstheme="minorHAnsi"/>
              </w:rPr>
            </w:pPr>
            <w:r w:rsidRPr="00BD6958">
              <w:rPr>
                <w:rFonts w:asciiTheme="minorHAnsi" w:hAnsiTheme="minorHAnsi" w:cstheme="minorHAnsi"/>
              </w:rPr>
              <w:t>4.</w:t>
            </w:r>
            <w:r w:rsidR="00905A31" w:rsidRPr="00BD6958">
              <w:rPr>
                <w:rFonts w:asciiTheme="minorHAnsi" w:hAnsiTheme="minorHAnsi" w:cstheme="minorHAnsi"/>
              </w:rPr>
              <w:t>1</w:t>
            </w:r>
            <w:r w:rsidR="0007225E" w:rsidRPr="00BD6958">
              <w:rPr>
                <w:rFonts w:asciiTheme="minorHAnsi" w:hAnsiTheme="minorHAnsi" w:cstheme="minorHAnsi"/>
              </w:rPr>
              <w:t>8</w:t>
            </w:r>
          </w:p>
        </w:tc>
        <w:tc>
          <w:tcPr>
            <w:tcW w:w="6609" w:type="dxa"/>
            <w:shd w:val="clear" w:color="auto" w:fill="auto"/>
          </w:tcPr>
          <w:p w:rsidR="008B38F1" w:rsidRPr="00BD6958" w:rsidRDefault="008B38F1" w:rsidP="00954DB6">
            <w:pPr>
              <w:pStyle w:val="Bullet1"/>
            </w:pPr>
            <w:r w:rsidRPr="00BD6958">
              <w:t xml:space="preserve">To enable the impact of revaluations to be factored into the following </w:t>
            </w:r>
            <w:r w:rsidRPr="00BD6958">
              <w:rPr>
                <w:i/>
              </w:rPr>
              <w:t>Budget</w:t>
            </w:r>
            <w:r w:rsidRPr="00BD6958">
              <w:t xml:space="preserve"> period, they should be undertaken prior to the commencement of the Budget process, but only recognised on the Balance Sheet at financial year end (e.g. 30 June).  To ensure the validity of such revaluations, entities shall instruct the </w:t>
            </w:r>
            <w:proofErr w:type="spellStart"/>
            <w:r w:rsidRPr="00BD6958">
              <w:t>valuers</w:t>
            </w:r>
            <w:proofErr w:type="spellEnd"/>
            <w:r w:rsidRPr="00BD6958">
              <w:t xml:space="preserve"> (if involved) that, to the extent possible, valuations are to be based upon an asset’s anticipated value at the end of the financial year.  Any changes to depreciation resulting from the revaluation shall be effective from the commencement of the next year (i.e. 1 July) following recognition of the revaluation on the Balance Sheet.  Budget estimates shall be updated, where possible, prior to the finalisation of the Budget for the coming year.</w:t>
            </w:r>
          </w:p>
        </w:tc>
      </w:tr>
      <w:tr w:rsidR="008B38F1" w:rsidRPr="00BD6958" w:rsidTr="009F679A">
        <w:tblPrEx>
          <w:shd w:val="clear" w:color="auto" w:fill="auto"/>
        </w:tblPrEx>
        <w:tc>
          <w:tcPr>
            <w:tcW w:w="1884" w:type="dxa"/>
            <w:shd w:val="clear" w:color="auto" w:fill="auto"/>
          </w:tcPr>
          <w:p w:rsidR="008B38F1" w:rsidRPr="00BD6958" w:rsidRDefault="008B38F1" w:rsidP="006F2CFD">
            <w:pPr>
              <w:rPr>
                <w:rFonts w:asciiTheme="minorHAnsi" w:hAnsiTheme="minorHAnsi" w:cstheme="minorHAnsi"/>
              </w:rPr>
            </w:pPr>
          </w:p>
        </w:tc>
        <w:tc>
          <w:tcPr>
            <w:tcW w:w="1339" w:type="dxa"/>
          </w:tcPr>
          <w:p w:rsidR="008B38F1" w:rsidRPr="00BD6958" w:rsidRDefault="008B38F1" w:rsidP="00826E2E">
            <w:pPr>
              <w:pStyle w:val="Bullet1"/>
              <w:numPr>
                <w:ilvl w:val="0"/>
                <w:numId w:val="0"/>
              </w:numPr>
              <w:rPr>
                <w:rFonts w:asciiTheme="minorHAnsi" w:hAnsiTheme="minorHAnsi" w:cstheme="minorHAnsi"/>
              </w:rPr>
            </w:pPr>
          </w:p>
        </w:tc>
        <w:tc>
          <w:tcPr>
            <w:tcW w:w="6609" w:type="dxa"/>
            <w:shd w:val="clear" w:color="auto" w:fill="auto"/>
          </w:tcPr>
          <w:p w:rsidR="008B38F1" w:rsidRPr="00BD6958" w:rsidRDefault="008B38F1">
            <w:pPr>
              <w:pStyle w:val="Bullet1"/>
              <w:numPr>
                <w:ilvl w:val="0"/>
                <w:numId w:val="0"/>
              </w:numPr>
              <w:rPr>
                <w:u w:val="single"/>
              </w:rPr>
            </w:pPr>
            <w:r w:rsidRPr="00BD6958">
              <w:rPr>
                <w:u w:val="single"/>
              </w:rPr>
              <w:t>Residual Values</w:t>
            </w:r>
          </w:p>
        </w:tc>
      </w:tr>
      <w:tr w:rsidR="008B38F1" w:rsidRPr="00BD6958" w:rsidTr="009F679A">
        <w:tblPrEx>
          <w:shd w:val="clear" w:color="auto" w:fill="auto"/>
        </w:tblPrEx>
        <w:tc>
          <w:tcPr>
            <w:tcW w:w="1884" w:type="dxa"/>
            <w:shd w:val="clear" w:color="auto" w:fill="auto"/>
          </w:tcPr>
          <w:p w:rsidR="008B38F1" w:rsidRPr="00BD6958" w:rsidRDefault="008B38F1" w:rsidP="006F2CFD">
            <w:pPr>
              <w:rPr>
                <w:rFonts w:asciiTheme="minorHAnsi" w:hAnsiTheme="minorHAnsi" w:cstheme="minorHAnsi"/>
              </w:rPr>
            </w:pPr>
          </w:p>
        </w:tc>
        <w:tc>
          <w:tcPr>
            <w:tcW w:w="1339" w:type="dxa"/>
          </w:tcPr>
          <w:p w:rsidR="008B38F1" w:rsidRPr="00BD6958" w:rsidRDefault="008B38F1">
            <w:pPr>
              <w:pStyle w:val="Bullet1"/>
              <w:numPr>
                <w:ilvl w:val="0"/>
                <w:numId w:val="0"/>
              </w:numPr>
              <w:rPr>
                <w:rFonts w:asciiTheme="minorHAnsi" w:hAnsiTheme="minorHAnsi" w:cstheme="minorHAnsi"/>
              </w:rPr>
            </w:pPr>
            <w:r w:rsidRPr="00BD6958">
              <w:rPr>
                <w:rFonts w:asciiTheme="minorHAnsi" w:hAnsiTheme="minorHAnsi" w:cstheme="minorHAnsi"/>
              </w:rPr>
              <w:t>4.</w:t>
            </w:r>
            <w:r w:rsidR="00905A31" w:rsidRPr="00BD6958">
              <w:rPr>
                <w:rFonts w:asciiTheme="minorHAnsi" w:hAnsiTheme="minorHAnsi" w:cstheme="minorHAnsi"/>
              </w:rPr>
              <w:t>1</w:t>
            </w:r>
            <w:r w:rsidR="0007225E" w:rsidRPr="00BD6958">
              <w:rPr>
                <w:rFonts w:asciiTheme="minorHAnsi" w:hAnsiTheme="minorHAnsi" w:cstheme="minorHAnsi"/>
              </w:rPr>
              <w:t>9</w:t>
            </w:r>
          </w:p>
        </w:tc>
        <w:tc>
          <w:tcPr>
            <w:tcW w:w="6609" w:type="dxa"/>
            <w:shd w:val="clear" w:color="auto" w:fill="auto"/>
          </w:tcPr>
          <w:p w:rsidR="008B38F1" w:rsidRPr="00BD6958" w:rsidRDefault="008B38F1" w:rsidP="00954DB6">
            <w:pPr>
              <w:pStyle w:val="Bullet1"/>
              <w:rPr>
                <w:b/>
                <w:bCs/>
              </w:rPr>
            </w:pPr>
            <w:r w:rsidRPr="00BD6958">
              <w:t xml:space="preserve">Unless there is evidence to the contrary, this Direction deems all </w:t>
            </w:r>
            <w:r w:rsidR="00813F58" w:rsidRPr="00BD6958">
              <w:t>non</w:t>
            </w:r>
            <w:r w:rsidR="0062691E" w:rsidRPr="00BD6958">
              <w:t>-</w:t>
            </w:r>
            <w:r w:rsidR="00813F58" w:rsidRPr="00BD6958">
              <w:t>financial</w:t>
            </w:r>
            <w:r w:rsidR="00A05016" w:rsidRPr="00BD6958">
              <w:t xml:space="preserve"> physical</w:t>
            </w:r>
            <w:r w:rsidR="00813F58" w:rsidRPr="00BD6958">
              <w:t xml:space="preserve"> assets</w:t>
            </w:r>
            <w:r w:rsidRPr="00BD6958">
              <w:t>, other than vehicles, to have a residual value of zero.</w:t>
            </w:r>
          </w:p>
        </w:tc>
      </w:tr>
      <w:tr w:rsidR="00CA7414" w:rsidRPr="00BD6958" w:rsidTr="009F679A">
        <w:tblPrEx>
          <w:shd w:val="clear" w:color="auto" w:fill="auto"/>
        </w:tblPrEx>
        <w:tc>
          <w:tcPr>
            <w:tcW w:w="1884" w:type="dxa"/>
            <w:shd w:val="clear" w:color="auto" w:fill="auto"/>
          </w:tcPr>
          <w:p w:rsidR="00CA7414" w:rsidRPr="00BD6958" w:rsidRDefault="00CA7414" w:rsidP="006F2CFD">
            <w:pPr>
              <w:rPr>
                <w:rFonts w:asciiTheme="minorHAnsi" w:hAnsiTheme="minorHAnsi" w:cstheme="minorHAnsi"/>
              </w:rPr>
            </w:pPr>
          </w:p>
        </w:tc>
        <w:tc>
          <w:tcPr>
            <w:tcW w:w="1339" w:type="dxa"/>
          </w:tcPr>
          <w:p w:rsidR="00CA7414" w:rsidRPr="00BD6958" w:rsidRDefault="00CA7414">
            <w:pPr>
              <w:pStyle w:val="Bullet1"/>
              <w:numPr>
                <w:ilvl w:val="0"/>
                <w:numId w:val="0"/>
              </w:numPr>
              <w:rPr>
                <w:rFonts w:asciiTheme="minorHAnsi" w:hAnsiTheme="minorHAnsi" w:cstheme="minorHAnsi"/>
              </w:rPr>
            </w:pPr>
          </w:p>
        </w:tc>
        <w:tc>
          <w:tcPr>
            <w:tcW w:w="6609" w:type="dxa"/>
            <w:shd w:val="clear" w:color="auto" w:fill="auto"/>
          </w:tcPr>
          <w:p w:rsidR="00CA7414" w:rsidRPr="00BD6958" w:rsidRDefault="00CA7414" w:rsidP="007D75D8">
            <w:pPr>
              <w:pStyle w:val="Bullet1"/>
              <w:numPr>
                <w:ilvl w:val="0"/>
                <w:numId w:val="0"/>
              </w:numPr>
              <w:rPr>
                <w:u w:val="single"/>
              </w:rPr>
            </w:pPr>
            <w:r w:rsidRPr="00BD6958">
              <w:rPr>
                <w:u w:val="single"/>
              </w:rPr>
              <w:t>Useful life</w:t>
            </w:r>
          </w:p>
        </w:tc>
      </w:tr>
      <w:tr w:rsidR="00AE5A39" w:rsidRPr="00BD6958" w:rsidTr="009F679A">
        <w:tblPrEx>
          <w:shd w:val="clear" w:color="auto" w:fill="auto"/>
        </w:tblPrEx>
        <w:tc>
          <w:tcPr>
            <w:tcW w:w="1884" w:type="dxa"/>
            <w:shd w:val="clear" w:color="auto" w:fill="auto"/>
          </w:tcPr>
          <w:p w:rsidR="00AE5A39" w:rsidRPr="00BD6958" w:rsidRDefault="00AE5A39" w:rsidP="006F2CFD">
            <w:pPr>
              <w:rPr>
                <w:rFonts w:asciiTheme="minorHAnsi" w:hAnsiTheme="minorHAnsi" w:cstheme="minorHAnsi"/>
              </w:rPr>
            </w:pPr>
          </w:p>
        </w:tc>
        <w:tc>
          <w:tcPr>
            <w:tcW w:w="1339" w:type="dxa"/>
          </w:tcPr>
          <w:p w:rsidR="00AE5A39" w:rsidRPr="00BD6958" w:rsidRDefault="00AE5A39">
            <w:pPr>
              <w:pStyle w:val="Bullet1"/>
              <w:numPr>
                <w:ilvl w:val="0"/>
                <w:numId w:val="0"/>
              </w:numPr>
              <w:rPr>
                <w:rFonts w:asciiTheme="minorHAnsi" w:hAnsiTheme="minorHAnsi" w:cstheme="minorHAnsi"/>
              </w:rPr>
            </w:pPr>
            <w:r w:rsidRPr="00BD6958">
              <w:rPr>
                <w:rFonts w:asciiTheme="minorHAnsi" w:hAnsiTheme="minorHAnsi" w:cstheme="minorHAnsi"/>
              </w:rPr>
              <w:t>4.20</w:t>
            </w:r>
          </w:p>
        </w:tc>
        <w:tc>
          <w:tcPr>
            <w:tcW w:w="6609" w:type="dxa"/>
            <w:shd w:val="clear" w:color="auto" w:fill="auto"/>
          </w:tcPr>
          <w:p w:rsidR="00AE5A39" w:rsidRPr="00BD6958" w:rsidRDefault="00AE5A39" w:rsidP="007D75D8">
            <w:pPr>
              <w:pStyle w:val="Bullet1"/>
              <w:rPr>
                <w:u w:val="single"/>
              </w:rPr>
            </w:pPr>
            <w:r w:rsidRPr="00BD6958">
              <w:t>In certain circumstances some infrastructure assets or asset components may have unlimited useful lives. However, unless evidence suggests to the contrary, this Direction deems all non-financial physical assets to have a limited useful life.</w:t>
            </w:r>
          </w:p>
        </w:tc>
      </w:tr>
      <w:tr w:rsidR="008B38F1" w:rsidRPr="00BD6958" w:rsidTr="009F679A">
        <w:tblPrEx>
          <w:shd w:val="clear" w:color="auto" w:fill="auto"/>
        </w:tblPrEx>
        <w:tc>
          <w:tcPr>
            <w:tcW w:w="1884" w:type="dxa"/>
            <w:tcBorders>
              <w:top w:val="single" w:sz="4" w:space="0" w:color="BFBFBF" w:themeColor="background1" w:themeShade="BF"/>
              <w:bottom w:val="single" w:sz="4" w:space="0" w:color="BFBFBF" w:themeColor="background1" w:themeShade="BF"/>
            </w:tcBorders>
            <w:shd w:val="clear" w:color="auto" w:fill="auto"/>
          </w:tcPr>
          <w:p w:rsidR="008B38F1" w:rsidRPr="00BD6958" w:rsidRDefault="008B38F1" w:rsidP="00954DB6">
            <w:pPr>
              <w:pStyle w:val="Bullet1"/>
            </w:pPr>
            <w:r w:rsidRPr="00BD6958">
              <w:rPr>
                <w:rFonts w:asciiTheme="minorHAnsi" w:hAnsiTheme="minorHAnsi" w:cstheme="minorHAnsi"/>
                <w:color w:val="6E6E64"/>
                <w:szCs w:val="21"/>
              </w:rPr>
              <w:t>Definitions</w:t>
            </w:r>
          </w:p>
        </w:tc>
        <w:tc>
          <w:tcPr>
            <w:tcW w:w="1339" w:type="dxa"/>
            <w:tcBorders>
              <w:top w:val="single" w:sz="4" w:space="0" w:color="BFBFBF" w:themeColor="background1" w:themeShade="BF"/>
              <w:bottom w:val="single" w:sz="4" w:space="0" w:color="BFBFBF" w:themeColor="background1" w:themeShade="BF"/>
            </w:tcBorders>
          </w:tcPr>
          <w:p w:rsidR="008B38F1" w:rsidRPr="00BD6958" w:rsidRDefault="008B38F1" w:rsidP="0083306E">
            <w:pPr>
              <w:pStyle w:val="Normalgrey"/>
              <w:rPr>
                <w:rFonts w:asciiTheme="minorHAnsi" w:hAnsiTheme="minorHAnsi" w:cstheme="minorHAnsi"/>
              </w:rPr>
            </w:pPr>
          </w:p>
        </w:tc>
        <w:tc>
          <w:tcPr>
            <w:tcW w:w="6609" w:type="dxa"/>
            <w:tcBorders>
              <w:top w:val="single" w:sz="4" w:space="0" w:color="BFBFBF" w:themeColor="background1" w:themeShade="BF"/>
              <w:bottom w:val="single" w:sz="4" w:space="0" w:color="BFBFBF" w:themeColor="background1" w:themeShade="BF"/>
            </w:tcBorders>
            <w:shd w:val="clear" w:color="auto" w:fill="auto"/>
          </w:tcPr>
          <w:p w:rsidR="008B38F1" w:rsidRPr="00BD6958" w:rsidRDefault="008B38F1" w:rsidP="007D75D8">
            <w:pPr>
              <w:pStyle w:val="Bullet1grey"/>
            </w:pPr>
            <w:r w:rsidRPr="00BD6958">
              <w:rPr>
                <w:b/>
                <w:i/>
              </w:rPr>
              <w:t xml:space="preserve">Approved </w:t>
            </w:r>
            <w:proofErr w:type="spellStart"/>
            <w:r w:rsidRPr="00BD6958">
              <w:rPr>
                <w:b/>
                <w:i/>
              </w:rPr>
              <w:t>Valuer</w:t>
            </w:r>
            <w:proofErr w:type="spellEnd"/>
            <w:r w:rsidRPr="00BD6958">
              <w:t xml:space="preserve">: an independent professional valuation agency.  Unless otherwise approved by the Chief Reporting Officer (as defined in this Direction) in accordance with the requirements of Appendix A, the Approved </w:t>
            </w:r>
            <w:proofErr w:type="spellStart"/>
            <w:r w:rsidRPr="00BD6958">
              <w:t>Valuer</w:t>
            </w:r>
            <w:proofErr w:type="spellEnd"/>
            <w:r w:rsidRPr="00BD6958">
              <w:t xml:space="preserve"> is to be </w:t>
            </w:r>
            <w:proofErr w:type="spellStart"/>
            <w:r w:rsidRPr="00BD6958">
              <w:t>Valuer</w:t>
            </w:r>
            <w:proofErr w:type="spellEnd"/>
            <w:r w:rsidRPr="00BD6958">
              <w:t>-General Victoria (VGV).</w:t>
            </w:r>
          </w:p>
          <w:p w:rsidR="008B38F1" w:rsidRPr="00BD6958" w:rsidRDefault="008B38F1" w:rsidP="007D75D8">
            <w:pPr>
              <w:pStyle w:val="Bullet1grey"/>
            </w:pPr>
            <w:r w:rsidRPr="00BD6958">
              <w:rPr>
                <w:b/>
                <w:i/>
              </w:rPr>
              <w:t>Budget</w:t>
            </w:r>
            <w:r w:rsidRPr="00BD6958">
              <w:t xml:space="preserve">: the Victorian State Budget, incorporating the relevant Budget Papers tabled in the Parliament of Victoria. </w:t>
            </w:r>
          </w:p>
          <w:p w:rsidR="008B38F1" w:rsidRPr="00BD6958" w:rsidRDefault="008B38F1" w:rsidP="00954DB6">
            <w:pPr>
              <w:pStyle w:val="Bullet1"/>
              <w:rPr>
                <w:color w:val="6E6E64"/>
              </w:rPr>
            </w:pPr>
            <w:r w:rsidRPr="00BD6958">
              <w:rPr>
                <w:b/>
                <w:i/>
                <w:color w:val="6E6E64"/>
              </w:rPr>
              <w:t>Chief Reporting Officer</w:t>
            </w:r>
            <w:r w:rsidR="0019648A" w:rsidRPr="00BD6958">
              <w:rPr>
                <w:color w:val="6E6E64"/>
              </w:rPr>
              <w:t xml:space="preserve">: </w:t>
            </w:r>
            <w:r w:rsidRPr="00BD6958">
              <w:rPr>
                <w:color w:val="6E6E64"/>
              </w:rPr>
              <w:t xml:space="preserve">The officer responsible for an entity’s submission of financial information for the purposes of consolidation into the State of Victoria economic entity financial statements.  </w:t>
            </w:r>
          </w:p>
          <w:p w:rsidR="008B38F1" w:rsidRPr="00BD6958" w:rsidRDefault="008B38F1" w:rsidP="00954DB6">
            <w:pPr>
              <w:pStyle w:val="NormalIndent"/>
              <w:rPr>
                <w:color w:val="6E6E64"/>
                <w:szCs w:val="22"/>
              </w:rPr>
            </w:pPr>
            <w:r w:rsidRPr="00BD6958">
              <w:rPr>
                <w:color w:val="6E6E64"/>
                <w:szCs w:val="22"/>
              </w:rPr>
              <w:t xml:space="preserve">In most cases, this will be the portfolio Chief Finance and Accounting Officer (CFAO, as defined in the Standing Directions of the Minister for Finance); the principal accounting officer in a department responsible for financial management leadership and for consolidated financial reporting of that department and its relevant portfolio entities.  </w:t>
            </w:r>
          </w:p>
          <w:p w:rsidR="008B38F1" w:rsidRPr="00BD6958" w:rsidRDefault="008B38F1" w:rsidP="00954DB6">
            <w:pPr>
              <w:pStyle w:val="NormalIndent"/>
              <w:rPr>
                <w:color w:val="6E6E64"/>
                <w:szCs w:val="22"/>
              </w:rPr>
            </w:pPr>
            <w:r w:rsidRPr="00BD6958">
              <w:rPr>
                <w:color w:val="6E6E64"/>
                <w:szCs w:val="22"/>
              </w:rPr>
              <w:t>Some entities submit information directly to DTF for the purposes of consolidation.  For such entities, the Chief Reporting Officer will not be a Portfolio CFAO, but rather their own Chief Finance Officer (or other such senior accounting or reporting officer).</w:t>
            </w:r>
          </w:p>
          <w:p w:rsidR="008B38F1" w:rsidRPr="00BD6958" w:rsidRDefault="008B38F1" w:rsidP="00954DB6">
            <w:pPr>
              <w:pStyle w:val="Bullet1"/>
              <w:rPr>
                <w:color w:val="6E6E64"/>
              </w:rPr>
            </w:pPr>
            <w:r w:rsidRPr="00BD6958">
              <w:rPr>
                <w:b/>
                <w:i/>
              </w:rPr>
              <w:t>Class</w:t>
            </w:r>
            <w:r w:rsidRPr="00BD6958">
              <w:t xml:space="preserve">: </w:t>
            </w:r>
            <w:r w:rsidR="00905A72" w:rsidRPr="00BD6958">
              <w:rPr>
                <w:color w:val="6E6E64"/>
              </w:rPr>
              <w:t xml:space="preserve">For all reporting entities covered by this FRD, other than the consolidated general government sector and whole of government levels, </w:t>
            </w:r>
            <w:r w:rsidRPr="00BD6958">
              <w:rPr>
                <w:color w:val="6E6E64"/>
              </w:rPr>
              <w:t xml:space="preserve">the combination of ‘Purpose Group’ and ‘nature’ establishes a class.  In this Direction: </w:t>
            </w:r>
          </w:p>
          <w:p w:rsidR="008B38F1" w:rsidRPr="009B0B34" w:rsidRDefault="008B38F1" w:rsidP="001C3298">
            <w:pPr>
              <w:pStyle w:val="Bullet2"/>
              <w:ind w:left="746"/>
              <w:rPr>
                <w:color w:val="6E6E64"/>
              </w:rPr>
            </w:pPr>
            <w:r w:rsidRPr="009B0B34">
              <w:rPr>
                <w:color w:val="6E6E64"/>
              </w:rPr>
              <w:t>six ‘Purpose Groups’ are used, based upon an amalgamation of ‘Government Purpose Classification’ (GPC) categories; and</w:t>
            </w:r>
          </w:p>
          <w:p w:rsidR="008B38F1" w:rsidRPr="009B0B34" w:rsidRDefault="008B38F1" w:rsidP="001C3298">
            <w:pPr>
              <w:pStyle w:val="Bullet2"/>
              <w:ind w:left="746"/>
              <w:rPr>
                <w:color w:val="6E6E64"/>
              </w:rPr>
            </w:pPr>
            <w:r w:rsidRPr="009B0B34">
              <w:rPr>
                <w:color w:val="6E6E64"/>
              </w:rPr>
              <w:t xml:space="preserve">an asset’s ‘nature’ refers to its functional use (i.e. buildings, plant and equipment, </w:t>
            </w:r>
            <w:r w:rsidR="00B0321E" w:rsidRPr="00BD6958">
              <w:rPr>
                <w:color w:val="6E6E64"/>
              </w:rPr>
              <w:t>etc.</w:t>
            </w:r>
            <w:r w:rsidRPr="009B0B34">
              <w:rPr>
                <w:color w:val="6E6E64"/>
              </w:rPr>
              <w:t xml:space="preserve">).  </w:t>
            </w:r>
          </w:p>
          <w:p w:rsidR="008B38F1" w:rsidRPr="00BD6958" w:rsidRDefault="008B38F1" w:rsidP="00636AD1">
            <w:pPr>
              <w:pStyle w:val="Normalgrey"/>
            </w:pPr>
            <w:r w:rsidRPr="00BD6958">
              <w:t>Further information on class can be found in sections 1.1-1.3 of Appendix A.</w:t>
            </w:r>
          </w:p>
          <w:p w:rsidR="008B38F1" w:rsidRPr="00BD6958" w:rsidRDefault="008B38F1" w:rsidP="00C4396B">
            <w:pPr>
              <w:pStyle w:val="Bullet1grey"/>
            </w:pPr>
            <w:r w:rsidRPr="00BD6958">
              <w:rPr>
                <w:b/>
                <w:i/>
              </w:rPr>
              <w:t>Cost approach</w:t>
            </w:r>
            <w:r w:rsidRPr="00BD6958">
              <w:t>: is a valuation technique that reflects the amount that would be required currently to replace the service capacity of an asset (often referred to as current replacement cost).</w:t>
            </w:r>
          </w:p>
          <w:p w:rsidR="00E53BC8" w:rsidRPr="009B0B34" w:rsidRDefault="00E53BC8" w:rsidP="009B0B34">
            <w:pPr>
              <w:spacing w:before="0" w:after="0"/>
              <w:ind w:left="369"/>
              <w:rPr>
                <w:color w:val="6E6E64"/>
                <w:szCs w:val="22"/>
              </w:rPr>
            </w:pPr>
            <w:r w:rsidRPr="009B0B34">
              <w:rPr>
                <w:color w:val="6E6E64"/>
                <w:szCs w:val="22"/>
              </w:rPr>
              <w:t xml:space="preserve">From the perspective of a market participant seller, the price that </w:t>
            </w:r>
          </w:p>
          <w:p w:rsidR="00E53BC8" w:rsidRPr="009B0B34" w:rsidRDefault="00E53BC8" w:rsidP="009B0B34">
            <w:pPr>
              <w:spacing w:before="0" w:after="0"/>
              <w:ind w:left="369"/>
              <w:rPr>
                <w:color w:val="6E6E64"/>
                <w:szCs w:val="22"/>
              </w:rPr>
            </w:pPr>
            <w:r w:rsidRPr="009B0B34">
              <w:rPr>
                <w:color w:val="6E6E64"/>
                <w:szCs w:val="22"/>
              </w:rPr>
              <w:t xml:space="preserve">would be received for the asset is based on the cost to a market </w:t>
            </w:r>
          </w:p>
          <w:p w:rsidR="00E53BC8" w:rsidRPr="009B0B34" w:rsidRDefault="00E53BC8" w:rsidP="009B0B34">
            <w:pPr>
              <w:spacing w:before="0" w:after="0"/>
              <w:ind w:left="369"/>
              <w:rPr>
                <w:color w:val="6E6E64"/>
                <w:szCs w:val="22"/>
              </w:rPr>
            </w:pPr>
            <w:r w:rsidRPr="009B0B34">
              <w:rPr>
                <w:color w:val="6E6E64"/>
                <w:szCs w:val="22"/>
              </w:rPr>
              <w:t xml:space="preserve">participant buyer to acquire or construct a substitute asset of </w:t>
            </w:r>
          </w:p>
          <w:p w:rsidR="00E53BC8" w:rsidRPr="009B0B34" w:rsidRDefault="00E53BC8" w:rsidP="009B0B34">
            <w:pPr>
              <w:spacing w:before="0" w:after="0"/>
              <w:ind w:left="369"/>
              <w:rPr>
                <w:color w:val="6E6E64"/>
                <w:szCs w:val="22"/>
              </w:rPr>
            </w:pPr>
            <w:r w:rsidRPr="009B0B34">
              <w:rPr>
                <w:color w:val="6E6E64"/>
                <w:szCs w:val="22"/>
              </w:rPr>
              <w:t>comparable utility, adjusted for obsolescence</w:t>
            </w:r>
            <w:r w:rsidR="007A5335" w:rsidRPr="00BD6958">
              <w:rPr>
                <w:color w:val="6E6E64"/>
                <w:szCs w:val="22"/>
              </w:rPr>
              <w:t xml:space="preserve"> </w:t>
            </w:r>
            <w:r w:rsidR="00684530" w:rsidRPr="00BD6958">
              <w:rPr>
                <w:color w:val="6E6E64"/>
                <w:szCs w:val="22"/>
              </w:rPr>
              <w:t>(</w:t>
            </w:r>
            <w:r w:rsidR="007A5335" w:rsidRPr="00BD6958">
              <w:rPr>
                <w:color w:val="6E6E64"/>
                <w:szCs w:val="22"/>
              </w:rPr>
              <w:t>as defined below</w:t>
            </w:r>
            <w:r w:rsidR="00684530" w:rsidRPr="00BD6958">
              <w:rPr>
                <w:color w:val="6E6E64"/>
                <w:szCs w:val="22"/>
              </w:rPr>
              <w:t>)</w:t>
            </w:r>
            <w:r w:rsidRPr="009B0B34">
              <w:rPr>
                <w:color w:val="6E6E64"/>
                <w:szCs w:val="22"/>
              </w:rPr>
              <w:t xml:space="preserve">. </w:t>
            </w:r>
          </w:p>
          <w:p w:rsidR="008B38F1" w:rsidRPr="00BD6958" w:rsidRDefault="008B38F1" w:rsidP="00C4396B">
            <w:pPr>
              <w:pStyle w:val="Bullet1grey"/>
            </w:pPr>
            <w:r w:rsidRPr="00BD6958">
              <w:rPr>
                <w:b/>
                <w:i/>
              </w:rPr>
              <w:t>Depreciated Cost</w:t>
            </w:r>
            <w:r w:rsidRPr="00BD6958">
              <w:t>: the cost of an asset less, where applicable, accumulated depreciation (calculated on the basis of such cost to reflect the already consumed or expired future economic benefits of the asset) and any accumulated impairment losses.</w:t>
            </w:r>
          </w:p>
          <w:p w:rsidR="00DB2EE5" w:rsidRPr="00BD6958" w:rsidRDefault="00DB2EE5" w:rsidP="00C4396B">
            <w:pPr>
              <w:pStyle w:val="Bullet1grey"/>
            </w:pPr>
            <w:r w:rsidRPr="009B0B34">
              <w:rPr>
                <w:b/>
                <w:i/>
              </w:rPr>
              <w:t>Depreciated Replacement Cost</w:t>
            </w:r>
            <w:r w:rsidRPr="00BD6958">
              <w:t>: is the current replacement cost less accumulated depreciation to reflect the already consumed future economic benefits of the assets.</w:t>
            </w:r>
          </w:p>
          <w:p w:rsidR="008B38F1" w:rsidRPr="00BD6958" w:rsidRDefault="008B38F1" w:rsidP="00C4396B">
            <w:pPr>
              <w:pStyle w:val="Bullet1grey"/>
            </w:pPr>
            <w:r w:rsidRPr="00BD6958">
              <w:rPr>
                <w:b/>
                <w:i/>
              </w:rPr>
              <w:t>DTF</w:t>
            </w:r>
            <w:r w:rsidRPr="00BD6958">
              <w:t>: all references in this Direction to ‘DTF’ shall be taken to refer to the Accounting Policy area within the Department of Treasury and Finance, unless otherwise stated. DTF can be contacted via email on accpol@dtf.vic.gov.au.</w:t>
            </w:r>
          </w:p>
          <w:p w:rsidR="0007422A" w:rsidRPr="00BD6958" w:rsidRDefault="008B38F1" w:rsidP="00C4396B">
            <w:pPr>
              <w:pStyle w:val="Bullet1grey"/>
            </w:pPr>
            <w:r w:rsidRPr="00BD6958">
              <w:rPr>
                <w:b/>
                <w:i/>
              </w:rPr>
              <w:t>Fair Value</w:t>
            </w:r>
            <w:r w:rsidRPr="00BD6958">
              <w:t>: is the price that would be received to sell an asset or paid to transfer a liability in an orderly transaction between market participants at the measurement date. The fair value measurement is based on the following assumptions:</w:t>
            </w:r>
          </w:p>
          <w:p w:rsidR="008B38F1" w:rsidRPr="009B0B34" w:rsidRDefault="008B38F1" w:rsidP="001C3298">
            <w:pPr>
              <w:pStyle w:val="Bullet2"/>
              <w:ind w:left="746"/>
              <w:rPr>
                <w:color w:val="6E6E64"/>
              </w:rPr>
            </w:pPr>
            <w:r w:rsidRPr="00BD6958">
              <w:rPr>
                <w:color w:val="6E6E64"/>
              </w:rPr>
              <w:t>that the transaction to sell the asset or transfer the liability takes place either in the principal market (or the most advantageous market, in the absence of the principal market), either of which must be accessible to the entity at the measurement date;</w:t>
            </w:r>
          </w:p>
          <w:p w:rsidR="008B38F1" w:rsidRPr="009B0B34" w:rsidRDefault="008B38F1" w:rsidP="001C3298">
            <w:pPr>
              <w:pStyle w:val="Bullet2"/>
              <w:ind w:left="746"/>
              <w:rPr>
                <w:color w:val="6E6E64"/>
              </w:rPr>
            </w:pPr>
            <w:r w:rsidRPr="00BD6958">
              <w:rPr>
                <w:color w:val="6E6E64"/>
              </w:rPr>
              <w:t>that the entity uses the same valuation assumptions that market participants would use when pricing the asset or liability, assuming that market participants act in their economic best interest.</w:t>
            </w:r>
          </w:p>
          <w:p w:rsidR="008B38F1" w:rsidRPr="00BD6958" w:rsidRDefault="008B38F1" w:rsidP="00C4396B">
            <w:pPr>
              <w:pStyle w:val="Bullet1grey"/>
            </w:pPr>
            <w:r w:rsidRPr="00BD6958">
              <w:rPr>
                <w:b/>
                <w:i/>
              </w:rPr>
              <w:t>Fair Value Assessment</w:t>
            </w:r>
            <w:r w:rsidRPr="00BD6958">
              <w:t xml:space="preserve">: a process whereby management makes an assessment, based on its knowledge and expertise and </w:t>
            </w:r>
            <w:r w:rsidR="009A29F9" w:rsidRPr="00BD6958">
              <w:t xml:space="preserve">taking into consideration </w:t>
            </w:r>
            <w:r w:rsidR="002F3863" w:rsidRPr="00BD6958">
              <w:t xml:space="preserve">of all fair value indicators, including Land and Building indices, the </w:t>
            </w:r>
            <w:r w:rsidR="009A29F9" w:rsidRPr="00BD6958">
              <w:t>HBU</w:t>
            </w:r>
            <w:r w:rsidR="002F3863" w:rsidRPr="00BD6958">
              <w:t xml:space="preserve"> </w:t>
            </w:r>
            <w:r w:rsidR="00AC404C" w:rsidRPr="00BD6958">
              <w:t xml:space="preserve">and other relevant </w:t>
            </w:r>
            <w:r w:rsidRPr="00BD6958">
              <w:t>indicators</w:t>
            </w:r>
            <w:r w:rsidR="002F3863" w:rsidRPr="00BD6958">
              <w:t>. The purpose of the assessment is</w:t>
            </w:r>
            <w:r w:rsidRPr="00BD6958">
              <w:t xml:space="preserve"> to </w:t>
            </w:r>
            <w:r w:rsidR="002F3863" w:rsidRPr="00BD6958">
              <w:t xml:space="preserve">determine </w:t>
            </w:r>
            <w:r w:rsidRPr="00BD6958">
              <w:t xml:space="preserve">whether the </w:t>
            </w:r>
            <w:r w:rsidR="009A29F9" w:rsidRPr="00BD6958">
              <w:t>current use is the HBU</w:t>
            </w:r>
            <w:r w:rsidR="002F3863" w:rsidRPr="00BD6958">
              <w:t>, and whether there has been a material (or exceptionally material) movement in the fair values of a class of non-financial physical assets</w:t>
            </w:r>
            <w:r w:rsidRPr="00BD6958">
              <w:t>. The processes to be followed for a fair value assessment are contained in Appendix B</w:t>
            </w:r>
            <w:r w:rsidR="0078404B" w:rsidRPr="00BD6958">
              <w:t>, Figure 1(a</w:t>
            </w:r>
            <w:r w:rsidR="00905A72" w:rsidRPr="00BD6958">
              <w:t>)</w:t>
            </w:r>
            <w:r w:rsidRPr="00BD6958">
              <w:t>.</w:t>
            </w:r>
          </w:p>
          <w:p w:rsidR="008B38F1" w:rsidRPr="00BD6958" w:rsidRDefault="008B38F1" w:rsidP="00C4396B">
            <w:pPr>
              <w:pStyle w:val="Bullet1grey"/>
            </w:pPr>
            <w:r w:rsidRPr="00BD6958">
              <w:rPr>
                <w:b/>
                <w:i/>
              </w:rPr>
              <w:t>Fair Value Indicators</w:t>
            </w:r>
            <w:r w:rsidRPr="00BD6958">
              <w:t xml:space="preserve">: </w:t>
            </w:r>
            <w:r w:rsidR="00DC4C5A" w:rsidRPr="00BD6958">
              <w:t xml:space="preserve">are </w:t>
            </w:r>
            <w:r w:rsidRPr="00BD6958">
              <w:t xml:space="preserve">indicators that are used to help determine whether there has been a material (or exceptionally material) movement in the fair values of a class of </w:t>
            </w:r>
            <w:r w:rsidR="00813F58" w:rsidRPr="00BD6958">
              <w:t>non</w:t>
            </w:r>
            <w:r w:rsidR="0062691E" w:rsidRPr="00BD6958">
              <w:t>-</w:t>
            </w:r>
            <w:r w:rsidR="00813F58" w:rsidRPr="00BD6958">
              <w:t xml:space="preserve">financial </w:t>
            </w:r>
            <w:r w:rsidR="00A05016" w:rsidRPr="00BD6958">
              <w:t xml:space="preserve">physical </w:t>
            </w:r>
            <w:r w:rsidR="00813F58" w:rsidRPr="00BD6958">
              <w:t>assets</w:t>
            </w:r>
            <w:r w:rsidR="00974EE0" w:rsidRPr="00BD6958">
              <w:t xml:space="preserve">. These include the VGV </w:t>
            </w:r>
            <w:r w:rsidR="00B37ED6" w:rsidRPr="00BD6958">
              <w:t xml:space="preserve">Land and Building </w:t>
            </w:r>
            <w:r w:rsidR="00974EE0" w:rsidRPr="00BD6958">
              <w:t>ind</w:t>
            </w:r>
            <w:r w:rsidR="00A564A9" w:rsidRPr="00BD6958">
              <w:t xml:space="preserve">ices, the </w:t>
            </w:r>
            <w:r w:rsidR="00905A72" w:rsidRPr="00BD6958">
              <w:t xml:space="preserve">HBU and other </w:t>
            </w:r>
            <w:r w:rsidR="00A564A9" w:rsidRPr="00BD6958">
              <w:t xml:space="preserve">fair value </w:t>
            </w:r>
            <w:r w:rsidR="00905A72" w:rsidRPr="00BD6958">
              <w:t>indicators</w:t>
            </w:r>
            <w:r w:rsidRPr="00BD6958">
              <w:t xml:space="preserve">. For land and buildings, the </w:t>
            </w:r>
            <w:r w:rsidRPr="00BD6958">
              <w:rPr>
                <w:i/>
              </w:rPr>
              <w:t>VGV indices</w:t>
            </w:r>
            <w:r w:rsidRPr="00BD6958">
              <w:t xml:space="preserve"> shall be used (unless otherwise authorised according to the requirements in Appendix B).  For other assets, management may use other relevant indices, market indicators or observations, its own specialist knowledge or obtain specialist opinions on movements in asset values.</w:t>
            </w:r>
          </w:p>
          <w:p w:rsidR="008B38F1" w:rsidRPr="00BD6958" w:rsidRDefault="008B38F1" w:rsidP="00C4396B">
            <w:pPr>
              <w:pStyle w:val="Bullet1grey"/>
            </w:pPr>
            <w:r w:rsidRPr="00BD6958">
              <w:rPr>
                <w:b/>
                <w:i/>
              </w:rPr>
              <w:t>Income approach</w:t>
            </w:r>
            <w:r w:rsidRPr="00BD6958">
              <w:t>: is a valuation technique that converts future amounts (e.g. cash flows or income and expenses) to a single current (i.e. discounted) amount. The fair value measurement is determined on the basis of the value indicated by current market expectations about those future amounts.</w:t>
            </w:r>
          </w:p>
          <w:p w:rsidR="003F093C" w:rsidRPr="00BD6958" w:rsidRDefault="003F093C" w:rsidP="00C4396B">
            <w:pPr>
              <w:pStyle w:val="Bullet1grey"/>
            </w:pPr>
            <w:r w:rsidRPr="00BD6958">
              <w:rPr>
                <w:b/>
                <w:i/>
              </w:rPr>
              <w:t>Market approach</w:t>
            </w:r>
            <w:r w:rsidRPr="00BD6958">
              <w:t>: is a valuation technique that uses prices and other relevant information generated by market transactions involving identical or comparable (or similar) assets, liabilities, or a group of assets and liabilities, such as a business.</w:t>
            </w:r>
          </w:p>
          <w:p w:rsidR="008B38F1" w:rsidRPr="00BD6958" w:rsidRDefault="008B38F1" w:rsidP="00C4396B">
            <w:pPr>
              <w:pStyle w:val="Bullet1grey"/>
            </w:pPr>
            <w:r w:rsidRPr="00BD6958">
              <w:rPr>
                <w:b/>
                <w:i/>
              </w:rPr>
              <w:t>Market participants</w:t>
            </w:r>
            <w:r w:rsidRPr="00BD6958">
              <w:t>: are buyers and sellers in the principal (or most advantageous) market for the asset or liability that are independent of each other, are knowledgeable, are able and willing to enter into the transaction for the asset or liability.</w:t>
            </w:r>
          </w:p>
          <w:p w:rsidR="008B38F1" w:rsidRPr="00BD6958" w:rsidRDefault="008B38F1" w:rsidP="00C4396B">
            <w:pPr>
              <w:pStyle w:val="Bullet1grey"/>
            </w:pPr>
            <w:r w:rsidRPr="00BD6958">
              <w:rPr>
                <w:b/>
                <w:i/>
              </w:rPr>
              <w:t>Materiality</w:t>
            </w:r>
            <w:r w:rsidRPr="00BD6958">
              <w:t>: in this Direction:</w:t>
            </w:r>
          </w:p>
          <w:p w:rsidR="008B38F1" w:rsidRPr="00BD6958" w:rsidRDefault="008B38F1" w:rsidP="00867DD7">
            <w:pPr>
              <w:pStyle w:val="Bullet2"/>
              <w:ind w:left="746" w:hanging="425"/>
              <w:rPr>
                <w:color w:val="6E6E64"/>
              </w:rPr>
            </w:pPr>
            <w:r w:rsidRPr="00BD6958">
              <w:rPr>
                <w:color w:val="6E6E64"/>
              </w:rPr>
              <w:t xml:space="preserve">movements in the fair value of </w:t>
            </w:r>
            <w:r w:rsidR="00813F58" w:rsidRPr="00BD6958">
              <w:rPr>
                <w:color w:val="6E6E64"/>
              </w:rPr>
              <w:t>non</w:t>
            </w:r>
            <w:r w:rsidR="0062691E" w:rsidRPr="00BD6958">
              <w:rPr>
                <w:color w:val="6E6E64"/>
              </w:rPr>
              <w:t>-</w:t>
            </w:r>
            <w:r w:rsidR="00813F58" w:rsidRPr="00BD6958">
              <w:rPr>
                <w:color w:val="6E6E64"/>
              </w:rPr>
              <w:t xml:space="preserve">financial </w:t>
            </w:r>
            <w:r w:rsidR="00A05016" w:rsidRPr="00BD6958">
              <w:rPr>
                <w:color w:val="6E6E64"/>
              </w:rPr>
              <w:t xml:space="preserve">physical </w:t>
            </w:r>
            <w:r w:rsidR="00813F58" w:rsidRPr="00BD6958">
              <w:rPr>
                <w:color w:val="6E6E64"/>
              </w:rPr>
              <w:t>assets</w:t>
            </w:r>
            <w:r w:rsidRPr="00BD6958">
              <w:rPr>
                <w:color w:val="6E6E64"/>
              </w:rPr>
              <w:t xml:space="preserve"> are material if the difference from the carrying amount exceeds 10 per cent.  This can be determined by assessing the compounded movement in the relevant indices (and/or other appropriate indicators of fair value) since the last scheduled, interim or managerial revaluation (whichever is the more recent); and</w:t>
            </w:r>
          </w:p>
          <w:p w:rsidR="008B38F1" w:rsidRPr="00BD6958" w:rsidRDefault="008B38F1" w:rsidP="00954DB6">
            <w:pPr>
              <w:pStyle w:val="Bullet2"/>
              <w:ind w:left="746" w:hanging="425"/>
            </w:pPr>
            <w:r w:rsidRPr="00BD6958">
              <w:rPr>
                <w:color w:val="6E6E64"/>
              </w:rPr>
              <w:t>compounded movements in indices (and/or other indicators) equal to or greater than 40 per cent since the last interim or scheduled revaluation indicate an exceptionally material movement in fair value.</w:t>
            </w:r>
          </w:p>
          <w:p w:rsidR="008B38F1" w:rsidRPr="00BD6958" w:rsidRDefault="008B38F1" w:rsidP="00867DD7">
            <w:pPr>
              <w:pStyle w:val="Bullet1grey"/>
            </w:pPr>
            <w:r w:rsidRPr="00BD6958">
              <w:rPr>
                <w:b/>
                <w:i/>
              </w:rPr>
              <w:t>Most advantageous market</w:t>
            </w:r>
            <w:r w:rsidRPr="00BD6958">
              <w:t>: is the market that maximises the amount that would be received to sell the asset or minimises the amount that would be paid to transfer the liability, after taking into account transaction and transport costs.</w:t>
            </w:r>
          </w:p>
          <w:p w:rsidR="008B38F1" w:rsidRPr="00BD6958" w:rsidRDefault="008B38F1" w:rsidP="00867DD7">
            <w:pPr>
              <w:pStyle w:val="Bullet1grey"/>
            </w:pPr>
            <w:r w:rsidRPr="00BD6958">
              <w:rPr>
                <w:b/>
                <w:i/>
              </w:rPr>
              <w:t>Non-</w:t>
            </w:r>
            <w:r w:rsidR="000D1496" w:rsidRPr="00BD6958">
              <w:rPr>
                <w:b/>
                <w:i/>
              </w:rPr>
              <w:t xml:space="preserve">Financial </w:t>
            </w:r>
            <w:r w:rsidRPr="00BD6958">
              <w:rPr>
                <w:b/>
                <w:i/>
              </w:rPr>
              <w:t>Physical Asset</w:t>
            </w:r>
            <w:r w:rsidRPr="00BD6958">
              <w:t>: a non-current asset that has a physical form and is within the scope of AASB 116.  Refer to AASB</w:t>
            </w:r>
            <w:r w:rsidRPr="00BD6958">
              <w:rPr>
                <w:b/>
                <w:i/>
                <w:szCs w:val="24"/>
              </w:rPr>
              <w:t> </w:t>
            </w:r>
            <w:r w:rsidRPr="00BD6958">
              <w:t xml:space="preserve">101 </w:t>
            </w:r>
            <w:r w:rsidRPr="00BD6958">
              <w:rPr>
                <w:i/>
              </w:rPr>
              <w:t>Presentation of Financial Statements</w:t>
            </w:r>
            <w:r w:rsidRPr="00BD6958">
              <w:t xml:space="preserve"> for guidance on the distinction between current and non-current assets.</w:t>
            </w:r>
          </w:p>
          <w:p w:rsidR="004823E5" w:rsidRPr="009B0B34" w:rsidRDefault="004823E5">
            <w:pPr>
              <w:pStyle w:val="Bullet1"/>
              <w:rPr>
                <w:b/>
                <w:i/>
                <w:color w:val="6E6E64"/>
              </w:rPr>
            </w:pPr>
            <w:r w:rsidRPr="00BD6958">
              <w:rPr>
                <w:b/>
                <w:i/>
                <w:color w:val="6E6E64"/>
              </w:rPr>
              <w:t>Obsolescence</w:t>
            </w:r>
            <w:r w:rsidRPr="00BD6958">
              <w:rPr>
                <w:b/>
                <w:i/>
              </w:rPr>
              <w:t xml:space="preserve"> </w:t>
            </w:r>
            <w:r w:rsidRPr="009B0B34">
              <w:rPr>
                <w:color w:val="6E6E64"/>
              </w:rPr>
              <w:t>encompasses physical deterioration, functional</w:t>
            </w:r>
            <w:r w:rsidRPr="009B0B34">
              <w:rPr>
                <w:b/>
                <w:color w:val="6E6E64"/>
              </w:rPr>
              <w:t xml:space="preserve"> </w:t>
            </w:r>
            <w:r w:rsidRPr="009B0B34">
              <w:rPr>
                <w:color w:val="6E6E64"/>
              </w:rPr>
              <w:t>(technological) obsolescence and economic (external) obsolescence and is broader than depreciation for financial reporting purposes (an allocation of historical cost) or tax purposes (using specified service lives)</w:t>
            </w:r>
            <w:r w:rsidR="00DD48D2" w:rsidRPr="00BD6958">
              <w:rPr>
                <w:i/>
                <w:color w:val="6E6E64"/>
              </w:rPr>
              <w:t xml:space="preserve"> </w:t>
            </w:r>
            <w:r w:rsidR="00DD48D2" w:rsidRPr="00BD6958">
              <w:rPr>
                <w:color w:val="6E6E64"/>
              </w:rPr>
              <w:t xml:space="preserve">(Refer to Appendix D </w:t>
            </w:r>
            <w:r w:rsidR="00DD48D2" w:rsidRPr="009B0B34">
              <w:rPr>
                <w:i/>
                <w:color w:val="6E6E64"/>
              </w:rPr>
              <w:t>Fair Value Measurement Guidance</w:t>
            </w:r>
            <w:r w:rsidR="00DD48D2" w:rsidRPr="00BD6958">
              <w:rPr>
                <w:color w:val="6E6E64"/>
              </w:rPr>
              <w:t>)</w:t>
            </w:r>
            <w:r w:rsidRPr="009B0B34">
              <w:rPr>
                <w:i/>
                <w:color w:val="6E6E64"/>
              </w:rPr>
              <w:t>.</w:t>
            </w:r>
          </w:p>
          <w:p w:rsidR="008B38F1" w:rsidRPr="00BD6958" w:rsidRDefault="008B38F1" w:rsidP="00867DD7">
            <w:pPr>
              <w:pStyle w:val="Bullet1grey"/>
            </w:pPr>
            <w:r w:rsidRPr="00BD6958">
              <w:rPr>
                <w:b/>
                <w:i/>
              </w:rPr>
              <w:t>Principal market</w:t>
            </w:r>
            <w:r w:rsidRPr="00BD6958">
              <w:t>: is the market with the greatest volume and level of activity for the asset or liability.</w:t>
            </w:r>
          </w:p>
          <w:p w:rsidR="008B38F1" w:rsidRPr="00BD6958" w:rsidRDefault="008B38F1" w:rsidP="00867DD7">
            <w:pPr>
              <w:pStyle w:val="Bullet1grey"/>
            </w:pPr>
            <w:r w:rsidRPr="00BD6958">
              <w:rPr>
                <w:b/>
                <w:i/>
              </w:rPr>
              <w:t>Revaluation</w:t>
            </w:r>
            <w:r w:rsidRPr="00BD6958">
              <w:t>: a process designed to reflect the fair value of an asset (or class of assets)</w:t>
            </w:r>
            <w:r w:rsidR="0000370D" w:rsidRPr="00BD6958">
              <w:t xml:space="preserve">. </w:t>
            </w:r>
            <w:r w:rsidRPr="00BD6958">
              <w:t>The process to be followed for all revaluations can be found in Appendices</w:t>
            </w:r>
            <w:r w:rsidRPr="00BD6958">
              <w:rPr>
                <w:b/>
                <w:i/>
                <w:szCs w:val="24"/>
              </w:rPr>
              <w:t> </w:t>
            </w:r>
            <w:r w:rsidRPr="00BD6958">
              <w:t>A and B. The types of revaluation in this Direction are:</w:t>
            </w:r>
          </w:p>
          <w:p w:rsidR="008B38F1" w:rsidRPr="00BD6958" w:rsidRDefault="008B38F1" w:rsidP="00867DD7">
            <w:pPr>
              <w:pStyle w:val="Bullet2grey"/>
              <w:ind w:left="746" w:hanging="425"/>
            </w:pPr>
            <w:r w:rsidRPr="00BD6958">
              <w:rPr>
                <w:b/>
                <w:i/>
              </w:rPr>
              <w:t>Managerial Revaluation</w:t>
            </w:r>
            <w:r w:rsidRPr="00BD6958">
              <w:t xml:space="preserve">: conducted using management (or internal) expertise, and used when a fair value assessment indicates that the </w:t>
            </w:r>
            <w:r w:rsidRPr="00BD6958">
              <w:rPr>
                <w:b/>
              </w:rPr>
              <w:t>difference between the fair value</w:t>
            </w:r>
            <w:r w:rsidRPr="00BD6958">
              <w:t xml:space="preserve"> of an asset class and the class’ </w:t>
            </w:r>
            <w:r w:rsidRPr="00BD6958">
              <w:rPr>
                <w:b/>
              </w:rPr>
              <w:t xml:space="preserve">carrying amount </w:t>
            </w:r>
            <w:r w:rsidRPr="00BD6958">
              <w:t>is material (</w:t>
            </w:r>
            <w:r w:rsidRPr="00BD6958">
              <w:rPr>
                <w:b/>
              </w:rPr>
              <w:t>greater than 10 per cent)</w:t>
            </w:r>
            <w:r w:rsidRPr="00BD6958">
              <w:t>.</w:t>
            </w:r>
          </w:p>
          <w:p w:rsidR="008B38F1" w:rsidRPr="00BD6958" w:rsidRDefault="008B38F1" w:rsidP="00867DD7">
            <w:pPr>
              <w:pStyle w:val="Bullet2grey"/>
              <w:ind w:left="746" w:hanging="425"/>
            </w:pPr>
            <w:r w:rsidRPr="00BD6958">
              <w:rPr>
                <w:b/>
                <w:i/>
              </w:rPr>
              <w:t>Interim Revaluation</w:t>
            </w:r>
            <w:r w:rsidRPr="00BD6958">
              <w:t>:</w:t>
            </w:r>
            <w:r w:rsidRPr="00BD6958">
              <w:rPr>
                <w:i/>
              </w:rPr>
              <w:t xml:space="preserve"> </w:t>
            </w:r>
            <w:r w:rsidRPr="00BD6958">
              <w:t xml:space="preserve">involves an Approved </w:t>
            </w:r>
            <w:proofErr w:type="spellStart"/>
            <w:r w:rsidRPr="00BD6958">
              <w:t>Valuer</w:t>
            </w:r>
            <w:proofErr w:type="spellEnd"/>
            <w:r w:rsidRPr="00BD6958">
              <w:t>. An interim revaluation is only conducted after a fair value assessment indicates that the movement in fair value of an asset class since the last interim or scheduled revaluation may be exceptionally material (equal to or greater than 40 per cent).</w:t>
            </w:r>
          </w:p>
          <w:p w:rsidR="008B38F1" w:rsidRPr="00BD6958" w:rsidRDefault="008B38F1" w:rsidP="00867DD7">
            <w:pPr>
              <w:pStyle w:val="Bullet2grey"/>
              <w:ind w:left="746" w:hanging="425"/>
            </w:pPr>
            <w:r w:rsidRPr="00BD6958">
              <w:rPr>
                <w:b/>
                <w:i/>
              </w:rPr>
              <w:t>Scheduled Revaluation</w:t>
            </w:r>
            <w:r w:rsidRPr="00BD6958">
              <w:t>:</w:t>
            </w:r>
            <w:r w:rsidRPr="00BD6958">
              <w:rPr>
                <w:i/>
              </w:rPr>
              <w:t xml:space="preserve"> </w:t>
            </w:r>
            <w:r w:rsidRPr="00BD6958">
              <w:t xml:space="preserve"> performed by an Approved </w:t>
            </w:r>
            <w:proofErr w:type="spellStart"/>
            <w:r w:rsidRPr="00BD6958">
              <w:t>Valuer</w:t>
            </w:r>
            <w:proofErr w:type="spellEnd"/>
            <w:r w:rsidRPr="00BD6958">
              <w:t xml:space="preserve">, at the time stipulated (in the five-year cycle) for assets in that Purpose Group to be </w:t>
            </w:r>
            <w:proofErr w:type="spellStart"/>
            <w:r w:rsidRPr="00BD6958">
              <w:t>revalued</w:t>
            </w:r>
            <w:proofErr w:type="spellEnd"/>
            <w:r w:rsidRPr="00BD6958">
              <w:t xml:space="preserve"> (as set out in Table</w:t>
            </w:r>
            <w:r w:rsidRPr="00BD6958">
              <w:rPr>
                <w:b/>
                <w:i/>
                <w:szCs w:val="24"/>
              </w:rPr>
              <w:t> </w:t>
            </w:r>
            <w:r w:rsidRPr="00BD6958">
              <w:t>1 of Appendix</w:t>
            </w:r>
            <w:r w:rsidRPr="00BD6958">
              <w:rPr>
                <w:b/>
                <w:i/>
                <w:szCs w:val="24"/>
              </w:rPr>
              <w:t> </w:t>
            </w:r>
            <w:r w:rsidRPr="00BD6958">
              <w:t>A).</w:t>
            </w:r>
          </w:p>
          <w:p w:rsidR="008B38F1" w:rsidRPr="00BD6958" w:rsidRDefault="008B38F1" w:rsidP="00867DD7">
            <w:pPr>
              <w:pStyle w:val="Bullet1grey"/>
            </w:pPr>
            <w:r w:rsidRPr="00BD6958">
              <w:rPr>
                <w:b/>
                <w:i/>
              </w:rPr>
              <w:t>Transaction costs</w:t>
            </w:r>
            <w:r w:rsidRPr="00BD6958">
              <w:t>: are the costs to sell an asset or liability in the principal (or most advantageous) market for the asset or liability that are directly attributable to the disposal of an asset or the transfer of a liability that meet both of the following criteria:</w:t>
            </w:r>
          </w:p>
          <w:p w:rsidR="008B38F1" w:rsidRPr="00BD6958" w:rsidRDefault="008B38F1" w:rsidP="00867DD7">
            <w:pPr>
              <w:pStyle w:val="Bullet2grey"/>
              <w:ind w:hanging="759"/>
            </w:pPr>
            <w:r w:rsidRPr="00BD6958">
              <w:t>They result directly from and are essential to that transaction.</w:t>
            </w:r>
          </w:p>
          <w:p w:rsidR="008B38F1" w:rsidRPr="00BD6958" w:rsidRDefault="008B38F1" w:rsidP="00867DD7">
            <w:pPr>
              <w:pStyle w:val="Bullet2grey"/>
              <w:ind w:left="746" w:hanging="425"/>
            </w:pPr>
            <w:r w:rsidRPr="00BD6958">
              <w:t>They would not have been incurred by the entity had the decision to sell the asset or transfer the liability not been made.</w:t>
            </w:r>
          </w:p>
          <w:p w:rsidR="008B38F1" w:rsidRPr="00BD6958" w:rsidRDefault="008B38F1" w:rsidP="00EF1753">
            <w:pPr>
              <w:pStyle w:val="Bullet1grey"/>
            </w:pPr>
            <w:proofErr w:type="spellStart"/>
            <w:r w:rsidRPr="00BD6958">
              <w:rPr>
                <w:b/>
                <w:i/>
              </w:rPr>
              <w:t>Valuer</w:t>
            </w:r>
            <w:proofErr w:type="spellEnd"/>
            <w:r w:rsidRPr="00BD6958">
              <w:rPr>
                <w:b/>
                <w:i/>
              </w:rPr>
              <w:t>-General Victoria (VGV)</w:t>
            </w:r>
            <w:r w:rsidRPr="00BD6958">
              <w:t xml:space="preserve">: the Victorian State Government’s independent valuation agency, which provides valuation services to the whole of the Victorian Public Sector via in-house </w:t>
            </w:r>
            <w:proofErr w:type="spellStart"/>
            <w:r w:rsidRPr="00BD6958">
              <w:t>valuers</w:t>
            </w:r>
            <w:proofErr w:type="spellEnd"/>
            <w:r w:rsidRPr="00BD6958">
              <w:t xml:space="preserve"> and a panel of external </w:t>
            </w:r>
            <w:proofErr w:type="spellStart"/>
            <w:r w:rsidRPr="00BD6958">
              <w:t>valuers</w:t>
            </w:r>
            <w:proofErr w:type="spellEnd"/>
            <w:r w:rsidRPr="00BD6958">
              <w:t xml:space="preserve">.  Refer to </w:t>
            </w:r>
            <w:r w:rsidR="00EF1753" w:rsidRPr="00BD6958">
              <w:t xml:space="preserve">http://www.dtpli.vic.gov.au/property-and-land-titles/valuation/government-valuations/valuer-general-victoria </w:t>
            </w:r>
            <w:r w:rsidRPr="00BD6958">
              <w:t>for more information about VGV.</w:t>
            </w:r>
          </w:p>
          <w:p w:rsidR="008B38F1" w:rsidRPr="00BD6958" w:rsidRDefault="008B38F1" w:rsidP="004555D4">
            <w:pPr>
              <w:pStyle w:val="Bullet1grey"/>
            </w:pPr>
            <w:r w:rsidRPr="00BD6958">
              <w:rPr>
                <w:b/>
                <w:i/>
              </w:rPr>
              <w:t>VGV Indices</w:t>
            </w:r>
            <w:r w:rsidRPr="00BD6958">
              <w:t xml:space="preserve">: The VGV index factors typically provided to DTF by VGV each April and October.  There are separate indices for land and buildings. DTF posts the VGV Indices on the </w:t>
            </w:r>
            <w:r w:rsidR="009A1AF9" w:rsidRPr="00BD6958">
              <w:t>DTF website</w:t>
            </w:r>
            <w:r w:rsidRPr="00BD6958">
              <w:t xml:space="preserve"> as they become available. It is the responsibility of the various agencies to either visit the </w:t>
            </w:r>
            <w:r w:rsidR="009A1AF9" w:rsidRPr="00BD6958">
              <w:t xml:space="preserve">DTF </w:t>
            </w:r>
            <w:r w:rsidRPr="00BD6958">
              <w:t xml:space="preserve">website or – if access is not possible - contact the relevant portfolio </w:t>
            </w:r>
            <w:r w:rsidRPr="00BD6958">
              <w:rPr>
                <w:szCs w:val="21"/>
              </w:rPr>
              <w:t>CFAO</w:t>
            </w:r>
            <w:r w:rsidRPr="00BD6958">
              <w:t xml:space="preserve"> (where applicable) to obtain the set of index factors for their particular assets.  </w:t>
            </w:r>
          </w:p>
          <w:p w:rsidR="008B38F1" w:rsidRPr="00BD6958" w:rsidRDefault="008B38F1" w:rsidP="004555D4">
            <w:pPr>
              <w:pStyle w:val="Bullet1grey"/>
            </w:pPr>
            <w:r w:rsidRPr="00BD6958">
              <w:t>Refer to paragraphs</w:t>
            </w:r>
            <w:r w:rsidRPr="00BD6958">
              <w:rPr>
                <w:b/>
                <w:i/>
                <w:szCs w:val="24"/>
              </w:rPr>
              <w:t> </w:t>
            </w:r>
            <w:r w:rsidRPr="00BD6958">
              <w:t xml:space="preserve">6 and </w:t>
            </w:r>
            <w:r w:rsidR="0062691E" w:rsidRPr="00BD6958">
              <w:t>Aus.</w:t>
            </w:r>
            <w:r w:rsidRPr="00BD6958">
              <w:t xml:space="preserve"> 6.1 of AASB</w:t>
            </w:r>
            <w:r w:rsidRPr="00BD6958">
              <w:rPr>
                <w:b/>
                <w:i/>
                <w:szCs w:val="24"/>
              </w:rPr>
              <w:t> </w:t>
            </w:r>
            <w:r w:rsidRPr="00BD6958">
              <w:t>116 for the following definitions:</w:t>
            </w:r>
          </w:p>
          <w:p w:rsidR="008B38F1" w:rsidRPr="00BD6958" w:rsidRDefault="008B38F1" w:rsidP="004555D4">
            <w:pPr>
              <w:pStyle w:val="Bullet2grey"/>
              <w:ind w:hanging="617"/>
            </w:pPr>
            <w:r w:rsidRPr="00BD6958">
              <w:t>Carrying amount;</w:t>
            </w:r>
          </w:p>
          <w:p w:rsidR="008B38F1" w:rsidRPr="00BD6958" w:rsidRDefault="008B38F1" w:rsidP="004555D4">
            <w:pPr>
              <w:pStyle w:val="Bullet2grey"/>
              <w:ind w:hanging="617"/>
            </w:pPr>
            <w:r w:rsidRPr="00BD6958">
              <w:t>Depreciation;</w:t>
            </w:r>
          </w:p>
          <w:p w:rsidR="008B38F1" w:rsidRPr="00BD6958" w:rsidRDefault="008B38F1" w:rsidP="004555D4">
            <w:pPr>
              <w:pStyle w:val="Bullet2grey"/>
              <w:ind w:hanging="617"/>
            </w:pPr>
            <w:r w:rsidRPr="00BD6958">
              <w:t>Impairment loss; and</w:t>
            </w:r>
          </w:p>
          <w:p w:rsidR="008B38F1" w:rsidRPr="00BD6958" w:rsidRDefault="008B38F1" w:rsidP="004555D4">
            <w:pPr>
              <w:pStyle w:val="Bullet2grey"/>
              <w:ind w:hanging="617"/>
            </w:pPr>
            <w:r w:rsidRPr="00BD6958">
              <w:t>Not-for-profit entity.</w:t>
            </w:r>
          </w:p>
        </w:tc>
      </w:tr>
      <w:tr w:rsidR="008B38F1" w:rsidRPr="00BD6958" w:rsidTr="009F679A">
        <w:tblPrEx>
          <w:shd w:val="clear" w:color="auto" w:fill="auto"/>
        </w:tblPrEx>
        <w:tc>
          <w:tcPr>
            <w:tcW w:w="1884" w:type="dxa"/>
            <w:tcBorders>
              <w:top w:val="single" w:sz="4" w:space="0" w:color="BFBFBF" w:themeColor="background1" w:themeShade="BF"/>
              <w:bottom w:val="single" w:sz="4" w:space="0" w:color="BFBFBF" w:themeColor="background1" w:themeShade="BF"/>
            </w:tcBorders>
            <w:shd w:val="clear" w:color="auto" w:fill="auto"/>
          </w:tcPr>
          <w:p w:rsidR="008B38F1" w:rsidRPr="00BD6958" w:rsidRDefault="008B38F1" w:rsidP="0083306E">
            <w:pPr>
              <w:pStyle w:val="Normalgrey"/>
              <w:rPr>
                <w:rFonts w:asciiTheme="minorHAnsi" w:hAnsiTheme="minorHAnsi" w:cstheme="minorHAnsi"/>
              </w:rPr>
            </w:pPr>
            <w:r w:rsidRPr="00BD6958">
              <w:rPr>
                <w:rFonts w:asciiTheme="minorHAnsi" w:hAnsiTheme="minorHAnsi" w:cstheme="minorHAnsi"/>
              </w:rPr>
              <w:t>Relevant pronouncements</w:t>
            </w:r>
          </w:p>
        </w:tc>
        <w:tc>
          <w:tcPr>
            <w:tcW w:w="1339" w:type="dxa"/>
            <w:tcBorders>
              <w:top w:val="single" w:sz="4" w:space="0" w:color="BFBFBF" w:themeColor="background1" w:themeShade="BF"/>
              <w:bottom w:val="single" w:sz="4" w:space="0" w:color="BFBFBF" w:themeColor="background1" w:themeShade="BF"/>
            </w:tcBorders>
          </w:tcPr>
          <w:p w:rsidR="008B38F1" w:rsidRPr="00BD6958" w:rsidRDefault="008B38F1" w:rsidP="0083306E">
            <w:pPr>
              <w:pStyle w:val="Normalgrey"/>
              <w:rPr>
                <w:rFonts w:asciiTheme="minorHAnsi" w:hAnsiTheme="minorHAnsi" w:cstheme="minorHAnsi"/>
              </w:rPr>
            </w:pPr>
          </w:p>
        </w:tc>
        <w:tc>
          <w:tcPr>
            <w:tcW w:w="6609" w:type="dxa"/>
            <w:tcBorders>
              <w:top w:val="single" w:sz="4" w:space="0" w:color="BFBFBF" w:themeColor="background1" w:themeShade="BF"/>
              <w:bottom w:val="single" w:sz="4" w:space="0" w:color="BFBFBF" w:themeColor="background1" w:themeShade="BF"/>
            </w:tcBorders>
            <w:shd w:val="clear" w:color="auto" w:fill="auto"/>
          </w:tcPr>
          <w:p w:rsidR="008B38F1" w:rsidRPr="00BD6958" w:rsidRDefault="008B38F1" w:rsidP="00954DB6">
            <w:pPr>
              <w:pStyle w:val="Bullet1grey"/>
            </w:pPr>
            <w:r w:rsidRPr="00BD6958">
              <w:t xml:space="preserve">AASB 13 </w:t>
            </w:r>
            <w:r w:rsidR="00853297" w:rsidRPr="00BD6958">
              <w:rPr>
                <w:i/>
              </w:rPr>
              <w:t>Fair Value Measurement</w:t>
            </w:r>
            <w:r w:rsidRPr="00BD6958">
              <w:t xml:space="preserve"> (October 2013)</w:t>
            </w:r>
          </w:p>
          <w:p w:rsidR="008B38F1" w:rsidRPr="00BD6958" w:rsidRDefault="008B38F1" w:rsidP="00954DB6">
            <w:pPr>
              <w:pStyle w:val="Bullet1grey"/>
            </w:pPr>
            <w:r w:rsidRPr="00BD6958">
              <w:t xml:space="preserve">AASB 116 </w:t>
            </w:r>
            <w:r w:rsidRPr="00BD6958">
              <w:rPr>
                <w:i/>
              </w:rPr>
              <w:t>Property, Plant and Equipment</w:t>
            </w:r>
            <w:r w:rsidRPr="00BD6958">
              <w:t xml:space="preserve"> (September 2012)</w:t>
            </w:r>
          </w:p>
          <w:p w:rsidR="008B38F1" w:rsidRPr="00BD6958" w:rsidRDefault="008B38F1" w:rsidP="00954DB6">
            <w:pPr>
              <w:pStyle w:val="Bullet1grey"/>
            </w:pPr>
            <w:r w:rsidRPr="00BD6958">
              <w:t xml:space="preserve">AASB 1049 </w:t>
            </w:r>
            <w:r w:rsidRPr="00BD6958">
              <w:rPr>
                <w:i/>
              </w:rPr>
              <w:t>Whole of Government and General Government Sector Financial Reporting</w:t>
            </w:r>
            <w:r w:rsidRPr="00BD6958">
              <w:t xml:space="preserve"> (December 2012)</w:t>
            </w:r>
          </w:p>
        </w:tc>
      </w:tr>
      <w:tr w:rsidR="008B38F1" w:rsidRPr="00BD6958" w:rsidTr="009F679A">
        <w:tblPrEx>
          <w:shd w:val="clear" w:color="auto" w:fill="auto"/>
        </w:tblPrEx>
        <w:tc>
          <w:tcPr>
            <w:tcW w:w="1884" w:type="dxa"/>
            <w:tcBorders>
              <w:top w:val="single" w:sz="4" w:space="0" w:color="BFBFBF" w:themeColor="background1" w:themeShade="BF"/>
              <w:bottom w:val="single" w:sz="4" w:space="0" w:color="BFBFBF" w:themeColor="background1" w:themeShade="BF"/>
            </w:tcBorders>
            <w:shd w:val="clear" w:color="auto" w:fill="auto"/>
          </w:tcPr>
          <w:p w:rsidR="008B38F1" w:rsidRPr="00BD6958" w:rsidRDefault="008B38F1" w:rsidP="0083306E">
            <w:pPr>
              <w:pStyle w:val="Normalgrey"/>
              <w:rPr>
                <w:rFonts w:asciiTheme="minorHAnsi" w:hAnsiTheme="minorHAnsi" w:cstheme="minorHAnsi"/>
              </w:rPr>
            </w:pPr>
            <w:r w:rsidRPr="00BD6958">
              <w:rPr>
                <w:rFonts w:asciiTheme="minorHAnsi" w:hAnsiTheme="minorHAnsi" w:cstheme="minorHAnsi"/>
              </w:rPr>
              <w:t>Background</w:t>
            </w:r>
          </w:p>
        </w:tc>
        <w:tc>
          <w:tcPr>
            <w:tcW w:w="1339" w:type="dxa"/>
            <w:tcBorders>
              <w:top w:val="single" w:sz="4" w:space="0" w:color="BFBFBF" w:themeColor="background1" w:themeShade="BF"/>
              <w:bottom w:val="single" w:sz="4" w:space="0" w:color="BFBFBF" w:themeColor="background1" w:themeShade="BF"/>
            </w:tcBorders>
          </w:tcPr>
          <w:p w:rsidR="008B38F1" w:rsidRPr="00BD6958" w:rsidRDefault="008B38F1" w:rsidP="0083306E">
            <w:pPr>
              <w:pStyle w:val="Normalgrey"/>
              <w:rPr>
                <w:rFonts w:asciiTheme="minorHAnsi" w:hAnsiTheme="minorHAnsi" w:cstheme="minorHAnsi"/>
              </w:rPr>
            </w:pPr>
          </w:p>
        </w:tc>
        <w:tc>
          <w:tcPr>
            <w:tcW w:w="6609" w:type="dxa"/>
            <w:tcBorders>
              <w:top w:val="single" w:sz="4" w:space="0" w:color="BFBFBF" w:themeColor="background1" w:themeShade="BF"/>
              <w:bottom w:val="single" w:sz="4" w:space="0" w:color="BFBFBF" w:themeColor="background1" w:themeShade="BF"/>
            </w:tcBorders>
            <w:shd w:val="clear" w:color="auto" w:fill="auto"/>
          </w:tcPr>
          <w:p w:rsidR="008B38F1" w:rsidRPr="00BD6958" w:rsidRDefault="008B38F1" w:rsidP="00954DB6">
            <w:pPr>
              <w:pStyle w:val="Bullet1grey"/>
            </w:pPr>
            <w:r w:rsidRPr="00BD6958">
              <w:t>AASB 116 requires entities to measure property, plant and equipment after recognition using either the cost model or the revaluation model.</w:t>
            </w:r>
          </w:p>
          <w:p w:rsidR="008B38F1" w:rsidRPr="00BD6958" w:rsidRDefault="008B38F1" w:rsidP="00954DB6">
            <w:pPr>
              <w:pStyle w:val="Bullet1grey"/>
            </w:pPr>
            <w:r w:rsidRPr="00BD6958">
              <w:t xml:space="preserve">With the </w:t>
            </w:r>
            <w:r w:rsidR="009A1AF9" w:rsidRPr="00BD6958">
              <w:t>requirement</w:t>
            </w:r>
            <w:r w:rsidRPr="00BD6958">
              <w:t xml:space="preserve"> of AASB 1049, this Direction limits the choice by requiring all </w:t>
            </w:r>
            <w:r w:rsidR="0062691E" w:rsidRPr="00BD6958">
              <w:t>non-financial</w:t>
            </w:r>
            <w:r w:rsidR="00813F58" w:rsidRPr="00BD6958">
              <w:t xml:space="preserve"> </w:t>
            </w:r>
            <w:r w:rsidR="00A05016" w:rsidRPr="00BD6958">
              <w:t xml:space="preserve">physical </w:t>
            </w:r>
            <w:r w:rsidR="00813F58" w:rsidRPr="00BD6958">
              <w:t>assets</w:t>
            </w:r>
            <w:r w:rsidRPr="00BD6958">
              <w:t xml:space="preserve"> to be measured using the revaluation model.</w:t>
            </w:r>
          </w:p>
          <w:p w:rsidR="008B38F1" w:rsidRPr="00BD6958" w:rsidRDefault="008B38F1" w:rsidP="00954DB6">
            <w:pPr>
              <w:pStyle w:val="Bullet1grey"/>
            </w:pPr>
            <w:r w:rsidRPr="00BD6958">
              <w:t xml:space="preserve">AASB 13 </w:t>
            </w:r>
            <w:r w:rsidR="00DC4C5A" w:rsidRPr="00BD6958">
              <w:t>sets out a single framework for measuring fair value with regard to the HBU and the disclosures relating to fair value measurement.</w:t>
            </w:r>
          </w:p>
        </w:tc>
      </w:tr>
      <w:tr w:rsidR="008B38F1" w:rsidRPr="00BD6958" w:rsidTr="009F679A">
        <w:tblPrEx>
          <w:shd w:val="clear" w:color="auto" w:fill="auto"/>
        </w:tblPrEx>
        <w:tc>
          <w:tcPr>
            <w:tcW w:w="1884" w:type="dxa"/>
            <w:tcBorders>
              <w:top w:val="single" w:sz="4" w:space="0" w:color="BFBFBF" w:themeColor="background1" w:themeShade="BF"/>
              <w:bottom w:val="single" w:sz="4" w:space="0" w:color="BFBFBF" w:themeColor="background1" w:themeShade="BF"/>
            </w:tcBorders>
            <w:shd w:val="clear" w:color="auto" w:fill="auto"/>
          </w:tcPr>
          <w:p w:rsidR="008B38F1" w:rsidRPr="00BD6958" w:rsidRDefault="008B38F1" w:rsidP="0083306E">
            <w:pPr>
              <w:pStyle w:val="Normalgrey"/>
              <w:rPr>
                <w:rFonts w:asciiTheme="minorHAnsi" w:hAnsiTheme="minorHAnsi" w:cstheme="minorHAnsi"/>
              </w:rPr>
            </w:pPr>
            <w:r w:rsidRPr="00BD6958">
              <w:rPr>
                <w:rFonts w:asciiTheme="minorHAnsi" w:hAnsiTheme="minorHAnsi" w:cstheme="minorHAnsi"/>
              </w:rPr>
              <w:t>Model for Disclosure within Financial Report</w:t>
            </w:r>
          </w:p>
        </w:tc>
        <w:tc>
          <w:tcPr>
            <w:tcW w:w="1339" w:type="dxa"/>
            <w:tcBorders>
              <w:top w:val="single" w:sz="4" w:space="0" w:color="BFBFBF" w:themeColor="background1" w:themeShade="BF"/>
              <w:bottom w:val="single" w:sz="4" w:space="0" w:color="BFBFBF" w:themeColor="background1" w:themeShade="BF"/>
            </w:tcBorders>
          </w:tcPr>
          <w:p w:rsidR="008B38F1" w:rsidRPr="00BD6958" w:rsidRDefault="008B38F1" w:rsidP="0083306E">
            <w:pPr>
              <w:pStyle w:val="Normalgrey"/>
              <w:rPr>
                <w:rFonts w:asciiTheme="minorHAnsi" w:hAnsiTheme="minorHAnsi" w:cstheme="minorHAnsi"/>
              </w:rPr>
            </w:pPr>
          </w:p>
        </w:tc>
        <w:tc>
          <w:tcPr>
            <w:tcW w:w="6609" w:type="dxa"/>
            <w:tcBorders>
              <w:top w:val="single" w:sz="4" w:space="0" w:color="BFBFBF" w:themeColor="background1" w:themeShade="BF"/>
              <w:bottom w:val="single" w:sz="4" w:space="0" w:color="BFBFBF" w:themeColor="background1" w:themeShade="BF"/>
            </w:tcBorders>
            <w:shd w:val="clear" w:color="auto" w:fill="auto"/>
          </w:tcPr>
          <w:p w:rsidR="008B38F1" w:rsidRPr="00BD6958" w:rsidRDefault="008B38F1" w:rsidP="0083306E">
            <w:pPr>
              <w:pStyle w:val="Normalgrey"/>
              <w:rPr>
                <w:rFonts w:asciiTheme="minorHAnsi" w:hAnsiTheme="minorHAnsi" w:cstheme="minorHAnsi"/>
              </w:rPr>
            </w:pPr>
            <w:r w:rsidRPr="00BD6958">
              <w:rPr>
                <w:rFonts w:asciiTheme="minorHAnsi" w:hAnsiTheme="minorHAnsi" w:cstheme="minorHAnsi"/>
              </w:rPr>
              <w:t xml:space="preserve">Note 1 </w:t>
            </w:r>
            <w:r w:rsidRPr="00BD6958">
              <w:rPr>
                <w:rFonts w:asciiTheme="minorHAnsi" w:hAnsiTheme="minorHAnsi" w:cstheme="minorHAnsi"/>
                <w:i/>
              </w:rPr>
              <w:t>Summary of significant accounting policies</w:t>
            </w:r>
          </w:p>
          <w:p w:rsidR="008B38F1" w:rsidRPr="00BD6958" w:rsidRDefault="008B38F1" w:rsidP="0083306E">
            <w:pPr>
              <w:pStyle w:val="Normalgrey"/>
              <w:rPr>
                <w:rFonts w:asciiTheme="minorHAnsi" w:hAnsiTheme="minorHAnsi" w:cstheme="minorHAnsi"/>
              </w:rPr>
            </w:pPr>
            <w:r w:rsidRPr="00BD6958">
              <w:rPr>
                <w:rFonts w:asciiTheme="minorHAnsi" w:hAnsiTheme="minorHAnsi" w:cstheme="minorHAnsi"/>
              </w:rPr>
              <w:t xml:space="preserve">Note 17 </w:t>
            </w:r>
            <w:r w:rsidRPr="00BD6958">
              <w:rPr>
                <w:rFonts w:asciiTheme="minorHAnsi" w:hAnsiTheme="minorHAnsi" w:cstheme="minorHAnsi"/>
                <w:i/>
              </w:rPr>
              <w:t>Property, Plant and Equipment</w:t>
            </w:r>
          </w:p>
        </w:tc>
      </w:tr>
      <w:tr w:rsidR="00045310" w:rsidRPr="00BD6958" w:rsidTr="009F679A">
        <w:tblPrEx>
          <w:shd w:val="clear" w:color="auto" w:fill="auto"/>
        </w:tblPrEx>
        <w:tc>
          <w:tcPr>
            <w:tcW w:w="1884" w:type="dxa"/>
            <w:tcBorders>
              <w:top w:val="single" w:sz="4" w:space="0" w:color="BFBFBF" w:themeColor="background1" w:themeShade="BF"/>
              <w:bottom w:val="single" w:sz="4" w:space="0" w:color="BFBFBF" w:themeColor="background1" w:themeShade="BF"/>
            </w:tcBorders>
            <w:shd w:val="clear" w:color="auto" w:fill="auto"/>
          </w:tcPr>
          <w:p w:rsidR="00045310" w:rsidRPr="00BD6958" w:rsidRDefault="00045310" w:rsidP="0083306E">
            <w:pPr>
              <w:pStyle w:val="Normalgrey"/>
              <w:rPr>
                <w:rFonts w:asciiTheme="minorHAnsi" w:hAnsiTheme="minorHAnsi" w:cstheme="minorHAnsi"/>
              </w:rPr>
            </w:pPr>
            <w:r w:rsidRPr="00BD6958">
              <w:rPr>
                <w:rFonts w:asciiTheme="minorHAnsi" w:hAnsiTheme="minorHAnsi" w:cstheme="minorHAnsi"/>
              </w:rPr>
              <w:t>Appendices</w:t>
            </w:r>
          </w:p>
        </w:tc>
        <w:tc>
          <w:tcPr>
            <w:tcW w:w="1339" w:type="dxa"/>
            <w:tcBorders>
              <w:top w:val="single" w:sz="4" w:space="0" w:color="BFBFBF" w:themeColor="background1" w:themeShade="BF"/>
              <w:bottom w:val="single" w:sz="4" w:space="0" w:color="BFBFBF" w:themeColor="background1" w:themeShade="BF"/>
            </w:tcBorders>
          </w:tcPr>
          <w:p w:rsidR="00045310" w:rsidRPr="00BD6958" w:rsidRDefault="00045310" w:rsidP="0083306E">
            <w:pPr>
              <w:pStyle w:val="Normalgrey"/>
              <w:rPr>
                <w:rFonts w:asciiTheme="minorHAnsi" w:hAnsiTheme="minorHAnsi" w:cstheme="minorHAnsi"/>
              </w:rPr>
            </w:pPr>
          </w:p>
        </w:tc>
        <w:tc>
          <w:tcPr>
            <w:tcW w:w="6609" w:type="dxa"/>
            <w:tcBorders>
              <w:top w:val="single" w:sz="4" w:space="0" w:color="BFBFBF" w:themeColor="background1" w:themeShade="BF"/>
              <w:bottom w:val="single" w:sz="4" w:space="0" w:color="BFBFBF" w:themeColor="background1" w:themeShade="BF"/>
            </w:tcBorders>
            <w:shd w:val="clear" w:color="auto" w:fill="auto"/>
          </w:tcPr>
          <w:p w:rsidR="00045310" w:rsidRPr="00BD6958" w:rsidRDefault="00045310" w:rsidP="00045310">
            <w:pPr>
              <w:pStyle w:val="Normalgrey"/>
              <w:rPr>
                <w:rFonts w:asciiTheme="minorHAnsi" w:hAnsiTheme="minorHAnsi" w:cstheme="minorHAnsi"/>
                <w:i/>
              </w:rPr>
            </w:pPr>
            <w:r w:rsidRPr="00BD6958">
              <w:rPr>
                <w:rFonts w:asciiTheme="minorHAnsi" w:hAnsiTheme="minorHAnsi" w:cstheme="minorHAnsi"/>
                <w:i/>
              </w:rPr>
              <w:t>Appendix</w:t>
            </w:r>
            <w:r w:rsidRPr="00BD6958">
              <w:rPr>
                <w:rFonts w:asciiTheme="minorHAnsi" w:hAnsiTheme="minorHAnsi" w:cstheme="minorHAnsi"/>
                <w:b/>
                <w:i/>
                <w:szCs w:val="24"/>
              </w:rPr>
              <w:t> </w:t>
            </w:r>
            <w:r w:rsidRPr="00BD6958">
              <w:rPr>
                <w:rFonts w:asciiTheme="minorHAnsi" w:hAnsiTheme="minorHAnsi" w:cstheme="minorHAnsi"/>
                <w:i/>
              </w:rPr>
              <w:t xml:space="preserve">A - </w:t>
            </w:r>
            <w:r w:rsidRPr="00BD6958">
              <w:rPr>
                <w:rFonts w:asciiTheme="minorHAnsi" w:hAnsiTheme="minorHAnsi" w:cstheme="minorHAnsi"/>
              </w:rPr>
              <w:t>Scheduled Revaluation of Non-Financial Physical Assets</w:t>
            </w:r>
          </w:p>
          <w:p w:rsidR="00045310" w:rsidRPr="00BD6958" w:rsidRDefault="00045310" w:rsidP="00045310">
            <w:pPr>
              <w:pStyle w:val="Normalgrey"/>
              <w:rPr>
                <w:rFonts w:asciiTheme="minorHAnsi" w:hAnsiTheme="minorHAnsi" w:cstheme="minorHAnsi"/>
              </w:rPr>
            </w:pPr>
            <w:r w:rsidRPr="00BD6958">
              <w:rPr>
                <w:rFonts w:asciiTheme="minorHAnsi" w:hAnsiTheme="minorHAnsi" w:cstheme="minorHAnsi"/>
                <w:i/>
              </w:rPr>
              <w:t>Appendix</w:t>
            </w:r>
            <w:r w:rsidRPr="00BD6958">
              <w:rPr>
                <w:rFonts w:asciiTheme="minorHAnsi" w:hAnsiTheme="minorHAnsi" w:cstheme="minorHAnsi"/>
                <w:b/>
                <w:i/>
                <w:szCs w:val="24"/>
              </w:rPr>
              <w:t> </w:t>
            </w:r>
            <w:r w:rsidRPr="00BD6958">
              <w:rPr>
                <w:rFonts w:asciiTheme="minorHAnsi" w:hAnsiTheme="minorHAnsi" w:cstheme="minorHAnsi"/>
                <w:i/>
              </w:rPr>
              <w:t>B</w:t>
            </w:r>
            <w:r w:rsidRPr="00BD6958">
              <w:rPr>
                <w:rFonts w:asciiTheme="minorHAnsi" w:hAnsiTheme="minorHAnsi" w:cstheme="minorHAnsi"/>
              </w:rPr>
              <w:t xml:space="preserve"> </w:t>
            </w:r>
            <w:r w:rsidR="00A63F78" w:rsidRPr="00BD6958">
              <w:rPr>
                <w:rFonts w:asciiTheme="minorHAnsi" w:hAnsiTheme="minorHAnsi" w:cstheme="minorHAnsi"/>
              </w:rPr>
              <w:t>–</w:t>
            </w:r>
            <w:r w:rsidRPr="00BD6958">
              <w:rPr>
                <w:rFonts w:asciiTheme="minorHAnsi" w:hAnsiTheme="minorHAnsi" w:cstheme="minorHAnsi"/>
              </w:rPr>
              <w:t xml:space="preserve"> </w:t>
            </w:r>
            <w:r w:rsidR="00A63F78" w:rsidRPr="00BD6958">
              <w:rPr>
                <w:rFonts w:asciiTheme="minorHAnsi" w:hAnsiTheme="minorHAnsi" w:cstheme="minorHAnsi"/>
              </w:rPr>
              <w:t>Annual Fair Value Assessment, M</w:t>
            </w:r>
            <w:r w:rsidRPr="00BD6958">
              <w:rPr>
                <w:rFonts w:asciiTheme="minorHAnsi" w:hAnsiTheme="minorHAnsi" w:cstheme="minorHAnsi"/>
              </w:rPr>
              <w:t>anagerial and Interim Revaluations</w:t>
            </w:r>
          </w:p>
          <w:p w:rsidR="00045310" w:rsidRPr="00BD6958" w:rsidRDefault="00045310" w:rsidP="00045310">
            <w:pPr>
              <w:pStyle w:val="Normalgrey"/>
              <w:rPr>
                <w:rFonts w:asciiTheme="minorHAnsi" w:hAnsiTheme="minorHAnsi" w:cstheme="minorHAnsi"/>
              </w:rPr>
            </w:pPr>
            <w:r w:rsidRPr="00BD6958">
              <w:rPr>
                <w:rFonts w:asciiTheme="minorHAnsi" w:hAnsiTheme="minorHAnsi" w:cstheme="minorHAnsi"/>
                <w:i/>
              </w:rPr>
              <w:t>Appendix</w:t>
            </w:r>
            <w:r w:rsidRPr="00BD6958">
              <w:rPr>
                <w:rFonts w:asciiTheme="minorHAnsi" w:hAnsiTheme="minorHAnsi" w:cstheme="minorHAnsi"/>
                <w:b/>
                <w:i/>
                <w:szCs w:val="24"/>
              </w:rPr>
              <w:t> </w:t>
            </w:r>
            <w:r w:rsidRPr="00BD6958">
              <w:rPr>
                <w:rFonts w:asciiTheme="minorHAnsi" w:hAnsiTheme="minorHAnsi" w:cstheme="minorHAnsi"/>
                <w:i/>
              </w:rPr>
              <w:t>C</w:t>
            </w:r>
            <w:r w:rsidRPr="00BD6958">
              <w:rPr>
                <w:rFonts w:asciiTheme="minorHAnsi" w:hAnsiTheme="minorHAnsi" w:cstheme="minorHAnsi"/>
              </w:rPr>
              <w:t xml:space="preserve"> – General Guidance</w:t>
            </w:r>
          </w:p>
          <w:p w:rsidR="00045310" w:rsidRPr="00BD6958" w:rsidRDefault="00045310" w:rsidP="00045310">
            <w:pPr>
              <w:pStyle w:val="Normalgrey"/>
              <w:rPr>
                <w:rFonts w:asciiTheme="minorHAnsi" w:hAnsiTheme="minorHAnsi" w:cstheme="minorHAnsi"/>
              </w:rPr>
            </w:pPr>
            <w:r w:rsidRPr="00BD6958">
              <w:rPr>
                <w:rFonts w:asciiTheme="minorHAnsi" w:hAnsiTheme="minorHAnsi" w:cstheme="minorHAnsi"/>
                <w:i/>
              </w:rPr>
              <w:t>Appendix</w:t>
            </w:r>
            <w:r w:rsidRPr="00BD6958">
              <w:rPr>
                <w:rFonts w:asciiTheme="minorHAnsi" w:hAnsiTheme="minorHAnsi" w:cstheme="minorHAnsi"/>
                <w:b/>
                <w:i/>
                <w:szCs w:val="24"/>
              </w:rPr>
              <w:t> </w:t>
            </w:r>
            <w:r w:rsidRPr="00BD6958">
              <w:rPr>
                <w:rFonts w:asciiTheme="minorHAnsi" w:hAnsiTheme="minorHAnsi" w:cstheme="minorHAnsi"/>
                <w:i/>
              </w:rPr>
              <w:t xml:space="preserve">D – </w:t>
            </w:r>
            <w:r w:rsidRPr="00BD6958">
              <w:rPr>
                <w:rFonts w:asciiTheme="minorHAnsi" w:hAnsiTheme="minorHAnsi" w:cstheme="minorHAnsi"/>
              </w:rPr>
              <w:t xml:space="preserve">Fair Value Measurement </w:t>
            </w:r>
            <w:r w:rsidR="00A63F78" w:rsidRPr="00BD6958">
              <w:rPr>
                <w:rFonts w:asciiTheme="minorHAnsi" w:hAnsiTheme="minorHAnsi" w:cstheme="minorHAnsi"/>
              </w:rPr>
              <w:t>G</w:t>
            </w:r>
            <w:r w:rsidRPr="00BD6958">
              <w:rPr>
                <w:rFonts w:asciiTheme="minorHAnsi" w:hAnsiTheme="minorHAnsi" w:cstheme="minorHAnsi"/>
              </w:rPr>
              <w:t>uidance</w:t>
            </w:r>
          </w:p>
          <w:p w:rsidR="00045310" w:rsidRPr="00BD6958" w:rsidRDefault="00045310" w:rsidP="00045310">
            <w:pPr>
              <w:pStyle w:val="Normalgrey"/>
              <w:rPr>
                <w:rFonts w:asciiTheme="minorHAnsi" w:hAnsiTheme="minorHAnsi" w:cstheme="minorHAnsi"/>
                <w:i/>
              </w:rPr>
            </w:pPr>
            <w:r w:rsidRPr="00BD6958">
              <w:rPr>
                <w:rFonts w:asciiTheme="minorHAnsi" w:hAnsiTheme="minorHAnsi" w:cstheme="minorHAnsi"/>
                <w:i/>
              </w:rPr>
              <w:t xml:space="preserve">Appendix E – </w:t>
            </w:r>
            <w:r w:rsidRPr="00BD6958">
              <w:rPr>
                <w:rFonts w:asciiTheme="minorHAnsi" w:hAnsiTheme="minorHAnsi" w:cstheme="minorHAnsi"/>
              </w:rPr>
              <w:t>Fair Value Measurement Indicative Expectations</w:t>
            </w:r>
          </w:p>
          <w:p w:rsidR="00045310" w:rsidRPr="00BD6958" w:rsidRDefault="00045310" w:rsidP="00045310">
            <w:pPr>
              <w:pStyle w:val="Normalgrey"/>
              <w:rPr>
                <w:rFonts w:asciiTheme="minorHAnsi" w:hAnsiTheme="minorHAnsi" w:cstheme="minorHAnsi"/>
              </w:rPr>
            </w:pPr>
            <w:r w:rsidRPr="00BD6958">
              <w:rPr>
                <w:rFonts w:asciiTheme="minorHAnsi" w:hAnsiTheme="minorHAnsi" w:cstheme="minorHAnsi"/>
                <w:i/>
              </w:rPr>
              <w:t xml:space="preserve">Appendix F - </w:t>
            </w:r>
            <w:r w:rsidRPr="00BD6958">
              <w:rPr>
                <w:rFonts w:asciiTheme="minorHAnsi" w:hAnsiTheme="minorHAnsi" w:cstheme="minorHAnsi"/>
              </w:rPr>
              <w:t>History of this Direction</w:t>
            </w:r>
          </w:p>
        </w:tc>
      </w:tr>
      <w:tr w:rsidR="00045310" w:rsidRPr="00BD6958" w:rsidTr="009F679A">
        <w:tblPrEx>
          <w:shd w:val="clear" w:color="auto" w:fill="auto"/>
        </w:tblPrEx>
        <w:tc>
          <w:tcPr>
            <w:tcW w:w="1884" w:type="dxa"/>
            <w:tcBorders>
              <w:top w:val="single" w:sz="4" w:space="0" w:color="BFBFBF" w:themeColor="background1" w:themeShade="BF"/>
              <w:bottom w:val="single" w:sz="4" w:space="0" w:color="BFBFBF" w:themeColor="background1" w:themeShade="BF"/>
            </w:tcBorders>
            <w:shd w:val="clear" w:color="auto" w:fill="auto"/>
          </w:tcPr>
          <w:p w:rsidR="00045310" w:rsidRPr="00BD6958" w:rsidRDefault="00045310" w:rsidP="0083306E">
            <w:pPr>
              <w:pStyle w:val="Normalgrey"/>
              <w:rPr>
                <w:rFonts w:asciiTheme="minorHAnsi" w:hAnsiTheme="minorHAnsi" w:cstheme="minorHAnsi"/>
              </w:rPr>
            </w:pPr>
            <w:r w:rsidRPr="00BD6958">
              <w:rPr>
                <w:rFonts w:asciiTheme="minorHAnsi" w:hAnsiTheme="minorHAnsi" w:cstheme="minorHAnsi"/>
              </w:rPr>
              <w:t>Other information</w:t>
            </w:r>
          </w:p>
        </w:tc>
        <w:tc>
          <w:tcPr>
            <w:tcW w:w="1339" w:type="dxa"/>
            <w:tcBorders>
              <w:top w:val="single" w:sz="4" w:space="0" w:color="BFBFBF" w:themeColor="background1" w:themeShade="BF"/>
              <w:bottom w:val="single" w:sz="4" w:space="0" w:color="BFBFBF" w:themeColor="background1" w:themeShade="BF"/>
            </w:tcBorders>
          </w:tcPr>
          <w:p w:rsidR="00045310" w:rsidRPr="00BD6958" w:rsidRDefault="00045310" w:rsidP="0083306E">
            <w:pPr>
              <w:pStyle w:val="Normalgrey"/>
              <w:rPr>
                <w:rFonts w:asciiTheme="minorHAnsi" w:hAnsiTheme="minorHAnsi" w:cstheme="minorHAnsi"/>
              </w:rPr>
            </w:pPr>
          </w:p>
        </w:tc>
        <w:tc>
          <w:tcPr>
            <w:tcW w:w="6609" w:type="dxa"/>
            <w:tcBorders>
              <w:top w:val="single" w:sz="4" w:space="0" w:color="BFBFBF" w:themeColor="background1" w:themeShade="BF"/>
              <w:bottom w:val="single" w:sz="4" w:space="0" w:color="BFBFBF" w:themeColor="background1" w:themeShade="BF"/>
            </w:tcBorders>
            <w:shd w:val="clear" w:color="auto" w:fill="auto"/>
          </w:tcPr>
          <w:p w:rsidR="00045310" w:rsidRPr="00BD6958" w:rsidRDefault="00045310" w:rsidP="00045310">
            <w:pPr>
              <w:pStyle w:val="Normalgrey"/>
              <w:rPr>
                <w:rFonts w:asciiTheme="minorHAnsi" w:hAnsiTheme="minorHAnsi" w:cstheme="minorHAnsi"/>
              </w:rPr>
            </w:pPr>
            <w:r w:rsidRPr="00BD6958">
              <w:rPr>
                <w:rFonts w:asciiTheme="minorHAnsi" w:hAnsiTheme="minorHAnsi" w:cstheme="minorHAnsi"/>
              </w:rPr>
              <w:t>The following guidance papers are published separately by DTF, and may provide further assistance with the use of this Direction in specific circumstances:</w:t>
            </w:r>
          </w:p>
          <w:p w:rsidR="00045310" w:rsidRPr="00BD6958" w:rsidRDefault="00045310" w:rsidP="00045310">
            <w:pPr>
              <w:pStyle w:val="Bullet1grey"/>
              <w:rPr>
                <w:rFonts w:asciiTheme="minorHAnsi" w:hAnsiTheme="minorHAnsi" w:cstheme="minorHAnsi"/>
              </w:rPr>
            </w:pPr>
            <w:r w:rsidRPr="00BD6958">
              <w:rPr>
                <w:rFonts w:asciiTheme="minorHAnsi" w:hAnsiTheme="minorHAnsi" w:cstheme="minorHAnsi"/>
              </w:rPr>
              <w:t>Guidance on the Selection of Valuation Services, DTF</w:t>
            </w:r>
          </w:p>
          <w:p w:rsidR="00045310" w:rsidRPr="00BD6958" w:rsidRDefault="00045310" w:rsidP="00A63F78">
            <w:pPr>
              <w:pStyle w:val="Bullet1grey"/>
            </w:pPr>
            <w:r w:rsidRPr="00BD6958">
              <w:t>Guidance on Depreciation of Building Components, DTF</w:t>
            </w:r>
          </w:p>
        </w:tc>
      </w:tr>
    </w:tbl>
    <w:p w:rsidR="00E765D2" w:rsidRPr="00BD6958" w:rsidRDefault="00E765D2">
      <w:pPr>
        <w:sectPr w:rsidR="00E765D2" w:rsidRPr="00BD6958" w:rsidSect="00764859">
          <w:footerReference w:type="even" r:id="rId9"/>
          <w:footerReference w:type="default" r:id="rId10"/>
          <w:footerReference w:type="first" r:id="rId11"/>
          <w:type w:val="oddPage"/>
          <w:pgSz w:w="11906" w:h="16838" w:code="9"/>
          <w:pgMar w:top="1021" w:right="1077" w:bottom="851" w:left="1077" w:header="709" w:footer="420" w:gutter="0"/>
          <w:cols w:space="708"/>
          <w:titlePg/>
          <w:docGrid w:linePitch="360"/>
        </w:sectPr>
      </w:pPr>
    </w:p>
    <w:p w:rsidR="00012952" w:rsidRPr="00BD6958" w:rsidRDefault="00012952"/>
    <w:p w:rsidR="00A5227A" w:rsidRPr="00BD6958" w:rsidRDefault="00A5227A" w:rsidP="0083306E">
      <w:pPr>
        <w:pStyle w:val="Spacer"/>
        <w:rPr>
          <w:rFonts w:asciiTheme="minorHAnsi" w:hAnsiTheme="minorHAnsi" w:cstheme="minorHAnsi"/>
        </w:rPr>
      </w:pPr>
      <w:r w:rsidRPr="00BD6958">
        <w:rPr>
          <w:rFonts w:asciiTheme="minorHAnsi" w:hAnsiTheme="minorHAnsi" w:cstheme="minorHAnsi"/>
        </w:rPr>
        <w:br w:type="page"/>
      </w:r>
    </w:p>
    <w:p w:rsidR="00A5227A" w:rsidRPr="00BD6958" w:rsidRDefault="00A5227A" w:rsidP="00A5227A">
      <w:pPr>
        <w:pStyle w:val="Heading1"/>
        <w:rPr>
          <w:rFonts w:asciiTheme="minorHAnsi" w:hAnsiTheme="minorHAnsi" w:cstheme="minorHAnsi"/>
        </w:rPr>
      </w:pPr>
      <w:r w:rsidRPr="00BD6958">
        <w:rPr>
          <w:rFonts w:asciiTheme="minorHAnsi" w:hAnsiTheme="minorHAnsi" w:cstheme="minorHAnsi"/>
        </w:rPr>
        <w:t>Appendix A</w:t>
      </w:r>
    </w:p>
    <w:p w:rsidR="00A5227A" w:rsidRPr="00BD6958" w:rsidRDefault="00A5227A" w:rsidP="00A5227A">
      <w:pPr>
        <w:pStyle w:val="Heading1"/>
        <w:rPr>
          <w:rFonts w:asciiTheme="minorHAnsi" w:hAnsiTheme="minorHAnsi" w:cstheme="minorHAnsi"/>
        </w:rPr>
      </w:pPr>
      <w:r w:rsidRPr="00BD6958">
        <w:rPr>
          <w:rFonts w:asciiTheme="minorHAnsi" w:hAnsiTheme="minorHAnsi" w:cstheme="minorHAnsi"/>
        </w:rPr>
        <w:t xml:space="preserve">SCHEDULED REVALUATION OF </w:t>
      </w:r>
      <w:r w:rsidR="00813F58" w:rsidRPr="00BD6958">
        <w:rPr>
          <w:rFonts w:asciiTheme="minorHAnsi" w:hAnsiTheme="minorHAnsi" w:cstheme="minorHAnsi"/>
        </w:rPr>
        <w:t xml:space="preserve">NON FINANCIAL </w:t>
      </w:r>
      <w:r w:rsidR="00A05016" w:rsidRPr="00BD6958">
        <w:rPr>
          <w:rFonts w:asciiTheme="minorHAnsi" w:hAnsiTheme="minorHAnsi" w:cstheme="minorHAnsi"/>
        </w:rPr>
        <w:t xml:space="preserve">PHYSICAL </w:t>
      </w:r>
      <w:r w:rsidR="00813F58" w:rsidRPr="00BD6958">
        <w:rPr>
          <w:rFonts w:asciiTheme="minorHAnsi" w:hAnsiTheme="minorHAnsi" w:cstheme="minorHAnsi"/>
        </w:rPr>
        <w:t>ASSETS</w:t>
      </w:r>
    </w:p>
    <w:p w:rsidR="00A5227A" w:rsidRPr="00BD6958" w:rsidRDefault="00A5227A" w:rsidP="00A5227A">
      <w:pPr>
        <w:pStyle w:val="Heading2"/>
        <w:rPr>
          <w:rFonts w:asciiTheme="minorHAnsi" w:hAnsiTheme="minorHAnsi" w:cstheme="minorHAnsi"/>
        </w:rPr>
      </w:pPr>
      <w:r w:rsidRPr="00BD6958">
        <w:rPr>
          <w:rFonts w:asciiTheme="minorHAnsi" w:hAnsiTheme="minorHAnsi" w:cstheme="minorHAnsi"/>
        </w:rPr>
        <w:t>1. Guidance</w:t>
      </w:r>
    </w:p>
    <w:p w:rsidR="00A5227A" w:rsidRPr="00BD6958" w:rsidRDefault="00A5227A" w:rsidP="00480E99">
      <w:pPr>
        <w:pStyle w:val="Normalgrey"/>
        <w:rPr>
          <w:i/>
        </w:rPr>
      </w:pPr>
      <w:r w:rsidRPr="00BD6958">
        <w:rPr>
          <w:i/>
        </w:rPr>
        <w:t>1.1 Asset Classification</w:t>
      </w:r>
    </w:p>
    <w:p w:rsidR="00A5227A" w:rsidRPr="00BD6958" w:rsidRDefault="00A5227A" w:rsidP="00A5227A">
      <w:pPr>
        <w:pStyle w:val="Normalgrey"/>
        <w:rPr>
          <w:rFonts w:asciiTheme="minorHAnsi" w:hAnsiTheme="minorHAnsi" w:cstheme="minorHAnsi"/>
        </w:rPr>
      </w:pPr>
      <w:r w:rsidRPr="00BD6958">
        <w:rPr>
          <w:rFonts w:asciiTheme="minorHAnsi" w:hAnsiTheme="minorHAnsi" w:cstheme="minorHAnsi"/>
        </w:rPr>
        <w:t>For external reporting purposes, assets shall be:</w:t>
      </w:r>
    </w:p>
    <w:p w:rsidR="00A5227A" w:rsidRPr="00BD6958" w:rsidRDefault="00A5227A" w:rsidP="001C3298">
      <w:pPr>
        <w:pStyle w:val="Bullet1grey"/>
        <w:numPr>
          <w:ilvl w:val="0"/>
          <w:numId w:val="17"/>
        </w:numPr>
        <w:rPr>
          <w:rFonts w:asciiTheme="minorHAnsi" w:hAnsiTheme="minorHAnsi" w:cstheme="minorHAnsi"/>
        </w:rPr>
      </w:pPr>
      <w:r w:rsidRPr="00BD6958">
        <w:rPr>
          <w:rFonts w:asciiTheme="minorHAnsi" w:hAnsiTheme="minorHAnsi" w:cstheme="minorHAnsi"/>
        </w:rPr>
        <w:t>primarily classified by six ‘Purpose Groups’ based upon the amalgamation of ‘Government Purpose Classification categories (GPC)’ (refer section</w:t>
      </w:r>
      <w:r w:rsidRPr="00BD6958">
        <w:rPr>
          <w:rFonts w:asciiTheme="minorHAnsi" w:hAnsiTheme="minorHAnsi" w:cstheme="minorHAnsi"/>
          <w:b/>
          <w:szCs w:val="24"/>
        </w:rPr>
        <w:t> </w:t>
      </w:r>
      <w:r w:rsidRPr="00BD6958">
        <w:rPr>
          <w:rFonts w:asciiTheme="minorHAnsi" w:hAnsiTheme="minorHAnsi" w:cstheme="minorHAnsi"/>
        </w:rPr>
        <w:t>1.2 below); and then</w:t>
      </w:r>
    </w:p>
    <w:p w:rsidR="0000370D" w:rsidRPr="00BD6958" w:rsidRDefault="00A5227A">
      <w:pPr>
        <w:pStyle w:val="Bullet1grey"/>
        <w:numPr>
          <w:ilvl w:val="0"/>
          <w:numId w:val="17"/>
        </w:numPr>
        <w:rPr>
          <w:rFonts w:asciiTheme="minorHAnsi" w:hAnsiTheme="minorHAnsi" w:cstheme="minorHAnsi"/>
        </w:rPr>
      </w:pPr>
      <w:r w:rsidRPr="00BD6958">
        <w:rPr>
          <w:rFonts w:asciiTheme="minorHAnsi" w:hAnsiTheme="minorHAnsi" w:cstheme="minorHAnsi"/>
        </w:rPr>
        <w:t xml:space="preserve">subcategorised based upon the asset’s ‘nature’ (i.e. buildings, plant and equipment, </w:t>
      </w:r>
      <w:r w:rsidR="0062691E" w:rsidRPr="00BD6958">
        <w:rPr>
          <w:rFonts w:asciiTheme="minorHAnsi" w:hAnsiTheme="minorHAnsi" w:cstheme="minorHAnsi"/>
        </w:rPr>
        <w:t>etc.</w:t>
      </w:r>
      <w:r w:rsidRPr="00BD6958">
        <w:rPr>
          <w:rFonts w:asciiTheme="minorHAnsi" w:hAnsiTheme="minorHAnsi" w:cstheme="minorHAnsi"/>
        </w:rPr>
        <w:t>) (refer section</w:t>
      </w:r>
      <w:r w:rsidRPr="00BD6958">
        <w:rPr>
          <w:rFonts w:asciiTheme="minorHAnsi" w:hAnsiTheme="minorHAnsi" w:cstheme="minorHAnsi"/>
          <w:b/>
          <w:szCs w:val="24"/>
        </w:rPr>
        <w:t> </w:t>
      </w:r>
      <w:r w:rsidRPr="00BD6958">
        <w:rPr>
          <w:rFonts w:asciiTheme="minorHAnsi" w:hAnsiTheme="minorHAnsi" w:cstheme="minorHAnsi"/>
        </w:rPr>
        <w:t xml:space="preserve">1.3); </w:t>
      </w:r>
    </w:p>
    <w:p w:rsidR="00A5227A" w:rsidRPr="00BD6958" w:rsidRDefault="00A5227A">
      <w:pPr>
        <w:pStyle w:val="Bullet1grey"/>
        <w:numPr>
          <w:ilvl w:val="0"/>
          <w:numId w:val="17"/>
        </w:numPr>
        <w:rPr>
          <w:rFonts w:asciiTheme="minorHAnsi" w:hAnsiTheme="minorHAnsi" w:cstheme="minorHAnsi"/>
        </w:rPr>
      </w:pPr>
      <w:r w:rsidRPr="00BD6958">
        <w:rPr>
          <w:rFonts w:asciiTheme="minorHAnsi" w:hAnsiTheme="minorHAnsi" w:cstheme="minorHAnsi"/>
        </w:rPr>
        <w:t>the combination of ‘Purpose Group’ and ‘nature’ establishes a class.</w:t>
      </w:r>
    </w:p>
    <w:p w:rsidR="00A5227A" w:rsidRPr="00BD6958" w:rsidRDefault="00A5227A" w:rsidP="00480E99">
      <w:pPr>
        <w:pStyle w:val="Normalgrey"/>
        <w:rPr>
          <w:i/>
        </w:rPr>
      </w:pPr>
      <w:r w:rsidRPr="00BD6958">
        <w:rPr>
          <w:i/>
        </w:rPr>
        <w:t>1.2 Purpose Group Classifications</w:t>
      </w:r>
    </w:p>
    <w:p w:rsidR="00A5227A" w:rsidRPr="00BD6958" w:rsidRDefault="00A5227A" w:rsidP="00A5227A">
      <w:pPr>
        <w:pStyle w:val="Normalgrey"/>
        <w:rPr>
          <w:rFonts w:asciiTheme="minorHAnsi" w:hAnsiTheme="minorHAnsi" w:cstheme="minorHAnsi"/>
        </w:rPr>
      </w:pPr>
      <w:r w:rsidRPr="00BD6958">
        <w:rPr>
          <w:rFonts w:asciiTheme="minorHAnsi" w:hAnsiTheme="minorHAnsi" w:cstheme="minorHAnsi"/>
        </w:rPr>
        <w:t>The Government Purpose Classification comprises 13 categories (excluding defence). However, for convenience and efficiency in performing revaluations, these GPC categories have been allocated into one of six ‘Purpose Groups’, as shown in the table below.</w:t>
      </w:r>
    </w:p>
    <w:p w:rsidR="00A5227A" w:rsidRPr="00BD6958" w:rsidRDefault="00A5227A" w:rsidP="00A5227A">
      <w:pPr>
        <w:pStyle w:val="Normalgrey"/>
        <w:rPr>
          <w:rFonts w:asciiTheme="minorHAnsi" w:hAnsiTheme="minorHAnsi" w:cstheme="minorHAnsi"/>
        </w:rPr>
      </w:pPr>
      <w:r w:rsidRPr="00BD6958">
        <w:rPr>
          <w:rFonts w:asciiTheme="minorHAnsi" w:hAnsiTheme="minorHAnsi" w:cstheme="minorHAnsi"/>
        </w:rPr>
        <w:t xml:space="preserve">It is expected that the majority of VPS entities will each be accommodated within a single Purpose </w:t>
      </w:r>
      <w:r w:rsidR="0062691E" w:rsidRPr="00BD6958">
        <w:rPr>
          <w:rFonts w:asciiTheme="minorHAnsi" w:hAnsiTheme="minorHAnsi" w:cstheme="minorHAnsi"/>
        </w:rPr>
        <w:t>Group;</w:t>
      </w:r>
      <w:r w:rsidRPr="00BD6958">
        <w:rPr>
          <w:rFonts w:asciiTheme="minorHAnsi" w:hAnsiTheme="minorHAnsi" w:cstheme="minorHAnsi"/>
        </w:rPr>
        <w:t xml:space="preserve"> however, in the event that difficulties arise in identifying the appropriate Purpose Group, entities should contact DTF for guidance.</w:t>
      </w:r>
      <w:r w:rsidR="0097132B" w:rsidRPr="00BD6958">
        <w:rPr>
          <w:rFonts w:asciiTheme="minorHAnsi" w:hAnsiTheme="minorHAnsi" w:cstheme="minorHAnsi"/>
        </w:rPr>
        <w:t xml:space="preserve"> </w:t>
      </w:r>
    </w:p>
    <w:p w:rsidR="0097132B" w:rsidRPr="00BD6958" w:rsidRDefault="0097132B" w:rsidP="00A5227A">
      <w:pPr>
        <w:pStyle w:val="Normalgrey"/>
        <w:rPr>
          <w:rFonts w:asciiTheme="minorHAnsi" w:hAnsiTheme="minorHAnsi" w:cstheme="minorHAnsi"/>
        </w:rPr>
      </w:pPr>
      <w:r w:rsidRPr="00BD6958">
        <w:rPr>
          <w:rFonts w:asciiTheme="minorHAnsi" w:hAnsiTheme="minorHAnsi" w:cstheme="minorHAnsi"/>
        </w:rPr>
        <w:t>In the event of machinery of government (</w:t>
      </w:r>
      <w:proofErr w:type="spellStart"/>
      <w:r w:rsidRPr="00BD6958">
        <w:rPr>
          <w:rFonts w:asciiTheme="minorHAnsi" w:hAnsiTheme="minorHAnsi" w:cstheme="minorHAnsi"/>
        </w:rPr>
        <w:t>MoG</w:t>
      </w:r>
      <w:proofErr w:type="spellEnd"/>
      <w:r w:rsidRPr="00BD6958">
        <w:rPr>
          <w:rFonts w:asciiTheme="minorHAnsi" w:hAnsiTheme="minorHAnsi" w:cstheme="minorHAnsi"/>
        </w:rPr>
        <w:t>) change, while entities may be moved between departments, the general expectation is that there will be no impact on their revaluation cycle unless they have changed the relevant purposes and are now allocated into a different purpose group.</w:t>
      </w:r>
    </w:p>
    <w:p w:rsidR="0097132B" w:rsidRPr="00BD6958" w:rsidRDefault="0097132B" w:rsidP="00A5227A">
      <w:pPr>
        <w:pStyle w:val="Normalgrey"/>
        <w:rPr>
          <w:rFonts w:asciiTheme="minorHAnsi" w:hAnsiTheme="minorHAnsi" w:cstheme="minorHAnsi"/>
        </w:rPr>
      </w:pPr>
    </w:p>
    <w:tbl>
      <w:tblPr>
        <w:tblStyle w:val="TableGrid"/>
        <w:tblW w:w="4839" w:type="pct"/>
        <w:tblBorders>
          <w:top w:val="none" w:sz="0" w:space="0" w:color="auto"/>
          <w:bottom w:val="none" w:sz="0" w:space="0" w:color="auto"/>
          <w:insideH w:val="none" w:sz="0" w:space="0" w:color="auto"/>
        </w:tblBorders>
        <w:tblLook w:val="01E0" w:firstRow="1" w:lastRow="1" w:firstColumn="1" w:lastColumn="1" w:noHBand="0" w:noVBand="0"/>
      </w:tblPr>
      <w:tblGrid>
        <w:gridCol w:w="1361"/>
        <w:gridCol w:w="3650"/>
        <w:gridCol w:w="4636"/>
      </w:tblGrid>
      <w:tr w:rsidR="00A5227A" w:rsidRPr="00BD6958" w:rsidTr="00954DB6">
        <w:trPr>
          <w:cnfStyle w:val="100000000000" w:firstRow="1" w:lastRow="0" w:firstColumn="0" w:lastColumn="0" w:oddVBand="0" w:evenVBand="0" w:oddHBand="0" w:evenHBand="0" w:firstRowFirstColumn="0" w:firstRowLastColumn="0" w:lastRowFirstColumn="0" w:lastRowLastColumn="0"/>
          <w:tblHeader/>
        </w:trPr>
        <w:tc>
          <w:tcPr>
            <w:tcW w:w="2597" w:type="pct"/>
            <w:gridSpan w:val="2"/>
            <w:shd w:val="clear" w:color="auto" w:fill="E6E6E6"/>
          </w:tcPr>
          <w:p w:rsidR="00A5227A" w:rsidRPr="00BD6958" w:rsidRDefault="00A5227A" w:rsidP="00D33736">
            <w:pPr>
              <w:pStyle w:val="Normalgrey"/>
              <w:spacing w:before="0" w:after="0"/>
              <w:jc w:val="center"/>
              <w:rPr>
                <w:b/>
                <w:color w:val="auto"/>
                <w:sz w:val="18"/>
                <w:szCs w:val="18"/>
              </w:rPr>
            </w:pPr>
            <w:r w:rsidRPr="00BD6958">
              <w:rPr>
                <w:b/>
                <w:sz w:val="18"/>
                <w:szCs w:val="18"/>
              </w:rPr>
              <w:t>Purpose Groups</w:t>
            </w:r>
          </w:p>
        </w:tc>
        <w:tc>
          <w:tcPr>
            <w:tcW w:w="2403" w:type="pct"/>
            <w:shd w:val="clear" w:color="auto" w:fill="E6E6E6"/>
          </w:tcPr>
          <w:p w:rsidR="00A5227A" w:rsidRPr="00BD6958" w:rsidRDefault="00A5227A" w:rsidP="00945DAB">
            <w:pPr>
              <w:pStyle w:val="Normalgrey"/>
              <w:spacing w:before="0" w:after="0"/>
              <w:rPr>
                <w:b/>
                <w:iCs/>
                <w:color w:val="auto"/>
                <w:sz w:val="18"/>
                <w:szCs w:val="18"/>
              </w:rPr>
            </w:pPr>
            <w:r w:rsidRPr="00BD6958">
              <w:rPr>
                <w:b/>
                <w:iCs/>
                <w:sz w:val="18"/>
                <w:szCs w:val="18"/>
              </w:rPr>
              <w:t>GPC category</w:t>
            </w:r>
          </w:p>
        </w:tc>
      </w:tr>
      <w:tr w:rsidR="00A5227A" w:rsidRPr="00BD6958" w:rsidTr="00954DB6">
        <w:tc>
          <w:tcPr>
            <w:tcW w:w="705" w:type="pct"/>
          </w:tcPr>
          <w:p w:rsidR="00A5227A" w:rsidRPr="00BD6958" w:rsidRDefault="00A5227A" w:rsidP="00945DAB">
            <w:pPr>
              <w:pStyle w:val="Normalgrey"/>
              <w:spacing w:before="0" w:after="0"/>
              <w:rPr>
                <w:sz w:val="18"/>
                <w:szCs w:val="18"/>
              </w:rPr>
            </w:pPr>
            <w:r w:rsidRPr="00BD6958">
              <w:rPr>
                <w:sz w:val="18"/>
                <w:szCs w:val="18"/>
              </w:rPr>
              <w:t>Group 1</w:t>
            </w:r>
          </w:p>
        </w:tc>
        <w:tc>
          <w:tcPr>
            <w:tcW w:w="1892" w:type="pct"/>
          </w:tcPr>
          <w:p w:rsidR="00A5227A" w:rsidRPr="00BD6958" w:rsidRDefault="00A5227A" w:rsidP="00945DAB">
            <w:pPr>
              <w:pStyle w:val="Normalgrey"/>
              <w:spacing w:before="0" w:after="0"/>
              <w:rPr>
                <w:sz w:val="18"/>
                <w:szCs w:val="18"/>
              </w:rPr>
            </w:pPr>
            <w:r w:rsidRPr="00BD6958">
              <w:rPr>
                <w:sz w:val="18"/>
                <w:szCs w:val="18"/>
              </w:rPr>
              <w:t>Public Administration</w:t>
            </w:r>
          </w:p>
        </w:tc>
        <w:tc>
          <w:tcPr>
            <w:tcW w:w="2403" w:type="pct"/>
          </w:tcPr>
          <w:p w:rsidR="00A5227A" w:rsidRPr="00BD6958" w:rsidRDefault="00A5227A" w:rsidP="00945DAB">
            <w:pPr>
              <w:pStyle w:val="Normalgrey"/>
              <w:spacing w:before="0" w:after="0"/>
              <w:rPr>
                <w:sz w:val="18"/>
                <w:szCs w:val="18"/>
              </w:rPr>
            </w:pPr>
            <w:r w:rsidRPr="00BD6958">
              <w:rPr>
                <w:sz w:val="18"/>
                <w:szCs w:val="18"/>
              </w:rPr>
              <w:t>General Public Services</w:t>
            </w:r>
          </w:p>
          <w:p w:rsidR="00A5227A" w:rsidRPr="00BD6958" w:rsidRDefault="00A5227A" w:rsidP="00945DAB">
            <w:pPr>
              <w:pStyle w:val="Normalgrey"/>
              <w:spacing w:before="0" w:after="0"/>
              <w:rPr>
                <w:sz w:val="18"/>
                <w:szCs w:val="18"/>
              </w:rPr>
            </w:pPr>
            <w:r w:rsidRPr="00BD6958">
              <w:rPr>
                <w:sz w:val="18"/>
                <w:szCs w:val="18"/>
              </w:rPr>
              <w:t>Other Economic Affairs</w:t>
            </w:r>
          </w:p>
          <w:p w:rsidR="00A5227A" w:rsidRPr="00BD6958" w:rsidRDefault="00A5227A" w:rsidP="00945DAB">
            <w:pPr>
              <w:pStyle w:val="Normalgrey"/>
              <w:spacing w:before="0" w:after="0"/>
              <w:rPr>
                <w:sz w:val="18"/>
                <w:szCs w:val="18"/>
              </w:rPr>
            </w:pPr>
            <w:r w:rsidRPr="00BD6958">
              <w:rPr>
                <w:sz w:val="18"/>
                <w:szCs w:val="18"/>
              </w:rPr>
              <w:t>Other Purposes</w:t>
            </w:r>
          </w:p>
        </w:tc>
      </w:tr>
      <w:tr w:rsidR="00A5227A" w:rsidRPr="00BD6958" w:rsidTr="00954DB6">
        <w:tc>
          <w:tcPr>
            <w:tcW w:w="705" w:type="pct"/>
          </w:tcPr>
          <w:p w:rsidR="00A5227A" w:rsidRPr="00BD6958" w:rsidRDefault="00A5227A" w:rsidP="00945DAB">
            <w:pPr>
              <w:pStyle w:val="Normalgrey"/>
              <w:spacing w:before="0" w:after="0"/>
              <w:rPr>
                <w:sz w:val="18"/>
                <w:szCs w:val="18"/>
              </w:rPr>
            </w:pPr>
            <w:r w:rsidRPr="00BD6958">
              <w:rPr>
                <w:sz w:val="18"/>
                <w:szCs w:val="18"/>
              </w:rPr>
              <w:t>Group 2</w:t>
            </w:r>
          </w:p>
        </w:tc>
        <w:tc>
          <w:tcPr>
            <w:tcW w:w="1892" w:type="pct"/>
          </w:tcPr>
          <w:p w:rsidR="00A5227A" w:rsidRPr="00BD6958" w:rsidRDefault="00A5227A" w:rsidP="00945DAB">
            <w:pPr>
              <w:pStyle w:val="Normalgrey"/>
              <w:spacing w:before="0" w:after="0"/>
              <w:rPr>
                <w:sz w:val="18"/>
                <w:szCs w:val="18"/>
              </w:rPr>
            </w:pPr>
            <w:r w:rsidRPr="00BD6958">
              <w:rPr>
                <w:sz w:val="18"/>
                <w:szCs w:val="18"/>
              </w:rPr>
              <w:t>Education</w:t>
            </w:r>
          </w:p>
        </w:tc>
        <w:tc>
          <w:tcPr>
            <w:tcW w:w="2403" w:type="pct"/>
          </w:tcPr>
          <w:p w:rsidR="00A5227A" w:rsidRPr="00BD6958" w:rsidRDefault="00A5227A" w:rsidP="00945DAB">
            <w:pPr>
              <w:pStyle w:val="Normalgrey"/>
              <w:spacing w:before="0" w:after="0"/>
              <w:rPr>
                <w:sz w:val="18"/>
                <w:szCs w:val="18"/>
              </w:rPr>
            </w:pPr>
            <w:r w:rsidRPr="00BD6958">
              <w:rPr>
                <w:sz w:val="18"/>
                <w:szCs w:val="18"/>
              </w:rPr>
              <w:t>Education</w:t>
            </w:r>
          </w:p>
        </w:tc>
      </w:tr>
      <w:tr w:rsidR="00A5227A" w:rsidRPr="00BD6958" w:rsidTr="00954DB6">
        <w:tc>
          <w:tcPr>
            <w:tcW w:w="705" w:type="pct"/>
          </w:tcPr>
          <w:p w:rsidR="00A5227A" w:rsidRPr="00BD6958" w:rsidRDefault="00A5227A" w:rsidP="00945DAB">
            <w:pPr>
              <w:pStyle w:val="Normalgrey"/>
              <w:spacing w:before="0" w:after="0"/>
              <w:rPr>
                <w:sz w:val="18"/>
                <w:szCs w:val="18"/>
              </w:rPr>
            </w:pPr>
            <w:r w:rsidRPr="00BD6958">
              <w:rPr>
                <w:sz w:val="18"/>
                <w:szCs w:val="18"/>
              </w:rPr>
              <w:t>Group 3</w:t>
            </w:r>
          </w:p>
        </w:tc>
        <w:tc>
          <w:tcPr>
            <w:tcW w:w="1892" w:type="pct"/>
          </w:tcPr>
          <w:p w:rsidR="00A5227A" w:rsidRPr="00BD6958" w:rsidRDefault="00A5227A" w:rsidP="00945DAB">
            <w:pPr>
              <w:pStyle w:val="Normalgrey"/>
              <w:spacing w:before="0" w:after="0"/>
              <w:rPr>
                <w:sz w:val="18"/>
                <w:szCs w:val="18"/>
              </w:rPr>
            </w:pPr>
            <w:r w:rsidRPr="00BD6958">
              <w:rPr>
                <w:sz w:val="18"/>
                <w:szCs w:val="18"/>
              </w:rPr>
              <w:t xml:space="preserve">Housing </w:t>
            </w:r>
          </w:p>
        </w:tc>
        <w:tc>
          <w:tcPr>
            <w:tcW w:w="2403" w:type="pct"/>
          </w:tcPr>
          <w:p w:rsidR="00A5227A" w:rsidRPr="00BD6958" w:rsidRDefault="00A5227A" w:rsidP="00D33736">
            <w:pPr>
              <w:pStyle w:val="Normalgrey"/>
              <w:spacing w:before="0" w:after="0"/>
              <w:rPr>
                <w:sz w:val="18"/>
                <w:szCs w:val="18"/>
              </w:rPr>
            </w:pPr>
            <w:r w:rsidRPr="00BD6958">
              <w:rPr>
                <w:sz w:val="18"/>
                <w:szCs w:val="18"/>
              </w:rPr>
              <w:t>Housing and Community Amenities</w:t>
            </w:r>
            <w:r w:rsidR="000844A1" w:rsidRPr="00BD6958">
              <w:rPr>
                <w:sz w:val="18"/>
                <w:szCs w:val="18"/>
              </w:rPr>
              <w:t xml:space="preserve"> (Housing only)</w:t>
            </w:r>
            <w:r w:rsidRPr="00BD6958">
              <w:rPr>
                <w:sz w:val="18"/>
                <w:szCs w:val="18"/>
              </w:rPr>
              <w:t xml:space="preserve"> </w:t>
            </w:r>
          </w:p>
        </w:tc>
      </w:tr>
      <w:tr w:rsidR="00A5227A" w:rsidRPr="00BD6958" w:rsidTr="00954DB6">
        <w:tc>
          <w:tcPr>
            <w:tcW w:w="705" w:type="pct"/>
          </w:tcPr>
          <w:p w:rsidR="00A5227A" w:rsidRPr="00BD6958" w:rsidRDefault="00A5227A" w:rsidP="00945DAB">
            <w:pPr>
              <w:pStyle w:val="Normalgrey"/>
              <w:spacing w:before="0" w:after="0"/>
              <w:rPr>
                <w:sz w:val="18"/>
                <w:szCs w:val="18"/>
              </w:rPr>
            </w:pPr>
            <w:r w:rsidRPr="00BD6958">
              <w:rPr>
                <w:sz w:val="18"/>
                <w:szCs w:val="18"/>
              </w:rPr>
              <w:t>Group 4</w:t>
            </w:r>
          </w:p>
        </w:tc>
        <w:tc>
          <w:tcPr>
            <w:tcW w:w="1892" w:type="pct"/>
          </w:tcPr>
          <w:p w:rsidR="00A5227A" w:rsidRPr="00BD6958" w:rsidRDefault="00A5227A" w:rsidP="00945DAB">
            <w:pPr>
              <w:pStyle w:val="Normalgrey"/>
              <w:spacing w:before="0" w:after="0"/>
              <w:rPr>
                <w:sz w:val="18"/>
                <w:szCs w:val="18"/>
              </w:rPr>
            </w:pPr>
            <w:r w:rsidRPr="00BD6958">
              <w:rPr>
                <w:sz w:val="18"/>
                <w:szCs w:val="18"/>
              </w:rPr>
              <w:t>Health and Welfare</w:t>
            </w:r>
          </w:p>
        </w:tc>
        <w:tc>
          <w:tcPr>
            <w:tcW w:w="2403" w:type="pct"/>
          </w:tcPr>
          <w:p w:rsidR="00A5227A" w:rsidRPr="00BD6958" w:rsidRDefault="00A5227A" w:rsidP="00945DAB">
            <w:pPr>
              <w:pStyle w:val="Normalgrey"/>
              <w:spacing w:before="0" w:after="0"/>
              <w:rPr>
                <w:sz w:val="18"/>
                <w:szCs w:val="18"/>
              </w:rPr>
            </w:pPr>
            <w:r w:rsidRPr="00BD6958">
              <w:rPr>
                <w:sz w:val="18"/>
                <w:szCs w:val="18"/>
              </w:rPr>
              <w:t>Health</w:t>
            </w:r>
          </w:p>
          <w:p w:rsidR="00A5227A" w:rsidRPr="00BD6958" w:rsidRDefault="00A5227A" w:rsidP="00945DAB">
            <w:pPr>
              <w:pStyle w:val="Normalgrey"/>
              <w:spacing w:before="0" w:after="0"/>
              <w:rPr>
                <w:sz w:val="18"/>
                <w:szCs w:val="18"/>
              </w:rPr>
            </w:pPr>
            <w:r w:rsidRPr="00BD6958">
              <w:rPr>
                <w:sz w:val="18"/>
                <w:szCs w:val="18"/>
              </w:rPr>
              <w:t>Social Security and Welfare</w:t>
            </w:r>
          </w:p>
        </w:tc>
      </w:tr>
      <w:tr w:rsidR="00A5227A" w:rsidRPr="00BD6958" w:rsidTr="00954DB6">
        <w:tc>
          <w:tcPr>
            <w:tcW w:w="705" w:type="pct"/>
          </w:tcPr>
          <w:p w:rsidR="00A5227A" w:rsidRPr="00BD6958" w:rsidRDefault="00A5227A" w:rsidP="00945DAB">
            <w:pPr>
              <w:pStyle w:val="Normalgrey"/>
              <w:spacing w:before="0" w:after="0"/>
              <w:rPr>
                <w:sz w:val="18"/>
                <w:szCs w:val="18"/>
              </w:rPr>
            </w:pPr>
            <w:r w:rsidRPr="00BD6958">
              <w:rPr>
                <w:sz w:val="18"/>
                <w:szCs w:val="18"/>
              </w:rPr>
              <w:t>Group 5</w:t>
            </w:r>
          </w:p>
        </w:tc>
        <w:tc>
          <w:tcPr>
            <w:tcW w:w="1892" w:type="pct"/>
          </w:tcPr>
          <w:p w:rsidR="00A5227A" w:rsidRPr="00BD6958" w:rsidRDefault="00A5227A" w:rsidP="00945DAB">
            <w:pPr>
              <w:pStyle w:val="Normalgrey"/>
              <w:spacing w:before="0" w:after="0"/>
              <w:rPr>
                <w:sz w:val="18"/>
                <w:szCs w:val="18"/>
              </w:rPr>
            </w:pPr>
            <w:r w:rsidRPr="00BD6958">
              <w:rPr>
                <w:sz w:val="18"/>
                <w:szCs w:val="18"/>
              </w:rPr>
              <w:t>Transportation and Communications</w:t>
            </w:r>
          </w:p>
        </w:tc>
        <w:tc>
          <w:tcPr>
            <w:tcW w:w="2403" w:type="pct"/>
          </w:tcPr>
          <w:p w:rsidR="00A5227A" w:rsidRPr="00BD6958" w:rsidRDefault="00A5227A" w:rsidP="00945DAB">
            <w:pPr>
              <w:pStyle w:val="Normalgrey"/>
              <w:spacing w:before="0" w:after="0"/>
              <w:rPr>
                <w:sz w:val="18"/>
                <w:szCs w:val="18"/>
              </w:rPr>
            </w:pPr>
            <w:r w:rsidRPr="00BD6958">
              <w:rPr>
                <w:sz w:val="18"/>
                <w:szCs w:val="18"/>
              </w:rPr>
              <w:t>Tr</w:t>
            </w:r>
            <w:r w:rsidR="00D33736" w:rsidRPr="00BD6958">
              <w:rPr>
                <w:sz w:val="18"/>
                <w:szCs w:val="18"/>
              </w:rPr>
              <w:t>ansportation and Communications</w:t>
            </w:r>
          </w:p>
        </w:tc>
      </w:tr>
      <w:tr w:rsidR="00A5227A" w:rsidRPr="00BD6958" w:rsidTr="00954DB6">
        <w:trPr>
          <w:cnfStyle w:val="010000000000" w:firstRow="0" w:lastRow="1" w:firstColumn="0" w:lastColumn="0" w:oddVBand="0" w:evenVBand="0" w:oddHBand="0" w:evenHBand="0" w:firstRowFirstColumn="0" w:firstRowLastColumn="0" w:lastRowFirstColumn="0" w:lastRowLastColumn="0"/>
        </w:trPr>
        <w:tc>
          <w:tcPr>
            <w:tcW w:w="705" w:type="pct"/>
          </w:tcPr>
          <w:p w:rsidR="00A5227A" w:rsidRPr="00BD6958" w:rsidRDefault="00A5227A" w:rsidP="00945DAB">
            <w:pPr>
              <w:pStyle w:val="Normalgrey"/>
              <w:spacing w:before="0" w:after="0"/>
              <w:rPr>
                <w:sz w:val="18"/>
                <w:szCs w:val="18"/>
              </w:rPr>
            </w:pPr>
            <w:r w:rsidRPr="00BD6958">
              <w:rPr>
                <w:sz w:val="18"/>
                <w:szCs w:val="18"/>
              </w:rPr>
              <w:t>Group 6</w:t>
            </w:r>
          </w:p>
        </w:tc>
        <w:tc>
          <w:tcPr>
            <w:tcW w:w="1892" w:type="pct"/>
          </w:tcPr>
          <w:p w:rsidR="00A5227A" w:rsidRPr="00BD6958" w:rsidRDefault="00A5227A" w:rsidP="00945DAB">
            <w:pPr>
              <w:pStyle w:val="Normalgrey"/>
              <w:spacing w:before="0" w:after="0"/>
              <w:rPr>
                <w:sz w:val="18"/>
                <w:szCs w:val="18"/>
              </w:rPr>
            </w:pPr>
            <w:r w:rsidRPr="00BD6958">
              <w:rPr>
                <w:sz w:val="18"/>
                <w:szCs w:val="18"/>
              </w:rPr>
              <w:t>Public Safety and Environment</w:t>
            </w:r>
          </w:p>
        </w:tc>
        <w:tc>
          <w:tcPr>
            <w:tcW w:w="2403" w:type="pct"/>
          </w:tcPr>
          <w:p w:rsidR="00A5227A" w:rsidRPr="00BD6958" w:rsidRDefault="00A5227A" w:rsidP="00945DAB">
            <w:pPr>
              <w:pStyle w:val="Normalgrey"/>
              <w:spacing w:before="0" w:after="0"/>
              <w:rPr>
                <w:sz w:val="18"/>
                <w:szCs w:val="18"/>
              </w:rPr>
            </w:pPr>
            <w:r w:rsidRPr="00BD6958">
              <w:rPr>
                <w:sz w:val="18"/>
                <w:szCs w:val="18"/>
              </w:rPr>
              <w:t>Fuel and Energy</w:t>
            </w:r>
          </w:p>
          <w:p w:rsidR="00A5227A" w:rsidRPr="00BD6958" w:rsidRDefault="00A5227A" w:rsidP="00945DAB">
            <w:pPr>
              <w:pStyle w:val="Normalgrey"/>
              <w:spacing w:before="0" w:after="0"/>
              <w:rPr>
                <w:sz w:val="18"/>
                <w:szCs w:val="18"/>
              </w:rPr>
            </w:pPr>
            <w:r w:rsidRPr="00BD6958">
              <w:rPr>
                <w:sz w:val="18"/>
                <w:szCs w:val="18"/>
              </w:rPr>
              <w:t>Public Order and Safety</w:t>
            </w:r>
          </w:p>
          <w:p w:rsidR="00C97E01" w:rsidRPr="00BD6958" w:rsidRDefault="00C97E01" w:rsidP="00945DAB">
            <w:pPr>
              <w:pStyle w:val="Normalgrey"/>
              <w:spacing w:before="0" w:after="0"/>
              <w:rPr>
                <w:sz w:val="18"/>
                <w:szCs w:val="18"/>
              </w:rPr>
            </w:pPr>
            <w:r w:rsidRPr="00BD6958">
              <w:rPr>
                <w:sz w:val="18"/>
                <w:szCs w:val="18"/>
              </w:rPr>
              <w:t>Community Amenities (Other than Housing)</w:t>
            </w:r>
          </w:p>
          <w:p w:rsidR="00A5227A" w:rsidRPr="00BD6958" w:rsidRDefault="00A5227A" w:rsidP="00945DAB">
            <w:pPr>
              <w:pStyle w:val="Normalgrey"/>
              <w:spacing w:before="0" w:after="0"/>
              <w:rPr>
                <w:sz w:val="18"/>
                <w:szCs w:val="18"/>
              </w:rPr>
            </w:pPr>
            <w:r w:rsidRPr="00BD6958">
              <w:rPr>
                <w:sz w:val="18"/>
                <w:szCs w:val="18"/>
              </w:rPr>
              <w:t>Agriculture, Forestry and Fishing</w:t>
            </w:r>
          </w:p>
          <w:p w:rsidR="00A5227A" w:rsidRPr="00BD6958" w:rsidRDefault="00A5227A" w:rsidP="00945DAB">
            <w:pPr>
              <w:pStyle w:val="Normalgrey"/>
              <w:spacing w:before="0" w:after="0"/>
              <w:rPr>
                <w:sz w:val="18"/>
                <w:szCs w:val="18"/>
              </w:rPr>
            </w:pPr>
            <w:r w:rsidRPr="00BD6958">
              <w:rPr>
                <w:sz w:val="18"/>
                <w:szCs w:val="18"/>
              </w:rPr>
              <w:t>Recreation and Culture</w:t>
            </w:r>
          </w:p>
          <w:p w:rsidR="00D33736" w:rsidRPr="00BD6958" w:rsidRDefault="00D33736" w:rsidP="00945DAB">
            <w:pPr>
              <w:pStyle w:val="Normalgrey"/>
              <w:spacing w:before="0" w:after="0"/>
              <w:rPr>
                <w:sz w:val="18"/>
                <w:szCs w:val="18"/>
              </w:rPr>
            </w:pPr>
            <w:r w:rsidRPr="00BD6958">
              <w:rPr>
                <w:sz w:val="18"/>
                <w:szCs w:val="18"/>
              </w:rPr>
              <w:t>Mining, Manufacturing and Constructions</w:t>
            </w:r>
          </w:p>
        </w:tc>
      </w:tr>
    </w:tbl>
    <w:p w:rsidR="00A5227A" w:rsidRPr="00BD6958" w:rsidRDefault="00A5227A" w:rsidP="00480E99">
      <w:pPr>
        <w:pStyle w:val="Normalgrey"/>
        <w:rPr>
          <w:i/>
        </w:rPr>
      </w:pPr>
      <w:r w:rsidRPr="00BD6958">
        <w:rPr>
          <w:i/>
        </w:rPr>
        <w:t>1.3 Nature-Based sub-classes</w:t>
      </w:r>
    </w:p>
    <w:p w:rsidR="00A5227A" w:rsidRPr="00BD6958" w:rsidRDefault="00A5227A" w:rsidP="00A5227A">
      <w:pPr>
        <w:pStyle w:val="Normalgrey"/>
        <w:rPr>
          <w:rFonts w:asciiTheme="minorHAnsi" w:hAnsiTheme="minorHAnsi" w:cstheme="minorHAnsi"/>
        </w:rPr>
      </w:pPr>
      <w:r w:rsidRPr="00BD6958">
        <w:rPr>
          <w:rFonts w:asciiTheme="minorHAnsi" w:hAnsiTheme="minorHAnsi" w:cstheme="minorHAnsi"/>
        </w:rPr>
        <w:t>The following nature-based sub-classes fall within each of the above Purpose Groups:</w:t>
      </w:r>
    </w:p>
    <w:tbl>
      <w:tblPr>
        <w:tblStyle w:val="TableGrid"/>
        <w:tblW w:w="4840" w:type="pct"/>
        <w:tblBorders>
          <w:top w:val="none" w:sz="0" w:space="0" w:color="auto"/>
          <w:bottom w:val="none" w:sz="0" w:space="0" w:color="auto"/>
          <w:insideH w:val="none" w:sz="0" w:space="0" w:color="auto"/>
        </w:tblBorders>
        <w:tblLook w:val="01E0" w:firstRow="1" w:lastRow="1" w:firstColumn="1" w:lastColumn="1" w:noHBand="0" w:noVBand="0"/>
      </w:tblPr>
      <w:tblGrid>
        <w:gridCol w:w="7339"/>
        <w:gridCol w:w="2310"/>
      </w:tblGrid>
      <w:tr w:rsidR="00A5227A" w:rsidRPr="00BD6958" w:rsidTr="00954DB6">
        <w:trPr>
          <w:cnfStyle w:val="100000000000" w:firstRow="1" w:lastRow="0" w:firstColumn="0" w:lastColumn="0" w:oddVBand="0" w:evenVBand="0" w:oddHBand="0" w:evenHBand="0" w:firstRowFirstColumn="0" w:firstRowLastColumn="0" w:lastRowFirstColumn="0" w:lastRowLastColumn="0"/>
        </w:trPr>
        <w:tc>
          <w:tcPr>
            <w:tcW w:w="3803" w:type="pct"/>
            <w:shd w:val="clear" w:color="auto" w:fill="E6E6E6"/>
          </w:tcPr>
          <w:p w:rsidR="00A5227A" w:rsidRPr="00BD6958" w:rsidRDefault="00A5227A" w:rsidP="0058166D">
            <w:pPr>
              <w:pStyle w:val="million"/>
              <w:spacing w:before="0" w:after="0"/>
              <w:jc w:val="left"/>
              <w:rPr>
                <w:rFonts w:asciiTheme="minorHAnsi" w:hAnsiTheme="minorHAnsi" w:cstheme="minorHAnsi"/>
                <w:color w:val="808080" w:themeColor="background1" w:themeShade="80"/>
              </w:rPr>
            </w:pPr>
            <w:r w:rsidRPr="00BD6958">
              <w:rPr>
                <w:rFonts w:asciiTheme="minorHAnsi" w:hAnsiTheme="minorHAnsi" w:cstheme="minorHAnsi"/>
                <w:color w:val="808080" w:themeColor="background1" w:themeShade="80"/>
              </w:rPr>
              <w:t>Nature-based Class</w:t>
            </w:r>
          </w:p>
        </w:tc>
        <w:tc>
          <w:tcPr>
            <w:tcW w:w="1197" w:type="pct"/>
            <w:shd w:val="clear" w:color="auto" w:fill="E6E6E6"/>
          </w:tcPr>
          <w:p w:rsidR="00A5227A" w:rsidRPr="00BD6958" w:rsidRDefault="00A5227A" w:rsidP="0058166D">
            <w:pPr>
              <w:pStyle w:val="million"/>
              <w:tabs>
                <w:tab w:val="left" w:pos="363"/>
              </w:tabs>
              <w:spacing w:before="0" w:after="0"/>
              <w:jc w:val="left"/>
              <w:rPr>
                <w:rFonts w:asciiTheme="minorHAnsi" w:hAnsiTheme="minorHAnsi" w:cstheme="minorHAnsi"/>
                <w:iCs/>
                <w:color w:val="808080" w:themeColor="background1" w:themeShade="80"/>
              </w:rPr>
            </w:pPr>
            <w:r w:rsidRPr="00BD6958">
              <w:rPr>
                <w:rFonts w:asciiTheme="minorHAnsi" w:hAnsiTheme="minorHAnsi" w:cstheme="minorHAnsi"/>
                <w:iCs/>
                <w:color w:val="808080" w:themeColor="background1" w:themeShade="80"/>
              </w:rPr>
              <w:t>Measurement Basis</w:t>
            </w:r>
          </w:p>
        </w:tc>
      </w:tr>
      <w:tr w:rsidR="00A5227A" w:rsidRPr="00BD6958" w:rsidTr="00954DB6">
        <w:tc>
          <w:tcPr>
            <w:tcW w:w="3803" w:type="pct"/>
          </w:tcPr>
          <w:p w:rsidR="00A5227A" w:rsidRPr="00BD6958" w:rsidRDefault="00A5227A" w:rsidP="0058166D">
            <w:pPr>
              <w:pStyle w:val="Normalgrey"/>
              <w:spacing w:before="0" w:after="0"/>
              <w:rPr>
                <w:sz w:val="18"/>
                <w:szCs w:val="18"/>
              </w:rPr>
            </w:pPr>
            <w:r w:rsidRPr="00BD6958">
              <w:rPr>
                <w:sz w:val="18"/>
                <w:szCs w:val="18"/>
              </w:rPr>
              <w:t xml:space="preserve">Land - (Freehold land / Crown land - National &amp; State parks / Crown land other) </w:t>
            </w:r>
            <w:r w:rsidRPr="00BD6958">
              <w:rPr>
                <w:sz w:val="18"/>
                <w:szCs w:val="18"/>
                <w:vertAlign w:val="superscript"/>
              </w:rPr>
              <w:t>(1) (2) (3)</w:t>
            </w:r>
          </w:p>
        </w:tc>
        <w:tc>
          <w:tcPr>
            <w:tcW w:w="1197" w:type="pct"/>
          </w:tcPr>
          <w:p w:rsidR="00A5227A" w:rsidRPr="00BD6958" w:rsidRDefault="00A5227A" w:rsidP="0058166D">
            <w:pPr>
              <w:pStyle w:val="Normalgrey"/>
              <w:spacing w:before="0" w:after="0"/>
              <w:rPr>
                <w:sz w:val="18"/>
                <w:szCs w:val="18"/>
              </w:rPr>
            </w:pPr>
            <w:r w:rsidRPr="00BD6958">
              <w:rPr>
                <w:sz w:val="18"/>
                <w:szCs w:val="18"/>
              </w:rPr>
              <w:t>Fair Value</w:t>
            </w:r>
          </w:p>
        </w:tc>
      </w:tr>
      <w:tr w:rsidR="00A5227A" w:rsidRPr="00BD6958" w:rsidTr="00954DB6">
        <w:tc>
          <w:tcPr>
            <w:tcW w:w="3803" w:type="pct"/>
          </w:tcPr>
          <w:p w:rsidR="00A5227A" w:rsidRPr="00BD6958" w:rsidRDefault="00A5227A" w:rsidP="0058166D">
            <w:pPr>
              <w:pStyle w:val="Normalgrey"/>
              <w:spacing w:before="0" w:after="0"/>
              <w:rPr>
                <w:sz w:val="18"/>
                <w:szCs w:val="18"/>
              </w:rPr>
            </w:pPr>
            <w:r w:rsidRPr="00BD6958">
              <w:rPr>
                <w:sz w:val="18"/>
                <w:szCs w:val="18"/>
              </w:rPr>
              <w:t>Buildings</w:t>
            </w:r>
          </w:p>
        </w:tc>
        <w:tc>
          <w:tcPr>
            <w:tcW w:w="1197" w:type="pct"/>
          </w:tcPr>
          <w:p w:rsidR="00A5227A" w:rsidRPr="00BD6958" w:rsidRDefault="00A5227A" w:rsidP="0058166D">
            <w:pPr>
              <w:pStyle w:val="Normalgrey"/>
              <w:spacing w:before="0" w:after="0"/>
              <w:rPr>
                <w:sz w:val="18"/>
                <w:szCs w:val="18"/>
              </w:rPr>
            </w:pPr>
            <w:r w:rsidRPr="00BD6958">
              <w:rPr>
                <w:sz w:val="18"/>
                <w:szCs w:val="18"/>
              </w:rPr>
              <w:t>Fair Value</w:t>
            </w:r>
          </w:p>
        </w:tc>
      </w:tr>
      <w:tr w:rsidR="00A5227A" w:rsidRPr="00BD6958" w:rsidTr="00954DB6">
        <w:tc>
          <w:tcPr>
            <w:tcW w:w="3803" w:type="pct"/>
          </w:tcPr>
          <w:p w:rsidR="00A5227A" w:rsidRPr="00BD6958" w:rsidRDefault="00A5227A" w:rsidP="0058166D">
            <w:pPr>
              <w:pStyle w:val="Normalgrey"/>
              <w:spacing w:before="0" w:after="0"/>
              <w:rPr>
                <w:sz w:val="18"/>
                <w:szCs w:val="18"/>
              </w:rPr>
            </w:pPr>
            <w:r w:rsidRPr="00BD6958">
              <w:rPr>
                <w:sz w:val="18"/>
                <w:szCs w:val="18"/>
              </w:rPr>
              <w:t>Plant, equipment and vehicles</w:t>
            </w:r>
          </w:p>
          <w:p w:rsidR="00A5227A" w:rsidRPr="00BD6958" w:rsidRDefault="00A5227A" w:rsidP="0058166D">
            <w:pPr>
              <w:pStyle w:val="Normalgrey"/>
              <w:spacing w:before="0" w:after="0"/>
              <w:rPr>
                <w:sz w:val="18"/>
                <w:szCs w:val="18"/>
              </w:rPr>
            </w:pPr>
            <w:r w:rsidRPr="00BD6958">
              <w:rPr>
                <w:sz w:val="18"/>
                <w:szCs w:val="18"/>
              </w:rPr>
              <w:t xml:space="preserve">Infrastructure systems </w:t>
            </w:r>
          </w:p>
        </w:tc>
        <w:tc>
          <w:tcPr>
            <w:tcW w:w="1197" w:type="pct"/>
          </w:tcPr>
          <w:p w:rsidR="00A5227A" w:rsidRPr="00BD6958" w:rsidRDefault="00A5227A" w:rsidP="0058166D">
            <w:pPr>
              <w:pStyle w:val="Normalgrey"/>
              <w:spacing w:before="0" w:after="0"/>
              <w:rPr>
                <w:sz w:val="18"/>
                <w:szCs w:val="18"/>
              </w:rPr>
            </w:pPr>
            <w:r w:rsidRPr="00BD6958">
              <w:rPr>
                <w:sz w:val="18"/>
                <w:szCs w:val="18"/>
              </w:rPr>
              <w:t>Fair Value</w:t>
            </w:r>
          </w:p>
          <w:p w:rsidR="00A5227A" w:rsidRPr="00BD6958" w:rsidRDefault="00A5227A" w:rsidP="0058166D">
            <w:pPr>
              <w:pStyle w:val="Normalgrey"/>
              <w:spacing w:before="0" w:after="0"/>
              <w:rPr>
                <w:sz w:val="18"/>
                <w:szCs w:val="18"/>
              </w:rPr>
            </w:pPr>
            <w:r w:rsidRPr="00BD6958">
              <w:rPr>
                <w:sz w:val="18"/>
                <w:szCs w:val="18"/>
              </w:rPr>
              <w:t>Fair Value</w:t>
            </w:r>
          </w:p>
        </w:tc>
      </w:tr>
      <w:tr w:rsidR="00A5227A" w:rsidRPr="00BD6958" w:rsidTr="00954DB6">
        <w:tc>
          <w:tcPr>
            <w:tcW w:w="3803" w:type="pct"/>
          </w:tcPr>
          <w:p w:rsidR="00A5227A" w:rsidRPr="00BD6958" w:rsidRDefault="00A5227A" w:rsidP="0058166D">
            <w:pPr>
              <w:pStyle w:val="Normalgrey"/>
              <w:spacing w:before="0" w:after="0"/>
              <w:rPr>
                <w:sz w:val="18"/>
                <w:szCs w:val="18"/>
              </w:rPr>
            </w:pPr>
            <w:r w:rsidRPr="00BD6958">
              <w:rPr>
                <w:sz w:val="18"/>
                <w:szCs w:val="18"/>
              </w:rPr>
              <w:t>Road and road infrastructures, Earthworks</w:t>
            </w:r>
            <w:r w:rsidRPr="00BD6958">
              <w:rPr>
                <w:sz w:val="18"/>
                <w:szCs w:val="18"/>
                <w:vertAlign w:val="superscript"/>
              </w:rPr>
              <w:t>(3)</w:t>
            </w:r>
          </w:p>
        </w:tc>
        <w:tc>
          <w:tcPr>
            <w:tcW w:w="1197" w:type="pct"/>
          </w:tcPr>
          <w:p w:rsidR="00A5227A" w:rsidRPr="00BD6958" w:rsidRDefault="00A5227A" w:rsidP="0058166D">
            <w:pPr>
              <w:pStyle w:val="Normalgrey"/>
              <w:spacing w:before="0" w:after="0"/>
              <w:rPr>
                <w:sz w:val="18"/>
                <w:szCs w:val="18"/>
              </w:rPr>
            </w:pPr>
            <w:r w:rsidRPr="00BD6958">
              <w:rPr>
                <w:sz w:val="18"/>
                <w:szCs w:val="18"/>
              </w:rPr>
              <w:t>Fair Value</w:t>
            </w:r>
          </w:p>
        </w:tc>
      </w:tr>
      <w:tr w:rsidR="00A5227A" w:rsidRPr="00BD6958" w:rsidTr="00954DB6">
        <w:trPr>
          <w:cnfStyle w:val="010000000000" w:firstRow="0" w:lastRow="1" w:firstColumn="0" w:lastColumn="0" w:oddVBand="0" w:evenVBand="0" w:oddHBand="0" w:evenHBand="0" w:firstRowFirstColumn="0" w:firstRowLastColumn="0" w:lastRowFirstColumn="0" w:lastRowLastColumn="0"/>
        </w:trPr>
        <w:tc>
          <w:tcPr>
            <w:tcW w:w="3803" w:type="pct"/>
          </w:tcPr>
          <w:p w:rsidR="00A5227A" w:rsidRPr="00BD6958" w:rsidRDefault="00A5227A" w:rsidP="0058166D">
            <w:pPr>
              <w:pStyle w:val="Normalgrey"/>
              <w:spacing w:before="0" w:after="0"/>
              <w:rPr>
                <w:sz w:val="18"/>
                <w:szCs w:val="18"/>
              </w:rPr>
            </w:pPr>
            <w:r w:rsidRPr="00BD6958">
              <w:rPr>
                <w:sz w:val="18"/>
                <w:szCs w:val="18"/>
              </w:rPr>
              <w:t>Cultural assets</w:t>
            </w:r>
          </w:p>
        </w:tc>
        <w:tc>
          <w:tcPr>
            <w:tcW w:w="1197" w:type="pct"/>
          </w:tcPr>
          <w:p w:rsidR="00A5227A" w:rsidRPr="00BD6958" w:rsidRDefault="00A5227A" w:rsidP="0058166D">
            <w:pPr>
              <w:pStyle w:val="Normalgrey"/>
              <w:spacing w:before="0" w:after="0"/>
              <w:rPr>
                <w:sz w:val="18"/>
                <w:szCs w:val="18"/>
              </w:rPr>
            </w:pPr>
            <w:r w:rsidRPr="00BD6958">
              <w:rPr>
                <w:sz w:val="18"/>
                <w:szCs w:val="18"/>
              </w:rPr>
              <w:t>Fair Value</w:t>
            </w:r>
          </w:p>
        </w:tc>
      </w:tr>
    </w:tbl>
    <w:p w:rsidR="00A5227A" w:rsidRPr="00BD6958" w:rsidRDefault="00A5227A" w:rsidP="00E765D2">
      <w:pPr>
        <w:pStyle w:val="Normalgrey"/>
        <w:spacing w:before="0" w:after="0"/>
        <w:rPr>
          <w:rFonts w:asciiTheme="minorHAnsi" w:hAnsiTheme="minorHAnsi" w:cstheme="minorHAnsi"/>
          <w:sz w:val="18"/>
          <w:szCs w:val="18"/>
        </w:rPr>
      </w:pPr>
      <w:r w:rsidRPr="00BD6958">
        <w:rPr>
          <w:rFonts w:asciiTheme="minorHAnsi" w:hAnsiTheme="minorHAnsi" w:cstheme="minorHAnsi"/>
          <w:sz w:val="18"/>
          <w:szCs w:val="18"/>
        </w:rPr>
        <w:t>(1)</w:t>
      </w:r>
      <w:r w:rsidR="00F672D9" w:rsidRPr="00BD6958">
        <w:rPr>
          <w:rFonts w:asciiTheme="minorHAnsi" w:hAnsiTheme="minorHAnsi" w:cstheme="minorHAnsi"/>
          <w:sz w:val="18"/>
          <w:szCs w:val="18"/>
        </w:rPr>
        <w:t xml:space="preserve"> </w:t>
      </w:r>
      <w:r w:rsidRPr="00BD6958">
        <w:rPr>
          <w:rFonts w:asciiTheme="minorHAnsi" w:hAnsiTheme="minorHAnsi" w:cstheme="minorHAnsi"/>
          <w:sz w:val="18"/>
          <w:szCs w:val="18"/>
        </w:rPr>
        <w:t xml:space="preserve">At a State level, only one class, ‘land’, is identified, with limited additional analytical disclosure.  However, individual entities may </w:t>
      </w:r>
      <w:r w:rsidR="0036096D" w:rsidRPr="00BD6958">
        <w:rPr>
          <w:rFonts w:asciiTheme="minorHAnsi" w:hAnsiTheme="minorHAnsi" w:cstheme="minorHAnsi"/>
          <w:sz w:val="18"/>
          <w:szCs w:val="18"/>
        </w:rPr>
        <w:t>choose</w:t>
      </w:r>
      <w:r w:rsidRPr="00BD6958">
        <w:rPr>
          <w:rFonts w:asciiTheme="minorHAnsi" w:hAnsiTheme="minorHAnsi" w:cstheme="minorHAnsi"/>
          <w:sz w:val="18"/>
          <w:szCs w:val="18"/>
        </w:rPr>
        <w:t xml:space="preserve"> to make additional disclosures of sub-classes of land.</w:t>
      </w:r>
    </w:p>
    <w:p w:rsidR="00A5227A" w:rsidRPr="00BD6958" w:rsidRDefault="00F672D9" w:rsidP="00E765D2">
      <w:pPr>
        <w:pStyle w:val="Normalgrey"/>
        <w:spacing w:before="0" w:after="0"/>
        <w:rPr>
          <w:rFonts w:asciiTheme="minorHAnsi" w:hAnsiTheme="minorHAnsi" w:cstheme="minorHAnsi"/>
          <w:sz w:val="18"/>
          <w:szCs w:val="18"/>
        </w:rPr>
      </w:pPr>
      <w:r w:rsidRPr="00BD6958">
        <w:rPr>
          <w:rFonts w:asciiTheme="minorHAnsi" w:hAnsiTheme="minorHAnsi" w:cstheme="minorHAnsi"/>
          <w:sz w:val="18"/>
          <w:szCs w:val="18"/>
        </w:rPr>
        <w:t xml:space="preserve">(2) </w:t>
      </w:r>
      <w:r w:rsidR="00A5227A" w:rsidRPr="00BD6958">
        <w:rPr>
          <w:rFonts w:asciiTheme="minorHAnsi" w:hAnsiTheme="minorHAnsi" w:cstheme="minorHAnsi"/>
          <w:sz w:val="18"/>
          <w:szCs w:val="18"/>
        </w:rPr>
        <w:t>Only entities within the Department of Environment</w:t>
      </w:r>
      <w:r w:rsidR="00EA7BC9" w:rsidRPr="00BD6958">
        <w:rPr>
          <w:rFonts w:asciiTheme="minorHAnsi" w:hAnsiTheme="minorHAnsi" w:cstheme="minorHAnsi"/>
          <w:sz w:val="18"/>
          <w:szCs w:val="18"/>
        </w:rPr>
        <w:t>, Land, Water</w:t>
      </w:r>
      <w:r w:rsidR="00255914" w:rsidRPr="00BD6958">
        <w:rPr>
          <w:rFonts w:asciiTheme="minorHAnsi" w:hAnsiTheme="minorHAnsi" w:cstheme="minorHAnsi"/>
          <w:sz w:val="18"/>
          <w:szCs w:val="18"/>
        </w:rPr>
        <w:t xml:space="preserve"> and </w:t>
      </w:r>
      <w:r w:rsidR="00EA7BC9" w:rsidRPr="00BD6958">
        <w:rPr>
          <w:rFonts w:asciiTheme="minorHAnsi" w:hAnsiTheme="minorHAnsi" w:cstheme="minorHAnsi"/>
          <w:sz w:val="18"/>
          <w:szCs w:val="18"/>
        </w:rPr>
        <w:t xml:space="preserve">Planning </w:t>
      </w:r>
      <w:r w:rsidR="00255914" w:rsidRPr="00BD6958">
        <w:rPr>
          <w:rFonts w:asciiTheme="minorHAnsi" w:hAnsiTheme="minorHAnsi" w:cstheme="minorHAnsi"/>
          <w:sz w:val="18"/>
          <w:szCs w:val="18"/>
        </w:rPr>
        <w:t>(DE</w:t>
      </w:r>
      <w:r w:rsidR="00EA7BC9" w:rsidRPr="00BD6958">
        <w:rPr>
          <w:rFonts w:asciiTheme="minorHAnsi" w:hAnsiTheme="minorHAnsi" w:cstheme="minorHAnsi"/>
          <w:sz w:val="18"/>
          <w:szCs w:val="18"/>
        </w:rPr>
        <w:t>LW</w:t>
      </w:r>
      <w:r w:rsidR="00255914" w:rsidRPr="00BD6958">
        <w:rPr>
          <w:rFonts w:asciiTheme="minorHAnsi" w:hAnsiTheme="minorHAnsi" w:cstheme="minorHAnsi"/>
          <w:sz w:val="18"/>
          <w:szCs w:val="18"/>
        </w:rPr>
        <w:t xml:space="preserve">P) </w:t>
      </w:r>
      <w:r w:rsidR="00A5227A" w:rsidRPr="00BD6958">
        <w:rPr>
          <w:rFonts w:asciiTheme="minorHAnsi" w:hAnsiTheme="minorHAnsi" w:cstheme="minorHAnsi"/>
          <w:sz w:val="18"/>
          <w:szCs w:val="18"/>
        </w:rPr>
        <w:t xml:space="preserve">Portfolio need to separately identify Crown land from </w:t>
      </w:r>
      <w:r w:rsidR="00396D73" w:rsidRPr="00BD6958">
        <w:rPr>
          <w:rFonts w:asciiTheme="minorHAnsi" w:hAnsiTheme="minorHAnsi" w:cstheme="minorHAnsi"/>
          <w:sz w:val="18"/>
          <w:szCs w:val="18"/>
        </w:rPr>
        <w:t>freehold</w:t>
      </w:r>
      <w:r w:rsidR="00A5227A" w:rsidRPr="00BD6958">
        <w:rPr>
          <w:rFonts w:asciiTheme="minorHAnsi" w:hAnsiTheme="minorHAnsi" w:cstheme="minorHAnsi"/>
          <w:sz w:val="18"/>
          <w:szCs w:val="18"/>
        </w:rPr>
        <w:t xml:space="preserve"> land, unless Crown land holdings are material.</w:t>
      </w:r>
    </w:p>
    <w:p w:rsidR="00A5227A" w:rsidRPr="00BD6958" w:rsidRDefault="00A5227A" w:rsidP="00E765D2">
      <w:pPr>
        <w:pStyle w:val="Normalgrey"/>
        <w:spacing w:before="0" w:after="0"/>
        <w:rPr>
          <w:rFonts w:asciiTheme="minorHAnsi" w:hAnsiTheme="minorHAnsi" w:cstheme="minorHAnsi"/>
          <w:i/>
          <w:sz w:val="18"/>
          <w:szCs w:val="18"/>
        </w:rPr>
      </w:pPr>
      <w:r w:rsidRPr="00BD6958">
        <w:rPr>
          <w:rFonts w:asciiTheme="minorHAnsi" w:hAnsiTheme="minorHAnsi" w:cstheme="minorHAnsi"/>
          <w:sz w:val="18"/>
          <w:szCs w:val="18"/>
        </w:rPr>
        <w:t>(3</w:t>
      </w:r>
      <w:r w:rsidR="00F672D9" w:rsidRPr="00BD6958">
        <w:rPr>
          <w:rFonts w:asciiTheme="minorHAnsi" w:hAnsiTheme="minorHAnsi" w:cstheme="minorHAnsi"/>
          <w:sz w:val="18"/>
          <w:szCs w:val="18"/>
        </w:rPr>
        <w:t xml:space="preserve">) </w:t>
      </w:r>
      <w:r w:rsidRPr="00BD6958">
        <w:rPr>
          <w:rFonts w:asciiTheme="minorHAnsi" w:hAnsiTheme="minorHAnsi" w:cstheme="minorHAnsi"/>
          <w:sz w:val="18"/>
          <w:szCs w:val="18"/>
        </w:rPr>
        <w:t xml:space="preserve">In respect to land under the declared road network, controlled by </w:t>
      </w:r>
      <w:r w:rsidR="0062691E" w:rsidRPr="00BD6958">
        <w:rPr>
          <w:rFonts w:asciiTheme="minorHAnsi" w:hAnsiTheme="minorHAnsi" w:cstheme="minorHAnsi"/>
          <w:sz w:val="18"/>
          <w:szCs w:val="18"/>
        </w:rPr>
        <w:t>Vic Roads</w:t>
      </w:r>
      <w:r w:rsidRPr="00BD6958">
        <w:rPr>
          <w:rFonts w:asciiTheme="minorHAnsi" w:hAnsiTheme="minorHAnsi" w:cstheme="minorHAnsi"/>
          <w:sz w:val="18"/>
          <w:szCs w:val="18"/>
        </w:rPr>
        <w:t xml:space="preserve">, refer to FRD 118 </w:t>
      </w:r>
      <w:r w:rsidRPr="00BD6958">
        <w:rPr>
          <w:rFonts w:asciiTheme="minorHAnsi" w:hAnsiTheme="minorHAnsi" w:cstheme="minorHAnsi"/>
          <w:i/>
          <w:sz w:val="18"/>
          <w:szCs w:val="18"/>
        </w:rPr>
        <w:t>Land under roads.</w:t>
      </w:r>
    </w:p>
    <w:p w:rsidR="00B31DCE" w:rsidRPr="00BD6958" w:rsidRDefault="00B31DCE">
      <w:pPr>
        <w:spacing w:before="0" w:after="0"/>
        <w:rPr>
          <w:rFonts w:asciiTheme="minorHAnsi" w:eastAsia="Times New Roman" w:hAnsiTheme="minorHAnsi" w:cstheme="minorHAnsi"/>
          <w:b/>
          <w:bCs/>
          <w:kern w:val="32"/>
          <w:sz w:val="28"/>
          <w:szCs w:val="32"/>
        </w:rPr>
      </w:pPr>
      <w:r w:rsidRPr="00BD6958">
        <w:rPr>
          <w:rFonts w:asciiTheme="minorHAnsi" w:hAnsiTheme="minorHAnsi" w:cstheme="minorHAnsi"/>
        </w:rPr>
        <w:br w:type="page"/>
      </w:r>
    </w:p>
    <w:p w:rsidR="00A5227A" w:rsidRPr="00BD6958" w:rsidRDefault="00A5227A" w:rsidP="00FC1175">
      <w:pPr>
        <w:pStyle w:val="Heading1"/>
        <w:spacing w:after="0"/>
        <w:rPr>
          <w:rFonts w:asciiTheme="minorHAnsi" w:hAnsiTheme="minorHAnsi" w:cstheme="minorHAnsi"/>
        </w:rPr>
      </w:pPr>
      <w:r w:rsidRPr="00BD6958">
        <w:rPr>
          <w:rFonts w:asciiTheme="minorHAnsi" w:hAnsiTheme="minorHAnsi" w:cstheme="minorHAnsi"/>
        </w:rPr>
        <w:t xml:space="preserve">Appendix A </w:t>
      </w:r>
      <w:r w:rsidR="00BE4089" w:rsidRPr="00BD6958">
        <w:rPr>
          <w:rFonts w:asciiTheme="minorHAnsi" w:hAnsiTheme="minorHAnsi" w:cstheme="minorHAnsi"/>
        </w:rPr>
        <w:t>(C</w:t>
      </w:r>
      <w:r w:rsidRPr="00BD6958">
        <w:rPr>
          <w:rFonts w:asciiTheme="minorHAnsi" w:hAnsiTheme="minorHAnsi" w:cstheme="minorHAnsi"/>
        </w:rPr>
        <w:t>ontinued</w:t>
      </w:r>
      <w:r w:rsidR="00BE4089" w:rsidRPr="00BD6958">
        <w:rPr>
          <w:rFonts w:asciiTheme="minorHAnsi" w:hAnsiTheme="minorHAnsi" w:cstheme="minorHAnsi"/>
        </w:rPr>
        <w:t>)</w:t>
      </w:r>
    </w:p>
    <w:p w:rsidR="009E67E5" w:rsidRPr="009B0B34" w:rsidRDefault="00A5227A" w:rsidP="00DB17EE">
      <w:pPr>
        <w:pStyle w:val="Normalgrey"/>
      </w:pPr>
      <w:r w:rsidRPr="00BD6958">
        <w:t xml:space="preserve">Nature-based sub-classifications combined with the six ‘Purpose Groups’ represent the minimum level of reporting and the level at which reconciliations are to be reported </w:t>
      </w:r>
      <w:r w:rsidR="00BE4089" w:rsidRPr="00BD6958">
        <w:t xml:space="preserve">by entities </w:t>
      </w:r>
      <w:r w:rsidRPr="00BD6958">
        <w:t>in compliance with AASB</w:t>
      </w:r>
      <w:r w:rsidRPr="00BD6958">
        <w:rPr>
          <w:b/>
          <w:i/>
          <w:szCs w:val="24"/>
        </w:rPr>
        <w:t> </w:t>
      </w:r>
      <w:r w:rsidRPr="00BD6958">
        <w:t>116.</w:t>
      </w:r>
    </w:p>
    <w:p w:rsidR="00A5227A" w:rsidRPr="00BD6958" w:rsidRDefault="00A5227A" w:rsidP="000D38DA">
      <w:pPr>
        <w:pStyle w:val="Heading2"/>
        <w:rPr>
          <w:rFonts w:asciiTheme="minorHAnsi" w:hAnsiTheme="minorHAnsi" w:cstheme="minorHAnsi"/>
        </w:rPr>
      </w:pPr>
      <w:r w:rsidRPr="00BD6958">
        <w:rPr>
          <w:rFonts w:asciiTheme="minorHAnsi" w:hAnsiTheme="minorHAnsi" w:cstheme="minorHAnsi"/>
        </w:rPr>
        <w:t>2. Revaluation Cycle</w:t>
      </w:r>
    </w:p>
    <w:p w:rsidR="00A5227A" w:rsidRPr="00BD6958" w:rsidRDefault="00A5227A" w:rsidP="000D38DA">
      <w:pPr>
        <w:pStyle w:val="Normalgrey"/>
        <w:rPr>
          <w:rFonts w:asciiTheme="minorHAnsi" w:hAnsiTheme="minorHAnsi" w:cstheme="minorHAnsi"/>
        </w:rPr>
      </w:pPr>
      <w:r w:rsidRPr="00BD6958">
        <w:rPr>
          <w:rFonts w:asciiTheme="minorHAnsi" w:hAnsiTheme="minorHAnsi" w:cstheme="minorHAnsi"/>
        </w:rPr>
        <w:t>AASB</w:t>
      </w:r>
      <w:r w:rsidRPr="00BD6958">
        <w:rPr>
          <w:rFonts w:asciiTheme="minorHAnsi" w:hAnsiTheme="minorHAnsi" w:cstheme="minorHAnsi"/>
          <w:i/>
          <w:szCs w:val="24"/>
        </w:rPr>
        <w:t> </w:t>
      </w:r>
      <w:r w:rsidRPr="00BD6958">
        <w:rPr>
          <w:rFonts w:asciiTheme="minorHAnsi" w:hAnsiTheme="minorHAnsi" w:cstheme="minorHAnsi"/>
        </w:rPr>
        <w:t xml:space="preserve">116 requires that revaluations be made with sufficient regularity to ensure that the carrying amount of an asset does not differ </w:t>
      </w:r>
      <w:r w:rsidRPr="00BD6958">
        <w:rPr>
          <w:rFonts w:asciiTheme="minorHAnsi" w:hAnsiTheme="minorHAnsi" w:cstheme="minorHAnsi"/>
          <w:i/>
        </w:rPr>
        <w:t>materially</w:t>
      </w:r>
      <w:r w:rsidRPr="00BD6958">
        <w:rPr>
          <w:rFonts w:asciiTheme="minorHAnsi" w:hAnsiTheme="minorHAnsi" w:cstheme="minorHAnsi"/>
        </w:rPr>
        <w:t xml:space="preserve"> from that which would be determined using fair value, at the reporting date.</w:t>
      </w:r>
    </w:p>
    <w:p w:rsidR="00A5227A" w:rsidRPr="00BD6958" w:rsidRDefault="00A5227A" w:rsidP="000D38DA">
      <w:pPr>
        <w:pStyle w:val="Normalgrey"/>
        <w:rPr>
          <w:rFonts w:asciiTheme="minorHAnsi" w:hAnsiTheme="minorHAnsi" w:cstheme="minorHAnsi"/>
        </w:rPr>
      </w:pPr>
      <w:r w:rsidRPr="00BD6958">
        <w:rPr>
          <w:rFonts w:asciiTheme="minorHAnsi" w:hAnsiTheme="minorHAnsi" w:cstheme="minorHAnsi"/>
        </w:rPr>
        <w:t xml:space="preserve">To ensure that regular revaluations of asset values can be undertaken in an effective and practicable manner, they shall occur according to the following five-year cycle, whereby assets in a ‘Purpose Group’ are </w:t>
      </w:r>
      <w:proofErr w:type="spellStart"/>
      <w:r w:rsidRPr="00BD6958">
        <w:rPr>
          <w:rFonts w:asciiTheme="minorHAnsi" w:hAnsiTheme="minorHAnsi" w:cstheme="minorHAnsi"/>
        </w:rPr>
        <w:t>revalued</w:t>
      </w:r>
      <w:proofErr w:type="spellEnd"/>
      <w:r w:rsidRPr="00BD6958">
        <w:rPr>
          <w:rFonts w:asciiTheme="minorHAnsi" w:hAnsiTheme="minorHAnsi" w:cstheme="minorHAnsi"/>
        </w:rPr>
        <w:t xml:space="preserve"> within the relevant year over the life of the cycle, as shown in Table</w:t>
      </w:r>
      <w:r w:rsidRPr="00BD6958">
        <w:rPr>
          <w:rFonts w:asciiTheme="minorHAnsi" w:hAnsiTheme="minorHAnsi" w:cstheme="minorHAnsi"/>
          <w:b/>
          <w:i/>
          <w:szCs w:val="24"/>
        </w:rPr>
        <w:t> </w:t>
      </w:r>
      <w:r w:rsidRPr="00BD6958">
        <w:rPr>
          <w:rFonts w:asciiTheme="minorHAnsi" w:hAnsiTheme="minorHAnsi" w:cstheme="minorHAnsi"/>
        </w:rPr>
        <w:t>1 below.  Note that Purpose Groups</w:t>
      </w:r>
      <w:r w:rsidRPr="00BD6958">
        <w:rPr>
          <w:rFonts w:asciiTheme="minorHAnsi" w:hAnsiTheme="minorHAnsi" w:cstheme="minorHAnsi"/>
          <w:b/>
          <w:i/>
          <w:szCs w:val="24"/>
        </w:rPr>
        <w:t> </w:t>
      </w:r>
      <w:r w:rsidRPr="00BD6958">
        <w:rPr>
          <w:rFonts w:asciiTheme="minorHAnsi" w:hAnsiTheme="minorHAnsi" w:cstheme="minorHAnsi"/>
        </w:rPr>
        <w:t>3 and 4 both fall due within the same year.</w:t>
      </w:r>
    </w:p>
    <w:p w:rsidR="00A5227A" w:rsidRPr="00BD6958" w:rsidRDefault="00A5227A" w:rsidP="000D38DA">
      <w:pPr>
        <w:pStyle w:val="Normalgrey"/>
        <w:rPr>
          <w:rFonts w:asciiTheme="minorHAnsi" w:hAnsiTheme="minorHAnsi" w:cstheme="minorHAnsi"/>
        </w:rPr>
      </w:pPr>
      <w:r w:rsidRPr="00BD6958">
        <w:rPr>
          <w:rFonts w:asciiTheme="minorHAnsi" w:hAnsiTheme="minorHAnsi" w:cstheme="minorHAnsi"/>
        </w:rPr>
        <w:t>Valuations must be made as at a</w:t>
      </w:r>
      <w:r w:rsidR="000D38DA" w:rsidRPr="00BD6958">
        <w:rPr>
          <w:rFonts w:asciiTheme="minorHAnsi" w:hAnsiTheme="minorHAnsi" w:cstheme="minorHAnsi"/>
        </w:rPr>
        <w:t xml:space="preserve"> specific date, even if reviews/</w:t>
      </w:r>
      <w:r w:rsidRPr="00BD6958">
        <w:rPr>
          <w:rFonts w:asciiTheme="minorHAnsi" w:hAnsiTheme="minorHAnsi" w:cstheme="minorHAnsi"/>
        </w:rPr>
        <w:t>preparation are undertaken over a longer time.</w:t>
      </w:r>
    </w:p>
    <w:p w:rsidR="00A5227A" w:rsidRPr="00BD6958" w:rsidRDefault="00A5227A" w:rsidP="00FC1175">
      <w:pPr>
        <w:spacing w:before="0" w:after="120"/>
        <w:ind w:left="720" w:hanging="1004"/>
        <w:rPr>
          <w:rFonts w:asciiTheme="minorHAnsi" w:hAnsiTheme="minorHAnsi" w:cstheme="minorHAnsi"/>
          <w:b/>
          <w:i/>
        </w:rPr>
      </w:pPr>
      <w:r w:rsidRPr="00BD6958">
        <w:rPr>
          <w:rFonts w:asciiTheme="minorHAnsi" w:hAnsiTheme="minorHAnsi" w:cstheme="minorHAnsi"/>
          <w:b/>
          <w:i/>
        </w:rPr>
        <w:t>Table 1: Allocation of Purpose Groups to entities</w:t>
      </w:r>
    </w:p>
    <w:tbl>
      <w:tblPr>
        <w:tblpPr w:leftFromText="180" w:rightFromText="180" w:vertAnchor="text" w:horzAnchor="page" w:tblpX="955" w:tblpY="113"/>
        <w:tblOverlap w:val="neve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984"/>
        <w:gridCol w:w="2130"/>
        <w:gridCol w:w="4958"/>
      </w:tblGrid>
      <w:tr w:rsidR="004F53ED" w:rsidRPr="00BD6958" w:rsidTr="00DB17EE">
        <w:trPr>
          <w:cantSplit/>
        </w:trPr>
        <w:tc>
          <w:tcPr>
            <w:tcW w:w="720" w:type="pct"/>
            <w:tcBorders>
              <w:top w:val="single" w:sz="18" w:space="0" w:color="auto"/>
              <w:left w:val="single" w:sz="4" w:space="0" w:color="auto"/>
              <w:bottom w:val="single" w:sz="4" w:space="0" w:color="auto"/>
              <w:right w:val="nil"/>
            </w:tcBorders>
            <w:shd w:val="clear" w:color="auto" w:fill="D9D9D9"/>
          </w:tcPr>
          <w:p w:rsidR="00A5227A" w:rsidRPr="00DB17EE" w:rsidRDefault="00A5227A" w:rsidP="00DB17EE">
            <w:pPr>
              <w:pStyle w:val="million"/>
              <w:spacing w:before="0" w:after="0"/>
              <w:jc w:val="left"/>
              <w:rPr>
                <w:rFonts w:asciiTheme="minorHAnsi" w:hAnsiTheme="minorHAnsi" w:cstheme="minorHAnsi"/>
                <w:sz w:val="18"/>
                <w:szCs w:val="18"/>
              </w:rPr>
            </w:pPr>
            <w:r w:rsidRPr="00DB17EE">
              <w:rPr>
                <w:rFonts w:asciiTheme="minorHAnsi" w:hAnsiTheme="minorHAnsi" w:cstheme="minorHAnsi"/>
                <w:sz w:val="18"/>
                <w:szCs w:val="18"/>
              </w:rPr>
              <w:t>Year (Commencing)</w:t>
            </w:r>
          </w:p>
        </w:tc>
        <w:tc>
          <w:tcPr>
            <w:tcW w:w="936" w:type="pct"/>
            <w:tcBorders>
              <w:top w:val="single" w:sz="18" w:space="0" w:color="auto"/>
              <w:left w:val="single" w:sz="4" w:space="0" w:color="auto"/>
              <w:bottom w:val="single" w:sz="4" w:space="0" w:color="auto"/>
              <w:right w:val="nil"/>
            </w:tcBorders>
            <w:shd w:val="clear" w:color="auto" w:fill="D9D9D9"/>
          </w:tcPr>
          <w:p w:rsidR="00A5227A" w:rsidRPr="00DB17EE" w:rsidRDefault="00A5227A" w:rsidP="00DB17EE">
            <w:pPr>
              <w:pStyle w:val="million"/>
              <w:spacing w:before="0" w:after="0"/>
              <w:jc w:val="left"/>
              <w:rPr>
                <w:rFonts w:asciiTheme="minorHAnsi" w:hAnsiTheme="minorHAnsi" w:cstheme="minorHAnsi"/>
                <w:sz w:val="18"/>
                <w:szCs w:val="18"/>
              </w:rPr>
            </w:pPr>
            <w:r w:rsidRPr="00DB17EE">
              <w:rPr>
                <w:rFonts w:asciiTheme="minorHAnsi" w:hAnsiTheme="minorHAnsi" w:cstheme="minorHAnsi"/>
                <w:sz w:val="18"/>
                <w:szCs w:val="18"/>
              </w:rPr>
              <w:t>Purpose Groups</w:t>
            </w:r>
          </w:p>
        </w:tc>
        <w:tc>
          <w:tcPr>
            <w:tcW w:w="1005" w:type="pct"/>
            <w:tcBorders>
              <w:top w:val="single" w:sz="18" w:space="0" w:color="auto"/>
              <w:bottom w:val="single" w:sz="4" w:space="0" w:color="auto"/>
            </w:tcBorders>
            <w:shd w:val="clear" w:color="auto" w:fill="D9D9D9"/>
          </w:tcPr>
          <w:p w:rsidR="00A5227A" w:rsidRPr="00DB17EE" w:rsidRDefault="00A5227A" w:rsidP="00DB17EE">
            <w:pPr>
              <w:pStyle w:val="million"/>
              <w:spacing w:before="0" w:after="0"/>
              <w:jc w:val="left"/>
              <w:rPr>
                <w:rFonts w:asciiTheme="minorHAnsi" w:hAnsiTheme="minorHAnsi" w:cstheme="minorHAnsi"/>
                <w:sz w:val="18"/>
                <w:szCs w:val="18"/>
              </w:rPr>
            </w:pPr>
            <w:r w:rsidRPr="00DB17EE">
              <w:rPr>
                <w:rFonts w:asciiTheme="minorHAnsi" w:hAnsiTheme="minorHAnsi" w:cstheme="minorHAnsi"/>
                <w:sz w:val="18"/>
                <w:szCs w:val="18"/>
              </w:rPr>
              <w:t>Government Purpose Classifications</w:t>
            </w:r>
          </w:p>
        </w:tc>
        <w:tc>
          <w:tcPr>
            <w:tcW w:w="2339" w:type="pct"/>
            <w:tcBorders>
              <w:top w:val="single" w:sz="18" w:space="0" w:color="auto"/>
              <w:bottom w:val="single" w:sz="4" w:space="0" w:color="auto"/>
            </w:tcBorders>
            <w:shd w:val="clear" w:color="auto" w:fill="D9D9D9"/>
          </w:tcPr>
          <w:p w:rsidR="0077728F" w:rsidRPr="00DB17EE" w:rsidRDefault="00A5227A" w:rsidP="00DB17EE">
            <w:pPr>
              <w:pStyle w:val="million"/>
              <w:spacing w:before="0" w:after="0"/>
              <w:jc w:val="left"/>
              <w:rPr>
                <w:rFonts w:asciiTheme="minorHAnsi" w:hAnsiTheme="minorHAnsi" w:cstheme="minorHAnsi"/>
                <w:sz w:val="18"/>
                <w:szCs w:val="18"/>
              </w:rPr>
            </w:pPr>
            <w:r w:rsidRPr="00DB17EE">
              <w:rPr>
                <w:rFonts w:asciiTheme="minorHAnsi" w:hAnsiTheme="minorHAnsi" w:cstheme="minorHAnsi"/>
                <w:sz w:val="18"/>
                <w:szCs w:val="18"/>
              </w:rPr>
              <w:t>Departme</w:t>
            </w:r>
            <w:r w:rsidR="0077728F" w:rsidRPr="00DB17EE">
              <w:rPr>
                <w:rFonts w:asciiTheme="minorHAnsi" w:hAnsiTheme="minorHAnsi" w:cstheme="minorHAnsi"/>
                <w:sz w:val="18"/>
                <w:szCs w:val="18"/>
              </w:rPr>
              <w:t>nt portfolios</w:t>
            </w:r>
            <w:r w:rsidRPr="00DB17EE">
              <w:rPr>
                <w:rFonts w:asciiTheme="minorHAnsi" w:hAnsiTheme="minorHAnsi" w:cstheme="minorHAnsi"/>
                <w:sz w:val="18"/>
                <w:szCs w:val="18"/>
              </w:rPr>
              <w:t xml:space="preserve"> </w:t>
            </w:r>
          </w:p>
          <w:p w:rsidR="00A5227A" w:rsidRPr="00DB17EE" w:rsidRDefault="00A5227A" w:rsidP="00DB17EE">
            <w:pPr>
              <w:pStyle w:val="million"/>
              <w:spacing w:before="0" w:after="0"/>
              <w:jc w:val="left"/>
              <w:rPr>
                <w:rFonts w:asciiTheme="minorHAnsi" w:hAnsiTheme="minorHAnsi" w:cstheme="minorHAnsi"/>
                <w:sz w:val="18"/>
                <w:szCs w:val="18"/>
              </w:rPr>
            </w:pPr>
            <w:r w:rsidRPr="00DB17EE">
              <w:rPr>
                <w:rFonts w:asciiTheme="minorHAnsi" w:hAnsiTheme="minorHAnsi" w:cstheme="minorHAnsi"/>
                <w:sz w:val="18"/>
                <w:szCs w:val="18"/>
              </w:rPr>
              <w:t xml:space="preserve">(including </w:t>
            </w:r>
            <w:r w:rsidR="0077728F" w:rsidRPr="00DB17EE">
              <w:rPr>
                <w:rFonts w:asciiTheme="minorHAnsi" w:hAnsiTheme="minorHAnsi" w:cstheme="minorHAnsi"/>
                <w:sz w:val="18"/>
                <w:szCs w:val="18"/>
              </w:rPr>
              <w:t>public non-financial corporations and public financial corporations</w:t>
            </w:r>
            <w:r w:rsidRPr="00DB17EE">
              <w:rPr>
                <w:rFonts w:asciiTheme="minorHAnsi" w:hAnsiTheme="minorHAnsi" w:cstheme="minorHAnsi"/>
                <w:sz w:val="18"/>
                <w:szCs w:val="18"/>
              </w:rPr>
              <w:t>)</w:t>
            </w:r>
          </w:p>
        </w:tc>
      </w:tr>
      <w:tr w:rsidR="004B7D76" w:rsidRPr="00BD6958" w:rsidTr="00DB17EE">
        <w:trPr>
          <w:cantSplit/>
          <w:trHeight w:val="382"/>
        </w:trPr>
        <w:tc>
          <w:tcPr>
            <w:tcW w:w="720" w:type="pct"/>
            <w:tcBorders>
              <w:top w:val="single" w:sz="4" w:space="0" w:color="auto"/>
              <w:left w:val="single" w:sz="4" w:space="0" w:color="auto"/>
              <w:right w:val="nil"/>
            </w:tcBorders>
            <w:shd w:val="clear" w:color="auto" w:fill="auto"/>
          </w:tcPr>
          <w:p w:rsidR="00A5227A" w:rsidRPr="00DB17EE" w:rsidRDefault="00A5227A" w:rsidP="00DB17EE">
            <w:pPr>
              <w:pStyle w:val="Tabletext"/>
              <w:rPr>
                <w:rFonts w:asciiTheme="minorHAnsi" w:hAnsiTheme="minorHAnsi" w:cstheme="minorHAnsi"/>
                <w:b/>
                <w:sz w:val="18"/>
                <w:szCs w:val="18"/>
              </w:rPr>
            </w:pPr>
            <w:r w:rsidRPr="00DB17EE">
              <w:rPr>
                <w:rFonts w:asciiTheme="minorHAnsi" w:hAnsiTheme="minorHAnsi" w:cstheme="minorHAnsi"/>
                <w:b/>
                <w:sz w:val="18"/>
                <w:szCs w:val="18"/>
              </w:rPr>
              <w:t xml:space="preserve">Year </w:t>
            </w:r>
            <w:r w:rsidR="00F63A4D" w:rsidRPr="00DB17EE">
              <w:rPr>
                <w:rFonts w:asciiTheme="minorHAnsi" w:hAnsiTheme="minorHAnsi" w:cstheme="minorHAnsi"/>
                <w:b/>
                <w:sz w:val="18"/>
                <w:szCs w:val="18"/>
              </w:rPr>
              <w:t>1</w:t>
            </w:r>
          </w:p>
          <w:p w:rsidR="00A5227A" w:rsidRPr="00DB17EE" w:rsidRDefault="00A5227A" w:rsidP="00216BE6">
            <w:pPr>
              <w:pStyle w:val="Tabletext"/>
              <w:spacing w:before="60" w:after="60"/>
              <w:rPr>
                <w:rFonts w:asciiTheme="minorHAnsi" w:hAnsiTheme="minorHAnsi" w:cstheme="minorHAnsi"/>
                <w:sz w:val="18"/>
                <w:szCs w:val="18"/>
              </w:rPr>
            </w:pPr>
            <w:r w:rsidRPr="00DB17EE">
              <w:rPr>
                <w:rFonts w:asciiTheme="minorHAnsi" w:hAnsiTheme="minorHAnsi" w:cstheme="minorHAnsi"/>
                <w:sz w:val="18"/>
                <w:szCs w:val="18"/>
              </w:rPr>
              <w:t>(1 Jul 20</w:t>
            </w:r>
            <w:r w:rsidR="00DA54AB" w:rsidRPr="00DB17EE">
              <w:rPr>
                <w:rFonts w:asciiTheme="minorHAnsi" w:hAnsiTheme="minorHAnsi" w:cstheme="minorHAnsi"/>
                <w:sz w:val="18"/>
                <w:szCs w:val="18"/>
              </w:rPr>
              <w:t>14</w:t>
            </w:r>
            <w:r w:rsidRPr="00DB17EE">
              <w:rPr>
                <w:rFonts w:asciiTheme="minorHAnsi" w:hAnsiTheme="minorHAnsi" w:cstheme="minorHAnsi"/>
                <w:sz w:val="18"/>
                <w:szCs w:val="18"/>
              </w:rPr>
              <w:t>)</w:t>
            </w:r>
          </w:p>
        </w:tc>
        <w:tc>
          <w:tcPr>
            <w:tcW w:w="936" w:type="pct"/>
            <w:tcBorders>
              <w:top w:val="single" w:sz="4" w:space="0" w:color="auto"/>
              <w:left w:val="single" w:sz="4" w:space="0" w:color="auto"/>
              <w:right w:val="nil"/>
            </w:tcBorders>
            <w:shd w:val="clear" w:color="auto" w:fill="auto"/>
          </w:tcPr>
          <w:p w:rsidR="00A5227A" w:rsidRPr="00DB17EE" w:rsidRDefault="00A5227A" w:rsidP="004F53ED">
            <w:pPr>
              <w:pStyle w:val="Tabletext"/>
              <w:rPr>
                <w:rFonts w:asciiTheme="minorHAnsi" w:hAnsiTheme="minorHAnsi" w:cstheme="minorHAnsi"/>
                <w:sz w:val="18"/>
                <w:szCs w:val="18"/>
              </w:rPr>
            </w:pPr>
            <w:r w:rsidRPr="00DB17EE">
              <w:rPr>
                <w:rFonts w:asciiTheme="minorHAnsi" w:hAnsiTheme="minorHAnsi" w:cstheme="minorHAnsi"/>
                <w:sz w:val="18"/>
                <w:szCs w:val="18"/>
              </w:rPr>
              <w:t>Transportation and Communications</w:t>
            </w:r>
          </w:p>
        </w:tc>
        <w:tc>
          <w:tcPr>
            <w:tcW w:w="1005" w:type="pct"/>
            <w:tcBorders>
              <w:top w:val="single" w:sz="4" w:space="0" w:color="auto"/>
              <w:bottom w:val="dashSmallGap" w:sz="4" w:space="0" w:color="auto"/>
            </w:tcBorders>
            <w:shd w:val="clear" w:color="auto" w:fill="auto"/>
          </w:tcPr>
          <w:p w:rsidR="00A5227A" w:rsidRPr="00DB17EE" w:rsidRDefault="00A5227A" w:rsidP="00F15EB1">
            <w:pPr>
              <w:pStyle w:val="Tabletext"/>
              <w:rPr>
                <w:rFonts w:asciiTheme="minorHAnsi" w:hAnsiTheme="minorHAnsi" w:cstheme="minorHAnsi"/>
                <w:sz w:val="18"/>
                <w:szCs w:val="18"/>
                <w:lang w:val="en-US"/>
              </w:rPr>
            </w:pPr>
            <w:r w:rsidRPr="00DB17EE">
              <w:rPr>
                <w:rFonts w:asciiTheme="minorHAnsi" w:hAnsiTheme="minorHAnsi" w:cstheme="minorHAnsi"/>
                <w:sz w:val="18"/>
                <w:szCs w:val="18"/>
              </w:rPr>
              <w:t>Transportation and Communications</w:t>
            </w:r>
          </w:p>
        </w:tc>
        <w:tc>
          <w:tcPr>
            <w:tcW w:w="2339" w:type="pct"/>
            <w:tcBorders>
              <w:top w:val="single" w:sz="4" w:space="0" w:color="auto"/>
              <w:bottom w:val="dashSmallGap" w:sz="4" w:space="0" w:color="auto"/>
            </w:tcBorders>
            <w:shd w:val="clear" w:color="auto" w:fill="auto"/>
          </w:tcPr>
          <w:p w:rsidR="00A5227A" w:rsidRPr="00DB17EE" w:rsidRDefault="009D10DB" w:rsidP="00253AF4">
            <w:pPr>
              <w:pStyle w:val="Tabletext"/>
              <w:rPr>
                <w:rFonts w:asciiTheme="minorHAnsi" w:hAnsiTheme="minorHAnsi" w:cstheme="minorHAnsi"/>
                <w:sz w:val="18"/>
                <w:szCs w:val="18"/>
              </w:rPr>
            </w:pPr>
            <w:r w:rsidRPr="00DB17EE">
              <w:rPr>
                <w:rFonts w:asciiTheme="minorHAnsi" w:hAnsiTheme="minorHAnsi" w:cstheme="minorHAnsi"/>
                <w:sz w:val="18"/>
                <w:szCs w:val="18"/>
              </w:rPr>
              <w:t>DEDJTR</w:t>
            </w:r>
            <w:r w:rsidR="004C21CD" w:rsidRPr="00DB17EE">
              <w:rPr>
                <w:rFonts w:asciiTheme="minorHAnsi" w:hAnsiTheme="minorHAnsi" w:cstheme="minorHAnsi"/>
                <w:sz w:val="18"/>
                <w:szCs w:val="18"/>
              </w:rPr>
              <w:t>(</w:t>
            </w:r>
            <w:proofErr w:type="spellStart"/>
            <w:r w:rsidR="004C21CD" w:rsidRPr="00DB17EE">
              <w:rPr>
                <w:rFonts w:asciiTheme="minorHAnsi" w:hAnsiTheme="minorHAnsi" w:cstheme="minorHAnsi"/>
                <w:sz w:val="18"/>
                <w:szCs w:val="18"/>
              </w:rPr>
              <w:t>VicTrack</w:t>
            </w:r>
            <w:proofErr w:type="spellEnd"/>
            <w:r w:rsidR="004C21CD" w:rsidRPr="00DB17EE">
              <w:rPr>
                <w:rFonts w:asciiTheme="minorHAnsi" w:hAnsiTheme="minorHAnsi" w:cstheme="minorHAnsi"/>
                <w:sz w:val="18"/>
                <w:szCs w:val="18"/>
              </w:rPr>
              <w:t xml:space="preserve">, </w:t>
            </w:r>
            <w:proofErr w:type="spellStart"/>
            <w:r w:rsidR="004C21CD" w:rsidRPr="00DB17EE">
              <w:rPr>
                <w:rFonts w:asciiTheme="minorHAnsi" w:hAnsiTheme="minorHAnsi" w:cstheme="minorHAnsi"/>
                <w:sz w:val="18"/>
                <w:szCs w:val="18"/>
              </w:rPr>
              <w:t>VLine</w:t>
            </w:r>
            <w:proofErr w:type="spellEnd"/>
            <w:r w:rsidR="004C21CD" w:rsidRPr="00DB17EE">
              <w:rPr>
                <w:rFonts w:asciiTheme="minorHAnsi" w:hAnsiTheme="minorHAnsi" w:cstheme="minorHAnsi"/>
                <w:sz w:val="18"/>
                <w:szCs w:val="18"/>
              </w:rPr>
              <w:t xml:space="preserve"> and Ports)</w:t>
            </w:r>
          </w:p>
        </w:tc>
      </w:tr>
      <w:tr w:rsidR="004B7D76" w:rsidRPr="00BD6958" w:rsidTr="00DB17EE">
        <w:trPr>
          <w:cantSplit/>
        </w:trPr>
        <w:tc>
          <w:tcPr>
            <w:tcW w:w="720" w:type="pct"/>
            <w:vMerge w:val="restart"/>
            <w:tcBorders>
              <w:top w:val="single" w:sz="4" w:space="0" w:color="auto"/>
              <w:left w:val="single" w:sz="4" w:space="0" w:color="auto"/>
              <w:right w:val="nil"/>
            </w:tcBorders>
            <w:shd w:val="clear" w:color="auto" w:fill="auto"/>
          </w:tcPr>
          <w:p w:rsidR="00A5227A" w:rsidRPr="00DB17EE" w:rsidRDefault="00A5227A" w:rsidP="00DB17EE">
            <w:pPr>
              <w:pStyle w:val="Tabletext"/>
              <w:rPr>
                <w:rFonts w:asciiTheme="minorHAnsi" w:hAnsiTheme="minorHAnsi" w:cstheme="minorHAnsi"/>
                <w:b/>
                <w:sz w:val="18"/>
                <w:szCs w:val="18"/>
              </w:rPr>
            </w:pPr>
            <w:r w:rsidRPr="00DB17EE">
              <w:rPr>
                <w:rFonts w:asciiTheme="minorHAnsi" w:hAnsiTheme="minorHAnsi" w:cstheme="minorHAnsi"/>
                <w:b/>
                <w:sz w:val="18"/>
                <w:szCs w:val="18"/>
              </w:rPr>
              <w:t xml:space="preserve">Year </w:t>
            </w:r>
            <w:r w:rsidR="00F63A4D" w:rsidRPr="00DB17EE">
              <w:rPr>
                <w:rFonts w:asciiTheme="minorHAnsi" w:hAnsiTheme="minorHAnsi" w:cstheme="minorHAnsi"/>
                <w:b/>
                <w:sz w:val="18"/>
                <w:szCs w:val="18"/>
              </w:rPr>
              <w:t>2</w:t>
            </w:r>
            <w:r w:rsidRPr="00DB17EE">
              <w:rPr>
                <w:rFonts w:asciiTheme="minorHAnsi" w:hAnsiTheme="minorHAnsi" w:cstheme="minorHAnsi"/>
                <w:b/>
                <w:sz w:val="18"/>
                <w:szCs w:val="18"/>
              </w:rPr>
              <w:t xml:space="preserve"> </w:t>
            </w:r>
          </w:p>
          <w:p w:rsidR="00A5227A" w:rsidRPr="00DB17EE" w:rsidRDefault="00A5227A" w:rsidP="00216BE6">
            <w:pPr>
              <w:pStyle w:val="Tabletext"/>
              <w:spacing w:before="60" w:after="60"/>
              <w:rPr>
                <w:rFonts w:asciiTheme="minorHAnsi" w:hAnsiTheme="minorHAnsi" w:cstheme="minorHAnsi"/>
                <w:sz w:val="18"/>
                <w:szCs w:val="18"/>
              </w:rPr>
            </w:pPr>
            <w:r w:rsidRPr="00DB17EE">
              <w:rPr>
                <w:rFonts w:asciiTheme="minorHAnsi" w:hAnsiTheme="minorHAnsi" w:cstheme="minorHAnsi"/>
                <w:sz w:val="18"/>
                <w:szCs w:val="18"/>
              </w:rPr>
              <w:t>(1 Jul 201</w:t>
            </w:r>
            <w:r w:rsidR="00DA54AB" w:rsidRPr="00DB17EE">
              <w:rPr>
                <w:rFonts w:asciiTheme="minorHAnsi" w:hAnsiTheme="minorHAnsi" w:cstheme="minorHAnsi"/>
                <w:sz w:val="18"/>
                <w:szCs w:val="18"/>
              </w:rPr>
              <w:t>5</w:t>
            </w:r>
            <w:r w:rsidRPr="00DB17EE">
              <w:rPr>
                <w:rFonts w:asciiTheme="minorHAnsi" w:hAnsiTheme="minorHAnsi" w:cstheme="minorHAnsi"/>
                <w:sz w:val="18"/>
                <w:szCs w:val="18"/>
              </w:rPr>
              <w:t>)</w:t>
            </w:r>
          </w:p>
        </w:tc>
        <w:tc>
          <w:tcPr>
            <w:tcW w:w="936" w:type="pct"/>
            <w:vMerge w:val="restart"/>
            <w:tcBorders>
              <w:top w:val="single" w:sz="4" w:space="0" w:color="auto"/>
              <w:left w:val="single" w:sz="4" w:space="0" w:color="auto"/>
              <w:right w:val="nil"/>
            </w:tcBorders>
            <w:shd w:val="clear" w:color="auto" w:fill="auto"/>
          </w:tcPr>
          <w:p w:rsidR="00A5227A" w:rsidRPr="00DB17EE" w:rsidRDefault="00A5227A" w:rsidP="004F53ED">
            <w:pPr>
              <w:pStyle w:val="Tabletext"/>
              <w:rPr>
                <w:rFonts w:asciiTheme="minorHAnsi" w:hAnsiTheme="minorHAnsi" w:cstheme="minorHAnsi"/>
                <w:sz w:val="18"/>
                <w:szCs w:val="18"/>
              </w:rPr>
            </w:pPr>
            <w:r w:rsidRPr="00DB17EE">
              <w:rPr>
                <w:rFonts w:asciiTheme="minorHAnsi" w:hAnsiTheme="minorHAnsi" w:cstheme="minorHAnsi"/>
                <w:sz w:val="18"/>
                <w:szCs w:val="18"/>
              </w:rPr>
              <w:t>Public Safety and Environment</w:t>
            </w:r>
          </w:p>
        </w:tc>
        <w:tc>
          <w:tcPr>
            <w:tcW w:w="1005" w:type="pct"/>
            <w:tcBorders>
              <w:bottom w:val="dashSmallGap" w:sz="4" w:space="0" w:color="auto"/>
            </w:tcBorders>
            <w:shd w:val="clear" w:color="auto" w:fill="auto"/>
          </w:tcPr>
          <w:p w:rsidR="00A5227A" w:rsidRPr="00DB17EE" w:rsidRDefault="00A5227A" w:rsidP="00F15EB1">
            <w:pPr>
              <w:pStyle w:val="Tabletext"/>
              <w:rPr>
                <w:rFonts w:asciiTheme="minorHAnsi" w:hAnsiTheme="minorHAnsi" w:cstheme="minorHAnsi"/>
                <w:sz w:val="18"/>
                <w:szCs w:val="18"/>
              </w:rPr>
            </w:pPr>
            <w:r w:rsidRPr="00DB17EE">
              <w:rPr>
                <w:rFonts w:asciiTheme="minorHAnsi" w:hAnsiTheme="minorHAnsi" w:cstheme="minorHAnsi"/>
                <w:sz w:val="18"/>
                <w:szCs w:val="18"/>
              </w:rPr>
              <w:t>Fuel and Energy</w:t>
            </w:r>
          </w:p>
        </w:tc>
        <w:tc>
          <w:tcPr>
            <w:tcW w:w="2339" w:type="pct"/>
            <w:tcBorders>
              <w:bottom w:val="dashSmallGap" w:sz="4" w:space="0" w:color="auto"/>
            </w:tcBorders>
            <w:shd w:val="clear" w:color="auto" w:fill="auto"/>
          </w:tcPr>
          <w:p w:rsidR="00A5227A" w:rsidRPr="00DB17EE" w:rsidRDefault="00A5227A" w:rsidP="00253AF4">
            <w:pPr>
              <w:pStyle w:val="Tabletext"/>
              <w:rPr>
                <w:rFonts w:asciiTheme="minorHAnsi" w:hAnsiTheme="minorHAnsi" w:cstheme="minorHAnsi"/>
                <w:sz w:val="18"/>
                <w:szCs w:val="18"/>
              </w:rPr>
            </w:pPr>
            <w:r w:rsidRPr="00DB17EE">
              <w:rPr>
                <w:rFonts w:asciiTheme="minorHAnsi" w:hAnsiTheme="minorHAnsi" w:cstheme="minorHAnsi"/>
                <w:sz w:val="18"/>
                <w:szCs w:val="18"/>
              </w:rPr>
              <w:t>D</w:t>
            </w:r>
            <w:r w:rsidR="004C21CD" w:rsidRPr="00DB17EE">
              <w:rPr>
                <w:rFonts w:asciiTheme="minorHAnsi" w:hAnsiTheme="minorHAnsi" w:cstheme="minorHAnsi"/>
                <w:sz w:val="18"/>
                <w:szCs w:val="18"/>
              </w:rPr>
              <w:t xml:space="preserve">TF </w:t>
            </w:r>
            <w:r w:rsidRPr="00DB17EE">
              <w:rPr>
                <w:rFonts w:asciiTheme="minorHAnsi" w:hAnsiTheme="minorHAnsi" w:cstheme="minorHAnsi"/>
                <w:sz w:val="18"/>
                <w:szCs w:val="18"/>
              </w:rPr>
              <w:t>(</w:t>
            </w:r>
            <w:r w:rsidR="004C21CD" w:rsidRPr="00DB17EE">
              <w:rPr>
                <w:rFonts w:asciiTheme="minorHAnsi" w:hAnsiTheme="minorHAnsi" w:cstheme="minorHAnsi"/>
                <w:sz w:val="18"/>
                <w:szCs w:val="18"/>
              </w:rPr>
              <w:t>SECV</w:t>
            </w:r>
            <w:r w:rsidRPr="00DB17EE">
              <w:rPr>
                <w:rFonts w:asciiTheme="minorHAnsi" w:hAnsiTheme="minorHAnsi" w:cstheme="minorHAnsi"/>
                <w:sz w:val="18"/>
                <w:szCs w:val="18"/>
              </w:rPr>
              <w:t>)</w:t>
            </w:r>
          </w:p>
        </w:tc>
      </w:tr>
      <w:tr w:rsidR="004B7D76" w:rsidRPr="00BD6958" w:rsidTr="00DB17EE">
        <w:trPr>
          <w:cantSplit/>
          <w:trHeight w:val="441"/>
        </w:trPr>
        <w:tc>
          <w:tcPr>
            <w:tcW w:w="720" w:type="pct"/>
            <w:vMerge/>
            <w:tcBorders>
              <w:left w:val="single" w:sz="4" w:space="0" w:color="auto"/>
              <w:bottom w:val="dashSmallGap" w:sz="4" w:space="0" w:color="auto"/>
              <w:right w:val="nil"/>
            </w:tcBorders>
            <w:shd w:val="clear" w:color="auto" w:fill="auto"/>
          </w:tcPr>
          <w:p w:rsidR="00A5227A" w:rsidRPr="00DB17EE" w:rsidRDefault="00A5227A" w:rsidP="00DB17EE">
            <w:pPr>
              <w:pStyle w:val="Tabletext"/>
              <w:rPr>
                <w:rFonts w:asciiTheme="minorHAnsi" w:hAnsiTheme="minorHAnsi" w:cstheme="minorHAnsi"/>
                <w:sz w:val="18"/>
                <w:szCs w:val="18"/>
              </w:rPr>
            </w:pPr>
          </w:p>
        </w:tc>
        <w:tc>
          <w:tcPr>
            <w:tcW w:w="936" w:type="pct"/>
            <w:vMerge/>
            <w:tcBorders>
              <w:left w:val="single" w:sz="4" w:space="0" w:color="auto"/>
              <w:bottom w:val="dashSmallGap" w:sz="4" w:space="0" w:color="auto"/>
              <w:right w:val="nil"/>
            </w:tcBorders>
            <w:shd w:val="clear" w:color="auto" w:fill="auto"/>
          </w:tcPr>
          <w:p w:rsidR="00A5227A" w:rsidRPr="00DB17EE" w:rsidRDefault="00A5227A" w:rsidP="00DB17EE">
            <w:pPr>
              <w:pStyle w:val="Tabletext"/>
              <w:rPr>
                <w:rFonts w:asciiTheme="minorHAnsi" w:hAnsiTheme="minorHAnsi" w:cstheme="minorHAnsi"/>
                <w:sz w:val="18"/>
                <w:szCs w:val="18"/>
              </w:rPr>
            </w:pPr>
          </w:p>
        </w:tc>
        <w:tc>
          <w:tcPr>
            <w:tcW w:w="1005" w:type="pct"/>
            <w:tcBorders>
              <w:bottom w:val="dashSmallGap" w:sz="4" w:space="0" w:color="auto"/>
            </w:tcBorders>
            <w:shd w:val="clear" w:color="auto" w:fill="auto"/>
          </w:tcPr>
          <w:p w:rsidR="00A5227A" w:rsidRPr="00DB17EE" w:rsidRDefault="00A5227A" w:rsidP="00DB17EE">
            <w:pPr>
              <w:pStyle w:val="Tabletext"/>
              <w:rPr>
                <w:rFonts w:asciiTheme="minorHAnsi" w:hAnsiTheme="minorHAnsi" w:cstheme="minorHAnsi"/>
                <w:sz w:val="18"/>
                <w:szCs w:val="18"/>
              </w:rPr>
            </w:pPr>
            <w:r w:rsidRPr="00DB17EE">
              <w:rPr>
                <w:rFonts w:asciiTheme="minorHAnsi" w:hAnsiTheme="minorHAnsi" w:cstheme="minorHAnsi"/>
                <w:sz w:val="18"/>
                <w:szCs w:val="18"/>
              </w:rPr>
              <w:t>Public Order and Safety</w:t>
            </w:r>
          </w:p>
        </w:tc>
        <w:tc>
          <w:tcPr>
            <w:tcW w:w="2339" w:type="pct"/>
            <w:tcBorders>
              <w:bottom w:val="dashSmallGap" w:sz="4" w:space="0" w:color="auto"/>
            </w:tcBorders>
            <w:shd w:val="clear" w:color="auto" w:fill="auto"/>
          </w:tcPr>
          <w:p w:rsidR="00A5227A" w:rsidRPr="00DB17EE" w:rsidRDefault="009D10DB" w:rsidP="00DB17EE">
            <w:pPr>
              <w:pStyle w:val="Tabletext"/>
              <w:rPr>
                <w:rFonts w:asciiTheme="minorHAnsi" w:hAnsiTheme="minorHAnsi" w:cstheme="minorHAnsi"/>
                <w:sz w:val="18"/>
                <w:szCs w:val="18"/>
              </w:rPr>
            </w:pPr>
            <w:r w:rsidRPr="00DB17EE">
              <w:rPr>
                <w:rFonts w:asciiTheme="minorHAnsi" w:hAnsiTheme="minorHAnsi" w:cstheme="minorHAnsi"/>
                <w:sz w:val="18"/>
                <w:szCs w:val="18"/>
              </w:rPr>
              <w:t>DJR</w:t>
            </w:r>
          </w:p>
          <w:p w:rsidR="00A5227A" w:rsidRPr="00DB17EE" w:rsidRDefault="00A5227A" w:rsidP="00DB17EE">
            <w:pPr>
              <w:pStyle w:val="Tabletext"/>
              <w:rPr>
                <w:rFonts w:asciiTheme="minorHAnsi" w:hAnsiTheme="minorHAnsi" w:cstheme="minorHAnsi"/>
                <w:sz w:val="18"/>
                <w:szCs w:val="18"/>
              </w:rPr>
            </w:pPr>
            <w:r w:rsidRPr="00DB17EE">
              <w:rPr>
                <w:rFonts w:asciiTheme="minorHAnsi" w:hAnsiTheme="minorHAnsi" w:cstheme="minorHAnsi"/>
                <w:sz w:val="18"/>
                <w:szCs w:val="18"/>
              </w:rPr>
              <w:t>D</w:t>
            </w:r>
            <w:r w:rsidR="00BE4089" w:rsidRPr="00DB17EE">
              <w:rPr>
                <w:rFonts w:asciiTheme="minorHAnsi" w:hAnsiTheme="minorHAnsi" w:cstheme="minorHAnsi"/>
                <w:sz w:val="18"/>
                <w:szCs w:val="18"/>
              </w:rPr>
              <w:t>E</w:t>
            </w:r>
            <w:r w:rsidR="009D10DB" w:rsidRPr="00DB17EE">
              <w:rPr>
                <w:rFonts w:asciiTheme="minorHAnsi" w:hAnsiTheme="minorHAnsi" w:cstheme="minorHAnsi"/>
                <w:sz w:val="18"/>
                <w:szCs w:val="18"/>
              </w:rPr>
              <w:t>LW</w:t>
            </w:r>
            <w:r w:rsidR="00BE4089" w:rsidRPr="00DB17EE">
              <w:rPr>
                <w:rFonts w:asciiTheme="minorHAnsi" w:hAnsiTheme="minorHAnsi" w:cstheme="minorHAnsi"/>
                <w:sz w:val="18"/>
                <w:szCs w:val="18"/>
              </w:rPr>
              <w:t>P</w:t>
            </w:r>
            <w:r w:rsidRPr="00DB17EE">
              <w:rPr>
                <w:rFonts w:asciiTheme="minorHAnsi" w:hAnsiTheme="minorHAnsi" w:cstheme="minorHAnsi"/>
                <w:sz w:val="18"/>
                <w:szCs w:val="18"/>
              </w:rPr>
              <w:t xml:space="preserve"> (Fire Prevention) </w:t>
            </w:r>
          </w:p>
        </w:tc>
      </w:tr>
      <w:tr w:rsidR="004B7D76" w:rsidRPr="00BD6958" w:rsidTr="00DB17EE">
        <w:trPr>
          <w:cantSplit/>
        </w:trPr>
        <w:tc>
          <w:tcPr>
            <w:tcW w:w="720" w:type="pct"/>
            <w:vMerge/>
            <w:tcBorders>
              <w:top w:val="dashSmallGap" w:sz="4" w:space="0" w:color="auto"/>
              <w:left w:val="single" w:sz="4" w:space="0" w:color="auto"/>
              <w:bottom w:val="dashSmallGap" w:sz="4" w:space="0" w:color="auto"/>
              <w:right w:val="nil"/>
            </w:tcBorders>
            <w:shd w:val="clear" w:color="auto" w:fill="auto"/>
          </w:tcPr>
          <w:p w:rsidR="00A3316E" w:rsidRPr="00DB17EE" w:rsidRDefault="00A3316E" w:rsidP="00DB17EE">
            <w:pPr>
              <w:pStyle w:val="Tabletext"/>
              <w:rPr>
                <w:rFonts w:asciiTheme="minorHAnsi" w:hAnsiTheme="minorHAnsi" w:cstheme="minorHAnsi"/>
                <w:sz w:val="18"/>
                <w:szCs w:val="18"/>
              </w:rPr>
            </w:pPr>
          </w:p>
        </w:tc>
        <w:tc>
          <w:tcPr>
            <w:tcW w:w="936" w:type="pct"/>
            <w:vMerge/>
            <w:tcBorders>
              <w:top w:val="dashSmallGap" w:sz="4" w:space="0" w:color="auto"/>
              <w:left w:val="single" w:sz="4" w:space="0" w:color="auto"/>
              <w:bottom w:val="dashSmallGap" w:sz="4" w:space="0" w:color="auto"/>
              <w:right w:val="nil"/>
            </w:tcBorders>
            <w:shd w:val="clear" w:color="auto" w:fill="auto"/>
          </w:tcPr>
          <w:p w:rsidR="00A3316E" w:rsidRPr="00DB17EE" w:rsidRDefault="00A3316E" w:rsidP="00DB17EE">
            <w:pPr>
              <w:pStyle w:val="Tabletext"/>
              <w:rPr>
                <w:rFonts w:asciiTheme="minorHAnsi" w:hAnsiTheme="minorHAnsi" w:cstheme="minorHAnsi"/>
                <w:sz w:val="18"/>
                <w:szCs w:val="18"/>
              </w:rPr>
            </w:pPr>
          </w:p>
        </w:tc>
        <w:tc>
          <w:tcPr>
            <w:tcW w:w="1005" w:type="pct"/>
            <w:tcBorders>
              <w:top w:val="dashSmallGap" w:sz="4" w:space="0" w:color="auto"/>
              <w:bottom w:val="dashSmallGap" w:sz="4" w:space="0" w:color="auto"/>
            </w:tcBorders>
            <w:shd w:val="clear" w:color="auto" w:fill="auto"/>
          </w:tcPr>
          <w:p w:rsidR="00A3316E" w:rsidRPr="00DB17EE" w:rsidRDefault="00A3316E" w:rsidP="00DB17EE">
            <w:pPr>
              <w:pStyle w:val="Tabletext"/>
              <w:rPr>
                <w:rFonts w:asciiTheme="minorHAnsi" w:hAnsiTheme="minorHAnsi" w:cstheme="minorHAnsi"/>
                <w:sz w:val="18"/>
                <w:szCs w:val="18"/>
              </w:rPr>
            </w:pPr>
            <w:r w:rsidRPr="00DB17EE">
              <w:rPr>
                <w:rFonts w:asciiTheme="minorHAnsi" w:hAnsiTheme="minorHAnsi" w:cstheme="minorHAnsi"/>
                <w:sz w:val="18"/>
                <w:szCs w:val="18"/>
              </w:rPr>
              <w:t>Community Amenities (Other than Housing)</w:t>
            </w:r>
          </w:p>
        </w:tc>
        <w:tc>
          <w:tcPr>
            <w:tcW w:w="2339" w:type="pct"/>
            <w:tcBorders>
              <w:top w:val="dashSmallGap" w:sz="4" w:space="0" w:color="auto"/>
              <w:bottom w:val="dashSmallGap" w:sz="4" w:space="0" w:color="auto"/>
            </w:tcBorders>
            <w:shd w:val="clear" w:color="auto" w:fill="auto"/>
          </w:tcPr>
          <w:p w:rsidR="00A3316E" w:rsidRPr="00DB17EE" w:rsidRDefault="009D10DB" w:rsidP="00DB17EE">
            <w:pPr>
              <w:pStyle w:val="Tabletext"/>
              <w:rPr>
                <w:rFonts w:asciiTheme="minorHAnsi" w:hAnsiTheme="minorHAnsi" w:cstheme="minorHAnsi"/>
                <w:sz w:val="18"/>
                <w:szCs w:val="18"/>
              </w:rPr>
            </w:pPr>
            <w:r w:rsidRPr="00DB17EE">
              <w:rPr>
                <w:rFonts w:asciiTheme="minorHAnsi" w:hAnsiTheme="minorHAnsi" w:cstheme="minorHAnsi"/>
                <w:sz w:val="18"/>
                <w:szCs w:val="18"/>
              </w:rPr>
              <w:t xml:space="preserve">DELWP </w:t>
            </w:r>
            <w:r w:rsidR="00A3316E" w:rsidRPr="00DB17EE">
              <w:rPr>
                <w:rFonts w:asciiTheme="minorHAnsi" w:hAnsiTheme="minorHAnsi" w:cstheme="minorHAnsi"/>
                <w:sz w:val="18"/>
                <w:szCs w:val="18"/>
              </w:rPr>
              <w:t>(Water authorities)</w:t>
            </w:r>
          </w:p>
        </w:tc>
      </w:tr>
      <w:tr w:rsidR="004B7D76" w:rsidRPr="00BD6958" w:rsidTr="00DB17EE">
        <w:trPr>
          <w:cantSplit/>
          <w:trHeight w:val="459"/>
        </w:trPr>
        <w:tc>
          <w:tcPr>
            <w:tcW w:w="720" w:type="pct"/>
            <w:vMerge/>
            <w:tcBorders>
              <w:top w:val="dashSmallGap" w:sz="4" w:space="0" w:color="auto"/>
              <w:left w:val="single" w:sz="4" w:space="0" w:color="auto"/>
              <w:bottom w:val="dashSmallGap" w:sz="4" w:space="0" w:color="auto"/>
              <w:right w:val="nil"/>
            </w:tcBorders>
            <w:shd w:val="clear" w:color="auto" w:fill="auto"/>
          </w:tcPr>
          <w:p w:rsidR="00A5227A" w:rsidRPr="00DB17EE" w:rsidRDefault="00A5227A" w:rsidP="00DB17EE">
            <w:pPr>
              <w:pStyle w:val="Tabletext"/>
              <w:rPr>
                <w:rFonts w:asciiTheme="minorHAnsi" w:hAnsiTheme="minorHAnsi" w:cstheme="minorHAnsi"/>
                <w:sz w:val="18"/>
                <w:szCs w:val="18"/>
              </w:rPr>
            </w:pPr>
          </w:p>
        </w:tc>
        <w:tc>
          <w:tcPr>
            <w:tcW w:w="936" w:type="pct"/>
            <w:vMerge/>
            <w:tcBorders>
              <w:top w:val="dashSmallGap" w:sz="4" w:space="0" w:color="auto"/>
              <w:left w:val="single" w:sz="4" w:space="0" w:color="auto"/>
              <w:bottom w:val="dashSmallGap" w:sz="4" w:space="0" w:color="auto"/>
              <w:right w:val="nil"/>
            </w:tcBorders>
            <w:shd w:val="clear" w:color="auto" w:fill="auto"/>
          </w:tcPr>
          <w:p w:rsidR="00A5227A" w:rsidRPr="00DB17EE" w:rsidRDefault="00A5227A" w:rsidP="00DB17EE">
            <w:pPr>
              <w:pStyle w:val="Tabletext"/>
              <w:rPr>
                <w:rFonts w:asciiTheme="minorHAnsi" w:hAnsiTheme="minorHAnsi" w:cstheme="minorHAnsi"/>
                <w:sz w:val="18"/>
                <w:szCs w:val="18"/>
              </w:rPr>
            </w:pPr>
          </w:p>
        </w:tc>
        <w:tc>
          <w:tcPr>
            <w:tcW w:w="1005" w:type="pct"/>
            <w:tcBorders>
              <w:top w:val="dashSmallGap" w:sz="4" w:space="0" w:color="auto"/>
              <w:bottom w:val="dashSmallGap" w:sz="4" w:space="0" w:color="auto"/>
            </w:tcBorders>
            <w:shd w:val="clear" w:color="auto" w:fill="auto"/>
          </w:tcPr>
          <w:p w:rsidR="00A5227A" w:rsidRPr="00DB17EE" w:rsidRDefault="00A5227A" w:rsidP="00DB17EE">
            <w:pPr>
              <w:pStyle w:val="Tabletext"/>
              <w:rPr>
                <w:rFonts w:asciiTheme="minorHAnsi" w:hAnsiTheme="minorHAnsi" w:cstheme="minorHAnsi"/>
                <w:sz w:val="18"/>
                <w:szCs w:val="18"/>
                <w:lang w:val="en-US"/>
              </w:rPr>
            </w:pPr>
            <w:r w:rsidRPr="00DB17EE">
              <w:rPr>
                <w:rFonts w:asciiTheme="minorHAnsi" w:hAnsiTheme="minorHAnsi" w:cstheme="minorHAnsi"/>
                <w:sz w:val="18"/>
                <w:szCs w:val="18"/>
              </w:rPr>
              <w:t>Agriculture, Forestry and Fishing</w:t>
            </w:r>
          </w:p>
        </w:tc>
        <w:tc>
          <w:tcPr>
            <w:tcW w:w="2339" w:type="pct"/>
            <w:tcBorders>
              <w:top w:val="dashSmallGap" w:sz="4" w:space="0" w:color="auto"/>
              <w:bottom w:val="dashSmallGap" w:sz="4" w:space="0" w:color="auto"/>
            </w:tcBorders>
            <w:shd w:val="clear" w:color="auto" w:fill="auto"/>
          </w:tcPr>
          <w:p w:rsidR="00A5227A" w:rsidRPr="00DB17EE" w:rsidRDefault="009D10DB" w:rsidP="00DB17EE">
            <w:pPr>
              <w:pStyle w:val="Tabletext"/>
              <w:tabs>
                <w:tab w:val="left" w:pos="1277"/>
              </w:tabs>
              <w:rPr>
                <w:rFonts w:asciiTheme="minorHAnsi" w:hAnsiTheme="minorHAnsi" w:cstheme="minorHAnsi"/>
                <w:sz w:val="18"/>
                <w:szCs w:val="18"/>
              </w:rPr>
            </w:pPr>
            <w:r w:rsidRPr="00DB17EE">
              <w:rPr>
                <w:rFonts w:asciiTheme="minorHAnsi" w:hAnsiTheme="minorHAnsi" w:cstheme="minorHAnsi"/>
                <w:sz w:val="18"/>
                <w:szCs w:val="18"/>
              </w:rPr>
              <w:t xml:space="preserve">DELWP </w:t>
            </w:r>
            <w:r w:rsidR="0062691E" w:rsidRPr="00DB17EE">
              <w:rPr>
                <w:rFonts w:asciiTheme="minorHAnsi" w:hAnsiTheme="minorHAnsi" w:cstheme="minorHAnsi"/>
                <w:sz w:val="18"/>
                <w:szCs w:val="18"/>
              </w:rPr>
              <w:t>(</w:t>
            </w:r>
            <w:r w:rsidR="0077728F" w:rsidRPr="00DB17EE">
              <w:rPr>
                <w:rFonts w:asciiTheme="minorHAnsi" w:hAnsiTheme="minorHAnsi" w:cstheme="minorHAnsi"/>
                <w:sz w:val="18"/>
                <w:szCs w:val="18"/>
              </w:rPr>
              <w:t>PNFCs, excluding Water authorities</w:t>
            </w:r>
            <w:r w:rsidR="00882B13" w:rsidRPr="00DB17EE">
              <w:rPr>
                <w:rFonts w:asciiTheme="minorHAnsi" w:hAnsiTheme="minorHAnsi" w:cstheme="minorHAnsi"/>
                <w:sz w:val="18"/>
                <w:szCs w:val="18"/>
              </w:rPr>
              <w:t>.</w:t>
            </w:r>
            <w:r w:rsidR="004C21CD" w:rsidRPr="00DB17EE">
              <w:rPr>
                <w:rFonts w:asciiTheme="minorHAnsi" w:hAnsiTheme="minorHAnsi" w:cstheme="minorHAnsi"/>
                <w:sz w:val="18"/>
                <w:szCs w:val="18"/>
              </w:rPr>
              <w:t>)</w:t>
            </w:r>
          </w:p>
        </w:tc>
      </w:tr>
      <w:tr w:rsidR="004B7D76" w:rsidRPr="00BD6958" w:rsidTr="00DB17EE">
        <w:trPr>
          <w:cantSplit/>
          <w:trHeight w:val="1262"/>
        </w:trPr>
        <w:tc>
          <w:tcPr>
            <w:tcW w:w="720" w:type="pct"/>
            <w:vMerge/>
            <w:tcBorders>
              <w:top w:val="dashSmallGap" w:sz="4" w:space="0" w:color="auto"/>
              <w:left w:val="single" w:sz="4" w:space="0" w:color="auto"/>
              <w:bottom w:val="dashSmallGap" w:sz="4" w:space="0" w:color="auto"/>
              <w:right w:val="nil"/>
            </w:tcBorders>
            <w:shd w:val="clear" w:color="auto" w:fill="auto"/>
          </w:tcPr>
          <w:p w:rsidR="00A5227A" w:rsidRPr="00DB17EE" w:rsidRDefault="00A5227A" w:rsidP="00DB17EE">
            <w:pPr>
              <w:pStyle w:val="Tabletext"/>
              <w:rPr>
                <w:rFonts w:asciiTheme="minorHAnsi" w:hAnsiTheme="minorHAnsi" w:cstheme="minorHAnsi"/>
                <w:sz w:val="18"/>
                <w:szCs w:val="18"/>
              </w:rPr>
            </w:pPr>
          </w:p>
        </w:tc>
        <w:tc>
          <w:tcPr>
            <w:tcW w:w="936" w:type="pct"/>
            <w:vMerge/>
            <w:tcBorders>
              <w:top w:val="dashSmallGap" w:sz="4" w:space="0" w:color="auto"/>
              <w:left w:val="single" w:sz="4" w:space="0" w:color="auto"/>
              <w:bottom w:val="dashSmallGap" w:sz="4" w:space="0" w:color="auto"/>
              <w:right w:val="nil"/>
            </w:tcBorders>
            <w:shd w:val="clear" w:color="auto" w:fill="auto"/>
          </w:tcPr>
          <w:p w:rsidR="00A5227A" w:rsidRPr="00DB17EE" w:rsidRDefault="00A5227A" w:rsidP="00DB17EE">
            <w:pPr>
              <w:pStyle w:val="Tabletext"/>
              <w:rPr>
                <w:rFonts w:asciiTheme="minorHAnsi" w:hAnsiTheme="minorHAnsi" w:cstheme="minorHAnsi"/>
                <w:sz w:val="18"/>
                <w:szCs w:val="18"/>
              </w:rPr>
            </w:pPr>
          </w:p>
        </w:tc>
        <w:tc>
          <w:tcPr>
            <w:tcW w:w="1005" w:type="pct"/>
            <w:tcBorders>
              <w:top w:val="dashSmallGap" w:sz="4" w:space="0" w:color="auto"/>
              <w:bottom w:val="dashSmallGap" w:sz="4" w:space="0" w:color="auto"/>
            </w:tcBorders>
            <w:shd w:val="clear" w:color="auto" w:fill="auto"/>
          </w:tcPr>
          <w:p w:rsidR="00A5227A" w:rsidRPr="00DB17EE" w:rsidRDefault="00A5227A" w:rsidP="00DB17EE">
            <w:pPr>
              <w:pStyle w:val="Tabletext"/>
              <w:rPr>
                <w:rFonts w:asciiTheme="minorHAnsi" w:hAnsiTheme="minorHAnsi" w:cstheme="minorHAnsi"/>
                <w:sz w:val="18"/>
                <w:szCs w:val="18"/>
              </w:rPr>
            </w:pPr>
            <w:r w:rsidRPr="00DB17EE">
              <w:rPr>
                <w:rFonts w:asciiTheme="minorHAnsi" w:hAnsiTheme="minorHAnsi" w:cstheme="minorHAnsi"/>
                <w:sz w:val="18"/>
                <w:szCs w:val="18"/>
              </w:rPr>
              <w:t>Recreation and Culture</w:t>
            </w:r>
          </w:p>
        </w:tc>
        <w:tc>
          <w:tcPr>
            <w:tcW w:w="2339" w:type="pct"/>
            <w:tcBorders>
              <w:top w:val="dashSmallGap" w:sz="4" w:space="0" w:color="auto"/>
              <w:bottom w:val="dashSmallGap" w:sz="4" w:space="0" w:color="auto"/>
            </w:tcBorders>
            <w:shd w:val="clear" w:color="auto" w:fill="auto"/>
          </w:tcPr>
          <w:p w:rsidR="00A5227A" w:rsidRPr="00DB17EE" w:rsidRDefault="00A5227A" w:rsidP="00DB17EE">
            <w:pPr>
              <w:pStyle w:val="Tabletext"/>
              <w:rPr>
                <w:rFonts w:asciiTheme="minorHAnsi" w:hAnsiTheme="minorHAnsi" w:cstheme="minorHAnsi"/>
                <w:sz w:val="18"/>
                <w:szCs w:val="18"/>
              </w:rPr>
            </w:pPr>
            <w:r w:rsidRPr="00DB17EE">
              <w:rPr>
                <w:rFonts w:asciiTheme="minorHAnsi" w:hAnsiTheme="minorHAnsi" w:cstheme="minorHAnsi"/>
                <w:sz w:val="18"/>
                <w:szCs w:val="18"/>
              </w:rPr>
              <w:t xml:space="preserve">DPC </w:t>
            </w:r>
            <w:r w:rsidR="00045310" w:rsidRPr="00DB17EE">
              <w:rPr>
                <w:rFonts w:asciiTheme="minorHAnsi" w:hAnsiTheme="minorHAnsi" w:cstheme="minorHAnsi"/>
                <w:sz w:val="18"/>
                <w:szCs w:val="18"/>
              </w:rPr>
              <w:t xml:space="preserve">portfolio </w:t>
            </w:r>
            <w:r w:rsidR="0077728F" w:rsidRPr="00DB17EE">
              <w:rPr>
                <w:rFonts w:asciiTheme="minorHAnsi" w:hAnsiTheme="minorHAnsi" w:cstheme="minorHAnsi"/>
                <w:sz w:val="18"/>
                <w:szCs w:val="18"/>
              </w:rPr>
              <w:t xml:space="preserve">other than </w:t>
            </w:r>
            <w:r w:rsidR="00045310" w:rsidRPr="00DB17EE">
              <w:rPr>
                <w:rFonts w:asciiTheme="minorHAnsi" w:hAnsiTheme="minorHAnsi" w:cstheme="minorHAnsi"/>
                <w:sz w:val="18"/>
                <w:szCs w:val="18"/>
              </w:rPr>
              <w:t xml:space="preserve">the </w:t>
            </w:r>
            <w:r w:rsidR="0077728F" w:rsidRPr="00DB17EE">
              <w:rPr>
                <w:rFonts w:asciiTheme="minorHAnsi" w:hAnsiTheme="minorHAnsi" w:cstheme="minorHAnsi"/>
                <w:sz w:val="18"/>
                <w:szCs w:val="18"/>
              </w:rPr>
              <w:t>Department</w:t>
            </w:r>
            <w:r w:rsidR="00045310" w:rsidRPr="00DB17EE">
              <w:rPr>
                <w:rFonts w:asciiTheme="minorHAnsi" w:hAnsiTheme="minorHAnsi" w:cstheme="minorHAnsi"/>
                <w:sz w:val="18"/>
                <w:szCs w:val="18"/>
              </w:rPr>
              <w:t xml:space="preserve"> and Shrine</w:t>
            </w:r>
            <w:r w:rsidR="0077728F" w:rsidRPr="00DB17EE">
              <w:rPr>
                <w:rFonts w:asciiTheme="minorHAnsi" w:hAnsiTheme="minorHAnsi" w:cstheme="minorHAnsi"/>
                <w:sz w:val="18"/>
                <w:szCs w:val="18"/>
              </w:rPr>
              <w:t xml:space="preserve"> </w:t>
            </w:r>
            <w:r w:rsidRPr="00DB17EE">
              <w:rPr>
                <w:rFonts w:asciiTheme="minorHAnsi" w:hAnsiTheme="minorHAnsi" w:cstheme="minorHAnsi"/>
                <w:sz w:val="18"/>
                <w:szCs w:val="18"/>
              </w:rPr>
              <w:t>(Arts)</w:t>
            </w:r>
          </w:p>
          <w:p w:rsidR="00A5227A" w:rsidRPr="00DB17EE" w:rsidRDefault="00A5227A" w:rsidP="00DB17EE">
            <w:pPr>
              <w:pStyle w:val="Tabletext"/>
              <w:rPr>
                <w:rFonts w:asciiTheme="minorHAnsi" w:hAnsiTheme="minorHAnsi" w:cstheme="minorHAnsi"/>
                <w:sz w:val="18"/>
                <w:szCs w:val="18"/>
              </w:rPr>
            </w:pPr>
            <w:r w:rsidRPr="00DB17EE">
              <w:rPr>
                <w:rFonts w:asciiTheme="minorHAnsi" w:hAnsiTheme="minorHAnsi" w:cstheme="minorHAnsi"/>
                <w:sz w:val="18"/>
                <w:szCs w:val="18"/>
              </w:rPr>
              <w:t>DJ</w:t>
            </w:r>
            <w:r w:rsidR="009D10DB" w:rsidRPr="00DB17EE">
              <w:rPr>
                <w:rFonts w:asciiTheme="minorHAnsi" w:hAnsiTheme="minorHAnsi" w:cstheme="minorHAnsi"/>
                <w:sz w:val="18"/>
                <w:szCs w:val="18"/>
              </w:rPr>
              <w:t>R</w:t>
            </w:r>
            <w:r w:rsidRPr="00DB17EE">
              <w:rPr>
                <w:rFonts w:asciiTheme="minorHAnsi" w:hAnsiTheme="minorHAnsi" w:cstheme="minorHAnsi"/>
                <w:sz w:val="18"/>
                <w:szCs w:val="18"/>
              </w:rPr>
              <w:t xml:space="preserve"> (Racing)</w:t>
            </w:r>
          </w:p>
          <w:p w:rsidR="00A5227A" w:rsidRPr="00DB17EE" w:rsidRDefault="009D10DB" w:rsidP="00DB17EE">
            <w:pPr>
              <w:pStyle w:val="Tabletext"/>
              <w:rPr>
                <w:rFonts w:asciiTheme="minorHAnsi" w:hAnsiTheme="minorHAnsi" w:cstheme="minorHAnsi"/>
                <w:sz w:val="18"/>
                <w:szCs w:val="18"/>
              </w:rPr>
            </w:pPr>
            <w:r w:rsidRPr="00DB17EE">
              <w:rPr>
                <w:rFonts w:asciiTheme="minorHAnsi" w:hAnsiTheme="minorHAnsi" w:cstheme="minorHAnsi"/>
                <w:sz w:val="18"/>
                <w:szCs w:val="18"/>
              </w:rPr>
              <w:t>DELWP</w:t>
            </w:r>
            <w:r w:rsidRPr="00DB17EE" w:rsidDel="009D10DB">
              <w:rPr>
                <w:rFonts w:asciiTheme="minorHAnsi" w:hAnsiTheme="minorHAnsi" w:cstheme="minorHAnsi"/>
                <w:sz w:val="18"/>
                <w:szCs w:val="18"/>
              </w:rPr>
              <w:t xml:space="preserve"> </w:t>
            </w:r>
            <w:r w:rsidR="00A5227A" w:rsidRPr="00DB17EE">
              <w:rPr>
                <w:rFonts w:asciiTheme="minorHAnsi" w:hAnsiTheme="minorHAnsi" w:cstheme="minorHAnsi"/>
                <w:sz w:val="18"/>
                <w:szCs w:val="18"/>
              </w:rPr>
              <w:t>(</w:t>
            </w:r>
            <w:r w:rsidR="009204C5" w:rsidRPr="00DB17EE">
              <w:rPr>
                <w:rFonts w:asciiTheme="minorHAnsi" w:hAnsiTheme="minorHAnsi" w:cstheme="minorHAnsi"/>
                <w:sz w:val="18"/>
                <w:szCs w:val="18"/>
              </w:rPr>
              <w:t>Zoological Parks and Gardens Board, Alpine Resorts Management Boards and Philip Island</w:t>
            </w:r>
            <w:r w:rsidR="00A5227A" w:rsidRPr="00DB17EE">
              <w:rPr>
                <w:rFonts w:asciiTheme="minorHAnsi" w:hAnsiTheme="minorHAnsi" w:cstheme="minorHAnsi"/>
                <w:sz w:val="18"/>
                <w:szCs w:val="18"/>
              </w:rPr>
              <w:t>)</w:t>
            </w:r>
          </w:p>
          <w:p w:rsidR="009D10DB" w:rsidRPr="00DB17EE" w:rsidRDefault="009D10DB" w:rsidP="00DB17EE">
            <w:pPr>
              <w:pStyle w:val="Tabletext"/>
              <w:rPr>
                <w:rFonts w:asciiTheme="minorHAnsi" w:hAnsiTheme="minorHAnsi" w:cstheme="minorHAnsi"/>
                <w:sz w:val="18"/>
                <w:szCs w:val="18"/>
              </w:rPr>
            </w:pPr>
            <w:r w:rsidRPr="00DB17EE">
              <w:rPr>
                <w:rFonts w:asciiTheme="minorHAnsi" w:hAnsiTheme="minorHAnsi" w:cstheme="minorHAnsi"/>
                <w:sz w:val="18"/>
                <w:szCs w:val="18"/>
              </w:rPr>
              <w:t>DEDJTR</w:t>
            </w:r>
            <w:r w:rsidRPr="00DB17EE" w:rsidDel="009D10DB">
              <w:rPr>
                <w:rFonts w:asciiTheme="minorHAnsi" w:hAnsiTheme="minorHAnsi" w:cstheme="minorHAnsi"/>
                <w:sz w:val="18"/>
                <w:szCs w:val="18"/>
              </w:rPr>
              <w:t xml:space="preserve"> </w:t>
            </w:r>
          </w:p>
          <w:p w:rsidR="00A5227A" w:rsidRPr="00DB17EE" w:rsidRDefault="00A5227A" w:rsidP="00DB17EE">
            <w:pPr>
              <w:pStyle w:val="Tabletext"/>
              <w:rPr>
                <w:rFonts w:asciiTheme="minorHAnsi" w:hAnsiTheme="minorHAnsi" w:cstheme="minorHAnsi"/>
                <w:sz w:val="18"/>
                <w:szCs w:val="18"/>
              </w:rPr>
            </w:pPr>
            <w:r w:rsidRPr="00DB17EE">
              <w:rPr>
                <w:rFonts w:asciiTheme="minorHAnsi" w:hAnsiTheme="minorHAnsi" w:cstheme="minorHAnsi"/>
                <w:sz w:val="18"/>
                <w:szCs w:val="18"/>
              </w:rPr>
              <w:t xml:space="preserve">(Emerald Tourist Railway, </w:t>
            </w:r>
            <w:r w:rsidR="009204C5" w:rsidRPr="00DB17EE">
              <w:rPr>
                <w:rFonts w:asciiTheme="minorHAnsi" w:hAnsiTheme="minorHAnsi" w:cstheme="minorHAnsi"/>
                <w:sz w:val="18"/>
                <w:szCs w:val="18"/>
              </w:rPr>
              <w:t xml:space="preserve">Fed Square Pty Ltd, </w:t>
            </w:r>
            <w:r w:rsidRPr="00DB17EE">
              <w:rPr>
                <w:rFonts w:asciiTheme="minorHAnsi" w:hAnsiTheme="minorHAnsi" w:cstheme="minorHAnsi"/>
                <w:sz w:val="18"/>
                <w:szCs w:val="18"/>
              </w:rPr>
              <w:t xml:space="preserve">Grand Prix, </w:t>
            </w:r>
            <w:r w:rsidR="001F0EA7" w:rsidRPr="00DB17EE">
              <w:rPr>
                <w:rFonts w:asciiTheme="minorHAnsi" w:hAnsiTheme="minorHAnsi" w:cstheme="minorHAnsi"/>
                <w:sz w:val="18"/>
                <w:szCs w:val="18"/>
              </w:rPr>
              <w:t>Melbourne Convention &amp;Exhibition Trusts</w:t>
            </w:r>
            <w:r w:rsidRPr="00DB17EE">
              <w:rPr>
                <w:rFonts w:asciiTheme="minorHAnsi" w:hAnsiTheme="minorHAnsi" w:cstheme="minorHAnsi"/>
                <w:sz w:val="18"/>
                <w:szCs w:val="18"/>
              </w:rPr>
              <w:t>,</w:t>
            </w:r>
            <w:r w:rsidR="009204C5" w:rsidRPr="00DB17EE">
              <w:rPr>
                <w:rFonts w:asciiTheme="minorHAnsi" w:hAnsiTheme="minorHAnsi" w:cstheme="minorHAnsi"/>
                <w:sz w:val="18"/>
                <w:szCs w:val="18"/>
              </w:rPr>
              <w:t xml:space="preserve"> Melbourne Markets Authority</w:t>
            </w:r>
            <w:r w:rsidRPr="00DB17EE">
              <w:rPr>
                <w:rFonts w:asciiTheme="minorHAnsi" w:hAnsiTheme="minorHAnsi" w:cstheme="minorHAnsi"/>
                <w:sz w:val="18"/>
                <w:szCs w:val="18"/>
              </w:rPr>
              <w:t>, Tourism Vic, Film Victoria and Victorian Major Events Corporation)</w:t>
            </w:r>
          </w:p>
        </w:tc>
      </w:tr>
      <w:tr w:rsidR="004B7D76" w:rsidRPr="00BD6958" w:rsidTr="00DB17EE">
        <w:trPr>
          <w:cantSplit/>
          <w:trHeight w:val="488"/>
        </w:trPr>
        <w:tc>
          <w:tcPr>
            <w:tcW w:w="720" w:type="pct"/>
            <w:tcBorders>
              <w:top w:val="dashSmallGap" w:sz="4" w:space="0" w:color="auto"/>
              <w:left w:val="single" w:sz="4" w:space="0" w:color="auto"/>
              <w:right w:val="nil"/>
            </w:tcBorders>
            <w:shd w:val="clear" w:color="auto" w:fill="auto"/>
          </w:tcPr>
          <w:p w:rsidR="00045310" w:rsidRPr="00DB17EE" w:rsidRDefault="00045310" w:rsidP="00216BE6">
            <w:pPr>
              <w:pStyle w:val="Tabletext"/>
              <w:spacing w:before="60" w:after="60"/>
              <w:rPr>
                <w:rFonts w:asciiTheme="minorHAnsi" w:hAnsiTheme="minorHAnsi" w:cstheme="minorHAnsi"/>
                <w:sz w:val="18"/>
                <w:szCs w:val="18"/>
              </w:rPr>
            </w:pPr>
          </w:p>
        </w:tc>
        <w:tc>
          <w:tcPr>
            <w:tcW w:w="936" w:type="pct"/>
            <w:tcBorders>
              <w:top w:val="dashSmallGap" w:sz="4" w:space="0" w:color="auto"/>
              <w:left w:val="single" w:sz="4" w:space="0" w:color="auto"/>
              <w:right w:val="nil"/>
            </w:tcBorders>
            <w:shd w:val="clear" w:color="auto" w:fill="auto"/>
          </w:tcPr>
          <w:p w:rsidR="00045310" w:rsidRPr="00DB17EE" w:rsidRDefault="00045310" w:rsidP="004F53ED">
            <w:pPr>
              <w:pStyle w:val="Tabletext"/>
              <w:spacing w:before="60" w:after="60"/>
              <w:rPr>
                <w:rFonts w:asciiTheme="minorHAnsi" w:hAnsiTheme="minorHAnsi" w:cstheme="minorHAnsi"/>
                <w:sz w:val="18"/>
                <w:szCs w:val="18"/>
              </w:rPr>
            </w:pPr>
          </w:p>
        </w:tc>
        <w:tc>
          <w:tcPr>
            <w:tcW w:w="1005" w:type="pct"/>
            <w:tcBorders>
              <w:top w:val="dashSmallGap" w:sz="4" w:space="0" w:color="auto"/>
              <w:bottom w:val="single" w:sz="4" w:space="0" w:color="auto"/>
            </w:tcBorders>
            <w:shd w:val="clear" w:color="auto" w:fill="auto"/>
          </w:tcPr>
          <w:p w:rsidR="00045310" w:rsidRPr="00DB17EE" w:rsidRDefault="00045310" w:rsidP="00F15EB1">
            <w:pPr>
              <w:pStyle w:val="Tabletext"/>
              <w:rPr>
                <w:rFonts w:asciiTheme="minorHAnsi" w:hAnsiTheme="minorHAnsi" w:cstheme="minorHAnsi"/>
                <w:sz w:val="18"/>
                <w:szCs w:val="18"/>
              </w:rPr>
            </w:pPr>
            <w:r w:rsidRPr="00DB17EE">
              <w:rPr>
                <w:rFonts w:asciiTheme="minorHAnsi" w:hAnsiTheme="minorHAnsi" w:cstheme="minorHAnsi"/>
                <w:sz w:val="18"/>
                <w:szCs w:val="18"/>
              </w:rPr>
              <w:t>Mining, Manufacturing and Constructions</w:t>
            </w:r>
          </w:p>
        </w:tc>
        <w:tc>
          <w:tcPr>
            <w:tcW w:w="2339" w:type="pct"/>
            <w:tcBorders>
              <w:top w:val="dashSmallGap" w:sz="4" w:space="0" w:color="auto"/>
              <w:bottom w:val="single" w:sz="4" w:space="0" w:color="auto"/>
            </w:tcBorders>
            <w:shd w:val="clear" w:color="auto" w:fill="auto"/>
          </w:tcPr>
          <w:p w:rsidR="00045310" w:rsidRPr="00DB17EE" w:rsidRDefault="00045310" w:rsidP="00253AF4">
            <w:pPr>
              <w:pStyle w:val="Tabletext"/>
              <w:rPr>
                <w:rFonts w:asciiTheme="minorHAnsi" w:hAnsiTheme="minorHAnsi" w:cstheme="minorHAnsi"/>
                <w:sz w:val="18"/>
                <w:szCs w:val="18"/>
              </w:rPr>
            </w:pPr>
            <w:r w:rsidRPr="00DB17EE">
              <w:rPr>
                <w:rFonts w:asciiTheme="minorHAnsi" w:hAnsiTheme="minorHAnsi" w:cstheme="minorHAnsi"/>
                <w:sz w:val="18"/>
                <w:szCs w:val="18"/>
              </w:rPr>
              <w:t>n/a</w:t>
            </w:r>
          </w:p>
        </w:tc>
      </w:tr>
      <w:tr w:rsidR="004B7D76" w:rsidRPr="00BD6958" w:rsidTr="00DB17EE">
        <w:trPr>
          <w:cantSplit/>
          <w:trHeight w:val="630"/>
        </w:trPr>
        <w:tc>
          <w:tcPr>
            <w:tcW w:w="720" w:type="pct"/>
            <w:vMerge w:val="restart"/>
            <w:tcBorders>
              <w:left w:val="single" w:sz="4" w:space="0" w:color="auto"/>
              <w:right w:val="nil"/>
            </w:tcBorders>
            <w:shd w:val="clear" w:color="auto" w:fill="auto"/>
          </w:tcPr>
          <w:p w:rsidR="00045310" w:rsidRPr="00DB17EE" w:rsidRDefault="00045310" w:rsidP="00DB17EE">
            <w:pPr>
              <w:pStyle w:val="Tabletext"/>
              <w:rPr>
                <w:rFonts w:asciiTheme="minorHAnsi" w:hAnsiTheme="minorHAnsi" w:cstheme="minorHAnsi"/>
                <w:b/>
                <w:sz w:val="18"/>
                <w:szCs w:val="18"/>
              </w:rPr>
            </w:pPr>
            <w:r w:rsidRPr="00DB17EE">
              <w:rPr>
                <w:rFonts w:asciiTheme="minorHAnsi" w:hAnsiTheme="minorHAnsi" w:cstheme="minorHAnsi"/>
                <w:b/>
                <w:sz w:val="18"/>
                <w:szCs w:val="18"/>
              </w:rPr>
              <w:t xml:space="preserve">Year </w:t>
            </w:r>
            <w:r w:rsidR="00F63A4D" w:rsidRPr="00DB17EE">
              <w:rPr>
                <w:rFonts w:asciiTheme="minorHAnsi" w:hAnsiTheme="minorHAnsi" w:cstheme="minorHAnsi"/>
                <w:b/>
                <w:sz w:val="18"/>
                <w:szCs w:val="18"/>
              </w:rPr>
              <w:t>3</w:t>
            </w:r>
          </w:p>
          <w:p w:rsidR="00045310" w:rsidRPr="00DB17EE" w:rsidRDefault="00045310" w:rsidP="00F15EB1">
            <w:pPr>
              <w:pStyle w:val="Tabletext"/>
              <w:spacing w:before="60" w:after="60"/>
              <w:rPr>
                <w:rFonts w:asciiTheme="minorHAnsi" w:hAnsiTheme="minorHAnsi" w:cstheme="minorHAnsi"/>
                <w:sz w:val="18"/>
                <w:szCs w:val="18"/>
              </w:rPr>
            </w:pPr>
            <w:r w:rsidRPr="00DB17EE">
              <w:rPr>
                <w:rFonts w:asciiTheme="minorHAnsi" w:hAnsiTheme="minorHAnsi" w:cstheme="minorHAnsi"/>
                <w:sz w:val="18"/>
                <w:szCs w:val="18"/>
              </w:rPr>
              <w:t xml:space="preserve">(1 Jul 2016) </w:t>
            </w:r>
          </w:p>
        </w:tc>
        <w:tc>
          <w:tcPr>
            <w:tcW w:w="936" w:type="pct"/>
            <w:vMerge w:val="restart"/>
            <w:tcBorders>
              <w:left w:val="single" w:sz="4" w:space="0" w:color="auto"/>
              <w:right w:val="nil"/>
            </w:tcBorders>
            <w:shd w:val="clear" w:color="auto" w:fill="auto"/>
          </w:tcPr>
          <w:p w:rsidR="00045310" w:rsidRPr="00DB17EE" w:rsidRDefault="00045310" w:rsidP="00253AF4">
            <w:pPr>
              <w:pStyle w:val="Tabletext"/>
              <w:rPr>
                <w:rFonts w:asciiTheme="minorHAnsi" w:hAnsiTheme="minorHAnsi" w:cstheme="minorHAnsi"/>
                <w:sz w:val="18"/>
                <w:szCs w:val="18"/>
              </w:rPr>
            </w:pPr>
            <w:r w:rsidRPr="00DB17EE">
              <w:rPr>
                <w:rFonts w:asciiTheme="minorHAnsi" w:hAnsiTheme="minorHAnsi" w:cstheme="minorHAnsi"/>
                <w:iCs/>
                <w:sz w:val="18"/>
                <w:szCs w:val="18"/>
              </w:rPr>
              <w:t>Public Administration</w:t>
            </w:r>
          </w:p>
        </w:tc>
        <w:tc>
          <w:tcPr>
            <w:tcW w:w="1005" w:type="pct"/>
            <w:tcBorders>
              <w:top w:val="single" w:sz="4" w:space="0" w:color="auto"/>
              <w:bottom w:val="dashSmallGap" w:sz="4" w:space="0" w:color="auto"/>
            </w:tcBorders>
            <w:shd w:val="clear" w:color="auto" w:fill="auto"/>
          </w:tcPr>
          <w:p w:rsidR="00045310" w:rsidRPr="00DB17EE" w:rsidRDefault="00045310" w:rsidP="00BD6958">
            <w:pPr>
              <w:pStyle w:val="Tabletext"/>
              <w:rPr>
                <w:rFonts w:asciiTheme="minorHAnsi" w:hAnsiTheme="minorHAnsi" w:cstheme="minorHAnsi"/>
                <w:sz w:val="18"/>
                <w:szCs w:val="18"/>
              </w:rPr>
            </w:pPr>
            <w:r w:rsidRPr="00DB17EE">
              <w:rPr>
                <w:rFonts w:asciiTheme="minorHAnsi" w:hAnsiTheme="minorHAnsi" w:cstheme="minorHAnsi"/>
                <w:sz w:val="18"/>
                <w:szCs w:val="18"/>
              </w:rPr>
              <w:t>General Public Services</w:t>
            </w:r>
          </w:p>
        </w:tc>
        <w:tc>
          <w:tcPr>
            <w:tcW w:w="2339" w:type="pct"/>
            <w:tcBorders>
              <w:top w:val="single" w:sz="4" w:space="0" w:color="auto"/>
              <w:bottom w:val="dashSmallGap" w:sz="4" w:space="0" w:color="auto"/>
            </w:tcBorders>
            <w:shd w:val="clear" w:color="auto" w:fill="auto"/>
          </w:tcPr>
          <w:p w:rsidR="00045310" w:rsidRPr="00DB17EE" w:rsidRDefault="00045310" w:rsidP="009B0B34">
            <w:pPr>
              <w:pStyle w:val="Tabletext"/>
              <w:rPr>
                <w:rFonts w:asciiTheme="minorHAnsi" w:hAnsiTheme="minorHAnsi" w:cstheme="minorHAnsi"/>
                <w:sz w:val="18"/>
                <w:szCs w:val="18"/>
              </w:rPr>
            </w:pPr>
            <w:r w:rsidRPr="00DB17EE">
              <w:rPr>
                <w:rFonts w:asciiTheme="minorHAnsi" w:hAnsiTheme="minorHAnsi" w:cstheme="minorHAnsi"/>
                <w:sz w:val="18"/>
                <w:szCs w:val="18"/>
              </w:rPr>
              <w:t xml:space="preserve">DTF (Insurers, , </w:t>
            </w:r>
            <w:r w:rsidR="00F85341" w:rsidRPr="00DB17EE">
              <w:rPr>
                <w:rFonts w:asciiTheme="minorHAnsi" w:hAnsiTheme="minorHAnsi" w:cstheme="minorHAnsi"/>
                <w:sz w:val="18"/>
                <w:szCs w:val="18"/>
              </w:rPr>
              <w:t>State Trustees</w:t>
            </w:r>
            <w:r w:rsidRPr="00DB17EE">
              <w:rPr>
                <w:rFonts w:asciiTheme="minorHAnsi" w:hAnsiTheme="minorHAnsi" w:cstheme="minorHAnsi"/>
                <w:sz w:val="18"/>
                <w:szCs w:val="18"/>
              </w:rPr>
              <w:t xml:space="preserve">, </w:t>
            </w:r>
            <w:r w:rsidR="00F85341" w:rsidRPr="00DB17EE">
              <w:rPr>
                <w:rFonts w:asciiTheme="minorHAnsi" w:hAnsiTheme="minorHAnsi" w:cstheme="minorHAnsi"/>
                <w:sz w:val="18"/>
                <w:szCs w:val="18"/>
              </w:rPr>
              <w:t>Vic Funds Management</w:t>
            </w:r>
            <w:r w:rsidRPr="00DB17EE">
              <w:rPr>
                <w:rFonts w:asciiTheme="minorHAnsi" w:hAnsiTheme="minorHAnsi" w:cstheme="minorHAnsi"/>
                <w:sz w:val="18"/>
                <w:szCs w:val="18"/>
              </w:rPr>
              <w:t xml:space="preserve"> and TCV)</w:t>
            </w:r>
          </w:p>
          <w:p w:rsidR="00045310" w:rsidRPr="00DB17EE" w:rsidRDefault="00045310" w:rsidP="00DB17EE">
            <w:pPr>
              <w:pStyle w:val="Tabletext"/>
              <w:rPr>
                <w:rFonts w:asciiTheme="minorHAnsi" w:hAnsiTheme="minorHAnsi" w:cstheme="minorHAnsi"/>
                <w:sz w:val="18"/>
                <w:szCs w:val="18"/>
              </w:rPr>
            </w:pPr>
            <w:r w:rsidRPr="00DB17EE">
              <w:rPr>
                <w:rFonts w:asciiTheme="minorHAnsi" w:hAnsiTheme="minorHAnsi" w:cstheme="minorHAnsi"/>
                <w:sz w:val="18"/>
                <w:szCs w:val="18"/>
              </w:rPr>
              <w:t xml:space="preserve">DPC Department and Shrine only  (VITS </w:t>
            </w:r>
            <w:proofErr w:type="spellStart"/>
            <w:r w:rsidRPr="00DB17EE">
              <w:rPr>
                <w:rFonts w:asciiTheme="minorHAnsi" w:hAnsiTheme="minorHAnsi" w:cstheme="minorHAnsi"/>
                <w:sz w:val="18"/>
                <w:szCs w:val="18"/>
              </w:rPr>
              <w:t>LanguageLink</w:t>
            </w:r>
            <w:proofErr w:type="spellEnd"/>
            <w:r w:rsidRPr="00DB17EE">
              <w:rPr>
                <w:rFonts w:asciiTheme="minorHAnsi" w:hAnsiTheme="minorHAnsi" w:cstheme="minorHAnsi"/>
                <w:sz w:val="18"/>
                <w:szCs w:val="18"/>
              </w:rPr>
              <w:t>)</w:t>
            </w:r>
          </w:p>
          <w:p w:rsidR="00DC6D9F" w:rsidRPr="00DB17EE" w:rsidRDefault="00B521C7" w:rsidP="00DB17EE">
            <w:pPr>
              <w:pStyle w:val="Tabletext"/>
              <w:rPr>
                <w:rFonts w:asciiTheme="minorHAnsi" w:hAnsiTheme="minorHAnsi" w:cstheme="minorHAnsi"/>
                <w:sz w:val="18"/>
                <w:szCs w:val="18"/>
              </w:rPr>
            </w:pPr>
            <w:r w:rsidRPr="00DB17EE">
              <w:rPr>
                <w:rFonts w:asciiTheme="minorHAnsi" w:hAnsiTheme="minorHAnsi" w:cstheme="minorHAnsi"/>
                <w:sz w:val="18"/>
                <w:szCs w:val="18"/>
              </w:rPr>
              <w:t>DEDJTR (former DPCD entities</w:t>
            </w:r>
            <w:r w:rsidR="00401662" w:rsidRPr="00DB17EE">
              <w:rPr>
                <w:rFonts w:asciiTheme="minorHAnsi" w:hAnsiTheme="minorHAnsi" w:cstheme="minorHAnsi"/>
                <w:sz w:val="18"/>
                <w:szCs w:val="18"/>
              </w:rPr>
              <w:t xml:space="preserve"> that are within this purpose group</w:t>
            </w:r>
            <w:r w:rsidRPr="00DB17EE">
              <w:rPr>
                <w:rFonts w:asciiTheme="minorHAnsi" w:hAnsiTheme="minorHAnsi" w:cstheme="minorHAnsi"/>
                <w:sz w:val="18"/>
                <w:szCs w:val="18"/>
              </w:rPr>
              <w:t>)</w:t>
            </w:r>
          </w:p>
          <w:p w:rsidR="00401662" w:rsidRPr="00DB17EE" w:rsidRDefault="00401662" w:rsidP="00DB17EE">
            <w:pPr>
              <w:pStyle w:val="Tabletext"/>
              <w:rPr>
                <w:rFonts w:asciiTheme="minorHAnsi" w:hAnsiTheme="minorHAnsi" w:cstheme="minorHAnsi"/>
                <w:sz w:val="18"/>
                <w:szCs w:val="18"/>
              </w:rPr>
            </w:pPr>
            <w:r w:rsidRPr="00DB17EE">
              <w:rPr>
                <w:rFonts w:asciiTheme="minorHAnsi" w:hAnsiTheme="minorHAnsi" w:cstheme="minorHAnsi"/>
                <w:sz w:val="18"/>
                <w:szCs w:val="18"/>
              </w:rPr>
              <w:t>DHHS  - Assets transferred from DEDJTR that are within this purpose group</w:t>
            </w:r>
          </w:p>
        </w:tc>
      </w:tr>
      <w:tr w:rsidR="004B7D76" w:rsidRPr="00BD6958" w:rsidTr="00DB17EE">
        <w:trPr>
          <w:cantSplit/>
          <w:trHeight w:val="260"/>
        </w:trPr>
        <w:tc>
          <w:tcPr>
            <w:tcW w:w="720" w:type="pct"/>
            <w:vMerge/>
            <w:tcBorders>
              <w:left w:val="single" w:sz="4" w:space="0" w:color="auto"/>
              <w:bottom w:val="single" w:sz="4" w:space="0" w:color="auto"/>
              <w:right w:val="nil"/>
            </w:tcBorders>
            <w:shd w:val="clear" w:color="auto" w:fill="auto"/>
          </w:tcPr>
          <w:p w:rsidR="00045310" w:rsidRPr="00DB17EE" w:rsidRDefault="00045310" w:rsidP="00DB17EE">
            <w:pPr>
              <w:pStyle w:val="Tabletext"/>
              <w:rPr>
                <w:rFonts w:asciiTheme="minorHAnsi" w:hAnsiTheme="minorHAnsi" w:cstheme="minorHAnsi"/>
                <w:sz w:val="18"/>
                <w:szCs w:val="18"/>
              </w:rPr>
            </w:pPr>
          </w:p>
        </w:tc>
        <w:tc>
          <w:tcPr>
            <w:tcW w:w="936" w:type="pct"/>
            <w:vMerge/>
            <w:tcBorders>
              <w:left w:val="single" w:sz="4" w:space="0" w:color="auto"/>
              <w:bottom w:val="single" w:sz="4" w:space="0" w:color="auto"/>
              <w:right w:val="nil"/>
            </w:tcBorders>
            <w:shd w:val="clear" w:color="auto" w:fill="auto"/>
          </w:tcPr>
          <w:p w:rsidR="00045310" w:rsidRPr="00DB17EE" w:rsidRDefault="00045310" w:rsidP="00DB17EE">
            <w:pPr>
              <w:pStyle w:val="Tabletext"/>
              <w:rPr>
                <w:rFonts w:asciiTheme="minorHAnsi" w:hAnsiTheme="minorHAnsi" w:cstheme="minorHAnsi"/>
                <w:iCs/>
                <w:sz w:val="18"/>
                <w:szCs w:val="18"/>
              </w:rPr>
            </w:pPr>
          </w:p>
        </w:tc>
        <w:tc>
          <w:tcPr>
            <w:tcW w:w="1005" w:type="pct"/>
            <w:tcBorders>
              <w:top w:val="dashSmallGap" w:sz="4" w:space="0" w:color="auto"/>
              <w:bottom w:val="single" w:sz="4" w:space="0" w:color="auto"/>
            </w:tcBorders>
            <w:shd w:val="clear" w:color="auto" w:fill="auto"/>
          </w:tcPr>
          <w:p w:rsidR="00045310" w:rsidRPr="00DB17EE" w:rsidRDefault="00045310" w:rsidP="00DB17EE">
            <w:pPr>
              <w:pStyle w:val="Tabletext"/>
              <w:rPr>
                <w:rFonts w:asciiTheme="minorHAnsi" w:hAnsiTheme="minorHAnsi" w:cstheme="minorHAnsi"/>
                <w:sz w:val="18"/>
                <w:szCs w:val="18"/>
              </w:rPr>
            </w:pPr>
            <w:r w:rsidRPr="00DB17EE">
              <w:rPr>
                <w:rFonts w:asciiTheme="minorHAnsi" w:hAnsiTheme="minorHAnsi" w:cstheme="minorHAnsi"/>
                <w:sz w:val="18"/>
                <w:szCs w:val="18"/>
              </w:rPr>
              <w:t>Other</w:t>
            </w:r>
          </w:p>
        </w:tc>
        <w:tc>
          <w:tcPr>
            <w:tcW w:w="2339" w:type="pct"/>
            <w:tcBorders>
              <w:top w:val="dashSmallGap" w:sz="4" w:space="0" w:color="auto"/>
              <w:bottom w:val="single" w:sz="4" w:space="0" w:color="auto"/>
            </w:tcBorders>
            <w:shd w:val="clear" w:color="auto" w:fill="auto"/>
          </w:tcPr>
          <w:p w:rsidR="00045310" w:rsidRPr="00DB17EE" w:rsidRDefault="009D10DB" w:rsidP="00401662">
            <w:pPr>
              <w:pStyle w:val="Tabletext"/>
              <w:rPr>
                <w:rFonts w:asciiTheme="minorHAnsi" w:hAnsiTheme="minorHAnsi" w:cstheme="minorHAnsi"/>
                <w:color w:val="FFFFFF" w:themeColor="background1"/>
                <w:sz w:val="18"/>
                <w:szCs w:val="18"/>
              </w:rPr>
            </w:pPr>
            <w:r w:rsidRPr="00DB17EE">
              <w:rPr>
                <w:rFonts w:asciiTheme="minorHAnsi" w:hAnsiTheme="minorHAnsi" w:cstheme="minorHAnsi"/>
                <w:sz w:val="18"/>
                <w:szCs w:val="18"/>
              </w:rPr>
              <w:t xml:space="preserve">DHHS </w:t>
            </w:r>
            <w:r w:rsidR="00045310" w:rsidRPr="00DB17EE">
              <w:rPr>
                <w:rFonts w:asciiTheme="minorHAnsi" w:hAnsiTheme="minorHAnsi" w:cstheme="minorHAnsi"/>
                <w:sz w:val="18"/>
                <w:szCs w:val="18"/>
              </w:rPr>
              <w:t>(Cemeteries)</w:t>
            </w:r>
          </w:p>
        </w:tc>
      </w:tr>
      <w:tr w:rsidR="004B7D76" w:rsidRPr="00BD6958" w:rsidTr="00DB17EE">
        <w:trPr>
          <w:cantSplit/>
          <w:trHeight w:val="523"/>
        </w:trPr>
        <w:tc>
          <w:tcPr>
            <w:tcW w:w="720" w:type="pct"/>
            <w:tcBorders>
              <w:top w:val="single" w:sz="4" w:space="0" w:color="auto"/>
              <w:left w:val="single" w:sz="4" w:space="0" w:color="auto"/>
              <w:bottom w:val="single" w:sz="4" w:space="0" w:color="auto"/>
              <w:right w:val="nil"/>
            </w:tcBorders>
            <w:shd w:val="clear" w:color="auto" w:fill="auto"/>
          </w:tcPr>
          <w:p w:rsidR="00045310" w:rsidRPr="00DB17EE" w:rsidRDefault="00045310" w:rsidP="00DB17EE">
            <w:pPr>
              <w:pStyle w:val="Tabletext"/>
              <w:rPr>
                <w:rFonts w:asciiTheme="minorHAnsi" w:hAnsiTheme="minorHAnsi" w:cstheme="minorHAnsi"/>
                <w:b/>
                <w:sz w:val="18"/>
                <w:szCs w:val="18"/>
              </w:rPr>
            </w:pPr>
            <w:r w:rsidRPr="00DB17EE">
              <w:rPr>
                <w:rFonts w:asciiTheme="minorHAnsi" w:hAnsiTheme="minorHAnsi" w:cstheme="minorHAnsi"/>
                <w:b/>
                <w:sz w:val="18"/>
                <w:szCs w:val="18"/>
              </w:rPr>
              <w:t xml:space="preserve">Year </w:t>
            </w:r>
            <w:r w:rsidR="00F63A4D" w:rsidRPr="00DB17EE">
              <w:rPr>
                <w:rFonts w:asciiTheme="minorHAnsi" w:hAnsiTheme="minorHAnsi" w:cstheme="minorHAnsi"/>
                <w:b/>
                <w:sz w:val="18"/>
                <w:szCs w:val="18"/>
              </w:rPr>
              <w:t>4</w:t>
            </w:r>
          </w:p>
          <w:p w:rsidR="00045310" w:rsidRPr="00DB17EE" w:rsidRDefault="00045310" w:rsidP="00216BE6">
            <w:pPr>
              <w:pStyle w:val="Tabletext"/>
              <w:spacing w:before="60" w:after="60"/>
              <w:rPr>
                <w:rFonts w:asciiTheme="minorHAnsi" w:hAnsiTheme="minorHAnsi" w:cstheme="minorHAnsi"/>
                <w:sz w:val="18"/>
                <w:szCs w:val="18"/>
              </w:rPr>
            </w:pPr>
            <w:r w:rsidRPr="00DB17EE">
              <w:rPr>
                <w:rFonts w:asciiTheme="minorHAnsi" w:hAnsiTheme="minorHAnsi" w:cstheme="minorHAnsi"/>
                <w:sz w:val="18"/>
                <w:szCs w:val="18"/>
              </w:rPr>
              <w:t>(1 Jul 2017)</w:t>
            </w:r>
          </w:p>
        </w:tc>
        <w:tc>
          <w:tcPr>
            <w:tcW w:w="936" w:type="pct"/>
            <w:tcBorders>
              <w:top w:val="single" w:sz="4" w:space="0" w:color="auto"/>
              <w:left w:val="single" w:sz="4" w:space="0" w:color="auto"/>
              <w:bottom w:val="single" w:sz="4" w:space="0" w:color="auto"/>
              <w:right w:val="nil"/>
            </w:tcBorders>
            <w:shd w:val="clear" w:color="auto" w:fill="auto"/>
          </w:tcPr>
          <w:p w:rsidR="00045310" w:rsidRPr="00DB17EE" w:rsidRDefault="00045310" w:rsidP="004F53ED">
            <w:pPr>
              <w:pStyle w:val="Tabletext"/>
              <w:rPr>
                <w:rFonts w:asciiTheme="minorHAnsi" w:hAnsiTheme="minorHAnsi" w:cstheme="minorHAnsi"/>
                <w:sz w:val="18"/>
                <w:szCs w:val="18"/>
              </w:rPr>
            </w:pPr>
            <w:r w:rsidRPr="00DB17EE">
              <w:rPr>
                <w:rFonts w:asciiTheme="minorHAnsi" w:hAnsiTheme="minorHAnsi" w:cstheme="minorHAnsi"/>
                <w:sz w:val="18"/>
                <w:szCs w:val="18"/>
              </w:rPr>
              <w:t>Education</w:t>
            </w:r>
          </w:p>
        </w:tc>
        <w:tc>
          <w:tcPr>
            <w:tcW w:w="1005" w:type="pct"/>
            <w:tcBorders>
              <w:top w:val="single" w:sz="4" w:space="0" w:color="auto"/>
              <w:bottom w:val="single" w:sz="4" w:space="0" w:color="auto"/>
            </w:tcBorders>
            <w:shd w:val="clear" w:color="auto" w:fill="auto"/>
          </w:tcPr>
          <w:p w:rsidR="00045310" w:rsidRPr="00DB17EE" w:rsidRDefault="00045310" w:rsidP="00F15EB1">
            <w:pPr>
              <w:pStyle w:val="Tabletext"/>
              <w:rPr>
                <w:rFonts w:asciiTheme="minorHAnsi" w:hAnsiTheme="minorHAnsi" w:cstheme="minorHAnsi"/>
                <w:sz w:val="18"/>
                <w:szCs w:val="18"/>
              </w:rPr>
            </w:pPr>
            <w:r w:rsidRPr="00DB17EE">
              <w:rPr>
                <w:rFonts w:asciiTheme="minorHAnsi" w:hAnsiTheme="minorHAnsi" w:cstheme="minorHAnsi"/>
                <w:sz w:val="18"/>
                <w:szCs w:val="18"/>
              </w:rPr>
              <w:t>Education</w:t>
            </w:r>
          </w:p>
        </w:tc>
        <w:tc>
          <w:tcPr>
            <w:tcW w:w="2339" w:type="pct"/>
            <w:tcBorders>
              <w:top w:val="single" w:sz="4" w:space="0" w:color="auto"/>
              <w:bottom w:val="single" w:sz="4" w:space="0" w:color="auto"/>
            </w:tcBorders>
            <w:shd w:val="clear" w:color="auto" w:fill="auto"/>
          </w:tcPr>
          <w:p w:rsidR="00045310" w:rsidRPr="00DB17EE" w:rsidRDefault="00F63A4D" w:rsidP="00253AF4">
            <w:pPr>
              <w:pStyle w:val="Tabletext"/>
              <w:rPr>
                <w:rFonts w:asciiTheme="minorHAnsi" w:hAnsiTheme="minorHAnsi" w:cstheme="minorHAnsi"/>
                <w:sz w:val="18"/>
                <w:szCs w:val="18"/>
              </w:rPr>
            </w:pPr>
            <w:r w:rsidRPr="00DB17EE">
              <w:rPr>
                <w:rFonts w:asciiTheme="minorHAnsi" w:hAnsiTheme="minorHAnsi" w:cstheme="minorHAnsi"/>
                <w:sz w:val="18"/>
                <w:szCs w:val="18"/>
              </w:rPr>
              <w:t xml:space="preserve">DET </w:t>
            </w:r>
          </w:p>
        </w:tc>
      </w:tr>
      <w:tr w:rsidR="004B7D76" w:rsidRPr="00BD6958" w:rsidTr="00DB17EE">
        <w:trPr>
          <w:cantSplit/>
          <w:trHeight w:val="523"/>
        </w:trPr>
        <w:tc>
          <w:tcPr>
            <w:tcW w:w="720" w:type="pct"/>
            <w:tcBorders>
              <w:top w:val="single" w:sz="4" w:space="0" w:color="auto"/>
              <w:left w:val="single" w:sz="4" w:space="0" w:color="auto"/>
              <w:bottom w:val="nil"/>
              <w:right w:val="nil"/>
            </w:tcBorders>
            <w:shd w:val="clear" w:color="auto" w:fill="auto"/>
          </w:tcPr>
          <w:p w:rsidR="00F63A4D" w:rsidRPr="00DB17EE" w:rsidRDefault="00F63A4D" w:rsidP="00DB17EE">
            <w:pPr>
              <w:pStyle w:val="Tabletext"/>
              <w:rPr>
                <w:rFonts w:asciiTheme="minorHAnsi" w:hAnsiTheme="minorHAnsi" w:cstheme="minorHAnsi"/>
                <w:b/>
                <w:sz w:val="18"/>
                <w:szCs w:val="18"/>
              </w:rPr>
            </w:pPr>
            <w:r w:rsidRPr="00DB17EE">
              <w:rPr>
                <w:rFonts w:asciiTheme="minorHAnsi" w:hAnsiTheme="minorHAnsi" w:cstheme="minorHAnsi"/>
                <w:b/>
                <w:sz w:val="18"/>
                <w:szCs w:val="18"/>
              </w:rPr>
              <w:t>Year 5</w:t>
            </w:r>
          </w:p>
          <w:p w:rsidR="00F63A4D" w:rsidRPr="00DB17EE" w:rsidRDefault="00F63A4D" w:rsidP="00216BE6">
            <w:pPr>
              <w:pStyle w:val="Tabletext"/>
              <w:spacing w:before="60" w:after="60"/>
              <w:rPr>
                <w:rFonts w:asciiTheme="minorHAnsi" w:hAnsiTheme="minorHAnsi" w:cstheme="minorHAnsi"/>
                <w:sz w:val="18"/>
                <w:szCs w:val="18"/>
              </w:rPr>
            </w:pPr>
            <w:r w:rsidRPr="00DB17EE">
              <w:rPr>
                <w:rFonts w:asciiTheme="minorHAnsi" w:hAnsiTheme="minorHAnsi" w:cstheme="minorHAnsi"/>
                <w:sz w:val="18"/>
                <w:szCs w:val="18"/>
              </w:rPr>
              <w:t>(1 Jul 2018)</w:t>
            </w:r>
            <w:r w:rsidR="004B7D76" w:rsidRPr="00DB17EE">
              <w:rPr>
                <w:rFonts w:asciiTheme="minorHAnsi" w:hAnsiTheme="minorHAnsi" w:cstheme="minorHAnsi"/>
                <w:sz w:val="18"/>
                <w:szCs w:val="18"/>
              </w:rPr>
              <w:t>*</w:t>
            </w:r>
          </w:p>
        </w:tc>
        <w:tc>
          <w:tcPr>
            <w:tcW w:w="936" w:type="pct"/>
            <w:tcBorders>
              <w:top w:val="single" w:sz="4" w:space="0" w:color="auto"/>
              <w:left w:val="single" w:sz="4" w:space="0" w:color="auto"/>
              <w:bottom w:val="single" w:sz="4" w:space="0" w:color="auto"/>
              <w:right w:val="nil"/>
            </w:tcBorders>
            <w:shd w:val="clear" w:color="auto" w:fill="auto"/>
          </w:tcPr>
          <w:p w:rsidR="00F63A4D" w:rsidRPr="00DB17EE" w:rsidRDefault="00F63A4D" w:rsidP="004F53ED">
            <w:pPr>
              <w:pStyle w:val="Tabletext"/>
              <w:rPr>
                <w:rFonts w:asciiTheme="minorHAnsi" w:hAnsiTheme="minorHAnsi" w:cstheme="minorHAnsi"/>
                <w:sz w:val="18"/>
                <w:szCs w:val="18"/>
              </w:rPr>
            </w:pPr>
            <w:r w:rsidRPr="00DB17EE">
              <w:rPr>
                <w:rFonts w:asciiTheme="minorHAnsi" w:hAnsiTheme="minorHAnsi" w:cstheme="minorHAnsi"/>
                <w:sz w:val="18"/>
                <w:szCs w:val="18"/>
              </w:rPr>
              <w:t>Housing</w:t>
            </w:r>
          </w:p>
        </w:tc>
        <w:tc>
          <w:tcPr>
            <w:tcW w:w="1005" w:type="pct"/>
            <w:tcBorders>
              <w:top w:val="single" w:sz="4" w:space="0" w:color="auto"/>
              <w:bottom w:val="single" w:sz="4" w:space="0" w:color="auto"/>
            </w:tcBorders>
            <w:shd w:val="clear" w:color="auto" w:fill="auto"/>
          </w:tcPr>
          <w:p w:rsidR="00F63A4D" w:rsidRPr="00DB17EE" w:rsidRDefault="00F63A4D" w:rsidP="00F15EB1">
            <w:pPr>
              <w:pStyle w:val="Tabletext"/>
              <w:rPr>
                <w:rFonts w:asciiTheme="minorHAnsi" w:hAnsiTheme="minorHAnsi" w:cstheme="minorHAnsi"/>
                <w:sz w:val="18"/>
                <w:szCs w:val="18"/>
              </w:rPr>
            </w:pPr>
            <w:r w:rsidRPr="00DB17EE">
              <w:rPr>
                <w:rFonts w:asciiTheme="minorHAnsi" w:hAnsiTheme="minorHAnsi" w:cstheme="minorHAnsi"/>
                <w:sz w:val="18"/>
                <w:szCs w:val="18"/>
              </w:rPr>
              <w:t>Housing and Community Amenities (Housing only)</w:t>
            </w:r>
          </w:p>
        </w:tc>
        <w:tc>
          <w:tcPr>
            <w:tcW w:w="2339" w:type="pct"/>
            <w:tcBorders>
              <w:top w:val="single" w:sz="4" w:space="0" w:color="auto"/>
              <w:bottom w:val="single" w:sz="4" w:space="0" w:color="auto"/>
            </w:tcBorders>
            <w:shd w:val="clear" w:color="auto" w:fill="auto"/>
          </w:tcPr>
          <w:p w:rsidR="00F63A4D" w:rsidRPr="00DB17EE" w:rsidDel="00F63A4D" w:rsidRDefault="00F63A4D" w:rsidP="00253AF4">
            <w:pPr>
              <w:pStyle w:val="Tabletext"/>
              <w:rPr>
                <w:rFonts w:asciiTheme="minorHAnsi" w:hAnsiTheme="minorHAnsi" w:cstheme="minorHAnsi"/>
                <w:sz w:val="18"/>
                <w:szCs w:val="18"/>
              </w:rPr>
            </w:pPr>
            <w:r w:rsidRPr="00DB17EE">
              <w:rPr>
                <w:rFonts w:asciiTheme="minorHAnsi" w:hAnsiTheme="minorHAnsi" w:cstheme="minorHAnsi"/>
                <w:sz w:val="18"/>
                <w:szCs w:val="18"/>
              </w:rPr>
              <w:t>DHHS (Housing)</w:t>
            </w:r>
          </w:p>
        </w:tc>
      </w:tr>
      <w:tr w:rsidR="004B7D76" w:rsidRPr="00BD6958" w:rsidTr="00DB17EE">
        <w:trPr>
          <w:cantSplit/>
          <w:trHeight w:val="274"/>
        </w:trPr>
        <w:tc>
          <w:tcPr>
            <w:tcW w:w="720" w:type="pct"/>
            <w:tcBorders>
              <w:top w:val="nil"/>
              <w:left w:val="single" w:sz="4" w:space="0" w:color="auto"/>
              <w:bottom w:val="nil"/>
              <w:right w:val="nil"/>
            </w:tcBorders>
            <w:shd w:val="clear" w:color="auto" w:fill="auto"/>
          </w:tcPr>
          <w:p w:rsidR="00F63A4D" w:rsidRPr="00DB17EE" w:rsidRDefault="00F63A4D" w:rsidP="00216BE6">
            <w:pPr>
              <w:pStyle w:val="Tabletext"/>
              <w:spacing w:before="60" w:after="60"/>
              <w:rPr>
                <w:rFonts w:asciiTheme="minorHAnsi" w:hAnsiTheme="minorHAnsi" w:cstheme="minorHAnsi"/>
                <w:sz w:val="18"/>
                <w:szCs w:val="18"/>
              </w:rPr>
            </w:pPr>
          </w:p>
        </w:tc>
        <w:tc>
          <w:tcPr>
            <w:tcW w:w="936" w:type="pct"/>
            <w:tcBorders>
              <w:top w:val="single" w:sz="4" w:space="0" w:color="auto"/>
              <w:left w:val="single" w:sz="4" w:space="0" w:color="auto"/>
              <w:bottom w:val="single" w:sz="4" w:space="0" w:color="auto"/>
              <w:right w:val="nil"/>
            </w:tcBorders>
            <w:shd w:val="clear" w:color="auto" w:fill="auto"/>
          </w:tcPr>
          <w:p w:rsidR="00F63A4D" w:rsidRPr="00DB17EE" w:rsidRDefault="00F63A4D" w:rsidP="004F53ED">
            <w:pPr>
              <w:pStyle w:val="Tabletext"/>
              <w:rPr>
                <w:rFonts w:asciiTheme="minorHAnsi" w:hAnsiTheme="minorHAnsi" w:cstheme="minorHAnsi"/>
                <w:sz w:val="18"/>
                <w:szCs w:val="18"/>
              </w:rPr>
            </w:pPr>
            <w:r w:rsidRPr="00DB17EE">
              <w:rPr>
                <w:rFonts w:asciiTheme="minorHAnsi" w:hAnsiTheme="minorHAnsi" w:cstheme="minorHAnsi"/>
                <w:sz w:val="18"/>
                <w:szCs w:val="18"/>
              </w:rPr>
              <w:t>Health  and Welfare</w:t>
            </w:r>
          </w:p>
        </w:tc>
        <w:tc>
          <w:tcPr>
            <w:tcW w:w="1005" w:type="pct"/>
            <w:tcBorders>
              <w:top w:val="single" w:sz="4" w:space="0" w:color="auto"/>
              <w:bottom w:val="single" w:sz="4" w:space="0" w:color="auto"/>
            </w:tcBorders>
            <w:shd w:val="clear" w:color="auto" w:fill="auto"/>
          </w:tcPr>
          <w:p w:rsidR="00F63A4D" w:rsidRPr="00DB17EE" w:rsidRDefault="00F63A4D" w:rsidP="00F15EB1">
            <w:pPr>
              <w:pStyle w:val="Tabletext"/>
              <w:rPr>
                <w:rFonts w:asciiTheme="minorHAnsi" w:hAnsiTheme="minorHAnsi" w:cstheme="minorHAnsi"/>
                <w:sz w:val="18"/>
                <w:szCs w:val="18"/>
              </w:rPr>
            </w:pPr>
            <w:r w:rsidRPr="00DB17EE">
              <w:rPr>
                <w:rFonts w:asciiTheme="minorHAnsi" w:hAnsiTheme="minorHAnsi" w:cstheme="minorHAnsi"/>
                <w:sz w:val="18"/>
                <w:szCs w:val="18"/>
              </w:rPr>
              <w:t>Health</w:t>
            </w:r>
          </w:p>
        </w:tc>
        <w:tc>
          <w:tcPr>
            <w:tcW w:w="2339" w:type="pct"/>
            <w:tcBorders>
              <w:top w:val="single" w:sz="4" w:space="0" w:color="auto"/>
              <w:bottom w:val="single" w:sz="4" w:space="0" w:color="auto"/>
            </w:tcBorders>
            <w:shd w:val="clear" w:color="auto" w:fill="auto"/>
          </w:tcPr>
          <w:p w:rsidR="00F63A4D" w:rsidRPr="00DB17EE" w:rsidRDefault="00F63A4D" w:rsidP="00253AF4">
            <w:pPr>
              <w:pStyle w:val="Tabletext"/>
              <w:rPr>
                <w:rFonts w:asciiTheme="minorHAnsi" w:hAnsiTheme="minorHAnsi" w:cstheme="minorHAnsi"/>
                <w:sz w:val="18"/>
                <w:szCs w:val="18"/>
              </w:rPr>
            </w:pPr>
            <w:r w:rsidRPr="00DB17EE">
              <w:rPr>
                <w:rFonts w:asciiTheme="minorHAnsi" w:hAnsiTheme="minorHAnsi" w:cstheme="minorHAnsi"/>
                <w:sz w:val="18"/>
                <w:szCs w:val="18"/>
              </w:rPr>
              <w:t xml:space="preserve">DHHS (Queen Victoria Women’s Centre Trust) </w:t>
            </w:r>
          </w:p>
        </w:tc>
      </w:tr>
      <w:tr w:rsidR="004B7D76" w:rsidRPr="00BD6958" w:rsidTr="00DB17EE">
        <w:trPr>
          <w:cantSplit/>
          <w:trHeight w:val="523"/>
        </w:trPr>
        <w:tc>
          <w:tcPr>
            <w:tcW w:w="720" w:type="pct"/>
            <w:tcBorders>
              <w:top w:val="nil"/>
              <w:left w:val="single" w:sz="4" w:space="0" w:color="auto"/>
              <w:bottom w:val="single" w:sz="4" w:space="0" w:color="auto"/>
              <w:right w:val="nil"/>
            </w:tcBorders>
            <w:shd w:val="clear" w:color="auto" w:fill="auto"/>
          </w:tcPr>
          <w:p w:rsidR="00F63A4D" w:rsidRPr="00DB17EE" w:rsidRDefault="00F63A4D" w:rsidP="00216BE6">
            <w:pPr>
              <w:pStyle w:val="Tabletext"/>
              <w:spacing w:before="60" w:after="60"/>
              <w:rPr>
                <w:rFonts w:asciiTheme="minorHAnsi" w:hAnsiTheme="minorHAnsi" w:cstheme="minorHAnsi"/>
                <w:sz w:val="18"/>
                <w:szCs w:val="18"/>
              </w:rPr>
            </w:pPr>
          </w:p>
        </w:tc>
        <w:tc>
          <w:tcPr>
            <w:tcW w:w="936" w:type="pct"/>
            <w:tcBorders>
              <w:top w:val="single" w:sz="4" w:space="0" w:color="auto"/>
              <w:left w:val="single" w:sz="4" w:space="0" w:color="auto"/>
              <w:bottom w:val="single" w:sz="4" w:space="0" w:color="auto"/>
              <w:right w:val="nil"/>
            </w:tcBorders>
            <w:shd w:val="clear" w:color="auto" w:fill="auto"/>
          </w:tcPr>
          <w:p w:rsidR="00F63A4D" w:rsidRPr="00DB17EE" w:rsidRDefault="00F63A4D" w:rsidP="004F53ED">
            <w:pPr>
              <w:pStyle w:val="Tabletext"/>
              <w:spacing w:before="60" w:after="60"/>
              <w:rPr>
                <w:rFonts w:asciiTheme="minorHAnsi" w:hAnsiTheme="minorHAnsi" w:cstheme="minorHAnsi"/>
                <w:sz w:val="18"/>
                <w:szCs w:val="18"/>
              </w:rPr>
            </w:pPr>
          </w:p>
        </w:tc>
        <w:tc>
          <w:tcPr>
            <w:tcW w:w="1005" w:type="pct"/>
            <w:tcBorders>
              <w:top w:val="single" w:sz="4" w:space="0" w:color="auto"/>
              <w:bottom w:val="single" w:sz="4" w:space="0" w:color="auto"/>
            </w:tcBorders>
            <w:shd w:val="clear" w:color="auto" w:fill="auto"/>
          </w:tcPr>
          <w:p w:rsidR="00F63A4D" w:rsidRPr="00DB17EE" w:rsidRDefault="00F63A4D" w:rsidP="00F15EB1">
            <w:pPr>
              <w:pStyle w:val="Tabletext"/>
              <w:rPr>
                <w:rFonts w:asciiTheme="minorHAnsi" w:hAnsiTheme="minorHAnsi" w:cstheme="minorHAnsi"/>
                <w:sz w:val="18"/>
                <w:szCs w:val="18"/>
              </w:rPr>
            </w:pPr>
            <w:r w:rsidRPr="00DB17EE">
              <w:rPr>
                <w:rFonts w:asciiTheme="minorHAnsi" w:hAnsiTheme="minorHAnsi" w:cstheme="minorHAnsi"/>
                <w:sz w:val="18"/>
                <w:szCs w:val="18"/>
              </w:rPr>
              <w:t>Social Security and Welfare</w:t>
            </w:r>
          </w:p>
        </w:tc>
        <w:tc>
          <w:tcPr>
            <w:tcW w:w="2339" w:type="pct"/>
            <w:tcBorders>
              <w:top w:val="single" w:sz="4" w:space="0" w:color="auto"/>
              <w:bottom w:val="single" w:sz="4" w:space="0" w:color="auto"/>
            </w:tcBorders>
            <w:shd w:val="clear" w:color="auto" w:fill="auto"/>
          </w:tcPr>
          <w:p w:rsidR="00F63A4D" w:rsidRPr="00DB17EE" w:rsidRDefault="00F63A4D" w:rsidP="00253AF4">
            <w:pPr>
              <w:pStyle w:val="Tabletext"/>
              <w:rPr>
                <w:rFonts w:asciiTheme="minorHAnsi" w:hAnsiTheme="minorHAnsi" w:cstheme="minorHAnsi"/>
                <w:sz w:val="18"/>
                <w:szCs w:val="18"/>
              </w:rPr>
            </w:pPr>
            <w:r w:rsidRPr="00DB17EE">
              <w:rPr>
                <w:rFonts w:asciiTheme="minorHAnsi" w:hAnsiTheme="minorHAnsi" w:cstheme="minorHAnsi"/>
                <w:sz w:val="18"/>
                <w:szCs w:val="18"/>
              </w:rPr>
              <w:t xml:space="preserve">DHHS  </w:t>
            </w:r>
          </w:p>
        </w:tc>
      </w:tr>
    </w:tbl>
    <w:p w:rsidR="00A5227A" w:rsidRPr="00BD6958" w:rsidRDefault="00A5227A" w:rsidP="000E4A9F">
      <w:pPr>
        <w:pStyle w:val="Normalgrey"/>
        <w:rPr>
          <w:rFonts w:asciiTheme="minorHAnsi" w:hAnsiTheme="minorHAnsi" w:cstheme="minorHAnsi"/>
          <w:i/>
          <w:sz w:val="18"/>
          <w:szCs w:val="18"/>
        </w:rPr>
      </w:pPr>
      <w:r w:rsidRPr="00BD6958">
        <w:rPr>
          <w:rFonts w:asciiTheme="minorHAnsi" w:hAnsiTheme="minorHAnsi" w:cstheme="minorHAnsi"/>
          <w:i/>
          <w:sz w:val="18"/>
          <w:szCs w:val="18"/>
        </w:rPr>
        <w:t>* Note: This cycle is to repeat every five years.</w:t>
      </w:r>
    </w:p>
    <w:p w:rsidR="00012952" w:rsidRPr="00BD6958" w:rsidRDefault="00012952" w:rsidP="00012952">
      <w:pPr>
        <w:pStyle w:val="Heading1"/>
        <w:rPr>
          <w:rFonts w:asciiTheme="minorHAnsi" w:hAnsiTheme="minorHAnsi" w:cstheme="minorHAnsi"/>
        </w:rPr>
      </w:pPr>
      <w:r w:rsidRPr="00BD6958">
        <w:rPr>
          <w:rFonts w:asciiTheme="minorHAnsi" w:hAnsiTheme="minorHAnsi" w:cstheme="minorHAnsi"/>
        </w:rPr>
        <w:t>Appendix A (Continued)</w:t>
      </w:r>
    </w:p>
    <w:p w:rsidR="00A5227A" w:rsidRPr="00BD6958" w:rsidRDefault="00A5227A" w:rsidP="000D38DA">
      <w:pPr>
        <w:pStyle w:val="Heading2"/>
        <w:rPr>
          <w:rFonts w:asciiTheme="minorHAnsi" w:hAnsiTheme="minorHAnsi" w:cstheme="minorHAnsi"/>
        </w:rPr>
      </w:pPr>
      <w:r w:rsidRPr="00BD6958">
        <w:rPr>
          <w:rFonts w:asciiTheme="minorHAnsi" w:hAnsiTheme="minorHAnsi" w:cstheme="minorHAnsi"/>
        </w:rPr>
        <w:t>3. Valuation Expertise</w:t>
      </w:r>
    </w:p>
    <w:p w:rsidR="00A5227A" w:rsidRPr="00BD6958" w:rsidRDefault="00A5227A" w:rsidP="000D38DA">
      <w:pPr>
        <w:pStyle w:val="Normalgrey"/>
        <w:rPr>
          <w:rFonts w:asciiTheme="minorHAnsi" w:hAnsiTheme="minorHAnsi" w:cstheme="minorHAnsi"/>
        </w:rPr>
      </w:pPr>
      <w:r w:rsidRPr="00BD6958">
        <w:rPr>
          <w:rFonts w:asciiTheme="minorHAnsi" w:hAnsiTheme="minorHAnsi" w:cstheme="minorHAnsi"/>
        </w:rPr>
        <w:t xml:space="preserve">In terms of the level of expertise required in undertaking physical asset valuations this Direction requires that entities must use independent professionally qualified </w:t>
      </w:r>
      <w:proofErr w:type="spellStart"/>
      <w:r w:rsidRPr="00BD6958">
        <w:rPr>
          <w:rFonts w:asciiTheme="minorHAnsi" w:hAnsiTheme="minorHAnsi" w:cstheme="minorHAnsi"/>
        </w:rPr>
        <w:t>valuers</w:t>
      </w:r>
      <w:proofErr w:type="spellEnd"/>
      <w:r w:rsidRPr="00BD6958">
        <w:rPr>
          <w:rFonts w:asciiTheme="minorHAnsi" w:hAnsiTheme="minorHAnsi" w:cstheme="minorHAnsi"/>
        </w:rPr>
        <w:t xml:space="preserve"> in performing revaluations (except for </w:t>
      </w:r>
      <w:r w:rsidRPr="00BD6958">
        <w:rPr>
          <w:rFonts w:asciiTheme="minorHAnsi" w:hAnsiTheme="minorHAnsi" w:cstheme="minorHAnsi"/>
          <w:i/>
        </w:rPr>
        <w:t>managerial revaluations</w:t>
      </w:r>
      <w:r w:rsidRPr="00BD6958">
        <w:rPr>
          <w:rFonts w:asciiTheme="minorHAnsi" w:hAnsiTheme="minorHAnsi" w:cstheme="minorHAnsi"/>
        </w:rPr>
        <w:t>, as defined in this Direction).</w:t>
      </w:r>
    </w:p>
    <w:p w:rsidR="00A5227A" w:rsidRPr="00BD6958" w:rsidRDefault="00A5227A" w:rsidP="000D38DA">
      <w:pPr>
        <w:pStyle w:val="Normalgrey"/>
        <w:rPr>
          <w:rFonts w:asciiTheme="minorHAnsi" w:hAnsiTheme="minorHAnsi" w:cstheme="minorHAnsi"/>
        </w:rPr>
      </w:pPr>
      <w:proofErr w:type="spellStart"/>
      <w:r w:rsidRPr="00BD6958">
        <w:rPr>
          <w:rFonts w:asciiTheme="minorHAnsi" w:hAnsiTheme="minorHAnsi" w:cstheme="minorHAnsi"/>
        </w:rPr>
        <w:t>Valuer</w:t>
      </w:r>
      <w:proofErr w:type="spellEnd"/>
      <w:r w:rsidRPr="00BD6958">
        <w:rPr>
          <w:rFonts w:asciiTheme="minorHAnsi" w:hAnsiTheme="minorHAnsi" w:cstheme="minorHAnsi"/>
        </w:rPr>
        <w:t xml:space="preserve">-General Victoria (VGV) is the State Government’s independent valuation agency which provides valuation services to the whole of the Victorian Public Sector via in-house </w:t>
      </w:r>
      <w:proofErr w:type="spellStart"/>
      <w:r w:rsidRPr="00BD6958">
        <w:rPr>
          <w:rFonts w:asciiTheme="minorHAnsi" w:hAnsiTheme="minorHAnsi" w:cstheme="minorHAnsi"/>
        </w:rPr>
        <w:t>valuers</w:t>
      </w:r>
      <w:proofErr w:type="spellEnd"/>
      <w:r w:rsidRPr="00BD6958">
        <w:rPr>
          <w:rFonts w:asciiTheme="minorHAnsi" w:hAnsiTheme="minorHAnsi" w:cstheme="minorHAnsi"/>
        </w:rPr>
        <w:t xml:space="preserve"> and a panel of </w:t>
      </w:r>
      <w:proofErr w:type="spellStart"/>
      <w:r w:rsidRPr="00BD6958">
        <w:rPr>
          <w:rFonts w:asciiTheme="minorHAnsi" w:hAnsiTheme="minorHAnsi" w:cstheme="minorHAnsi"/>
        </w:rPr>
        <w:t>valuers</w:t>
      </w:r>
      <w:proofErr w:type="spellEnd"/>
      <w:r w:rsidRPr="00BD6958">
        <w:rPr>
          <w:rFonts w:asciiTheme="minorHAnsi" w:hAnsiTheme="minorHAnsi" w:cstheme="minorHAnsi"/>
        </w:rPr>
        <w:t>. The VGV asset valuation team can arrange comprehensive Financial Reporting valuations if given sufficient time and proper instructions.</w:t>
      </w:r>
    </w:p>
    <w:p w:rsidR="00A5227A" w:rsidRPr="00BD6958" w:rsidRDefault="00A5227A" w:rsidP="00954DB6">
      <w:pPr>
        <w:pStyle w:val="Normalgrey"/>
        <w:rPr>
          <w:rFonts w:asciiTheme="minorHAnsi" w:hAnsiTheme="minorHAnsi" w:cstheme="minorHAnsi"/>
        </w:rPr>
      </w:pPr>
      <w:r w:rsidRPr="00BD6958">
        <w:rPr>
          <w:rFonts w:asciiTheme="minorHAnsi" w:hAnsiTheme="minorHAnsi" w:cstheme="minorHAnsi"/>
          <w:szCs w:val="22"/>
        </w:rPr>
        <w:t xml:space="preserve">Unless otherwise approved by the </w:t>
      </w:r>
      <w:r w:rsidRPr="00BD6958">
        <w:rPr>
          <w:rFonts w:asciiTheme="minorHAnsi" w:hAnsiTheme="minorHAnsi" w:cstheme="minorHAnsi"/>
          <w:i/>
          <w:szCs w:val="22"/>
        </w:rPr>
        <w:t>Chief Reporting Officer</w:t>
      </w:r>
      <w:r w:rsidRPr="00BD6958">
        <w:rPr>
          <w:rFonts w:asciiTheme="minorHAnsi" w:hAnsiTheme="minorHAnsi" w:cstheme="minorHAnsi"/>
          <w:szCs w:val="22"/>
        </w:rPr>
        <w:t xml:space="preserve"> (CRO, as defined in this Direction) in accordance with the requirements of this Appendix, the </w:t>
      </w:r>
      <w:r w:rsidRPr="00BD6958">
        <w:rPr>
          <w:rFonts w:asciiTheme="minorHAnsi" w:hAnsiTheme="minorHAnsi" w:cstheme="minorHAnsi"/>
          <w:i/>
          <w:szCs w:val="22"/>
        </w:rPr>
        <w:t xml:space="preserve">Approved </w:t>
      </w:r>
      <w:proofErr w:type="spellStart"/>
      <w:r w:rsidRPr="00BD6958">
        <w:rPr>
          <w:rFonts w:asciiTheme="minorHAnsi" w:hAnsiTheme="minorHAnsi" w:cstheme="minorHAnsi"/>
          <w:i/>
          <w:szCs w:val="22"/>
        </w:rPr>
        <w:t>Valuer</w:t>
      </w:r>
      <w:proofErr w:type="spellEnd"/>
      <w:r w:rsidRPr="00BD6958">
        <w:rPr>
          <w:rFonts w:asciiTheme="minorHAnsi" w:hAnsiTheme="minorHAnsi" w:cstheme="minorHAnsi"/>
          <w:szCs w:val="22"/>
        </w:rPr>
        <w:t xml:space="preserve"> is to be VGV. In the circumstances that an entity wishes to use the services of an alternative </w:t>
      </w:r>
      <w:proofErr w:type="spellStart"/>
      <w:r w:rsidRPr="00BD6958">
        <w:rPr>
          <w:rFonts w:asciiTheme="minorHAnsi" w:hAnsiTheme="minorHAnsi" w:cstheme="minorHAnsi"/>
          <w:szCs w:val="22"/>
        </w:rPr>
        <w:t>valuer</w:t>
      </w:r>
      <w:proofErr w:type="spellEnd"/>
      <w:r w:rsidRPr="00BD6958">
        <w:rPr>
          <w:rFonts w:asciiTheme="minorHAnsi" w:hAnsiTheme="minorHAnsi" w:cstheme="minorHAnsi"/>
          <w:szCs w:val="22"/>
        </w:rPr>
        <w:t xml:space="preserve"> as an</w:t>
      </w:r>
      <w:r w:rsidRPr="00BD6958">
        <w:rPr>
          <w:rFonts w:asciiTheme="minorHAnsi" w:hAnsiTheme="minorHAnsi" w:cstheme="minorHAnsi"/>
          <w:i/>
          <w:szCs w:val="22"/>
        </w:rPr>
        <w:t xml:space="preserve"> Approved </w:t>
      </w:r>
      <w:proofErr w:type="spellStart"/>
      <w:r w:rsidRPr="00BD6958">
        <w:rPr>
          <w:rFonts w:asciiTheme="minorHAnsi" w:hAnsiTheme="minorHAnsi" w:cstheme="minorHAnsi"/>
          <w:i/>
          <w:szCs w:val="22"/>
        </w:rPr>
        <w:t>Valuer</w:t>
      </w:r>
      <w:proofErr w:type="spellEnd"/>
      <w:r w:rsidRPr="00BD6958">
        <w:rPr>
          <w:rFonts w:asciiTheme="minorHAnsi" w:hAnsiTheme="minorHAnsi" w:cstheme="minorHAnsi"/>
          <w:i/>
          <w:szCs w:val="22"/>
        </w:rPr>
        <w:t>,</w:t>
      </w:r>
      <w:r w:rsidRPr="00BD6958">
        <w:rPr>
          <w:rFonts w:asciiTheme="minorHAnsi" w:hAnsiTheme="minorHAnsi" w:cstheme="minorHAnsi"/>
          <w:szCs w:val="22"/>
        </w:rPr>
        <w:t xml:space="preserve"> prior written approval is required from the CRO. It would not normally be acceptable for </w:t>
      </w:r>
      <w:proofErr w:type="spellStart"/>
      <w:r w:rsidRPr="00BD6958">
        <w:rPr>
          <w:rFonts w:asciiTheme="minorHAnsi" w:hAnsiTheme="minorHAnsi" w:cstheme="minorHAnsi"/>
          <w:szCs w:val="22"/>
        </w:rPr>
        <w:t>valuers</w:t>
      </w:r>
      <w:proofErr w:type="spellEnd"/>
      <w:r w:rsidRPr="00BD6958">
        <w:rPr>
          <w:rFonts w:asciiTheme="minorHAnsi" w:hAnsiTheme="minorHAnsi" w:cstheme="minorHAnsi"/>
          <w:szCs w:val="22"/>
        </w:rPr>
        <w:t xml:space="preserve"> other than </w:t>
      </w:r>
      <w:proofErr w:type="spellStart"/>
      <w:r w:rsidRPr="00BD6958">
        <w:rPr>
          <w:rFonts w:asciiTheme="minorHAnsi" w:hAnsiTheme="minorHAnsi" w:cstheme="minorHAnsi"/>
          <w:szCs w:val="22"/>
        </w:rPr>
        <w:t>valuers</w:t>
      </w:r>
      <w:proofErr w:type="spellEnd"/>
      <w:r w:rsidRPr="00BD6958">
        <w:rPr>
          <w:rFonts w:asciiTheme="minorHAnsi" w:hAnsiTheme="minorHAnsi" w:cstheme="minorHAnsi"/>
          <w:szCs w:val="22"/>
        </w:rPr>
        <w:t xml:space="preserve"> of equal professional standing (and expertise relevant to Victoria) to that of the VGV to be used as alternative </w:t>
      </w:r>
      <w:proofErr w:type="spellStart"/>
      <w:r w:rsidRPr="00BD6958">
        <w:rPr>
          <w:rFonts w:asciiTheme="minorHAnsi" w:hAnsiTheme="minorHAnsi" w:cstheme="minorHAnsi"/>
          <w:szCs w:val="22"/>
        </w:rPr>
        <w:t>valuers</w:t>
      </w:r>
      <w:proofErr w:type="spellEnd"/>
      <w:r w:rsidRPr="00BD6958">
        <w:rPr>
          <w:rFonts w:asciiTheme="minorHAnsi" w:hAnsiTheme="minorHAnsi" w:cstheme="minorHAnsi"/>
          <w:szCs w:val="22"/>
        </w:rPr>
        <w:t xml:space="preserve">.  Alternative </w:t>
      </w:r>
      <w:proofErr w:type="spellStart"/>
      <w:r w:rsidRPr="00BD6958">
        <w:rPr>
          <w:rFonts w:asciiTheme="minorHAnsi" w:hAnsiTheme="minorHAnsi" w:cstheme="minorHAnsi"/>
          <w:szCs w:val="22"/>
        </w:rPr>
        <w:t>valuers</w:t>
      </w:r>
      <w:proofErr w:type="spellEnd"/>
      <w:r w:rsidRPr="00BD6958">
        <w:rPr>
          <w:rFonts w:asciiTheme="minorHAnsi" w:hAnsiTheme="minorHAnsi" w:cstheme="minorHAnsi"/>
          <w:szCs w:val="22"/>
        </w:rPr>
        <w:t xml:space="preserve"> of equal professional standing to VGV </w:t>
      </w:r>
      <w:r w:rsidR="0034128C" w:rsidRPr="00BD6958">
        <w:rPr>
          <w:rFonts w:asciiTheme="minorHAnsi" w:hAnsiTheme="minorHAnsi" w:cstheme="minorHAnsi"/>
          <w:szCs w:val="22"/>
        </w:rPr>
        <w:t>include</w:t>
      </w:r>
      <w:r w:rsidR="00012952" w:rsidRPr="00BD6958">
        <w:rPr>
          <w:rFonts w:asciiTheme="minorHAnsi" w:hAnsiTheme="minorHAnsi" w:cstheme="minorHAnsi"/>
          <w:szCs w:val="22"/>
        </w:rPr>
        <w:t xml:space="preserve"> </w:t>
      </w:r>
      <w:r w:rsidR="0034128C" w:rsidRPr="00BD6958">
        <w:rPr>
          <w:rFonts w:asciiTheme="minorHAnsi" w:hAnsiTheme="minorHAnsi" w:cstheme="minorHAnsi"/>
        </w:rPr>
        <w:t xml:space="preserve">the </w:t>
      </w:r>
      <w:r w:rsidRPr="00BD6958">
        <w:rPr>
          <w:rFonts w:asciiTheme="minorHAnsi" w:hAnsiTheme="minorHAnsi" w:cstheme="minorHAnsi"/>
        </w:rPr>
        <w:t>State Governments’ independent valuation agencies or offices.</w:t>
      </w:r>
    </w:p>
    <w:p w:rsidR="00A5227A" w:rsidRPr="00BD6958" w:rsidRDefault="00A5227A" w:rsidP="00814E56">
      <w:pPr>
        <w:pStyle w:val="Normalgrey"/>
        <w:rPr>
          <w:rFonts w:asciiTheme="minorHAnsi" w:hAnsiTheme="minorHAnsi" w:cstheme="minorHAnsi"/>
        </w:rPr>
      </w:pPr>
      <w:r w:rsidRPr="00BD6958">
        <w:rPr>
          <w:rFonts w:asciiTheme="minorHAnsi" w:hAnsiTheme="minorHAnsi" w:cstheme="minorHAnsi"/>
        </w:rPr>
        <w:t xml:space="preserve">If an entity wishes to use a </w:t>
      </w:r>
      <w:proofErr w:type="spellStart"/>
      <w:r w:rsidRPr="00BD6958">
        <w:rPr>
          <w:rFonts w:asciiTheme="minorHAnsi" w:hAnsiTheme="minorHAnsi" w:cstheme="minorHAnsi"/>
        </w:rPr>
        <w:t>valuer</w:t>
      </w:r>
      <w:proofErr w:type="spellEnd"/>
      <w:r w:rsidRPr="00BD6958">
        <w:rPr>
          <w:rFonts w:asciiTheme="minorHAnsi" w:hAnsiTheme="minorHAnsi" w:cstheme="minorHAnsi"/>
        </w:rPr>
        <w:t xml:space="preserve"> other than </w:t>
      </w:r>
      <w:r w:rsidR="0034128C" w:rsidRPr="00BD6958">
        <w:rPr>
          <w:rFonts w:asciiTheme="minorHAnsi" w:hAnsiTheme="minorHAnsi" w:cstheme="minorHAnsi"/>
        </w:rPr>
        <w:t xml:space="preserve">the one </w:t>
      </w:r>
      <w:r w:rsidRPr="00BD6958">
        <w:rPr>
          <w:rFonts w:asciiTheme="minorHAnsi" w:hAnsiTheme="minorHAnsi" w:cstheme="minorHAnsi"/>
        </w:rPr>
        <w:t xml:space="preserve">listed above, that entity will be required to produce evidence, to the satisfaction of the CRO, that the requested </w:t>
      </w:r>
      <w:proofErr w:type="spellStart"/>
      <w:r w:rsidRPr="00BD6958">
        <w:rPr>
          <w:rFonts w:asciiTheme="minorHAnsi" w:hAnsiTheme="minorHAnsi" w:cstheme="minorHAnsi"/>
        </w:rPr>
        <w:t>valuer’s</w:t>
      </w:r>
      <w:proofErr w:type="spellEnd"/>
      <w:r w:rsidRPr="00BD6958">
        <w:rPr>
          <w:rFonts w:asciiTheme="minorHAnsi" w:hAnsiTheme="minorHAnsi" w:cstheme="minorHAnsi"/>
        </w:rPr>
        <w:t xml:space="preserve"> work cannot be satisfactorily provided by VGV (or the </w:t>
      </w:r>
      <w:proofErr w:type="spellStart"/>
      <w:r w:rsidRPr="00BD6958">
        <w:rPr>
          <w:rFonts w:asciiTheme="minorHAnsi" w:hAnsiTheme="minorHAnsi" w:cstheme="minorHAnsi"/>
        </w:rPr>
        <w:t>valuers</w:t>
      </w:r>
      <w:proofErr w:type="spellEnd"/>
      <w:r w:rsidRPr="00BD6958">
        <w:rPr>
          <w:rFonts w:asciiTheme="minorHAnsi" w:hAnsiTheme="minorHAnsi" w:cstheme="minorHAnsi"/>
        </w:rPr>
        <w:t xml:space="preserve"> listed above).  In deciding on a request for any alternatives to VGV, the CRO shall consult with the relevant audit team and VGV, and also give due consideration to the level of local knowledge and expertise that is appropriate to such an engagement. </w:t>
      </w:r>
    </w:p>
    <w:p w:rsidR="00A5227A" w:rsidRPr="00BD6958" w:rsidRDefault="00A5227A" w:rsidP="00814E56">
      <w:pPr>
        <w:pStyle w:val="Normalgrey"/>
        <w:rPr>
          <w:rFonts w:asciiTheme="minorHAnsi" w:hAnsiTheme="minorHAnsi" w:cstheme="minorHAnsi"/>
        </w:rPr>
      </w:pPr>
      <w:r w:rsidRPr="00BD6958">
        <w:rPr>
          <w:rFonts w:asciiTheme="minorHAnsi" w:hAnsiTheme="minorHAnsi" w:cstheme="minorHAnsi"/>
        </w:rPr>
        <w:t xml:space="preserve">DTF and the relevant audit team shall also be advised of any engagement </w:t>
      </w:r>
      <w:r w:rsidRPr="00BD6958">
        <w:rPr>
          <w:rFonts w:asciiTheme="minorHAnsi" w:hAnsiTheme="minorHAnsi" w:cstheme="minorHAnsi"/>
          <w:u w:val="single"/>
        </w:rPr>
        <w:t>not</w:t>
      </w:r>
      <w:r w:rsidRPr="00BD6958">
        <w:rPr>
          <w:rFonts w:asciiTheme="minorHAnsi" w:hAnsiTheme="minorHAnsi" w:cstheme="minorHAnsi"/>
        </w:rPr>
        <w:t xml:space="preserve"> involving VGV or an alternative </w:t>
      </w:r>
      <w:proofErr w:type="spellStart"/>
      <w:r w:rsidRPr="00BD6958">
        <w:rPr>
          <w:rFonts w:asciiTheme="minorHAnsi" w:hAnsiTheme="minorHAnsi" w:cstheme="minorHAnsi"/>
        </w:rPr>
        <w:t>valuer</w:t>
      </w:r>
      <w:proofErr w:type="spellEnd"/>
      <w:r w:rsidRPr="00BD6958">
        <w:rPr>
          <w:rFonts w:asciiTheme="minorHAnsi" w:hAnsiTheme="minorHAnsi" w:cstheme="minorHAnsi"/>
        </w:rPr>
        <w:t xml:space="preserve"> listed above.</w:t>
      </w:r>
    </w:p>
    <w:p w:rsidR="00A5227A" w:rsidRPr="00BD6958" w:rsidRDefault="00A5227A" w:rsidP="00814E56">
      <w:pPr>
        <w:pStyle w:val="Normalgrey"/>
        <w:rPr>
          <w:rFonts w:asciiTheme="minorHAnsi" w:hAnsiTheme="minorHAnsi" w:cstheme="minorHAnsi"/>
          <w:szCs w:val="22"/>
        </w:rPr>
      </w:pPr>
      <w:r w:rsidRPr="00BD6958">
        <w:rPr>
          <w:rFonts w:asciiTheme="minorHAnsi" w:hAnsiTheme="minorHAnsi" w:cstheme="minorHAnsi"/>
          <w:szCs w:val="22"/>
        </w:rPr>
        <w:t xml:space="preserve">If the CRO approves a request for an alternative to VGV, all relevant references in this Direction to VGV shall be taken to equally refer to an Approved </w:t>
      </w:r>
      <w:proofErr w:type="spellStart"/>
      <w:r w:rsidRPr="00BD6958">
        <w:rPr>
          <w:rFonts w:asciiTheme="minorHAnsi" w:hAnsiTheme="minorHAnsi" w:cstheme="minorHAnsi"/>
          <w:szCs w:val="22"/>
        </w:rPr>
        <w:t>Valuer</w:t>
      </w:r>
      <w:proofErr w:type="spellEnd"/>
      <w:r w:rsidRPr="00BD6958">
        <w:rPr>
          <w:rFonts w:asciiTheme="minorHAnsi" w:hAnsiTheme="minorHAnsi" w:cstheme="minorHAnsi"/>
          <w:szCs w:val="22"/>
        </w:rPr>
        <w:t>.</w:t>
      </w:r>
    </w:p>
    <w:p w:rsidR="00A5227A" w:rsidRPr="00BD6958" w:rsidRDefault="00A5227A" w:rsidP="00480E99">
      <w:pPr>
        <w:pStyle w:val="Normalgrey"/>
        <w:rPr>
          <w:i/>
        </w:rPr>
      </w:pPr>
      <w:r w:rsidRPr="00BD6958">
        <w:rPr>
          <w:i/>
        </w:rPr>
        <w:t>3.1 Specialised Assets</w:t>
      </w:r>
    </w:p>
    <w:p w:rsidR="00A5227A" w:rsidRPr="00BD6958" w:rsidRDefault="00A5227A" w:rsidP="00E57356">
      <w:pPr>
        <w:pStyle w:val="Normalgrey"/>
        <w:rPr>
          <w:rFonts w:asciiTheme="minorHAnsi" w:hAnsiTheme="minorHAnsi" w:cstheme="minorHAnsi"/>
        </w:rPr>
      </w:pPr>
      <w:r w:rsidRPr="00BD6958">
        <w:rPr>
          <w:rFonts w:asciiTheme="minorHAnsi" w:hAnsiTheme="minorHAnsi" w:cstheme="minorHAnsi"/>
        </w:rPr>
        <w:t xml:space="preserve">If an entity considers that certain assets are specialised in nature and consequently would be more appropriately valued by a specific type of professional not available to VGV (or a </w:t>
      </w:r>
      <w:proofErr w:type="spellStart"/>
      <w:r w:rsidRPr="00BD6958">
        <w:rPr>
          <w:rFonts w:asciiTheme="minorHAnsi" w:hAnsiTheme="minorHAnsi" w:cstheme="minorHAnsi"/>
        </w:rPr>
        <w:t>valuer</w:t>
      </w:r>
      <w:proofErr w:type="spellEnd"/>
      <w:r w:rsidRPr="00BD6958">
        <w:rPr>
          <w:rFonts w:asciiTheme="minorHAnsi" w:hAnsiTheme="minorHAnsi" w:cstheme="minorHAnsi"/>
        </w:rPr>
        <w:t xml:space="preserve"> listed above), prior written approval from the CRO to use that specialist shall be required.  The CRO shall consult with VGV, and also the relevant audit team, to confirm that the additional specialist services required cannot be procured by VGV on a reasonable basis.  The relevant audit team and DTF shall also be advised of any such engagement.</w:t>
      </w:r>
    </w:p>
    <w:p w:rsidR="00A5227A" w:rsidRPr="00BD6958" w:rsidRDefault="00A5227A" w:rsidP="00E57356">
      <w:pPr>
        <w:pStyle w:val="Normalgrey"/>
        <w:rPr>
          <w:rFonts w:asciiTheme="minorHAnsi" w:hAnsiTheme="minorHAnsi" w:cstheme="minorHAnsi"/>
        </w:rPr>
      </w:pPr>
      <w:r w:rsidRPr="00BD6958">
        <w:rPr>
          <w:rFonts w:asciiTheme="minorHAnsi" w:hAnsiTheme="minorHAnsi" w:cstheme="minorHAnsi"/>
        </w:rPr>
        <w:t>For additional guidance, entities can also refer to ‘</w:t>
      </w:r>
      <w:r w:rsidRPr="00BD6958">
        <w:rPr>
          <w:rFonts w:asciiTheme="minorHAnsi" w:hAnsiTheme="minorHAnsi" w:cstheme="minorHAnsi"/>
          <w:i/>
        </w:rPr>
        <w:t>Guidance on the Selection of Valuation Services’</w:t>
      </w:r>
      <w:r w:rsidRPr="00BD6958">
        <w:rPr>
          <w:rFonts w:asciiTheme="minorHAnsi" w:hAnsiTheme="minorHAnsi" w:cstheme="minorHAnsi"/>
        </w:rPr>
        <w:t xml:space="preserve"> issued by DTF</w:t>
      </w:r>
      <w:r w:rsidRPr="00BD6958">
        <w:rPr>
          <w:rFonts w:asciiTheme="minorHAnsi" w:hAnsiTheme="minorHAnsi" w:cstheme="minorHAnsi"/>
          <w:i/>
        </w:rPr>
        <w:t>.</w:t>
      </w:r>
    </w:p>
    <w:p w:rsidR="00E547F3" w:rsidRPr="00BD6958" w:rsidRDefault="00E547F3">
      <w:pPr>
        <w:spacing w:before="0" w:after="0"/>
        <w:rPr>
          <w:rFonts w:asciiTheme="minorHAnsi" w:eastAsia="Times New Roman" w:hAnsiTheme="minorHAnsi" w:cstheme="minorHAnsi"/>
          <w:b/>
          <w:iCs/>
          <w:kern w:val="32"/>
          <w:sz w:val="24"/>
          <w:szCs w:val="28"/>
        </w:rPr>
      </w:pPr>
      <w:r w:rsidRPr="00BD6958">
        <w:rPr>
          <w:rFonts w:asciiTheme="minorHAnsi" w:hAnsiTheme="minorHAnsi" w:cstheme="minorHAnsi"/>
        </w:rPr>
        <w:br w:type="page"/>
      </w:r>
    </w:p>
    <w:p w:rsidR="00E547F3" w:rsidRPr="00BD6958" w:rsidRDefault="00E547F3" w:rsidP="00E547F3">
      <w:pPr>
        <w:pStyle w:val="Heading1"/>
        <w:rPr>
          <w:rFonts w:asciiTheme="minorHAnsi" w:hAnsiTheme="minorHAnsi" w:cstheme="minorHAnsi"/>
        </w:rPr>
      </w:pPr>
      <w:r w:rsidRPr="00BD6958">
        <w:rPr>
          <w:rFonts w:asciiTheme="minorHAnsi" w:hAnsiTheme="minorHAnsi" w:cstheme="minorHAnsi"/>
        </w:rPr>
        <w:t>Appendix A (Continued)</w:t>
      </w:r>
    </w:p>
    <w:p w:rsidR="00A5227A" w:rsidRPr="00BD6958" w:rsidRDefault="00A5227A" w:rsidP="00814E56">
      <w:pPr>
        <w:pStyle w:val="Heading2"/>
        <w:rPr>
          <w:rFonts w:asciiTheme="minorHAnsi" w:hAnsiTheme="minorHAnsi" w:cstheme="minorHAnsi"/>
        </w:rPr>
      </w:pPr>
      <w:r w:rsidRPr="00BD6958">
        <w:rPr>
          <w:rFonts w:asciiTheme="minorHAnsi" w:hAnsiTheme="minorHAnsi" w:cstheme="minorHAnsi"/>
        </w:rPr>
        <w:t>4. Land</w:t>
      </w:r>
    </w:p>
    <w:p w:rsidR="00A5227A" w:rsidRPr="00BD6958" w:rsidRDefault="00A5227A" w:rsidP="00E57356">
      <w:pPr>
        <w:pStyle w:val="Normalgrey"/>
        <w:rPr>
          <w:rFonts w:asciiTheme="minorHAnsi" w:hAnsiTheme="minorHAnsi" w:cstheme="minorHAnsi"/>
        </w:rPr>
      </w:pPr>
      <w:r w:rsidRPr="00BD6958">
        <w:rPr>
          <w:rFonts w:asciiTheme="minorHAnsi" w:hAnsiTheme="minorHAnsi" w:cstheme="minorHAnsi"/>
        </w:rPr>
        <w:t>Under Government Purpose Classification used in this Direction, there will be many cases where buildings and the underlying land are used for the same purpose. In such cases, valuations of both assets would be undertaken at the same time.  However, for reporting purposes, land must be separated from buildings because:</w:t>
      </w:r>
    </w:p>
    <w:p w:rsidR="00A5227A" w:rsidRPr="00BD6958" w:rsidRDefault="00A5227A" w:rsidP="00F672D9">
      <w:pPr>
        <w:pStyle w:val="Bullet1grey"/>
        <w:rPr>
          <w:rFonts w:asciiTheme="minorHAnsi" w:hAnsiTheme="minorHAnsi" w:cstheme="minorHAnsi"/>
        </w:rPr>
      </w:pPr>
      <w:r w:rsidRPr="00BD6958">
        <w:rPr>
          <w:rFonts w:asciiTheme="minorHAnsi" w:hAnsiTheme="minorHAnsi" w:cstheme="minorHAnsi"/>
        </w:rPr>
        <w:t>values do not change consistently between land and buildings;</w:t>
      </w:r>
    </w:p>
    <w:p w:rsidR="00A5227A" w:rsidRPr="00BD6958" w:rsidRDefault="00A5227A" w:rsidP="00F672D9">
      <w:pPr>
        <w:pStyle w:val="Bullet1grey"/>
        <w:rPr>
          <w:rFonts w:asciiTheme="minorHAnsi" w:hAnsiTheme="minorHAnsi" w:cstheme="minorHAnsi"/>
        </w:rPr>
      </w:pPr>
      <w:r w:rsidRPr="00BD6958">
        <w:rPr>
          <w:rFonts w:asciiTheme="minorHAnsi" w:hAnsiTheme="minorHAnsi" w:cstheme="minorHAnsi"/>
        </w:rPr>
        <w:t>land is not depreciable whereas buildings are;</w:t>
      </w:r>
    </w:p>
    <w:p w:rsidR="00A5227A" w:rsidRPr="00BD6958" w:rsidRDefault="00A5227A" w:rsidP="00F672D9">
      <w:pPr>
        <w:pStyle w:val="Bullet1grey"/>
        <w:rPr>
          <w:rFonts w:asciiTheme="minorHAnsi" w:hAnsiTheme="minorHAnsi" w:cstheme="minorHAnsi"/>
        </w:rPr>
      </w:pPr>
      <w:r w:rsidRPr="00BD6958">
        <w:rPr>
          <w:rFonts w:asciiTheme="minorHAnsi" w:hAnsiTheme="minorHAnsi" w:cstheme="minorHAnsi"/>
        </w:rPr>
        <w:t>land and buildings values do not change consistently from year to year; and</w:t>
      </w:r>
    </w:p>
    <w:p w:rsidR="00A5227A" w:rsidRPr="00BD6958" w:rsidRDefault="00A5227A" w:rsidP="00F672D9">
      <w:pPr>
        <w:pStyle w:val="Bullet1grey"/>
        <w:rPr>
          <w:rFonts w:asciiTheme="minorHAnsi" w:hAnsiTheme="minorHAnsi" w:cstheme="minorHAnsi"/>
        </w:rPr>
      </w:pPr>
      <w:r w:rsidRPr="00BD6958">
        <w:rPr>
          <w:rFonts w:asciiTheme="minorHAnsi" w:hAnsiTheme="minorHAnsi" w:cstheme="minorHAnsi"/>
        </w:rPr>
        <w:t xml:space="preserve">there is a need to separately identify </w:t>
      </w:r>
      <w:r w:rsidRPr="00BD6958">
        <w:rPr>
          <w:rFonts w:asciiTheme="minorHAnsi" w:hAnsiTheme="minorHAnsi" w:cstheme="minorHAnsi"/>
          <w:i/>
        </w:rPr>
        <w:t>Crown land</w:t>
      </w:r>
      <w:r w:rsidRPr="00BD6958">
        <w:rPr>
          <w:rFonts w:asciiTheme="minorHAnsi" w:hAnsiTheme="minorHAnsi" w:cstheme="minorHAnsi"/>
        </w:rPr>
        <w:t xml:space="preserve"> from </w:t>
      </w:r>
      <w:r w:rsidR="005833D5" w:rsidRPr="00BD6958">
        <w:rPr>
          <w:rFonts w:asciiTheme="minorHAnsi" w:hAnsiTheme="minorHAnsi" w:cstheme="minorHAnsi"/>
          <w:i/>
        </w:rPr>
        <w:t>freehold</w:t>
      </w:r>
      <w:r w:rsidRPr="00BD6958">
        <w:rPr>
          <w:rFonts w:asciiTheme="minorHAnsi" w:hAnsiTheme="minorHAnsi" w:cstheme="minorHAnsi"/>
          <w:i/>
        </w:rPr>
        <w:t xml:space="preserve"> land</w:t>
      </w:r>
      <w:r w:rsidRPr="00BD6958">
        <w:rPr>
          <w:rFonts w:asciiTheme="minorHAnsi" w:hAnsiTheme="minorHAnsi" w:cstheme="minorHAnsi"/>
        </w:rPr>
        <w:t xml:space="preserve"> within the same nature-based sub-classes of all land</w:t>
      </w:r>
      <w:r w:rsidRPr="00BD6958">
        <w:rPr>
          <w:rFonts w:asciiTheme="minorHAnsi" w:hAnsiTheme="minorHAnsi" w:cstheme="minorHAnsi"/>
          <w:i/>
        </w:rPr>
        <w:t>.</w:t>
      </w:r>
      <w:r w:rsidRPr="00BD6958">
        <w:rPr>
          <w:rFonts w:asciiTheme="minorHAnsi" w:hAnsiTheme="minorHAnsi" w:cstheme="minorHAnsi"/>
        </w:rPr>
        <w:t xml:space="preserve">  Crown land is not marketable in its current form and is generally used for restricted purposes.  This contrasts with </w:t>
      </w:r>
      <w:r w:rsidR="005833D5" w:rsidRPr="00BD6958">
        <w:rPr>
          <w:rFonts w:asciiTheme="minorHAnsi" w:hAnsiTheme="minorHAnsi" w:cstheme="minorHAnsi"/>
          <w:i/>
        </w:rPr>
        <w:t>freehold</w:t>
      </w:r>
      <w:r w:rsidRPr="00BD6958">
        <w:rPr>
          <w:rFonts w:asciiTheme="minorHAnsi" w:hAnsiTheme="minorHAnsi" w:cstheme="minorHAnsi"/>
          <w:i/>
        </w:rPr>
        <w:t xml:space="preserve"> land</w:t>
      </w:r>
      <w:r w:rsidRPr="00BD6958">
        <w:rPr>
          <w:rFonts w:asciiTheme="minorHAnsi" w:hAnsiTheme="minorHAnsi" w:cstheme="minorHAnsi"/>
        </w:rPr>
        <w:t xml:space="preserve"> which is marketable by virtue of having a transferable title and being used for wider purposes</w:t>
      </w:r>
      <w:r w:rsidR="00755E24" w:rsidRPr="00BD6958">
        <w:rPr>
          <w:rFonts w:asciiTheme="minorHAnsi" w:hAnsiTheme="minorHAnsi" w:cstheme="minorHAnsi"/>
          <w:vertAlign w:val="superscript"/>
        </w:rPr>
        <w:t>*</w:t>
      </w:r>
      <w:r w:rsidRPr="00BD6958">
        <w:rPr>
          <w:rFonts w:asciiTheme="minorHAnsi" w:hAnsiTheme="minorHAnsi" w:cstheme="minorHAnsi"/>
        </w:rPr>
        <w:t>.</w:t>
      </w:r>
    </w:p>
    <w:p w:rsidR="00A5227A" w:rsidRPr="00BD6958" w:rsidRDefault="00A5227A" w:rsidP="00F672D9">
      <w:pPr>
        <w:pStyle w:val="Normalgrey"/>
        <w:rPr>
          <w:rFonts w:asciiTheme="minorHAnsi" w:hAnsiTheme="minorHAnsi" w:cstheme="minorHAnsi"/>
        </w:rPr>
      </w:pPr>
      <w:r w:rsidRPr="00BD6958">
        <w:rPr>
          <w:rFonts w:asciiTheme="minorHAnsi" w:hAnsiTheme="minorHAnsi" w:cstheme="minorHAnsi"/>
        </w:rPr>
        <w:t>For this purpose, the developed land sub-class comprise:</w:t>
      </w:r>
    </w:p>
    <w:p w:rsidR="00A5227A" w:rsidRPr="00BD6958" w:rsidRDefault="00A5227A" w:rsidP="00F672D9">
      <w:pPr>
        <w:pStyle w:val="Bullet1grey"/>
        <w:rPr>
          <w:rFonts w:asciiTheme="minorHAnsi" w:hAnsiTheme="minorHAnsi" w:cstheme="minorHAnsi"/>
        </w:rPr>
      </w:pPr>
      <w:r w:rsidRPr="00BD6958">
        <w:rPr>
          <w:rFonts w:asciiTheme="minorHAnsi" w:hAnsiTheme="minorHAnsi" w:cstheme="minorHAnsi"/>
        </w:rPr>
        <w:t>Freehold land;</w:t>
      </w:r>
    </w:p>
    <w:p w:rsidR="00A5227A" w:rsidRPr="00BD6958" w:rsidRDefault="00A5227A" w:rsidP="00F672D9">
      <w:pPr>
        <w:pStyle w:val="Bullet1grey"/>
        <w:rPr>
          <w:rFonts w:asciiTheme="minorHAnsi" w:hAnsiTheme="minorHAnsi" w:cstheme="minorHAnsi"/>
        </w:rPr>
      </w:pPr>
      <w:r w:rsidRPr="00BD6958">
        <w:rPr>
          <w:rFonts w:asciiTheme="minorHAnsi" w:hAnsiTheme="minorHAnsi" w:cstheme="minorHAnsi"/>
        </w:rPr>
        <w:t xml:space="preserve">Crown land </w:t>
      </w:r>
      <w:r w:rsidR="00F672D9" w:rsidRPr="00BD6958">
        <w:rPr>
          <w:rFonts w:asciiTheme="minorHAnsi" w:hAnsiTheme="minorHAnsi" w:cstheme="minorHAnsi"/>
        </w:rPr>
        <w:t>- National/</w:t>
      </w:r>
      <w:r w:rsidRPr="00BD6958">
        <w:rPr>
          <w:rFonts w:asciiTheme="minorHAnsi" w:hAnsiTheme="minorHAnsi" w:cstheme="minorHAnsi"/>
        </w:rPr>
        <w:t>State parks; and</w:t>
      </w:r>
    </w:p>
    <w:p w:rsidR="00A5227A" w:rsidRPr="00BD6958" w:rsidRDefault="00A5227A" w:rsidP="00F672D9">
      <w:pPr>
        <w:pStyle w:val="Bullet1grey"/>
        <w:rPr>
          <w:rFonts w:asciiTheme="minorHAnsi" w:hAnsiTheme="minorHAnsi" w:cstheme="minorHAnsi"/>
        </w:rPr>
      </w:pPr>
      <w:r w:rsidRPr="00BD6958">
        <w:rPr>
          <w:rFonts w:asciiTheme="minorHAnsi" w:hAnsiTheme="minorHAnsi" w:cstheme="minorHAnsi"/>
        </w:rPr>
        <w:t>Crown land -</w:t>
      </w:r>
      <w:r w:rsidR="00F672D9" w:rsidRPr="00BD6958">
        <w:rPr>
          <w:rFonts w:asciiTheme="minorHAnsi" w:hAnsiTheme="minorHAnsi" w:cstheme="minorHAnsi"/>
        </w:rPr>
        <w:t xml:space="preserve"> other than National/</w:t>
      </w:r>
      <w:r w:rsidRPr="00BD6958">
        <w:rPr>
          <w:rFonts w:asciiTheme="minorHAnsi" w:hAnsiTheme="minorHAnsi" w:cstheme="minorHAnsi"/>
        </w:rPr>
        <w:t>State parks.</w:t>
      </w:r>
    </w:p>
    <w:p w:rsidR="00A5227A" w:rsidRPr="00BD6958" w:rsidRDefault="00755E24" w:rsidP="00DB17EE">
      <w:pPr>
        <w:pStyle w:val="Normalgrey"/>
        <w:ind w:left="142"/>
        <w:rPr>
          <w:rFonts w:asciiTheme="minorHAnsi" w:hAnsiTheme="minorHAnsi" w:cstheme="minorHAnsi"/>
          <w:sz w:val="18"/>
          <w:szCs w:val="18"/>
        </w:rPr>
      </w:pPr>
      <w:r w:rsidRPr="00BD6958">
        <w:rPr>
          <w:rFonts w:asciiTheme="minorHAnsi" w:hAnsiTheme="minorHAnsi" w:cstheme="minorHAnsi"/>
          <w:sz w:val="18"/>
          <w:szCs w:val="18"/>
        </w:rPr>
        <w:t>*</w:t>
      </w:r>
      <w:r w:rsidR="00A5227A" w:rsidRPr="00BD6958">
        <w:rPr>
          <w:rFonts w:asciiTheme="minorHAnsi" w:hAnsiTheme="minorHAnsi" w:cstheme="minorHAnsi"/>
          <w:sz w:val="18"/>
          <w:szCs w:val="18"/>
        </w:rPr>
        <w:t>Note that entitie</w:t>
      </w:r>
      <w:r w:rsidR="000470F3" w:rsidRPr="00BD6958">
        <w:rPr>
          <w:rFonts w:asciiTheme="minorHAnsi" w:hAnsiTheme="minorHAnsi" w:cstheme="minorHAnsi"/>
          <w:sz w:val="18"/>
          <w:szCs w:val="18"/>
        </w:rPr>
        <w:t xml:space="preserve">s not within the Department of </w:t>
      </w:r>
      <w:r w:rsidR="00A5227A" w:rsidRPr="00BD6958">
        <w:rPr>
          <w:rFonts w:asciiTheme="minorHAnsi" w:hAnsiTheme="minorHAnsi" w:cstheme="minorHAnsi"/>
          <w:sz w:val="18"/>
          <w:szCs w:val="18"/>
        </w:rPr>
        <w:t>Environment</w:t>
      </w:r>
      <w:r w:rsidR="00B477B1" w:rsidRPr="00BD6958">
        <w:rPr>
          <w:rFonts w:asciiTheme="minorHAnsi" w:hAnsiTheme="minorHAnsi" w:cstheme="minorHAnsi"/>
          <w:sz w:val="18"/>
          <w:szCs w:val="18"/>
        </w:rPr>
        <w:t xml:space="preserve"> and Primary Industries</w:t>
      </w:r>
      <w:r w:rsidR="00A5227A" w:rsidRPr="00BD6958">
        <w:rPr>
          <w:rFonts w:asciiTheme="minorHAnsi" w:hAnsiTheme="minorHAnsi" w:cstheme="minorHAnsi"/>
          <w:sz w:val="18"/>
          <w:szCs w:val="18"/>
        </w:rPr>
        <w:t xml:space="preserve"> Portfolio need only separately i</w:t>
      </w:r>
      <w:r w:rsidR="005833D5" w:rsidRPr="00BD6958">
        <w:rPr>
          <w:rFonts w:asciiTheme="minorHAnsi" w:hAnsiTheme="minorHAnsi" w:cstheme="minorHAnsi"/>
          <w:sz w:val="18"/>
          <w:szCs w:val="18"/>
        </w:rPr>
        <w:t>dentify Crown land from Freehold</w:t>
      </w:r>
      <w:r w:rsidR="00A5227A" w:rsidRPr="00BD6958">
        <w:rPr>
          <w:rFonts w:asciiTheme="minorHAnsi" w:hAnsiTheme="minorHAnsi" w:cstheme="minorHAnsi"/>
          <w:sz w:val="18"/>
          <w:szCs w:val="18"/>
        </w:rPr>
        <w:t xml:space="preserve"> land when Crown land holdings are material.</w:t>
      </w:r>
    </w:p>
    <w:p w:rsidR="00A5227A" w:rsidRPr="00BD6958" w:rsidRDefault="00A5227A" w:rsidP="00F672D9">
      <w:pPr>
        <w:pStyle w:val="Heading2"/>
        <w:rPr>
          <w:rFonts w:asciiTheme="minorHAnsi" w:hAnsiTheme="minorHAnsi" w:cstheme="minorHAnsi"/>
        </w:rPr>
      </w:pPr>
      <w:r w:rsidRPr="00BD6958">
        <w:rPr>
          <w:rFonts w:asciiTheme="minorHAnsi" w:hAnsiTheme="minorHAnsi" w:cstheme="minorHAnsi"/>
        </w:rPr>
        <w:t xml:space="preserve">5. Fair value measurement </w:t>
      </w:r>
    </w:p>
    <w:p w:rsidR="004C54E5" w:rsidRPr="00BD6958" w:rsidRDefault="00BF73AD" w:rsidP="00404FAB">
      <w:pPr>
        <w:pStyle w:val="Normalgrey"/>
        <w:rPr>
          <w:rFonts w:asciiTheme="minorHAnsi" w:hAnsiTheme="minorHAnsi" w:cstheme="minorHAnsi"/>
        </w:rPr>
      </w:pPr>
      <w:r w:rsidRPr="00BD6958">
        <w:rPr>
          <w:rFonts w:asciiTheme="minorHAnsi" w:hAnsiTheme="minorHAnsi" w:cstheme="minorHAnsi"/>
        </w:rPr>
        <w:t xml:space="preserve">Please refer to Appendix D </w:t>
      </w:r>
      <w:r w:rsidR="00B847F6" w:rsidRPr="00BD6958">
        <w:rPr>
          <w:rFonts w:asciiTheme="minorHAnsi" w:hAnsiTheme="minorHAnsi" w:cstheme="minorHAnsi"/>
        </w:rPr>
        <w:t xml:space="preserve">of this Direction </w:t>
      </w:r>
      <w:r w:rsidRPr="00BD6958">
        <w:rPr>
          <w:rFonts w:asciiTheme="minorHAnsi" w:hAnsiTheme="minorHAnsi" w:cstheme="minorHAnsi"/>
        </w:rPr>
        <w:t xml:space="preserve">for full guidance on fair value measurement. </w:t>
      </w:r>
      <w:r w:rsidR="004C54E5" w:rsidRPr="00BD6958">
        <w:rPr>
          <w:rFonts w:asciiTheme="minorHAnsi" w:hAnsiTheme="minorHAnsi" w:cstheme="minorHAnsi"/>
        </w:rPr>
        <w:br w:type="page"/>
      </w:r>
    </w:p>
    <w:p w:rsidR="00282B43" w:rsidRPr="00BD6958" w:rsidRDefault="00282B43" w:rsidP="00282B43">
      <w:pPr>
        <w:pStyle w:val="Heading1"/>
        <w:rPr>
          <w:rFonts w:asciiTheme="minorHAnsi" w:hAnsiTheme="minorHAnsi" w:cstheme="minorHAnsi"/>
        </w:rPr>
      </w:pPr>
      <w:r w:rsidRPr="00BD6958">
        <w:rPr>
          <w:rFonts w:asciiTheme="minorHAnsi" w:hAnsiTheme="minorHAnsi" w:cstheme="minorHAnsi"/>
        </w:rPr>
        <w:t xml:space="preserve">Appendix B </w:t>
      </w:r>
    </w:p>
    <w:p w:rsidR="00282B43" w:rsidRPr="00BD6958" w:rsidRDefault="00570D5D" w:rsidP="00282B43">
      <w:pPr>
        <w:pStyle w:val="Heading1"/>
        <w:rPr>
          <w:rFonts w:asciiTheme="minorHAnsi" w:hAnsiTheme="minorHAnsi" w:cstheme="minorHAnsi"/>
        </w:rPr>
      </w:pPr>
      <w:r w:rsidRPr="00BD6958">
        <w:rPr>
          <w:rFonts w:asciiTheme="minorHAnsi" w:hAnsiTheme="minorHAnsi" w:cstheme="minorHAnsi"/>
        </w:rPr>
        <w:t>Annual Fair Value Assessment</w:t>
      </w:r>
      <w:r w:rsidR="00BA19B0" w:rsidRPr="00BD6958">
        <w:rPr>
          <w:rFonts w:asciiTheme="minorHAnsi" w:hAnsiTheme="minorHAnsi" w:cstheme="minorHAnsi"/>
        </w:rPr>
        <w:t xml:space="preserve">, </w:t>
      </w:r>
      <w:r w:rsidR="00282B43" w:rsidRPr="00BD6958">
        <w:rPr>
          <w:rFonts w:asciiTheme="minorHAnsi" w:hAnsiTheme="minorHAnsi" w:cstheme="minorHAnsi"/>
        </w:rPr>
        <w:t>Managerial and Interim Revaluations</w:t>
      </w:r>
    </w:p>
    <w:p w:rsidR="00282B43" w:rsidRPr="00BD6958" w:rsidRDefault="00282B43" w:rsidP="00F247F4">
      <w:pPr>
        <w:pStyle w:val="Normalgrey"/>
      </w:pPr>
      <w:r w:rsidRPr="00BD6958">
        <w:t>Although it is intended that asset valuations will be based on a five-year cycle, this Direction requires entities to subject asset values to annual fair value assessments, to determine whether additional revaluations need to be undertaken between revaluation cycles.</w:t>
      </w:r>
    </w:p>
    <w:p w:rsidR="00282B43" w:rsidRPr="00BD6958" w:rsidRDefault="00282B43" w:rsidP="00282B43">
      <w:pPr>
        <w:pStyle w:val="Heading2"/>
        <w:rPr>
          <w:rFonts w:asciiTheme="minorHAnsi" w:hAnsiTheme="minorHAnsi" w:cstheme="minorHAnsi"/>
        </w:rPr>
      </w:pPr>
      <w:r w:rsidRPr="00BD6958">
        <w:rPr>
          <w:rFonts w:asciiTheme="minorHAnsi" w:hAnsiTheme="minorHAnsi" w:cstheme="minorHAnsi"/>
        </w:rPr>
        <w:t>1. Fair Value Assessments - Land and Buildings</w:t>
      </w:r>
    </w:p>
    <w:p w:rsidR="005801CD" w:rsidRPr="00BD6958" w:rsidRDefault="005801CD" w:rsidP="00480E99">
      <w:pPr>
        <w:pStyle w:val="Normalgrey"/>
        <w:rPr>
          <w:u w:val="single"/>
        </w:rPr>
      </w:pPr>
      <w:r w:rsidRPr="00BD6958">
        <w:rPr>
          <w:u w:val="single"/>
        </w:rPr>
        <w:t>VGV Land and Building indices</w:t>
      </w:r>
    </w:p>
    <w:p w:rsidR="00282B43" w:rsidRPr="00BD6958" w:rsidRDefault="00282B43" w:rsidP="00282B43">
      <w:pPr>
        <w:pStyle w:val="Normalgrey"/>
        <w:rPr>
          <w:rFonts w:asciiTheme="minorHAnsi" w:hAnsiTheme="minorHAnsi" w:cstheme="minorHAnsi"/>
        </w:rPr>
      </w:pPr>
      <w:r w:rsidRPr="00BD6958">
        <w:rPr>
          <w:rFonts w:asciiTheme="minorHAnsi" w:hAnsiTheme="minorHAnsi" w:cstheme="minorHAnsi"/>
        </w:rPr>
        <w:t xml:space="preserve">Separate annual indices for land and buildings are supplied by VGV, which are based on a postcode and building/land use code matrix.  These shall be used to determine whether a </w:t>
      </w:r>
      <w:r w:rsidRPr="00BD6958">
        <w:rPr>
          <w:rFonts w:asciiTheme="minorHAnsi" w:hAnsiTheme="minorHAnsi" w:cstheme="minorHAnsi"/>
          <w:i/>
        </w:rPr>
        <w:t>material</w:t>
      </w:r>
      <w:r w:rsidRPr="00BD6958">
        <w:rPr>
          <w:rFonts w:asciiTheme="minorHAnsi" w:hAnsiTheme="minorHAnsi" w:cstheme="minorHAnsi"/>
        </w:rPr>
        <w:t xml:space="preserve"> or </w:t>
      </w:r>
      <w:r w:rsidRPr="00BD6958">
        <w:rPr>
          <w:rFonts w:asciiTheme="minorHAnsi" w:hAnsiTheme="minorHAnsi" w:cstheme="minorHAnsi"/>
          <w:i/>
        </w:rPr>
        <w:t>exceptionally material</w:t>
      </w:r>
      <w:r w:rsidRPr="00BD6958">
        <w:rPr>
          <w:rFonts w:asciiTheme="minorHAnsi" w:hAnsiTheme="minorHAnsi" w:cstheme="minorHAnsi"/>
        </w:rPr>
        <w:t xml:space="preserve"> movement in land and/or building values may have occurred.  Indices are to be applied ‘year on year’, and the </w:t>
      </w:r>
      <w:r w:rsidRPr="00BD6958">
        <w:rPr>
          <w:rFonts w:asciiTheme="minorHAnsi" w:hAnsiTheme="minorHAnsi" w:cstheme="minorHAnsi"/>
          <w:u w:val="single"/>
        </w:rPr>
        <w:t xml:space="preserve">compounded </w:t>
      </w:r>
      <w:r w:rsidRPr="00BD6958">
        <w:rPr>
          <w:rFonts w:asciiTheme="minorHAnsi" w:hAnsiTheme="minorHAnsi" w:cstheme="minorHAnsi"/>
        </w:rPr>
        <w:t>movement shall be used to assess whether any further procedures are required (</w:t>
      </w:r>
      <w:r w:rsidR="0062691E" w:rsidRPr="00BD6958">
        <w:rPr>
          <w:rFonts w:asciiTheme="minorHAnsi" w:hAnsiTheme="minorHAnsi" w:cstheme="minorHAnsi"/>
        </w:rPr>
        <w:t>e.g.</w:t>
      </w:r>
      <w:r w:rsidRPr="00BD6958">
        <w:rPr>
          <w:rFonts w:asciiTheme="minorHAnsi" w:hAnsiTheme="minorHAnsi" w:cstheme="minorHAnsi"/>
        </w:rPr>
        <w:t xml:space="preserve"> managerial or interim revaluation).  To enable sufficient time to conduct any required interim revaluations, and ensure consistency with formal </w:t>
      </w:r>
      <w:r w:rsidRPr="00BD6958">
        <w:rPr>
          <w:rFonts w:asciiTheme="minorHAnsi" w:hAnsiTheme="minorHAnsi" w:cstheme="minorHAnsi"/>
          <w:i/>
        </w:rPr>
        <w:t>Budget</w:t>
      </w:r>
      <w:r w:rsidRPr="00BD6958">
        <w:rPr>
          <w:rFonts w:asciiTheme="minorHAnsi" w:hAnsiTheme="minorHAnsi" w:cstheme="minorHAnsi"/>
        </w:rPr>
        <w:t xml:space="preserve"> Estimates:</w:t>
      </w:r>
    </w:p>
    <w:p w:rsidR="00282B43" w:rsidRPr="00BD6958" w:rsidRDefault="00282B43" w:rsidP="001C3298">
      <w:pPr>
        <w:pStyle w:val="Bullet1grey"/>
        <w:numPr>
          <w:ilvl w:val="0"/>
          <w:numId w:val="18"/>
        </w:numPr>
        <w:rPr>
          <w:rFonts w:asciiTheme="minorHAnsi" w:hAnsiTheme="minorHAnsi" w:cstheme="minorHAnsi"/>
        </w:rPr>
      </w:pPr>
      <w:r w:rsidRPr="00BD6958">
        <w:rPr>
          <w:rFonts w:asciiTheme="minorHAnsi" w:hAnsiTheme="minorHAnsi" w:cstheme="minorHAnsi"/>
        </w:rPr>
        <w:t>For entities whose annual reporting period ends on or before 30</w:t>
      </w:r>
      <w:r w:rsidRPr="00BD6958">
        <w:rPr>
          <w:rFonts w:asciiTheme="minorHAnsi" w:hAnsiTheme="minorHAnsi" w:cstheme="minorHAnsi"/>
          <w:i/>
          <w:szCs w:val="24"/>
        </w:rPr>
        <w:t> </w:t>
      </w:r>
      <w:r w:rsidRPr="00BD6958">
        <w:rPr>
          <w:rFonts w:asciiTheme="minorHAnsi" w:hAnsiTheme="minorHAnsi" w:cstheme="minorHAnsi"/>
        </w:rPr>
        <w:t xml:space="preserve">June, the VGV calendar year indices issued in October of each year shall be used for the fair value assessment.  </w:t>
      </w:r>
    </w:p>
    <w:p w:rsidR="00282B43" w:rsidRPr="00BD6958" w:rsidRDefault="00282B43" w:rsidP="001C3298">
      <w:pPr>
        <w:pStyle w:val="Bullet1grey"/>
        <w:numPr>
          <w:ilvl w:val="0"/>
          <w:numId w:val="18"/>
        </w:numPr>
        <w:rPr>
          <w:rFonts w:asciiTheme="minorHAnsi" w:hAnsiTheme="minorHAnsi" w:cstheme="minorHAnsi"/>
        </w:rPr>
      </w:pPr>
      <w:r w:rsidRPr="00BD6958">
        <w:rPr>
          <w:rFonts w:asciiTheme="minorHAnsi" w:hAnsiTheme="minorHAnsi" w:cstheme="minorHAnsi"/>
        </w:rPr>
        <w:t>For entities whose annual reporting period ends on or before 31</w:t>
      </w:r>
      <w:r w:rsidRPr="00BD6958">
        <w:rPr>
          <w:rFonts w:asciiTheme="minorHAnsi" w:hAnsiTheme="minorHAnsi" w:cstheme="minorHAnsi"/>
          <w:i/>
          <w:szCs w:val="24"/>
        </w:rPr>
        <w:t> </w:t>
      </w:r>
      <w:r w:rsidRPr="00BD6958">
        <w:rPr>
          <w:rFonts w:asciiTheme="minorHAnsi" w:hAnsiTheme="minorHAnsi" w:cstheme="minorHAnsi"/>
        </w:rPr>
        <w:t xml:space="preserve">December, the VGV fiscal year indices issued in </w:t>
      </w:r>
      <w:r w:rsidR="00552D83" w:rsidRPr="00BD6958">
        <w:rPr>
          <w:rFonts w:asciiTheme="minorHAnsi" w:hAnsiTheme="minorHAnsi" w:cstheme="minorHAnsi"/>
        </w:rPr>
        <w:t xml:space="preserve">April </w:t>
      </w:r>
      <w:r w:rsidRPr="00BD6958">
        <w:rPr>
          <w:rFonts w:asciiTheme="minorHAnsi" w:hAnsiTheme="minorHAnsi" w:cstheme="minorHAnsi"/>
        </w:rPr>
        <w:t xml:space="preserve">of each year shall be used for the fair value assessment.  </w:t>
      </w:r>
    </w:p>
    <w:p w:rsidR="00282B43" w:rsidRPr="00BD6958" w:rsidRDefault="00282B43" w:rsidP="000154EA">
      <w:pPr>
        <w:pStyle w:val="Normalgrey"/>
        <w:rPr>
          <w:rFonts w:asciiTheme="minorHAnsi" w:hAnsiTheme="minorHAnsi" w:cstheme="minorHAnsi"/>
        </w:rPr>
      </w:pPr>
      <w:r w:rsidRPr="00BD6958">
        <w:rPr>
          <w:rFonts w:asciiTheme="minorHAnsi" w:hAnsiTheme="minorHAnsi" w:cstheme="minorHAnsi"/>
        </w:rPr>
        <w:t>If the outcome of fair value assessments indicates that the carrying amount of the asset class still materially represents the fair value</w:t>
      </w:r>
      <w:r w:rsidRPr="00BD6958" w:rsidDel="00252AED">
        <w:rPr>
          <w:rFonts w:asciiTheme="minorHAnsi" w:hAnsiTheme="minorHAnsi" w:cstheme="minorHAnsi"/>
        </w:rPr>
        <w:t xml:space="preserve"> </w:t>
      </w:r>
      <w:r w:rsidRPr="00BD6958">
        <w:rPr>
          <w:rFonts w:asciiTheme="minorHAnsi" w:hAnsiTheme="minorHAnsi" w:cstheme="minorHAnsi"/>
        </w:rPr>
        <w:t>(with reference to the materiality provisions in this Directio</w:t>
      </w:r>
      <w:r w:rsidR="00833FBC" w:rsidRPr="00BD6958">
        <w:rPr>
          <w:rFonts w:asciiTheme="minorHAnsi" w:hAnsiTheme="minorHAnsi" w:cstheme="minorHAnsi"/>
        </w:rPr>
        <w:t xml:space="preserve">n), then – subject to note </w:t>
      </w:r>
      <w:r w:rsidR="005801CD" w:rsidRPr="00BD6958">
        <w:rPr>
          <w:rFonts w:asciiTheme="minorHAnsi" w:hAnsiTheme="minorHAnsi" w:cstheme="minorHAnsi"/>
        </w:rPr>
        <w:t>(</w:t>
      </w:r>
      <w:r w:rsidRPr="00BD6958">
        <w:rPr>
          <w:rFonts w:asciiTheme="minorHAnsi" w:hAnsiTheme="minorHAnsi" w:cstheme="minorHAnsi"/>
        </w:rPr>
        <w:t>b)</w:t>
      </w:r>
      <w:r w:rsidR="00833FBC" w:rsidRPr="00BD6958">
        <w:rPr>
          <w:rFonts w:asciiTheme="minorHAnsi" w:hAnsiTheme="minorHAnsi" w:cstheme="minorHAnsi"/>
        </w:rPr>
        <w:t xml:space="preserve"> (ii)</w:t>
      </w:r>
      <w:r w:rsidRPr="00BD6958">
        <w:rPr>
          <w:rFonts w:asciiTheme="minorHAnsi" w:hAnsiTheme="minorHAnsi" w:cstheme="minorHAnsi"/>
        </w:rPr>
        <w:t xml:space="preserve"> below - NO change to carrying amounts (or revaluation) is required.</w:t>
      </w:r>
    </w:p>
    <w:p w:rsidR="00282B43" w:rsidRPr="00BD6958" w:rsidRDefault="00282B43" w:rsidP="000154EA">
      <w:pPr>
        <w:pStyle w:val="Normalgrey"/>
        <w:rPr>
          <w:rFonts w:asciiTheme="minorHAnsi" w:hAnsiTheme="minorHAnsi" w:cstheme="minorHAnsi"/>
        </w:rPr>
      </w:pPr>
      <w:r w:rsidRPr="00BD6958">
        <w:rPr>
          <w:rFonts w:asciiTheme="minorHAnsi" w:hAnsiTheme="minorHAnsi" w:cstheme="minorHAnsi"/>
        </w:rPr>
        <w:t>Notes:</w:t>
      </w:r>
    </w:p>
    <w:p w:rsidR="00282B43" w:rsidRPr="00BD6958" w:rsidRDefault="00282B43" w:rsidP="001C3298">
      <w:pPr>
        <w:pStyle w:val="Bullet1grey"/>
        <w:numPr>
          <w:ilvl w:val="0"/>
          <w:numId w:val="19"/>
        </w:numPr>
        <w:tabs>
          <w:tab w:val="clear" w:pos="360"/>
          <w:tab w:val="left" w:pos="567"/>
        </w:tabs>
        <w:ind w:hanging="218"/>
        <w:rPr>
          <w:rFonts w:asciiTheme="minorHAnsi" w:hAnsiTheme="minorHAnsi" w:cstheme="minorHAnsi"/>
        </w:rPr>
      </w:pPr>
      <w:r w:rsidRPr="00BD6958">
        <w:rPr>
          <w:rFonts w:asciiTheme="minorHAnsi" w:hAnsiTheme="minorHAnsi" w:cstheme="minorHAnsi"/>
        </w:rPr>
        <w:t>These indices are for a 12-month period, and thus include a level of estimation of values to the end of the relevant index period.</w:t>
      </w:r>
    </w:p>
    <w:p w:rsidR="00282B43" w:rsidRPr="00BD6958" w:rsidRDefault="00282B43" w:rsidP="001C3298">
      <w:pPr>
        <w:pStyle w:val="Bullet1grey"/>
        <w:numPr>
          <w:ilvl w:val="0"/>
          <w:numId w:val="19"/>
        </w:numPr>
        <w:ind w:hanging="218"/>
        <w:rPr>
          <w:rFonts w:asciiTheme="minorHAnsi" w:hAnsiTheme="minorHAnsi" w:cstheme="minorHAnsi"/>
        </w:rPr>
      </w:pPr>
      <w:r w:rsidRPr="00BD6958">
        <w:rPr>
          <w:rFonts w:asciiTheme="minorHAnsi" w:hAnsiTheme="minorHAnsi" w:cstheme="minorHAnsi"/>
        </w:rPr>
        <w:t>For ‘June reporters’ who, using October indices, have assessed that:</w:t>
      </w:r>
    </w:p>
    <w:p w:rsidR="00282B43" w:rsidRPr="00BD6958" w:rsidRDefault="00282B43" w:rsidP="001C3298">
      <w:pPr>
        <w:pStyle w:val="Bullet2grey"/>
        <w:numPr>
          <w:ilvl w:val="1"/>
          <w:numId w:val="19"/>
        </w:numPr>
        <w:rPr>
          <w:rFonts w:asciiTheme="minorHAnsi" w:hAnsiTheme="minorHAnsi" w:cstheme="minorHAnsi"/>
        </w:rPr>
      </w:pPr>
      <w:r w:rsidRPr="00BD6958">
        <w:rPr>
          <w:rFonts w:asciiTheme="minorHAnsi" w:hAnsiTheme="minorHAnsi" w:cstheme="minorHAnsi"/>
        </w:rPr>
        <w:t xml:space="preserve">a managerial revaluation is required, entities shall apply the </w:t>
      </w:r>
      <w:r w:rsidR="00C93AAA" w:rsidRPr="00BD6958">
        <w:rPr>
          <w:rFonts w:asciiTheme="minorHAnsi" w:hAnsiTheme="minorHAnsi" w:cstheme="minorHAnsi"/>
        </w:rPr>
        <w:t xml:space="preserve">April </w:t>
      </w:r>
      <w:r w:rsidRPr="00BD6958">
        <w:rPr>
          <w:rFonts w:asciiTheme="minorHAnsi" w:hAnsiTheme="minorHAnsi" w:cstheme="minorHAnsi"/>
        </w:rPr>
        <w:t xml:space="preserve">indices for that financial year, when they become available, to actually revalue the class of assets.  </w:t>
      </w:r>
    </w:p>
    <w:p w:rsidR="00282B43" w:rsidRPr="00BD6958" w:rsidRDefault="00282B43" w:rsidP="001C3298">
      <w:pPr>
        <w:pStyle w:val="Bullet2grey"/>
        <w:numPr>
          <w:ilvl w:val="1"/>
          <w:numId w:val="19"/>
        </w:numPr>
        <w:rPr>
          <w:rFonts w:asciiTheme="minorHAnsi" w:hAnsiTheme="minorHAnsi" w:cstheme="minorHAnsi"/>
        </w:rPr>
      </w:pPr>
      <w:r w:rsidRPr="00BD6958">
        <w:rPr>
          <w:rFonts w:asciiTheme="minorHAnsi" w:hAnsiTheme="minorHAnsi" w:cstheme="minorHAnsi"/>
        </w:rPr>
        <w:t xml:space="preserve">no revaluation is </w:t>
      </w:r>
      <w:r w:rsidR="00B31DCE" w:rsidRPr="00BD6958">
        <w:rPr>
          <w:rFonts w:asciiTheme="minorHAnsi" w:hAnsiTheme="minorHAnsi" w:cstheme="minorHAnsi"/>
        </w:rPr>
        <w:t>required;</w:t>
      </w:r>
      <w:r w:rsidRPr="00BD6958">
        <w:rPr>
          <w:rFonts w:asciiTheme="minorHAnsi" w:hAnsiTheme="minorHAnsi" w:cstheme="minorHAnsi"/>
        </w:rPr>
        <w:t xml:space="preserve"> entities will still need to refer to the </w:t>
      </w:r>
      <w:r w:rsidR="00C93AAA" w:rsidRPr="00BD6958">
        <w:rPr>
          <w:rFonts w:asciiTheme="minorHAnsi" w:hAnsiTheme="minorHAnsi" w:cstheme="minorHAnsi"/>
        </w:rPr>
        <w:t xml:space="preserve">April </w:t>
      </w:r>
      <w:r w:rsidRPr="00BD6958">
        <w:rPr>
          <w:rFonts w:asciiTheme="minorHAnsi" w:hAnsiTheme="minorHAnsi" w:cstheme="minorHAnsi"/>
        </w:rPr>
        <w:t xml:space="preserve">indices for that financial year to ensure that the fair values of the assets are not materially different from their carrying amounts.  If applying the </w:t>
      </w:r>
      <w:r w:rsidR="00C93AAA" w:rsidRPr="00BD6958">
        <w:rPr>
          <w:rFonts w:asciiTheme="minorHAnsi" w:hAnsiTheme="minorHAnsi" w:cstheme="minorHAnsi"/>
        </w:rPr>
        <w:t xml:space="preserve">April </w:t>
      </w:r>
      <w:r w:rsidRPr="00BD6958">
        <w:rPr>
          <w:rFonts w:asciiTheme="minorHAnsi" w:hAnsiTheme="minorHAnsi" w:cstheme="minorHAnsi"/>
        </w:rPr>
        <w:t>indices resulted in a compounded movement in fair value of greater than 10 per</w:t>
      </w:r>
      <w:r w:rsidR="00A13A31" w:rsidRPr="00BD6958">
        <w:rPr>
          <w:rFonts w:asciiTheme="minorHAnsi" w:hAnsiTheme="minorHAnsi" w:cstheme="minorHAnsi"/>
        </w:rPr>
        <w:t xml:space="preserve"> </w:t>
      </w:r>
      <w:r w:rsidRPr="00BD6958">
        <w:rPr>
          <w:rFonts w:asciiTheme="minorHAnsi" w:hAnsiTheme="minorHAnsi" w:cstheme="minorHAnsi"/>
        </w:rPr>
        <w:t xml:space="preserve">cent, the </w:t>
      </w:r>
      <w:r w:rsidR="00C93AAA" w:rsidRPr="00BD6958">
        <w:rPr>
          <w:rFonts w:asciiTheme="minorHAnsi" w:hAnsiTheme="minorHAnsi" w:cstheme="minorHAnsi"/>
        </w:rPr>
        <w:t xml:space="preserve">April </w:t>
      </w:r>
      <w:r w:rsidRPr="00BD6958">
        <w:rPr>
          <w:rFonts w:asciiTheme="minorHAnsi" w:hAnsiTheme="minorHAnsi" w:cstheme="minorHAnsi"/>
        </w:rPr>
        <w:t>indices shall be used to revalue the class of assets (i.e. a managerial revaluation only – refer to section 3 below).</w:t>
      </w:r>
    </w:p>
    <w:p w:rsidR="005801CD" w:rsidRPr="00BD6958" w:rsidRDefault="00282B43" w:rsidP="001C3298">
      <w:pPr>
        <w:pStyle w:val="Bullet1grey"/>
        <w:numPr>
          <w:ilvl w:val="1"/>
          <w:numId w:val="19"/>
        </w:numPr>
        <w:rPr>
          <w:rFonts w:asciiTheme="minorHAnsi" w:hAnsiTheme="minorHAnsi" w:cstheme="minorHAnsi"/>
        </w:rPr>
      </w:pPr>
      <w:r w:rsidRPr="00BD6958">
        <w:rPr>
          <w:rFonts w:asciiTheme="minorHAnsi" w:hAnsiTheme="minorHAnsi" w:cstheme="minorHAnsi"/>
        </w:rPr>
        <w:t>An analogous procedure shall apply for ‘December reporters’.</w:t>
      </w:r>
    </w:p>
    <w:p w:rsidR="00282B43" w:rsidRPr="00BD6958" w:rsidRDefault="00282B43" w:rsidP="0035071C">
      <w:pPr>
        <w:pStyle w:val="Normalgrey"/>
        <w:rPr>
          <w:rFonts w:asciiTheme="minorHAnsi" w:hAnsiTheme="minorHAnsi" w:cstheme="minorHAnsi"/>
        </w:rPr>
      </w:pPr>
      <w:r w:rsidRPr="00BD6958">
        <w:rPr>
          <w:rFonts w:asciiTheme="minorHAnsi" w:hAnsiTheme="minorHAnsi" w:cstheme="minorHAnsi"/>
        </w:rPr>
        <w:t>The relevant audit team shall be advised of the result of fair value assessments as they become available.</w:t>
      </w:r>
    </w:p>
    <w:p w:rsidR="00282B43" w:rsidRPr="00BD6958" w:rsidRDefault="00282B43" w:rsidP="0035071C">
      <w:pPr>
        <w:pStyle w:val="Normalgrey"/>
        <w:rPr>
          <w:rFonts w:asciiTheme="minorHAnsi" w:hAnsiTheme="minorHAnsi" w:cstheme="minorHAnsi"/>
        </w:rPr>
      </w:pPr>
      <w:r w:rsidRPr="00BD6958">
        <w:rPr>
          <w:rFonts w:asciiTheme="minorHAnsi" w:hAnsiTheme="minorHAnsi" w:cstheme="minorHAnsi"/>
        </w:rPr>
        <w:t>Any entity wishing to use fair value indicators for land and buildings other than the VGV indices shall seek the authorisation of the CRO, who will consult with DTF and the relevant audit team.</w:t>
      </w:r>
    </w:p>
    <w:p w:rsidR="00BF73AD" w:rsidRPr="00BD6958" w:rsidRDefault="00BF73AD" w:rsidP="00BF73AD">
      <w:pPr>
        <w:pStyle w:val="Bullet1grey"/>
        <w:numPr>
          <w:ilvl w:val="0"/>
          <w:numId w:val="0"/>
        </w:numPr>
        <w:rPr>
          <w:rFonts w:asciiTheme="minorHAnsi" w:hAnsiTheme="minorHAnsi" w:cstheme="minorHAnsi"/>
          <w:u w:val="single"/>
        </w:rPr>
      </w:pPr>
      <w:r w:rsidRPr="00BD6958">
        <w:rPr>
          <w:rFonts w:asciiTheme="minorHAnsi" w:hAnsiTheme="minorHAnsi" w:cstheme="minorHAnsi"/>
          <w:u w:val="single"/>
        </w:rPr>
        <w:t>Highest and best use – Land and Buildings</w:t>
      </w:r>
    </w:p>
    <w:p w:rsidR="00BF73AD" w:rsidRPr="00BD6958" w:rsidRDefault="00BF73AD" w:rsidP="00BF73AD">
      <w:pPr>
        <w:pStyle w:val="Normalgrey"/>
      </w:pPr>
      <w:r w:rsidRPr="00BD6958">
        <w:t>Please refer to Appendix D for the HBU guidance on land and buildings.</w:t>
      </w:r>
    </w:p>
    <w:p w:rsidR="00282B43" w:rsidRPr="00BD6958" w:rsidRDefault="00282B43" w:rsidP="000154EA">
      <w:pPr>
        <w:pStyle w:val="Heading2"/>
        <w:rPr>
          <w:rFonts w:asciiTheme="minorHAnsi" w:hAnsiTheme="minorHAnsi" w:cstheme="minorHAnsi"/>
        </w:rPr>
      </w:pPr>
      <w:r w:rsidRPr="00BD6958">
        <w:rPr>
          <w:rFonts w:asciiTheme="minorHAnsi" w:hAnsiTheme="minorHAnsi" w:cstheme="minorHAnsi"/>
        </w:rPr>
        <w:t>2. Interim Revaluations - Land and Buildings</w:t>
      </w:r>
    </w:p>
    <w:p w:rsidR="00282B43" w:rsidRPr="00BD6958" w:rsidRDefault="00282B43" w:rsidP="000154EA">
      <w:pPr>
        <w:pStyle w:val="Normalgrey"/>
        <w:rPr>
          <w:rFonts w:asciiTheme="minorHAnsi" w:hAnsiTheme="minorHAnsi" w:cstheme="minorHAnsi"/>
        </w:rPr>
      </w:pPr>
      <w:r w:rsidRPr="00BD6958">
        <w:rPr>
          <w:rFonts w:asciiTheme="minorHAnsi" w:hAnsiTheme="minorHAnsi" w:cstheme="minorHAnsi"/>
        </w:rPr>
        <w:t xml:space="preserve">If an entity considers that the potential movement in asset fair values since the last interim or scheduled revaluation, as indicated by the compounded indicators, is </w:t>
      </w:r>
      <w:r w:rsidRPr="00BD6958">
        <w:rPr>
          <w:rFonts w:asciiTheme="minorHAnsi" w:hAnsiTheme="minorHAnsi" w:cstheme="minorHAnsi"/>
          <w:u w:val="single"/>
        </w:rPr>
        <w:t>exceptionally material</w:t>
      </w:r>
      <w:r w:rsidRPr="00BD6958">
        <w:rPr>
          <w:rFonts w:asciiTheme="minorHAnsi" w:hAnsiTheme="minorHAnsi" w:cstheme="minorHAnsi"/>
        </w:rPr>
        <w:t xml:space="preserve"> (greater than or equal to 40 per cent), it shall notify the relevant CRO.</w:t>
      </w:r>
    </w:p>
    <w:p w:rsidR="00282B43" w:rsidRPr="00BD6958" w:rsidRDefault="00282B43" w:rsidP="001C3298">
      <w:pPr>
        <w:pStyle w:val="Bullet1grey"/>
        <w:numPr>
          <w:ilvl w:val="0"/>
          <w:numId w:val="8"/>
        </w:numPr>
        <w:rPr>
          <w:rFonts w:asciiTheme="minorHAnsi" w:hAnsiTheme="minorHAnsi" w:cstheme="minorHAnsi"/>
        </w:rPr>
      </w:pPr>
      <w:r w:rsidRPr="00BD6958">
        <w:rPr>
          <w:rFonts w:asciiTheme="minorHAnsi" w:hAnsiTheme="minorHAnsi" w:cstheme="minorHAnsi"/>
        </w:rPr>
        <w:t xml:space="preserve">If the CRO does not concur, the relevant audit team shall be consulted and an assessment for </w:t>
      </w:r>
      <w:r w:rsidRPr="00BD6958">
        <w:rPr>
          <w:rFonts w:asciiTheme="minorHAnsi" w:hAnsiTheme="minorHAnsi" w:cstheme="minorHAnsi"/>
          <w:i/>
        </w:rPr>
        <w:t xml:space="preserve">material </w:t>
      </w:r>
      <w:r w:rsidRPr="00BD6958">
        <w:rPr>
          <w:rFonts w:asciiTheme="minorHAnsi" w:hAnsiTheme="minorHAnsi" w:cstheme="minorHAnsi"/>
        </w:rPr>
        <w:t xml:space="preserve">movements </w:t>
      </w:r>
      <w:r w:rsidR="00BA19B0" w:rsidRPr="00BD6958">
        <w:rPr>
          <w:rFonts w:asciiTheme="minorHAnsi" w:hAnsiTheme="minorHAnsi" w:cstheme="minorHAnsi"/>
        </w:rPr>
        <w:t xml:space="preserve">(less than 40 per cent but greater than 10 per cent) </w:t>
      </w:r>
      <w:r w:rsidRPr="00BD6958">
        <w:rPr>
          <w:rFonts w:asciiTheme="minorHAnsi" w:hAnsiTheme="minorHAnsi" w:cstheme="minorHAnsi"/>
        </w:rPr>
        <w:t>in fair value</w:t>
      </w:r>
      <w:r w:rsidR="005801CD" w:rsidRPr="00BD6958">
        <w:rPr>
          <w:rFonts w:asciiTheme="minorHAnsi" w:hAnsiTheme="minorHAnsi" w:cstheme="minorHAnsi"/>
        </w:rPr>
        <w:t>,</w:t>
      </w:r>
      <w:r w:rsidRPr="00BD6958">
        <w:rPr>
          <w:rFonts w:asciiTheme="minorHAnsi" w:hAnsiTheme="minorHAnsi" w:cstheme="minorHAnsi"/>
        </w:rPr>
        <w:t xml:space="preserve"> </w:t>
      </w:r>
      <w:r w:rsidRPr="00BD6958">
        <w:rPr>
          <w:rFonts w:asciiTheme="minorHAnsi" w:hAnsiTheme="minorHAnsi" w:cstheme="minorHAnsi"/>
          <w:u w:val="single"/>
        </w:rPr>
        <w:t>a managerial revaluation</w:t>
      </w:r>
      <w:r w:rsidRPr="00BD6958">
        <w:rPr>
          <w:rFonts w:asciiTheme="minorHAnsi" w:hAnsiTheme="minorHAnsi" w:cstheme="minorHAnsi"/>
        </w:rPr>
        <w:t xml:space="preserve"> shall be conducted, as per the next section.</w:t>
      </w:r>
    </w:p>
    <w:p w:rsidR="00282B43" w:rsidRPr="00BD6958" w:rsidRDefault="00282B43" w:rsidP="001C3298">
      <w:pPr>
        <w:pStyle w:val="Bullet1grey"/>
        <w:numPr>
          <w:ilvl w:val="0"/>
          <w:numId w:val="8"/>
        </w:numPr>
        <w:rPr>
          <w:rFonts w:asciiTheme="minorHAnsi" w:hAnsiTheme="minorHAnsi" w:cstheme="minorHAnsi"/>
        </w:rPr>
      </w:pPr>
      <w:r w:rsidRPr="00BD6958">
        <w:rPr>
          <w:rFonts w:asciiTheme="minorHAnsi" w:hAnsiTheme="minorHAnsi" w:cstheme="minorHAnsi"/>
        </w:rPr>
        <w:t xml:space="preserve">If the CRO concurs, the entity shall be referred to an </w:t>
      </w:r>
      <w:r w:rsidRPr="00BD6958">
        <w:rPr>
          <w:rFonts w:asciiTheme="minorHAnsi" w:hAnsiTheme="minorHAnsi" w:cstheme="minorHAnsi"/>
          <w:i/>
        </w:rPr>
        <w:t xml:space="preserve">Approved </w:t>
      </w:r>
      <w:proofErr w:type="spellStart"/>
      <w:r w:rsidRPr="00BD6958">
        <w:rPr>
          <w:rFonts w:asciiTheme="minorHAnsi" w:hAnsiTheme="minorHAnsi" w:cstheme="minorHAnsi"/>
          <w:i/>
        </w:rPr>
        <w:t>Valuer</w:t>
      </w:r>
      <w:proofErr w:type="spellEnd"/>
      <w:r w:rsidRPr="00BD6958">
        <w:rPr>
          <w:rFonts w:asciiTheme="minorHAnsi" w:hAnsiTheme="minorHAnsi" w:cstheme="minorHAnsi"/>
        </w:rPr>
        <w:t>.</w:t>
      </w:r>
    </w:p>
    <w:p w:rsidR="005C1A94" w:rsidRPr="00BD6958" w:rsidRDefault="005C1A94" w:rsidP="00954DB6">
      <w:pPr>
        <w:pStyle w:val="Bullet1grey"/>
        <w:numPr>
          <w:ilvl w:val="0"/>
          <w:numId w:val="0"/>
        </w:numPr>
        <w:ind w:left="360" w:hanging="360"/>
        <w:rPr>
          <w:rFonts w:asciiTheme="minorHAnsi" w:hAnsiTheme="minorHAnsi" w:cstheme="minorHAnsi"/>
        </w:rPr>
      </w:pPr>
    </w:p>
    <w:p w:rsidR="005C1A94" w:rsidRPr="00BD6958" w:rsidRDefault="005C1A94" w:rsidP="005C1A94">
      <w:pPr>
        <w:pStyle w:val="Heading1"/>
        <w:rPr>
          <w:rFonts w:asciiTheme="minorHAnsi" w:hAnsiTheme="minorHAnsi" w:cstheme="minorHAnsi"/>
          <w:sz w:val="22"/>
          <w:szCs w:val="22"/>
        </w:rPr>
      </w:pPr>
      <w:r w:rsidRPr="00BD6958">
        <w:rPr>
          <w:rFonts w:asciiTheme="minorHAnsi" w:hAnsiTheme="minorHAnsi" w:cstheme="minorHAnsi"/>
        </w:rPr>
        <w:t>Appendix B (Continued)</w:t>
      </w:r>
    </w:p>
    <w:p w:rsidR="00282B43" w:rsidRPr="00BD6958" w:rsidRDefault="00282B43" w:rsidP="001C3298">
      <w:pPr>
        <w:pStyle w:val="Bullet2grey"/>
        <w:numPr>
          <w:ilvl w:val="0"/>
          <w:numId w:val="8"/>
        </w:numPr>
        <w:rPr>
          <w:rFonts w:asciiTheme="minorHAnsi" w:hAnsiTheme="minorHAnsi" w:cstheme="minorHAnsi"/>
        </w:rPr>
      </w:pPr>
      <w:r w:rsidRPr="00BD6958">
        <w:rPr>
          <w:rFonts w:asciiTheme="minorHAnsi" w:hAnsiTheme="minorHAnsi" w:cstheme="minorHAnsi"/>
        </w:rPr>
        <w:t xml:space="preserve">The CRO shall also notify </w:t>
      </w:r>
      <w:r w:rsidRPr="00BD6958">
        <w:rPr>
          <w:rFonts w:asciiTheme="minorHAnsi" w:hAnsiTheme="minorHAnsi" w:cstheme="minorHAnsi"/>
          <w:i/>
        </w:rPr>
        <w:t>DTF</w:t>
      </w:r>
      <w:r w:rsidRPr="00BD6958">
        <w:rPr>
          <w:rFonts w:asciiTheme="minorHAnsi" w:hAnsiTheme="minorHAnsi" w:cstheme="minorHAnsi"/>
        </w:rPr>
        <w:t xml:space="preserve"> that an entity has been referred to an Approved </w:t>
      </w:r>
      <w:proofErr w:type="spellStart"/>
      <w:r w:rsidRPr="00BD6958">
        <w:rPr>
          <w:rFonts w:asciiTheme="minorHAnsi" w:hAnsiTheme="minorHAnsi" w:cstheme="minorHAnsi"/>
        </w:rPr>
        <w:t>Valuer</w:t>
      </w:r>
      <w:proofErr w:type="spellEnd"/>
      <w:r w:rsidRPr="00BD6958">
        <w:rPr>
          <w:rFonts w:asciiTheme="minorHAnsi" w:hAnsiTheme="minorHAnsi" w:cstheme="minorHAnsi"/>
        </w:rPr>
        <w:t>, to enable DTF to monitor revaluation activity across portfolios.</w:t>
      </w:r>
    </w:p>
    <w:p w:rsidR="00282B43" w:rsidRPr="00BD6958" w:rsidRDefault="00282B43" w:rsidP="001C3298">
      <w:pPr>
        <w:pStyle w:val="Bullet1grey"/>
        <w:numPr>
          <w:ilvl w:val="0"/>
          <w:numId w:val="8"/>
        </w:numPr>
        <w:rPr>
          <w:rFonts w:asciiTheme="minorHAnsi" w:hAnsiTheme="minorHAnsi" w:cstheme="minorHAnsi"/>
        </w:rPr>
      </w:pPr>
      <w:r w:rsidRPr="00BD6958">
        <w:rPr>
          <w:rFonts w:asciiTheme="minorHAnsi" w:hAnsiTheme="minorHAnsi" w:cstheme="minorHAnsi"/>
        </w:rPr>
        <w:t xml:space="preserve">The Approved </w:t>
      </w:r>
      <w:proofErr w:type="spellStart"/>
      <w:r w:rsidRPr="00BD6958">
        <w:rPr>
          <w:rFonts w:asciiTheme="minorHAnsi" w:hAnsiTheme="minorHAnsi" w:cstheme="minorHAnsi"/>
        </w:rPr>
        <w:t>Valuer</w:t>
      </w:r>
      <w:proofErr w:type="spellEnd"/>
      <w:r w:rsidRPr="00BD6958">
        <w:rPr>
          <w:rFonts w:asciiTheme="minorHAnsi" w:hAnsiTheme="minorHAnsi" w:cstheme="minorHAnsi"/>
        </w:rPr>
        <w:t xml:space="preserve"> shall assess the evidence, consult with audit, and then advise the entity whether the indicators being used are still relevant to determine the fair value or whether additional methodologies, as outlined below, are needed to establish the valuation. </w:t>
      </w:r>
    </w:p>
    <w:p w:rsidR="00282B43" w:rsidRPr="00BD6958" w:rsidRDefault="00282B43" w:rsidP="001C3298">
      <w:pPr>
        <w:pStyle w:val="Bullet2grey"/>
        <w:numPr>
          <w:ilvl w:val="1"/>
          <w:numId w:val="8"/>
        </w:numPr>
        <w:rPr>
          <w:rFonts w:asciiTheme="minorHAnsi" w:hAnsiTheme="minorHAnsi" w:cstheme="minorHAnsi"/>
        </w:rPr>
      </w:pPr>
      <w:r w:rsidRPr="00BD6958">
        <w:rPr>
          <w:rFonts w:asciiTheme="minorHAnsi" w:hAnsiTheme="minorHAnsi" w:cstheme="minorHAnsi"/>
        </w:rPr>
        <w:t xml:space="preserve">An interim revaluation will typically involve the professional application, by the Approved </w:t>
      </w:r>
      <w:proofErr w:type="spellStart"/>
      <w:r w:rsidRPr="00BD6958">
        <w:rPr>
          <w:rFonts w:asciiTheme="minorHAnsi" w:hAnsiTheme="minorHAnsi" w:cstheme="minorHAnsi"/>
        </w:rPr>
        <w:t>Valuer</w:t>
      </w:r>
      <w:proofErr w:type="spellEnd"/>
      <w:r w:rsidRPr="00BD6958">
        <w:rPr>
          <w:rFonts w:asciiTheme="minorHAnsi" w:hAnsiTheme="minorHAnsi" w:cstheme="minorHAnsi"/>
        </w:rPr>
        <w:t xml:space="preserve"> (or its authorised agents), of any or a combination of the following additional procedures:</w:t>
      </w:r>
    </w:p>
    <w:p w:rsidR="00282B43" w:rsidRPr="00BD6958" w:rsidRDefault="00282B43" w:rsidP="001C3298">
      <w:pPr>
        <w:pStyle w:val="Bullet3grey"/>
        <w:numPr>
          <w:ilvl w:val="2"/>
          <w:numId w:val="8"/>
        </w:numPr>
        <w:rPr>
          <w:rFonts w:asciiTheme="minorHAnsi" w:hAnsiTheme="minorHAnsi" w:cstheme="minorHAnsi"/>
        </w:rPr>
      </w:pPr>
      <w:r w:rsidRPr="00BD6958">
        <w:rPr>
          <w:rFonts w:asciiTheme="minorHAnsi" w:hAnsiTheme="minorHAnsi" w:cstheme="minorHAnsi"/>
        </w:rPr>
        <w:t>Indices; and/or</w:t>
      </w:r>
    </w:p>
    <w:p w:rsidR="00282B43" w:rsidRPr="00BD6958" w:rsidRDefault="00282B43" w:rsidP="001C3298">
      <w:pPr>
        <w:pStyle w:val="Bullet3grey"/>
        <w:numPr>
          <w:ilvl w:val="2"/>
          <w:numId w:val="8"/>
        </w:numPr>
        <w:rPr>
          <w:rFonts w:asciiTheme="minorHAnsi" w:hAnsiTheme="minorHAnsi" w:cstheme="minorHAnsi"/>
        </w:rPr>
      </w:pPr>
      <w:r w:rsidRPr="00BD6958">
        <w:rPr>
          <w:rFonts w:asciiTheme="minorHAnsi" w:hAnsiTheme="minorHAnsi" w:cstheme="minorHAnsi"/>
        </w:rPr>
        <w:t>Desktop valuations based on statistically acceptable sampling techniques; and/or</w:t>
      </w:r>
    </w:p>
    <w:p w:rsidR="00282B43" w:rsidRPr="00BD6958" w:rsidRDefault="00282B43" w:rsidP="001C3298">
      <w:pPr>
        <w:pStyle w:val="Bullet3grey"/>
        <w:numPr>
          <w:ilvl w:val="2"/>
          <w:numId w:val="8"/>
        </w:numPr>
        <w:rPr>
          <w:rFonts w:asciiTheme="minorHAnsi" w:hAnsiTheme="minorHAnsi" w:cstheme="minorHAnsi"/>
        </w:rPr>
      </w:pPr>
      <w:r w:rsidRPr="00BD6958">
        <w:rPr>
          <w:rFonts w:asciiTheme="minorHAnsi" w:hAnsiTheme="minorHAnsi" w:cstheme="minorHAnsi"/>
        </w:rPr>
        <w:t>Site visits based on statistically acceptable sampling techniques; and/or</w:t>
      </w:r>
    </w:p>
    <w:p w:rsidR="00282B43" w:rsidRPr="00BD6958" w:rsidRDefault="00282B43" w:rsidP="001C3298">
      <w:pPr>
        <w:pStyle w:val="Bullet3grey"/>
        <w:numPr>
          <w:ilvl w:val="2"/>
          <w:numId w:val="8"/>
        </w:numPr>
        <w:rPr>
          <w:rFonts w:asciiTheme="minorHAnsi" w:hAnsiTheme="minorHAnsi" w:cstheme="minorHAnsi"/>
        </w:rPr>
      </w:pPr>
      <w:r w:rsidRPr="00BD6958">
        <w:rPr>
          <w:rFonts w:asciiTheme="minorHAnsi" w:hAnsiTheme="minorHAnsi" w:cstheme="minorHAnsi"/>
        </w:rPr>
        <w:t>Any other professional methodologies considered appropriate by VGV.</w:t>
      </w:r>
    </w:p>
    <w:p w:rsidR="00282B43" w:rsidRPr="00BD6958" w:rsidRDefault="00282B43" w:rsidP="001C3298">
      <w:pPr>
        <w:pStyle w:val="Bullet2grey"/>
        <w:numPr>
          <w:ilvl w:val="1"/>
          <w:numId w:val="8"/>
        </w:numPr>
        <w:rPr>
          <w:rFonts w:asciiTheme="minorHAnsi" w:hAnsiTheme="minorHAnsi" w:cstheme="minorHAnsi"/>
        </w:rPr>
      </w:pPr>
      <w:r w:rsidRPr="00BD6958">
        <w:rPr>
          <w:rFonts w:asciiTheme="minorHAnsi" w:hAnsiTheme="minorHAnsi" w:cstheme="minorHAnsi"/>
        </w:rPr>
        <w:t xml:space="preserve">The Approved </w:t>
      </w:r>
      <w:proofErr w:type="spellStart"/>
      <w:r w:rsidRPr="00BD6958">
        <w:rPr>
          <w:rFonts w:asciiTheme="minorHAnsi" w:hAnsiTheme="minorHAnsi" w:cstheme="minorHAnsi"/>
        </w:rPr>
        <w:t>Valuer</w:t>
      </w:r>
      <w:proofErr w:type="spellEnd"/>
      <w:r w:rsidRPr="00BD6958">
        <w:rPr>
          <w:rFonts w:asciiTheme="minorHAnsi" w:hAnsiTheme="minorHAnsi" w:cstheme="minorHAnsi"/>
        </w:rPr>
        <w:t xml:space="preserve"> may provide common advice to several entities within a portfolio, provided that these entities have similar asset holdings.</w:t>
      </w:r>
    </w:p>
    <w:p w:rsidR="00282B43" w:rsidRPr="00BD6958" w:rsidRDefault="00282B43" w:rsidP="001C3298">
      <w:pPr>
        <w:pStyle w:val="Bullet1grey"/>
        <w:numPr>
          <w:ilvl w:val="0"/>
          <w:numId w:val="8"/>
        </w:numPr>
        <w:rPr>
          <w:rFonts w:asciiTheme="minorHAnsi" w:hAnsiTheme="minorHAnsi" w:cstheme="minorHAnsi"/>
        </w:rPr>
      </w:pPr>
      <w:r w:rsidRPr="00BD6958">
        <w:rPr>
          <w:rFonts w:asciiTheme="minorHAnsi" w:hAnsiTheme="minorHAnsi" w:cstheme="minorHAnsi"/>
        </w:rPr>
        <w:t xml:space="preserve">Note that the Approved </w:t>
      </w:r>
      <w:proofErr w:type="spellStart"/>
      <w:r w:rsidRPr="00BD6958">
        <w:rPr>
          <w:rFonts w:asciiTheme="minorHAnsi" w:hAnsiTheme="minorHAnsi" w:cstheme="minorHAnsi"/>
        </w:rPr>
        <w:t>Valuer</w:t>
      </w:r>
      <w:proofErr w:type="spellEnd"/>
      <w:r w:rsidRPr="00BD6958">
        <w:rPr>
          <w:rFonts w:asciiTheme="minorHAnsi" w:hAnsiTheme="minorHAnsi" w:cstheme="minorHAnsi"/>
        </w:rPr>
        <w:t xml:space="preserve"> shall also document and advise the relevant audit team of its opinion, including the methodology and rationale behind the choice of any additional procedures.</w:t>
      </w:r>
    </w:p>
    <w:p w:rsidR="00282B43" w:rsidRPr="00BD6958" w:rsidRDefault="00282B43" w:rsidP="001C3298">
      <w:pPr>
        <w:pStyle w:val="Bullet1grey"/>
        <w:numPr>
          <w:ilvl w:val="0"/>
          <w:numId w:val="8"/>
        </w:numPr>
        <w:rPr>
          <w:rFonts w:asciiTheme="minorHAnsi" w:hAnsiTheme="minorHAnsi" w:cstheme="minorHAnsi"/>
        </w:rPr>
      </w:pPr>
      <w:r w:rsidRPr="00BD6958">
        <w:rPr>
          <w:rFonts w:asciiTheme="minorHAnsi" w:hAnsiTheme="minorHAnsi" w:cstheme="minorHAnsi"/>
        </w:rPr>
        <w:t xml:space="preserve">In such circumstances, a managerial revaluation of asset values will not be required, unless otherwise advised by the Approved </w:t>
      </w:r>
      <w:proofErr w:type="spellStart"/>
      <w:r w:rsidRPr="00BD6958">
        <w:rPr>
          <w:rFonts w:asciiTheme="minorHAnsi" w:hAnsiTheme="minorHAnsi" w:cstheme="minorHAnsi"/>
        </w:rPr>
        <w:t>Valuer</w:t>
      </w:r>
      <w:proofErr w:type="spellEnd"/>
      <w:r w:rsidRPr="00BD6958">
        <w:rPr>
          <w:rFonts w:asciiTheme="minorHAnsi" w:hAnsiTheme="minorHAnsi" w:cstheme="minorHAnsi"/>
        </w:rPr>
        <w:t xml:space="preserve"> that it is appropriate.</w:t>
      </w:r>
    </w:p>
    <w:p w:rsidR="00282B43" w:rsidRPr="00BD6958" w:rsidRDefault="00282B43" w:rsidP="001C3298">
      <w:pPr>
        <w:pStyle w:val="Bullet1grey"/>
        <w:numPr>
          <w:ilvl w:val="0"/>
          <w:numId w:val="8"/>
        </w:numPr>
        <w:rPr>
          <w:rFonts w:asciiTheme="minorHAnsi" w:hAnsiTheme="minorHAnsi" w:cstheme="minorHAnsi"/>
        </w:rPr>
      </w:pPr>
      <w:r w:rsidRPr="00BD6958">
        <w:rPr>
          <w:rFonts w:asciiTheme="minorHAnsi" w:hAnsiTheme="minorHAnsi" w:cstheme="minorHAnsi"/>
        </w:rPr>
        <w:t xml:space="preserve">In the event that the Approved </w:t>
      </w:r>
      <w:proofErr w:type="spellStart"/>
      <w:r w:rsidRPr="00BD6958">
        <w:rPr>
          <w:rFonts w:asciiTheme="minorHAnsi" w:hAnsiTheme="minorHAnsi" w:cstheme="minorHAnsi"/>
        </w:rPr>
        <w:t>Valuer</w:t>
      </w:r>
      <w:proofErr w:type="spellEnd"/>
      <w:r w:rsidRPr="00BD6958">
        <w:rPr>
          <w:rFonts w:asciiTheme="minorHAnsi" w:hAnsiTheme="minorHAnsi" w:cstheme="minorHAnsi"/>
        </w:rPr>
        <w:t xml:space="preserve"> conducts an interim revaluation on a class of assets to establish the valuation, the CRO shall provide a copy of the results to DTF and the relevant audit team, as soon as practicable. </w:t>
      </w:r>
    </w:p>
    <w:p w:rsidR="00282B43" w:rsidRPr="00BD6958" w:rsidRDefault="00282B43" w:rsidP="00282B43">
      <w:pPr>
        <w:pStyle w:val="Bullet"/>
        <w:numPr>
          <w:ilvl w:val="0"/>
          <w:numId w:val="0"/>
        </w:numPr>
        <w:spacing w:before="0" w:after="0"/>
        <w:ind w:left="950"/>
        <w:rPr>
          <w:rFonts w:asciiTheme="minorHAnsi" w:hAnsiTheme="minorHAnsi" w:cstheme="minorHAnsi"/>
          <w:sz w:val="22"/>
          <w:szCs w:val="22"/>
        </w:rPr>
      </w:pPr>
    </w:p>
    <w:p w:rsidR="00282B43" w:rsidRPr="00BD6958" w:rsidRDefault="00282B43" w:rsidP="00016D02">
      <w:pPr>
        <w:pStyle w:val="Heading2"/>
        <w:rPr>
          <w:rFonts w:asciiTheme="minorHAnsi" w:hAnsiTheme="minorHAnsi" w:cstheme="minorHAnsi"/>
        </w:rPr>
      </w:pPr>
      <w:r w:rsidRPr="00BD6958">
        <w:rPr>
          <w:rFonts w:asciiTheme="minorHAnsi" w:hAnsiTheme="minorHAnsi" w:cstheme="minorHAnsi"/>
        </w:rPr>
        <w:t>3. Managerial Revaluations – Land and Buildings</w:t>
      </w:r>
    </w:p>
    <w:p w:rsidR="00282B43" w:rsidRPr="00BD6958" w:rsidRDefault="00282B43" w:rsidP="00AA74AD">
      <w:pPr>
        <w:pStyle w:val="Normalgrey"/>
        <w:rPr>
          <w:rFonts w:asciiTheme="minorHAnsi" w:hAnsiTheme="minorHAnsi" w:cstheme="minorHAnsi"/>
        </w:rPr>
      </w:pPr>
      <w:r w:rsidRPr="00BD6958">
        <w:rPr>
          <w:rFonts w:asciiTheme="minorHAnsi" w:hAnsiTheme="minorHAnsi" w:cstheme="minorHAnsi"/>
        </w:rPr>
        <w:t xml:space="preserve">Managerial revaluations are appropriate when the compounded movement in indicators is </w:t>
      </w:r>
      <w:r w:rsidRPr="00BD6958">
        <w:rPr>
          <w:rFonts w:asciiTheme="minorHAnsi" w:hAnsiTheme="minorHAnsi" w:cstheme="minorHAnsi"/>
          <w:u w:val="single"/>
        </w:rPr>
        <w:t>not</w:t>
      </w:r>
      <w:r w:rsidRPr="00BD6958">
        <w:rPr>
          <w:rFonts w:asciiTheme="minorHAnsi" w:hAnsiTheme="minorHAnsi" w:cstheme="minorHAnsi"/>
        </w:rPr>
        <w:t xml:space="preserve"> exceptionally material.  If, by assessing the compounded movement in the relevant indicators since the last scheduled, interim or managerial revaluation (whichever is the more recent), it is determined that the difference between the fair value of an asset class and that class’ carrying amount is potentially material (greater than 10 per cent), a managerial revaluation needs to be performed.</w:t>
      </w:r>
    </w:p>
    <w:p w:rsidR="00282B43" w:rsidRPr="00BD6958" w:rsidRDefault="00282B43" w:rsidP="00AA74AD">
      <w:pPr>
        <w:pStyle w:val="Normalgrey"/>
        <w:rPr>
          <w:rFonts w:asciiTheme="minorHAnsi" w:hAnsiTheme="minorHAnsi" w:cstheme="minorHAnsi"/>
        </w:rPr>
      </w:pPr>
      <w:r w:rsidRPr="00BD6958">
        <w:rPr>
          <w:rFonts w:asciiTheme="minorHAnsi" w:hAnsiTheme="minorHAnsi" w:cstheme="minorHAnsi"/>
        </w:rPr>
        <w:t>The process to be followed for a managerial revaluation is as follows:</w:t>
      </w:r>
    </w:p>
    <w:p w:rsidR="00282B43" w:rsidRPr="00BD6958" w:rsidRDefault="00282B43" w:rsidP="001C3298">
      <w:pPr>
        <w:pStyle w:val="Bullet1grey"/>
        <w:numPr>
          <w:ilvl w:val="0"/>
          <w:numId w:val="9"/>
        </w:numPr>
        <w:rPr>
          <w:rFonts w:asciiTheme="minorHAnsi" w:hAnsiTheme="minorHAnsi" w:cstheme="minorHAnsi"/>
        </w:rPr>
      </w:pPr>
      <w:r w:rsidRPr="00BD6958">
        <w:rPr>
          <w:rFonts w:asciiTheme="minorHAnsi" w:hAnsiTheme="minorHAnsi" w:cstheme="minorHAnsi"/>
        </w:rPr>
        <w:t xml:space="preserve">The relevant CRO shall be notified and provided with the available evidence. </w:t>
      </w:r>
    </w:p>
    <w:p w:rsidR="00282B43" w:rsidRPr="00BD6958" w:rsidRDefault="00282B43" w:rsidP="001C3298">
      <w:pPr>
        <w:pStyle w:val="Bullet1grey"/>
        <w:numPr>
          <w:ilvl w:val="0"/>
          <w:numId w:val="9"/>
        </w:numPr>
        <w:rPr>
          <w:rFonts w:asciiTheme="minorHAnsi" w:hAnsiTheme="minorHAnsi" w:cstheme="minorHAnsi"/>
        </w:rPr>
      </w:pPr>
      <w:r w:rsidRPr="00BD6958">
        <w:rPr>
          <w:rFonts w:asciiTheme="minorHAnsi" w:hAnsiTheme="minorHAnsi" w:cstheme="minorHAnsi"/>
        </w:rPr>
        <w:t xml:space="preserve">If the CRO concurs that a material movement has occurred, the CRO shall authorise a managerial revaluation of carrying amounts of that class of assets. </w:t>
      </w:r>
    </w:p>
    <w:p w:rsidR="00282B43" w:rsidRPr="00BD6958" w:rsidRDefault="00282B43" w:rsidP="001C3298">
      <w:pPr>
        <w:pStyle w:val="Bullet1grey"/>
        <w:numPr>
          <w:ilvl w:val="0"/>
          <w:numId w:val="9"/>
        </w:numPr>
        <w:rPr>
          <w:rFonts w:asciiTheme="minorHAnsi" w:hAnsiTheme="minorHAnsi" w:cstheme="minorHAnsi"/>
        </w:rPr>
      </w:pPr>
      <w:r w:rsidRPr="00BD6958">
        <w:rPr>
          <w:rFonts w:asciiTheme="minorHAnsi" w:hAnsiTheme="minorHAnsi" w:cstheme="minorHAnsi"/>
        </w:rPr>
        <w:t xml:space="preserve">The affected class of assets shall be </w:t>
      </w:r>
      <w:proofErr w:type="spellStart"/>
      <w:r w:rsidRPr="00BD6958">
        <w:rPr>
          <w:rFonts w:asciiTheme="minorHAnsi" w:hAnsiTheme="minorHAnsi" w:cstheme="minorHAnsi"/>
        </w:rPr>
        <w:t>revalued</w:t>
      </w:r>
      <w:proofErr w:type="spellEnd"/>
      <w:r w:rsidRPr="00BD6958">
        <w:rPr>
          <w:rFonts w:asciiTheme="minorHAnsi" w:hAnsiTheme="minorHAnsi" w:cstheme="minorHAnsi"/>
        </w:rPr>
        <w:t xml:space="preserve"> by applying the relevant, compounded, indexation factors.</w:t>
      </w:r>
    </w:p>
    <w:p w:rsidR="00282B43" w:rsidRPr="00BD6958" w:rsidRDefault="00282B43" w:rsidP="001C3298">
      <w:pPr>
        <w:pStyle w:val="Bullet1grey"/>
        <w:numPr>
          <w:ilvl w:val="0"/>
          <w:numId w:val="9"/>
        </w:numPr>
        <w:rPr>
          <w:rFonts w:asciiTheme="minorHAnsi" w:hAnsiTheme="minorHAnsi" w:cstheme="minorHAnsi"/>
        </w:rPr>
      </w:pPr>
      <w:r w:rsidRPr="00BD6958">
        <w:rPr>
          <w:rFonts w:asciiTheme="minorHAnsi" w:hAnsiTheme="minorHAnsi" w:cstheme="minorHAnsi"/>
        </w:rPr>
        <w:t>The relevant audit team shall also be informed of the revaluation.</w:t>
      </w:r>
    </w:p>
    <w:p w:rsidR="00282B43" w:rsidRPr="00BD6958" w:rsidRDefault="00282B43" w:rsidP="001C3298">
      <w:pPr>
        <w:pStyle w:val="Bullet1grey"/>
        <w:numPr>
          <w:ilvl w:val="0"/>
          <w:numId w:val="9"/>
        </w:numPr>
        <w:rPr>
          <w:rFonts w:asciiTheme="minorHAnsi" w:hAnsiTheme="minorHAnsi" w:cstheme="minorHAnsi"/>
        </w:rPr>
      </w:pPr>
      <w:r w:rsidRPr="00BD6958">
        <w:rPr>
          <w:rFonts w:asciiTheme="minorHAnsi" w:hAnsiTheme="minorHAnsi" w:cstheme="minorHAnsi"/>
        </w:rPr>
        <w:t xml:space="preserve">If the CRO does not concur, no revaluation is required and the relevant audit team shall be advised.  </w:t>
      </w:r>
    </w:p>
    <w:p w:rsidR="00DD4C1A" w:rsidRPr="00BD6958" w:rsidRDefault="00DD4C1A" w:rsidP="00DD4C1A">
      <w:pPr>
        <w:pStyle w:val="Bullet1grey"/>
        <w:numPr>
          <w:ilvl w:val="0"/>
          <w:numId w:val="0"/>
        </w:numPr>
        <w:ind w:left="360" w:hanging="360"/>
        <w:rPr>
          <w:rFonts w:asciiTheme="minorHAnsi" w:hAnsiTheme="minorHAnsi" w:cstheme="minorHAnsi"/>
        </w:rPr>
      </w:pPr>
    </w:p>
    <w:p w:rsidR="00282B43" w:rsidRPr="00BD6958" w:rsidRDefault="00282B43" w:rsidP="00553CE3">
      <w:pPr>
        <w:pStyle w:val="Normalgrey"/>
        <w:rPr>
          <w:rFonts w:asciiTheme="minorHAnsi" w:eastAsia="Times New Roman" w:hAnsiTheme="minorHAnsi" w:cstheme="minorHAnsi"/>
          <w:bCs/>
          <w:i/>
          <w:iCs/>
          <w:color w:val="auto"/>
          <w:kern w:val="32"/>
          <w:szCs w:val="26"/>
        </w:rPr>
      </w:pPr>
      <w:r w:rsidRPr="00BD6958">
        <w:rPr>
          <w:rFonts w:asciiTheme="minorHAnsi" w:eastAsia="Times New Roman" w:hAnsiTheme="minorHAnsi" w:cstheme="minorHAnsi"/>
          <w:bCs/>
          <w:i/>
          <w:iCs/>
          <w:color w:val="auto"/>
          <w:kern w:val="32"/>
          <w:szCs w:val="26"/>
        </w:rPr>
        <w:t>3.1 Special Procedure: Dominant Assets in a Class</w:t>
      </w:r>
    </w:p>
    <w:p w:rsidR="00282B43" w:rsidRPr="00BD6958" w:rsidRDefault="00282B43" w:rsidP="00193F3A">
      <w:pPr>
        <w:pStyle w:val="Normalgrey"/>
        <w:rPr>
          <w:rFonts w:asciiTheme="minorHAnsi" w:hAnsiTheme="minorHAnsi" w:cstheme="minorHAnsi"/>
        </w:rPr>
      </w:pPr>
      <w:r w:rsidRPr="00BD6958">
        <w:rPr>
          <w:rFonts w:asciiTheme="minorHAnsi" w:hAnsiTheme="minorHAnsi" w:cstheme="minorHAnsi"/>
        </w:rPr>
        <w:t xml:space="preserve">It is presumed that a class of assets will be uniform in nature and so the relevant indexation factor will be applied to revalue all assets in that class.  However, at the time of fair value assessment, where a class contains a small number of assets that dominate that class’ value, and the management of an entity has information (or circumstances are such) that indicates that the movement in fair value of these ‘dominant’ assets is materially different to that of the indices, that entity shall refer to an Approved </w:t>
      </w:r>
      <w:proofErr w:type="spellStart"/>
      <w:r w:rsidRPr="00BD6958">
        <w:rPr>
          <w:rFonts w:asciiTheme="minorHAnsi" w:hAnsiTheme="minorHAnsi" w:cstheme="minorHAnsi"/>
        </w:rPr>
        <w:t>Valuer</w:t>
      </w:r>
      <w:proofErr w:type="spellEnd"/>
      <w:r w:rsidRPr="00BD6958">
        <w:rPr>
          <w:rFonts w:asciiTheme="minorHAnsi" w:hAnsiTheme="minorHAnsi" w:cstheme="minorHAnsi"/>
        </w:rPr>
        <w:t xml:space="preserve"> for further advice on any additional procedures that may need to be conducted on those assets.</w:t>
      </w:r>
    </w:p>
    <w:p w:rsidR="00BF73AD" w:rsidRPr="00BD6958" w:rsidRDefault="00282B43" w:rsidP="00193F3A">
      <w:pPr>
        <w:pStyle w:val="Normalgrey"/>
        <w:rPr>
          <w:rFonts w:asciiTheme="minorHAnsi" w:hAnsiTheme="minorHAnsi" w:cstheme="minorHAnsi"/>
        </w:rPr>
      </w:pPr>
      <w:r w:rsidRPr="00BD6958">
        <w:rPr>
          <w:rFonts w:asciiTheme="minorHAnsi" w:hAnsiTheme="minorHAnsi" w:cstheme="minorHAnsi"/>
        </w:rPr>
        <w:t xml:space="preserve">For the purposes of this section, to ‘dominate’ a class means collectively represent more than 75% of the asset class value. </w:t>
      </w:r>
      <w:r w:rsidR="00BF73AD" w:rsidRPr="00BD6958">
        <w:rPr>
          <w:rFonts w:asciiTheme="minorHAnsi" w:hAnsiTheme="minorHAnsi" w:cstheme="minorHAnsi"/>
        </w:rPr>
        <w:br w:type="page"/>
      </w:r>
    </w:p>
    <w:p w:rsidR="00282B43" w:rsidRPr="00BD6958" w:rsidRDefault="00282B43" w:rsidP="00193F3A">
      <w:pPr>
        <w:pStyle w:val="Normalgrey"/>
        <w:rPr>
          <w:rFonts w:asciiTheme="minorHAnsi" w:hAnsiTheme="minorHAnsi" w:cstheme="minorHAnsi"/>
        </w:rPr>
      </w:pPr>
    </w:p>
    <w:p w:rsidR="00444773" w:rsidRPr="00BD6958" w:rsidRDefault="00444773" w:rsidP="00444773">
      <w:pPr>
        <w:pStyle w:val="Heading1"/>
        <w:rPr>
          <w:rFonts w:asciiTheme="minorHAnsi" w:hAnsiTheme="minorHAnsi" w:cstheme="minorHAnsi"/>
          <w:sz w:val="22"/>
          <w:szCs w:val="22"/>
        </w:rPr>
      </w:pPr>
      <w:r w:rsidRPr="00BD6958">
        <w:rPr>
          <w:rFonts w:asciiTheme="minorHAnsi" w:hAnsiTheme="minorHAnsi" w:cstheme="minorHAnsi"/>
        </w:rPr>
        <w:t xml:space="preserve">Appendix B </w:t>
      </w:r>
      <w:r w:rsidR="00F247F4" w:rsidRPr="00BD6958">
        <w:rPr>
          <w:rFonts w:asciiTheme="minorHAnsi" w:hAnsiTheme="minorHAnsi" w:cstheme="minorHAnsi"/>
        </w:rPr>
        <w:t>(C</w:t>
      </w:r>
      <w:r w:rsidRPr="00BD6958">
        <w:rPr>
          <w:rFonts w:asciiTheme="minorHAnsi" w:hAnsiTheme="minorHAnsi" w:cstheme="minorHAnsi"/>
        </w:rPr>
        <w:t>ontinued</w:t>
      </w:r>
      <w:r w:rsidR="00F247F4" w:rsidRPr="00BD6958">
        <w:rPr>
          <w:rFonts w:asciiTheme="minorHAnsi" w:hAnsiTheme="minorHAnsi" w:cstheme="minorHAnsi"/>
        </w:rPr>
        <w:t>)</w:t>
      </w:r>
    </w:p>
    <w:p w:rsidR="00282B43" w:rsidRPr="00BD6958" w:rsidRDefault="00282B43" w:rsidP="00193F3A">
      <w:pPr>
        <w:pStyle w:val="Normalgrey"/>
        <w:rPr>
          <w:rFonts w:asciiTheme="minorHAnsi" w:hAnsiTheme="minorHAnsi" w:cstheme="minorHAnsi"/>
        </w:rPr>
      </w:pPr>
      <w:r w:rsidRPr="00BD6958">
        <w:rPr>
          <w:rFonts w:asciiTheme="minorHAnsi" w:hAnsiTheme="minorHAnsi" w:cstheme="minorHAnsi"/>
        </w:rPr>
        <w:t>The rest of that class of assets shall continue to have the relevant indexation factors applied. The relevant audit team shall also be advised of the results of any additional advice or procedures.</w:t>
      </w:r>
    </w:p>
    <w:p w:rsidR="00282B43" w:rsidRPr="00BD6958" w:rsidRDefault="00282B43" w:rsidP="00607594">
      <w:pPr>
        <w:pStyle w:val="Heading2"/>
        <w:rPr>
          <w:rFonts w:asciiTheme="minorHAnsi" w:hAnsiTheme="minorHAnsi" w:cstheme="minorHAnsi"/>
        </w:rPr>
      </w:pPr>
      <w:r w:rsidRPr="00BD6958">
        <w:rPr>
          <w:rFonts w:asciiTheme="minorHAnsi" w:hAnsiTheme="minorHAnsi" w:cstheme="minorHAnsi"/>
        </w:rPr>
        <w:t>4. Interim and Managerial Revaluations - assets other than land and buildings</w:t>
      </w:r>
    </w:p>
    <w:p w:rsidR="00282B43" w:rsidRPr="00BD6958" w:rsidRDefault="00282B43" w:rsidP="00607594">
      <w:pPr>
        <w:pStyle w:val="Normalgrey"/>
        <w:rPr>
          <w:rFonts w:asciiTheme="minorHAnsi" w:hAnsiTheme="minorHAnsi" w:cstheme="minorHAnsi"/>
        </w:rPr>
      </w:pPr>
      <w:r w:rsidRPr="00BD6958">
        <w:rPr>
          <w:rFonts w:asciiTheme="minorHAnsi" w:hAnsiTheme="minorHAnsi" w:cstheme="minorHAnsi"/>
        </w:rPr>
        <w:t xml:space="preserve">It is unlikely that </w:t>
      </w:r>
      <w:r w:rsidR="0062691E" w:rsidRPr="00BD6958">
        <w:rPr>
          <w:rFonts w:asciiTheme="minorHAnsi" w:hAnsiTheme="minorHAnsi" w:cstheme="minorHAnsi"/>
        </w:rPr>
        <w:t>non-financial</w:t>
      </w:r>
      <w:r w:rsidR="00A05016" w:rsidRPr="00BD6958">
        <w:rPr>
          <w:rFonts w:asciiTheme="minorHAnsi" w:hAnsiTheme="minorHAnsi" w:cstheme="minorHAnsi"/>
        </w:rPr>
        <w:t xml:space="preserve"> physical</w:t>
      </w:r>
      <w:r w:rsidR="00813F58" w:rsidRPr="00BD6958">
        <w:rPr>
          <w:rFonts w:asciiTheme="minorHAnsi" w:hAnsiTheme="minorHAnsi" w:cstheme="minorHAnsi"/>
        </w:rPr>
        <w:t xml:space="preserve"> assets</w:t>
      </w:r>
      <w:r w:rsidRPr="00BD6958">
        <w:rPr>
          <w:rFonts w:asciiTheme="minorHAnsi" w:hAnsiTheme="minorHAnsi" w:cstheme="minorHAnsi"/>
        </w:rPr>
        <w:t xml:space="preserve"> (other than land and buildings) will experience material changes in fair value from period to period.  </w:t>
      </w:r>
    </w:p>
    <w:p w:rsidR="00282B43" w:rsidRPr="00BD6958" w:rsidRDefault="00282B43" w:rsidP="00607594">
      <w:pPr>
        <w:pStyle w:val="Normalgrey"/>
        <w:rPr>
          <w:rFonts w:asciiTheme="minorHAnsi" w:hAnsiTheme="minorHAnsi" w:cstheme="minorHAnsi"/>
        </w:rPr>
      </w:pPr>
      <w:r w:rsidRPr="00BD6958">
        <w:rPr>
          <w:rFonts w:asciiTheme="minorHAnsi" w:hAnsiTheme="minorHAnsi" w:cstheme="minorHAnsi"/>
        </w:rPr>
        <w:t xml:space="preserve">However, management often requires reassurance that asset carrying amounts are not materially different from their fair values, so the process for the revaluation of these classes of assets shall be as that detailed above for land and buildings, using indicators other than VGV indices. If appropriate market or other fair value indicators are not available, then management may use specialist professionals to undertake a fair value assessment, or make its own assessment of fair value movement.  </w:t>
      </w:r>
    </w:p>
    <w:p w:rsidR="00282B43" w:rsidRPr="00BD6958" w:rsidRDefault="00282B43" w:rsidP="00607594">
      <w:pPr>
        <w:pStyle w:val="Normalgrey"/>
        <w:rPr>
          <w:rFonts w:asciiTheme="minorHAnsi" w:hAnsiTheme="minorHAnsi" w:cstheme="minorHAnsi"/>
        </w:rPr>
      </w:pPr>
      <w:r w:rsidRPr="00BD6958">
        <w:rPr>
          <w:rFonts w:asciiTheme="minorHAnsi" w:hAnsiTheme="minorHAnsi" w:cstheme="minorHAnsi"/>
        </w:rPr>
        <w:t xml:space="preserve">A class of </w:t>
      </w:r>
      <w:r w:rsidR="0062691E" w:rsidRPr="00BD6958">
        <w:rPr>
          <w:rFonts w:asciiTheme="minorHAnsi" w:hAnsiTheme="minorHAnsi" w:cstheme="minorHAnsi"/>
        </w:rPr>
        <w:t>non-financial</w:t>
      </w:r>
      <w:r w:rsidR="00813F58" w:rsidRPr="00BD6958">
        <w:rPr>
          <w:rFonts w:asciiTheme="minorHAnsi" w:hAnsiTheme="minorHAnsi" w:cstheme="minorHAnsi"/>
        </w:rPr>
        <w:t xml:space="preserve"> </w:t>
      </w:r>
      <w:r w:rsidR="00A05016" w:rsidRPr="00BD6958">
        <w:rPr>
          <w:rFonts w:asciiTheme="minorHAnsi" w:hAnsiTheme="minorHAnsi" w:cstheme="minorHAnsi"/>
        </w:rPr>
        <w:t xml:space="preserve">physical </w:t>
      </w:r>
      <w:r w:rsidR="00813F58" w:rsidRPr="00BD6958">
        <w:rPr>
          <w:rFonts w:asciiTheme="minorHAnsi" w:hAnsiTheme="minorHAnsi" w:cstheme="minorHAnsi"/>
        </w:rPr>
        <w:t>assets</w:t>
      </w:r>
      <w:r w:rsidRPr="00BD6958">
        <w:rPr>
          <w:rFonts w:asciiTheme="minorHAnsi" w:hAnsiTheme="minorHAnsi" w:cstheme="minorHAnsi"/>
        </w:rPr>
        <w:t xml:space="preserve"> whose valuation is based on market value (</w:t>
      </w:r>
      <w:r w:rsidR="0062691E" w:rsidRPr="00BD6958">
        <w:rPr>
          <w:rFonts w:asciiTheme="minorHAnsi" w:hAnsiTheme="minorHAnsi" w:cstheme="minorHAnsi"/>
        </w:rPr>
        <w:t>e.g.</w:t>
      </w:r>
      <w:r w:rsidRPr="00BD6958">
        <w:rPr>
          <w:rFonts w:asciiTheme="minorHAnsi" w:hAnsiTheme="minorHAnsi" w:cstheme="minorHAnsi"/>
        </w:rPr>
        <w:t xml:space="preserve"> public housing) may, from time to time, experience material changes in fair value, resulting in a material difference to the last revaluation (interim or scheduled).  Such changes should not be inferred or used as indicators for possible movements across the portfolio or the State for other classes of </w:t>
      </w:r>
      <w:r w:rsidR="0062691E" w:rsidRPr="00BD6958">
        <w:rPr>
          <w:rFonts w:asciiTheme="minorHAnsi" w:hAnsiTheme="minorHAnsi" w:cstheme="minorHAnsi"/>
        </w:rPr>
        <w:t>non-financial</w:t>
      </w:r>
      <w:r w:rsidR="00813F58" w:rsidRPr="00BD6958">
        <w:rPr>
          <w:rFonts w:asciiTheme="minorHAnsi" w:hAnsiTheme="minorHAnsi" w:cstheme="minorHAnsi"/>
        </w:rPr>
        <w:t xml:space="preserve"> </w:t>
      </w:r>
      <w:r w:rsidR="00A05016" w:rsidRPr="00BD6958">
        <w:rPr>
          <w:rFonts w:asciiTheme="minorHAnsi" w:hAnsiTheme="minorHAnsi" w:cstheme="minorHAnsi"/>
        </w:rPr>
        <w:t xml:space="preserve">physical </w:t>
      </w:r>
      <w:r w:rsidR="00813F58" w:rsidRPr="00BD6958">
        <w:rPr>
          <w:rFonts w:asciiTheme="minorHAnsi" w:hAnsiTheme="minorHAnsi" w:cstheme="minorHAnsi"/>
        </w:rPr>
        <w:t>assets</w:t>
      </w:r>
      <w:r w:rsidRPr="00BD6958">
        <w:rPr>
          <w:rFonts w:asciiTheme="minorHAnsi" w:hAnsiTheme="minorHAnsi" w:cstheme="minorHAnsi"/>
        </w:rPr>
        <w:t>, because market-based indicators are specific to that market and class of assets.</w:t>
      </w:r>
    </w:p>
    <w:p w:rsidR="00282B43" w:rsidRPr="00BD6958" w:rsidRDefault="00282B43" w:rsidP="00607594">
      <w:pPr>
        <w:pStyle w:val="Heading3"/>
        <w:rPr>
          <w:rFonts w:asciiTheme="minorHAnsi" w:hAnsiTheme="minorHAnsi" w:cstheme="minorHAnsi"/>
        </w:rPr>
      </w:pPr>
      <w:r w:rsidRPr="00BD6958">
        <w:rPr>
          <w:rFonts w:asciiTheme="minorHAnsi" w:hAnsiTheme="minorHAnsi" w:cstheme="minorHAnsi"/>
        </w:rPr>
        <w:t>4.1 Fair Value Indicators –Specialised Assets</w:t>
      </w:r>
    </w:p>
    <w:p w:rsidR="00282B43" w:rsidRPr="00BD6958" w:rsidRDefault="00282B43" w:rsidP="00607594">
      <w:pPr>
        <w:pStyle w:val="Normalgrey"/>
        <w:rPr>
          <w:rFonts w:asciiTheme="minorHAnsi" w:hAnsiTheme="minorHAnsi" w:cstheme="minorHAnsi"/>
        </w:rPr>
      </w:pPr>
      <w:r w:rsidRPr="00BD6958">
        <w:rPr>
          <w:rFonts w:asciiTheme="minorHAnsi" w:hAnsiTheme="minorHAnsi" w:cstheme="minorHAnsi"/>
        </w:rPr>
        <w:t xml:space="preserve">An entity must use appropriate indices, market observations and/or its own specialist knowledge to conduct a </w:t>
      </w:r>
      <w:r w:rsidRPr="00BD6958">
        <w:rPr>
          <w:rFonts w:asciiTheme="minorHAnsi" w:hAnsiTheme="minorHAnsi" w:cstheme="minorHAnsi"/>
          <w:i/>
        </w:rPr>
        <w:t>fair value assessment</w:t>
      </w:r>
      <w:r w:rsidRPr="00BD6958">
        <w:rPr>
          <w:rFonts w:asciiTheme="minorHAnsi" w:hAnsiTheme="minorHAnsi" w:cstheme="minorHAnsi"/>
        </w:rPr>
        <w:t xml:space="preserve"> on whether an asset class’ fair values have changed.  Certain classes of assets (</w:t>
      </w:r>
      <w:r w:rsidR="0062691E" w:rsidRPr="00BD6958">
        <w:rPr>
          <w:rFonts w:asciiTheme="minorHAnsi" w:hAnsiTheme="minorHAnsi" w:cstheme="minorHAnsi"/>
        </w:rPr>
        <w:t>e.g.</w:t>
      </w:r>
      <w:r w:rsidRPr="00BD6958">
        <w:rPr>
          <w:rFonts w:asciiTheme="minorHAnsi" w:hAnsiTheme="minorHAnsi" w:cstheme="minorHAnsi"/>
        </w:rPr>
        <w:t xml:space="preserve"> cultural assets) may require the application of specialised fair value indicators.  An entity is required to consult with the Approved </w:t>
      </w:r>
      <w:proofErr w:type="spellStart"/>
      <w:r w:rsidRPr="00BD6958">
        <w:rPr>
          <w:rFonts w:asciiTheme="minorHAnsi" w:hAnsiTheme="minorHAnsi" w:cstheme="minorHAnsi"/>
        </w:rPr>
        <w:t>Valuer</w:t>
      </w:r>
      <w:proofErr w:type="spellEnd"/>
      <w:r w:rsidRPr="00BD6958">
        <w:rPr>
          <w:rFonts w:asciiTheme="minorHAnsi" w:hAnsiTheme="minorHAnsi" w:cstheme="minorHAnsi"/>
        </w:rPr>
        <w:t xml:space="preserve"> and CRO when selecting appropriate indicators.  </w:t>
      </w:r>
    </w:p>
    <w:p w:rsidR="00282B43" w:rsidRPr="00BD6958" w:rsidRDefault="00282B43" w:rsidP="00607594">
      <w:pPr>
        <w:pStyle w:val="Normalgrey"/>
        <w:rPr>
          <w:rFonts w:asciiTheme="minorHAnsi" w:hAnsiTheme="minorHAnsi" w:cstheme="minorHAnsi"/>
        </w:rPr>
      </w:pPr>
      <w:r w:rsidRPr="00BD6958">
        <w:rPr>
          <w:rFonts w:asciiTheme="minorHAnsi" w:hAnsiTheme="minorHAnsi" w:cstheme="minorHAnsi"/>
        </w:rPr>
        <w:t>Note that AASB 116 allows the use of depreciated replacement cost for determining fair value in the absence of market-based indicators, which may be applicable for certain specialised assets that are rarely sold (</w:t>
      </w:r>
      <w:r w:rsidR="0062691E" w:rsidRPr="00BD6958">
        <w:rPr>
          <w:rFonts w:asciiTheme="minorHAnsi" w:hAnsiTheme="minorHAnsi" w:cstheme="minorHAnsi"/>
        </w:rPr>
        <w:t>e.g.</w:t>
      </w:r>
      <w:r w:rsidRPr="00BD6958">
        <w:rPr>
          <w:rFonts w:asciiTheme="minorHAnsi" w:hAnsiTheme="minorHAnsi" w:cstheme="minorHAnsi"/>
        </w:rPr>
        <w:t xml:space="preserve"> cultural assets).  </w:t>
      </w:r>
    </w:p>
    <w:p w:rsidR="007D2B5B" w:rsidRPr="00BD6958" w:rsidRDefault="00275875" w:rsidP="00954DB6">
      <w:pPr>
        <w:spacing w:after="120"/>
        <w:rPr>
          <w:rFonts w:asciiTheme="minorHAnsi" w:hAnsiTheme="minorHAnsi" w:cstheme="minorHAnsi"/>
          <w:szCs w:val="22"/>
          <w:u w:val="single"/>
        </w:rPr>
      </w:pPr>
      <w:r w:rsidRPr="00BD6958">
        <w:rPr>
          <w:rFonts w:asciiTheme="minorHAnsi" w:hAnsiTheme="minorHAnsi" w:cstheme="minorHAnsi"/>
          <w:color w:val="6E6E64"/>
          <w:szCs w:val="22"/>
          <w:u w:val="single"/>
        </w:rPr>
        <w:t xml:space="preserve">Highest and best use </w:t>
      </w:r>
      <w:r w:rsidR="00BF73AD" w:rsidRPr="00BD6958">
        <w:rPr>
          <w:rFonts w:asciiTheme="minorHAnsi" w:hAnsiTheme="minorHAnsi" w:cstheme="minorHAnsi"/>
          <w:color w:val="6E6E64"/>
          <w:szCs w:val="22"/>
          <w:u w:val="single"/>
        </w:rPr>
        <w:t>– Specialised Assets</w:t>
      </w:r>
    </w:p>
    <w:p w:rsidR="00BF73AD" w:rsidRPr="00BD6958" w:rsidRDefault="00BF73AD" w:rsidP="00954DB6">
      <w:pPr>
        <w:spacing w:after="120"/>
        <w:rPr>
          <w:rFonts w:asciiTheme="minorHAnsi" w:hAnsiTheme="minorHAnsi" w:cstheme="minorHAnsi"/>
          <w:szCs w:val="22"/>
        </w:rPr>
      </w:pPr>
      <w:r w:rsidRPr="00BD6958">
        <w:rPr>
          <w:rFonts w:asciiTheme="minorHAnsi" w:hAnsiTheme="minorHAnsi" w:cstheme="minorHAnsi"/>
          <w:color w:val="6E6E64"/>
          <w:szCs w:val="22"/>
        </w:rPr>
        <w:t>Please refer to Appendix D for the HBU guidance on specialised assets</w:t>
      </w:r>
    </w:p>
    <w:p w:rsidR="00BF73AD" w:rsidRPr="00BD6958" w:rsidRDefault="00BF73AD" w:rsidP="00BF73AD">
      <w:pPr>
        <w:pStyle w:val="Heading1"/>
        <w:rPr>
          <w:rFonts w:asciiTheme="minorHAnsi" w:hAnsiTheme="minorHAnsi" w:cstheme="minorHAnsi"/>
        </w:rPr>
      </w:pPr>
      <w:r w:rsidRPr="00BD6958">
        <w:rPr>
          <w:rFonts w:asciiTheme="minorHAnsi" w:hAnsiTheme="minorHAnsi" w:cstheme="minorHAnsi"/>
        </w:rPr>
        <w:br w:type="page"/>
      </w:r>
    </w:p>
    <w:p w:rsidR="00BF73AD" w:rsidRPr="00BD6958" w:rsidRDefault="00BF73AD" w:rsidP="00BF73AD">
      <w:pPr>
        <w:pStyle w:val="Heading1"/>
        <w:rPr>
          <w:rFonts w:asciiTheme="minorHAnsi" w:hAnsiTheme="minorHAnsi" w:cstheme="minorHAnsi"/>
          <w:sz w:val="22"/>
          <w:szCs w:val="22"/>
        </w:rPr>
      </w:pPr>
      <w:r w:rsidRPr="00BD6958">
        <w:rPr>
          <w:rFonts w:asciiTheme="minorHAnsi" w:hAnsiTheme="minorHAnsi" w:cstheme="minorHAnsi"/>
        </w:rPr>
        <w:t>Appendix B (Continued)</w:t>
      </w:r>
    </w:p>
    <w:p w:rsidR="00282B43" w:rsidRPr="00BD6958" w:rsidRDefault="00282B43" w:rsidP="00607594">
      <w:pPr>
        <w:pStyle w:val="Heading2"/>
        <w:rPr>
          <w:rFonts w:asciiTheme="minorHAnsi" w:hAnsiTheme="minorHAnsi" w:cstheme="minorHAnsi"/>
        </w:rPr>
      </w:pPr>
      <w:r w:rsidRPr="00BD6958">
        <w:rPr>
          <w:rFonts w:asciiTheme="minorHAnsi" w:hAnsiTheme="minorHAnsi" w:cstheme="minorHAnsi"/>
        </w:rPr>
        <w:t>5. Scheduled Revaluations</w:t>
      </w:r>
    </w:p>
    <w:p w:rsidR="00282B43" w:rsidRPr="00BD6958" w:rsidRDefault="00282B43" w:rsidP="00607594">
      <w:pPr>
        <w:pStyle w:val="Normalgrey"/>
        <w:rPr>
          <w:rFonts w:asciiTheme="minorHAnsi" w:hAnsiTheme="minorHAnsi" w:cstheme="minorHAnsi"/>
        </w:rPr>
      </w:pPr>
      <w:r w:rsidRPr="00BD6958">
        <w:rPr>
          <w:rFonts w:asciiTheme="minorHAnsi" w:hAnsiTheme="minorHAnsi" w:cstheme="minorHAnsi"/>
        </w:rPr>
        <w:t>The process to be followed for revaluations that are scheduled to occur at the time stipulated in Table</w:t>
      </w:r>
      <w:r w:rsidRPr="00BD6958">
        <w:rPr>
          <w:rFonts w:asciiTheme="minorHAnsi" w:hAnsiTheme="minorHAnsi" w:cstheme="minorHAnsi"/>
          <w:b/>
          <w:i/>
          <w:szCs w:val="24"/>
        </w:rPr>
        <w:t> </w:t>
      </w:r>
      <w:r w:rsidRPr="00BD6958">
        <w:rPr>
          <w:rFonts w:asciiTheme="minorHAnsi" w:hAnsiTheme="minorHAnsi" w:cstheme="minorHAnsi"/>
        </w:rPr>
        <w:t xml:space="preserve">1 of Appendix A shall reflect the process detailed above for interim revaluations, except that fair value assessments are not applicable and other indicators of fair value may be required.  </w:t>
      </w:r>
    </w:p>
    <w:p w:rsidR="00282B43" w:rsidRPr="00BD6958" w:rsidRDefault="00282B43" w:rsidP="00607594">
      <w:pPr>
        <w:pStyle w:val="Normalgrey"/>
        <w:rPr>
          <w:rFonts w:asciiTheme="minorHAnsi" w:hAnsiTheme="minorHAnsi" w:cstheme="minorHAnsi"/>
        </w:rPr>
      </w:pPr>
      <w:r w:rsidRPr="00BD6958">
        <w:rPr>
          <w:rFonts w:asciiTheme="minorHAnsi" w:hAnsiTheme="minorHAnsi" w:cstheme="minorHAnsi"/>
        </w:rPr>
        <w:t xml:space="preserve">The valuation methodologies that are deemed relevant shall be selected by the Approved </w:t>
      </w:r>
      <w:proofErr w:type="spellStart"/>
      <w:r w:rsidRPr="00BD6958">
        <w:rPr>
          <w:rFonts w:asciiTheme="minorHAnsi" w:hAnsiTheme="minorHAnsi" w:cstheme="minorHAnsi"/>
        </w:rPr>
        <w:t>Valuer</w:t>
      </w:r>
      <w:proofErr w:type="spellEnd"/>
      <w:r w:rsidRPr="00BD6958">
        <w:rPr>
          <w:rFonts w:asciiTheme="minorHAnsi" w:hAnsiTheme="minorHAnsi" w:cstheme="minorHAnsi"/>
        </w:rPr>
        <w:t xml:space="preserve"> to achieve a level of professional comfort that the </w:t>
      </w:r>
      <w:proofErr w:type="spellStart"/>
      <w:r w:rsidRPr="00BD6958">
        <w:rPr>
          <w:rFonts w:asciiTheme="minorHAnsi" w:hAnsiTheme="minorHAnsi" w:cstheme="minorHAnsi"/>
        </w:rPr>
        <w:t>revalued</w:t>
      </w:r>
      <w:proofErr w:type="spellEnd"/>
      <w:r w:rsidRPr="00BD6958">
        <w:rPr>
          <w:rFonts w:asciiTheme="minorHAnsi" w:hAnsiTheme="minorHAnsi" w:cstheme="minorHAnsi"/>
        </w:rPr>
        <w:t xml:space="preserve"> land asset class is represented at fair value.  </w:t>
      </w:r>
    </w:p>
    <w:p w:rsidR="00282B43" w:rsidRPr="00BD6958" w:rsidRDefault="00282B43" w:rsidP="00262908">
      <w:pPr>
        <w:pStyle w:val="Heading2"/>
        <w:rPr>
          <w:rFonts w:asciiTheme="minorHAnsi" w:hAnsiTheme="minorHAnsi" w:cstheme="minorHAnsi"/>
        </w:rPr>
      </w:pPr>
      <w:r w:rsidRPr="00BD6958">
        <w:rPr>
          <w:rFonts w:asciiTheme="minorHAnsi" w:hAnsiTheme="minorHAnsi" w:cstheme="minorHAnsi"/>
        </w:rPr>
        <w:t>6. Insurance valuations</w:t>
      </w:r>
    </w:p>
    <w:p w:rsidR="00282B43" w:rsidRPr="00BD6958" w:rsidRDefault="00282B43" w:rsidP="00262908">
      <w:pPr>
        <w:pStyle w:val="Normalgrey"/>
        <w:rPr>
          <w:rFonts w:asciiTheme="minorHAnsi" w:hAnsiTheme="minorHAnsi" w:cstheme="minorHAnsi"/>
        </w:rPr>
      </w:pPr>
      <w:r w:rsidRPr="00BD6958">
        <w:rPr>
          <w:rFonts w:asciiTheme="minorHAnsi" w:hAnsiTheme="minorHAnsi" w:cstheme="minorHAnsi"/>
        </w:rPr>
        <w:t>At the same time that assets are valued for financial reporting purposes entities may, for efficiency and cost minimisation, obtain valuations for insurance purposes. However, insurance valuations are typically based upon ‘insurance replacement cost’ rather than ‘fair value’.  Accordingly, entities shall differentiate between these two types of valuations in their asset registers.</w:t>
      </w:r>
    </w:p>
    <w:p w:rsidR="00E547F3" w:rsidRPr="00BD6958" w:rsidRDefault="00E547F3" w:rsidP="00E547F3">
      <w:pPr>
        <w:pStyle w:val="Heading2"/>
        <w:rPr>
          <w:rFonts w:asciiTheme="minorHAnsi" w:hAnsiTheme="minorHAnsi" w:cstheme="minorHAnsi"/>
        </w:rPr>
      </w:pPr>
      <w:r w:rsidRPr="00BD6958">
        <w:rPr>
          <w:rFonts w:asciiTheme="minorHAnsi" w:hAnsiTheme="minorHAnsi" w:cstheme="minorHAnsi"/>
        </w:rPr>
        <w:t>7. Rental valuations</w:t>
      </w:r>
    </w:p>
    <w:p w:rsidR="00E547F3" w:rsidRPr="00BD6958" w:rsidRDefault="00E547F3" w:rsidP="00E547F3">
      <w:pPr>
        <w:pStyle w:val="Normalgrey"/>
        <w:rPr>
          <w:rFonts w:asciiTheme="minorHAnsi" w:hAnsiTheme="minorHAnsi" w:cstheme="minorHAnsi"/>
        </w:rPr>
      </w:pPr>
      <w:r w:rsidRPr="00BD6958">
        <w:rPr>
          <w:rFonts w:asciiTheme="minorHAnsi" w:hAnsiTheme="minorHAnsi" w:cstheme="minorHAnsi"/>
        </w:rPr>
        <w:t xml:space="preserve">Entities at times obtain valuations for the purpose of establishing rental rates for their assets.  Such valuations may occur at other times or may occur at the same time that assets are valued for financial reporting purposes. Such valuations need to be distinguished from revaluations conducted for financial </w:t>
      </w:r>
    </w:p>
    <w:p w:rsidR="00E547F3" w:rsidRPr="00BD6958" w:rsidRDefault="00E547F3" w:rsidP="00E547F3">
      <w:pPr>
        <w:pStyle w:val="Normalgrey"/>
        <w:rPr>
          <w:rFonts w:asciiTheme="minorHAnsi" w:hAnsiTheme="minorHAnsi" w:cstheme="minorHAnsi"/>
        </w:rPr>
      </w:pPr>
      <w:r w:rsidRPr="00BD6958">
        <w:rPr>
          <w:rFonts w:asciiTheme="minorHAnsi" w:hAnsiTheme="minorHAnsi" w:cstheme="minorHAnsi"/>
        </w:rPr>
        <w:t>reporting proposes, and are not subject to this Direction.  Such revaluations shall also not affect the revaluation cycle stipulated in this Direction, nor require the revaluation of other assets in the same class.</w:t>
      </w:r>
    </w:p>
    <w:p w:rsidR="00282B43" w:rsidRPr="00BD6958" w:rsidRDefault="00282B43" w:rsidP="00262908">
      <w:pPr>
        <w:pStyle w:val="Heading2"/>
        <w:rPr>
          <w:rFonts w:asciiTheme="minorHAnsi" w:hAnsiTheme="minorHAnsi" w:cstheme="minorHAnsi"/>
        </w:rPr>
      </w:pPr>
      <w:r w:rsidRPr="00BD6958">
        <w:rPr>
          <w:rFonts w:asciiTheme="minorHAnsi" w:hAnsiTheme="minorHAnsi" w:cstheme="minorHAnsi"/>
        </w:rPr>
        <w:t>8. Impacts on financial reporting and Budget</w:t>
      </w:r>
    </w:p>
    <w:p w:rsidR="00282B43" w:rsidRPr="00BD6958" w:rsidRDefault="00282B43" w:rsidP="00733BD8">
      <w:pPr>
        <w:pStyle w:val="Normalgrey"/>
        <w:rPr>
          <w:rFonts w:asciiTheme="minorHAnsi" w:hAnsiTheme="minorHAnsi" w:cstheme="minorHAnsi"/>
        </w:rPr>
      </w:pPr>
      <w:r w:rsidRPr="00BD6958">
        <w:rPr>
          <w:rFonts w:asciiTheme="minorHAnsi" w:hAnsiTheme="minorHAnsi" w:cstheme="minorHAnsi"/>
        </w:rPr>
        <w:t>Revaluations of an entity’s assets can impact on future:</w:t>
      </w:r>
    </w:p>
    <w:p w:rsidR="00282B43" w:rsidRPr="00BD6958" w:rsidRDefault="00282B43" w:rsidP="001C3298">
      <w:pPr>
        <w:pStyle w:val="Bullet1grey"/>
        <w:numPr>
          <w:ilvl w:val="0"/>
          <w:numId w:val="16"/>
        </w:numPr>
        <w:rPr>
          <w:rFonts w:asciiTheme="minorHAnsi" w:hAnsiTheme="minorHAnsi" w:cstheme="minorHAnsi"/>
        </w:rPr>
      </w:pPr>
      <w:r w:rsidRPr="00BD6958">
        <w:rPr>
          <w:rFonts w:asciiTheme="minorHAnsi" w:hAnsiTheme="minorHAnsi" w:cstheme="minorHAnsi"/>
        </w:rPr>
        <w:t>depreciation expense;</w:t>
      </w:r>
    </w:p>
    <w:p w:rsidR="00282B43" w:rsidRPr="00BD6958" w:rsidRDefault="00282B43" w:rsidP="001C3298">
      <w:pPr>
        <w:pStyle w:val="Bullet1grey"/>
        <w:numPr>
          <w:ilvl w:val="0"/>
          <w:numId w:val="16"/>
        </w:numPr>
        <w:rPr>
          <w:rFonts w:asciiTheme="minorHAnsi" w:hAnsiTheme="minorHAnsi" w:cstheme="minorHAnsi"/>
        </w:rPr>
      </w:pPr>
      <w:r w:rsidRPr="00BD6958">
        <w:rPr>
          <w:rFonts w:asciiTheme="minorHAnsi" w:hAnsiTheme="minorHAnsi" w:cstheme="minorHAnsi"/>
        </w:rPr>
        <w:t>depreciation equivalent funding (which is based on the quantum of depreciation expense); and</w:t>
      </w:r>
    </w:p>
    <w:p w:rsidR="00282B43" w:rsidRPr="00BD6958" w:rsidRDefault="00733BD8" w:rsidP="001C3298">
      <w:pPr>
        <w:pStyle w:val="Bullet1grey"/>
        <w:numPr>
          <w:ilvl w:val="0"/>
          <w:numId w:val="16"/>
        </w:numPr>
        <w:rPr>
          <w:rFonts w:asciiTheme="minorHAnsi" w:hAnsiTheme="minorHAnsi" w:cstheme="minorHAnsi"/>
        </w:rPr>
      </w:pPr>
      <w:r w:rsidRPr="00BD6958">
        <w:rPr>
          <w:rFonts w:asciiTheme="minorHAnsi" w:hAnsiTheme="minorHAnsi" w:cstheme="minorHAnsi"/>
        </w:rPr>
        <w:t>l</w:t>
      </w:r>
      <w:r w:rsidR="00282B43" w:rsidRPr="00BD6958">
        <w:rPr>
          <w:rFonts w:asciiTheme="minorHAnsi" w:hAnsiTheme="minorHAnsi" w:cstheme="minorHAnsi"/>
        </w:rPr>
        <w:t>evying of the Capital Asset Charge (CAC).</w:t>
      </w:r>
    </w:p>
    <w:p w:rsidR="00282B43" w:rsidRPr="00BD6958" w:rsidRDefault="00282B43" w:rsidP="00733BD8">
      <w:pPr>
        <w:pStyle w:val="Normalgrey"/>
        <w:rPr>
          <w:rFonts w:asciiTheme="minorHAnsi" w:hAnsiTheme="minorHAnsi" w:cstheme="minorHAnsi"/>
        </w:rPr>
      </w:pPr>
      <w:r w:rsidRPr="00BD6958">
        <w:rPr>
          <w:rFonts w:asciiTheme="minorHAnsi" w:hAnsiTheme="minorHAnsi" w:cstheme="minorHAnsi"/>
        </w:rPr>
        <w:t xml:space="preserve">Changes to </w:t>
      </w:r>
      <w:r w:rsidR="006B3014" w:rsidRPr="00BD6958">
        <w:rPr>
          <w:rFonts w:asciiTheme="minorHAnsi" w:hAnsiTheme="minorHAnsi" w:cstheme="minorHAnsi"/>
        </w:rPr>
        <w:t>the</w:t>
      </w:r>
      <w:r w:rsidRPr="00BD6958">
        <w:rPr>
          <w:rFonts w:asciiTheme="minorHAnsi" w:hAnsiTheme="minorHAnsi" w:cstheme="minorHAnsi"/>
        </w:rPr>
        <w:t xml:space="preserve"> above have a potential to impact upon the funding of departmental outputs in future years as reflected in the forward estimates.  Accordingly, to enable such impacts to be factored into forward estimates, in particular the subsequent Budget year, and ensure that valuations are comparable on a State of Victoria economic entity basis, revaluations should, to the extent possible, be undertaken prior to the commencement of the Budget process but must be booked to take effect on the Balance Sheet at financial year end (</w:t>
      </w:r>
      <w:r w:rsidR="0062691E" w:rsidRPr="00BD6958">
        <w:rPr>
          <w:rFonts w:asciiTheme="minorHAnsi" w:hAnsiTheme="minorHAnsi" w:cstheme="minorHAnsi"/>
        </w:rPr>
        <w:t>e.g.</w:t>
      </w:r>
      <w:r w:rsidRPr="00BD6958">
        <w:rPr>
          <w:rFonts w:asciiTheme="minorHAnsi" w:hAnsiTheme="minorHAnsi" w:cstheme="minorHAnsi"/>
        </w:rPr>
        <w:t xml:space="preserve"> 30</w:t>
      </w:r>
      <w:r w:rsidRPr="00BD6958">
        <w:rPr>
          <w:rFonts w:asciiTheme="minorHAnsi" w:hAnsiTheme="minorHAnsi" w:cstheme="minorHAnsi"/>
          <w:i/>
          <w:szCs w:val="24"/>
        </w:rPr>
        <w:t> </w:t>
      </w:r>
      <w:r w:rsidRPr="00BD6958">
        <w:rPr>
          <w:rFonts w:asciiTheme="minorHAnsi" w:hAnsiTheme="minorHAnsi" w:cstheme="minorHAnsi"/>
        </w:rPr>
        <w:t>June).  Any changes to depreciation resulting from the revaluation should be effective from the commencement of the year (</w:t>
      </w:r>
      <w:r w:rsidR="0062691E" w:rsidRPr="00BD6958">
        <w:rPr>
          <w:rFonts w:asciiTheme="minorHAnsi" w:hAnsiTheme="minorHAnsi" w:cstheme="minorHAnsi"/>
        </w:rPr>
        <w:t>e.g.</w:t>
      </w:r>
      <w:r w:rsidRPr="00BD6958">
        <w:rPr>
          <w:rFonts w:asciiTheme="minorHAnsi" w:hAnsiTheme="minorHAnsi" w:cstheme="minorHAnsi"/>
        </w:rPr>
        <w:t xml:space="preserve"> 1</w:t>
      </w:r>
      <w:r w:rsidRPr="00BD6958">
        <w:rPr>
          <w:rFonts w:asciiTheme="minorHAnsi" w:hAnsiTheme="minorHAnsi" w:cstheme="minorHAnsi"/>
          <w:i/>
          <w:szCs w:val="24"/>
        </w:rPr>
        <w:t> </w:t>
      </w:r>
      <w:r w:rsidRPr="00BD6958">
        <w:rPr>
          <w:rFonts w:asciiTheme="minorHAnsi" w:hAnsiTheme="minorHAnsi" w:cstheme="minorHAnsi"/>
        </w:rPr>
        <w:t>July) following recognition on the Balance Sheet.  These revaluation impacts shall also be incorporated into the prospective financial statements supporting the Budget.  Budget estimates shall be updated, where possible, prior to the finalisation of the Budget for the coming year.</w:t>
      </w:r>
    </w:p>
    <w:p w:rsidR="00733BD8" w:rsidRPr="00BD6958" w:rsidRDefault="00282B43" w:rsidP="00733BD8">
      <w:pPr>
        <w:pStyle w:val="Normalgrey"/>
        <w:rPr>
          <w:rFonts w:asciiTheme="minorHAnsi" w:hAnsiTheme="minorHAnsi" w:cstheme="minorHAnsi"/>
        </w:rPr>
      </w:pPr>
      <w:r w:rsidRPr="00BD6958">
        <w:rPr>
          <w:rFonts w:asciiTheme="minorHAnsi" w:hAnsiTheme="minorHAnsi" w:cstheme="minorHAnsi"/>
        </w:rPr>
        <w:t xml:space="preserve">In instances where valuations are undertaken during the course of the year and involve an external </w:t>
      </w:r>
      <w:proofErr w:type="spellStart"/>
      <w:r w:rsidRPr="00BD6958">
        <w:rPr>
          <w:rFonts w:asciiTheme="minorHAnsi" w:hAnsiTheme="minorHAnsi" w:cstheme="minorHAnsi"/>
        </w:rPr>
        <w:t>valuer</w:t>
      </w:r>
      <w:proofErr w:type="spellEnd"/>
      <w:r w:rsidRPr="00BD6958">
        <w:rPr>
          <w:rFonts w:asciiTheme="minorHAnsi" w:hAnsiTheme="minorHAnsi" w:cstheme="minorHAnsi"/>
        </w:rPr>
        <w:t xml:space="preserve">, it is important that clear instructions are given to the </w:t>
      </w:r>
      <w:proofErr w:type="spellStart"/>
      <w:r w:rsidRPr="00BD6958">
        <w:rPr>
          <w:rFonts w:asciiTheme="minorHAnsi" w:hAnsiTheme="minorHAnsi" w:cstheme="minorHAnsi"/>
        </w:rPr>
        <w:t>valuers</w:t>
      </w:r>
      <w:proofErr w:type="spellEnd"/>
      <w:r w:rsidRPr="00BD6958">
        <w:rPr>
          <w:rFonts w:asciiTheme="minorHAnsi" w:hAnsiTheme="minorHAnsi" w:cstheme="minorHAnsi"/>
        </w:rPr>
        <w:t xml:space="preserve"> that their valuations are to be based upon an asset’s anticipated value at the end of the reporting period.</w:t>
      </w:r>
    </w:p>
    <w:p w:rsidR="00BF73AD" w:rsidRPr="00BD6958" w:rsidRDefault="00BF73AD" w:rsidP="00733BD8">
      <w:pPr>
        <w:rPr>
          <w:rFonts w:asciiTheme="minorHAnsi" w:hAnsiTheme="minorHAnsi" w:cstheme="minorHAnsi"/>
        </w:rPr>
      </w:pPr>
      <w:r w:rsidRPr="00BD6958">
        <w:rPr>
          <w:rFonts w:asciiTheme="minorHAnsi" w:hAnsiTheme="minorHAnsi" w:cstheme="minorHAnsi"/>
        </w:rPr>
        <w:br w:type="page"/>
      </w:r>
    </w:p>
    <w:p w:rsidR="00733BD8" w:rsidRPr="00BD6958" w:rsidRDefault="00733BD8" w:rsidP="00733BD8">
      <w:pPr>
        <w:pStyle w:val="Normalgrey"/>
        <w:rPr>
          <w:rFonts w:asciiTheme="minorHAnsi" w:hAnsiTheme="minorHAnsi" w:cstheme="minorHAnsi"/>
        </w:rPr>
      </w:pPr>
      <w:r w:rsidRPr="00BD6958">
        <w:rPr>
          <w:rFonts w:asciiTheme="minorHAnsi" w:hAnsiTheme="minorHAnsi" w:cstheme="minorHAnsi"/>
        </w:rPr>
        <w:t>The major elements of the revaluation process are summarised in the following process diagrams:</w:t>
      </w:r>
    </w:p>
    <w:p w:rsidR="00012952" w:rsidRPr="00BD6958" w:rsidRDefault="00012952" w:rsidP="00733BD8">
      <w:pPr>
        <w:pStyle w:val="Normalgrey"/>
        <w:rPr>
          <w:rFonts w:asciiTheme="minorHAnsi" w:hAnsiTheme="minorHAnsi" w:cstheme="minorHAnsi"/>
        </w:rPr>
      </w:pPr>
      <w:r w:rsidRPr="009B0B34">
        <w:rPr>
          <w:rFonts w:asciiTheme="minorHAnsi" w:hAnsiTheme="minorHAnsi" w:cstheme="minorHAnsi"/>
          <w:noProof/>
          <w:lang w:eastAsia="en-AU"/>
        </w:rPr>
        <mc:AlternateContent>
          <mc:Choice Requires="wps">
            <w:drawing>
              <wp:anchor distT="0" distB="0" distL="114300" distR="114300" simplePos="0" relativeHeight="251658240" behindDoc="0" locked="0" layoutInCell="1" allowOverlap="1" wp14:anchorId="760F5B24" wp14:editId="46287D7F">
                <wp:simplePos x="0" y="0"/>
                <wp:positionH relativeFrom="column">
                  <wp:posOffset>335280</wp:posOffset>
                </wp:positionH>
                <wp:positionV relativeFrom="paragraph">
                  <wp:posOffset>18415</wp:posOffset>
                </wp:positionV>
                <wp:extent cx="4937125" cy="429370"/>
                <wp:effectExtent l="0" t="0" r="0" b="889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125" cy="429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B34" w:rsidRPr="005E49EB" w:rsidRDefault="009B0B34" w:rsidP="00733BD8">
                            <w:pPr>
                              <w:rPr>
                                <w:b/>
                                <w:i/>
                                <w:sz w:val="20"/>
                              </w:rPr>
                            </w:pPr>
                            <w:r>
                              <w:rPr>
                                <w:b/>
                                <w:i/>
                                <w:sz w:val="20"/>
                              </w:rPr>
                              <w:t xml:space="preserve">Appendix B, Fig 1(a): </w:t>
                            </w:r>
                            <w:r w:rsidRPr="005E49EB">
                              <w:rPr>
                                <w:b/>
                                <w:i/>
                                <w:sz w:val="20"/>
                              </w:rPr>
                              <w:t>Process for Fair Value Assessments</w:t>
                            </w:r>
                            <w:r>
                              <w:rPr>
                                <w:b/>
                                <w:i/>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5" o:spid="_x0000_s1026" type="#_x0000_t202" style="position:absolute;margin-left:26.4pt;margin-top:1.45pt;width:388.75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OhggIAABM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" stroked="f">
                <v:textbox>
                  <w:txbxContent>
                    <w:p w:rsidR="003016C3" w:rsidRPr="005E49EB" w:rsidRDefault="003016C3" w:rsidP="00733BD8">
                      <w:pPr>
                        <w:rPr>
                          <w:b/>
                          <w:i/>
                          <w:sz w:val="20"/>
                        </w:rPr>
                      </w:pPr>
                      <w:r>
                        <w:rPr>
                          <w:b/>
                          <w:i/>
                          <w:sz w:val="20"/>
                        </w:rPr>
                        <w:t xml:space="preserve">Appendix B, Fig </w:t>
                      </w:r>
                      <w:proofErr w:type="gramStart"/>
                      <w:r>
                        <w:rPr>
                          <w:b/>
                          <w:i/>
                          <w:sz w:val="20"/>
                        </w:rPr>
                        <w:t>1(a):</w:t>
                      </w:r>
                      <w:proofErr w:type="gramEnd"/>
                      <w:r>
                        <w:rPr>
                          <w:b/>
                          <w:i/>
                          <w:sz w:val="20"/>
                        </w:rPr>
                        <w:t xml:space="preserve"> </w:t>
                      </w:r>
                      <w:r w:rsidRPr="005E49EB">
                        <w:rPr>
                          <w:b/>
                          <w:i/>
                          <w:sz w:val="20"/>
                        </w:rPr>
                        <w:t>Process for Fair Value Assessments</w:t>
                      </w:r>
                      <w:r>
                        <w:rPr>
                          <w:b/>
                          <w:i/>
                          <w:sz w:val="20"/>
                        </w:rPr>
                        <w:t xml:space="preserve"> </w:t>
                      </w:r>
                    </w:p>
                  </w:txbxContent>
                </v:textbox>
              </v:shape>
            </w:pict>
          </mc:Fallback>
        </mc:AlternateContent>
      </w:r>
    </w:p>
    <w:p w:rsidR="00733BD8" w:rsidRPr="00BD6958" w:rsidRDefault="0053590A" w:rsidP="00733BD8">
      <w:pPr>
        <w:pStyle w:val="Normalgrey"/>
        <w:rPr>
          <w:rFonts w:asciiTheme="minorHAnsi" w:hAnsiTheme="minorHAnsi" w:cstheme="minorHAnsi"/>
        </w:rPr>
      </w:pPr>
      <w:r w:rsidRPr="009B0B34">
        <w:rPr>
          <w:rFonts w:asciiTheme="minorHAnsi" w:hAnsiTheme="minorHAnsi" w:cstheme="minorHAnsi"/>
          <w:noProof/>
          <w:lang w:eastAsia="en-AU"/>
        </w:rPr>
        <mc:AlternateContent>
          <mc:Choice Requires="wpg">
            <w:drawing>
              <wp:anchor distT="0" distB="0" distL="114300" distR="114300" simplePos="0" relativeHeight="251667456" behindDoc="0" locked="0" layoutInCell="1" allowOverlap="1" wp14:anchorId="1A634FEC" wp14:editId="6EFDE1F4">
                <wp:simplePos x="0" y="0"/>
                <wp:positionH relativeFrom="column">
                  <wp:posOffset>2281555</wp:posOffset>
                </wp:positionH>
                <wp:positionV relativeFrom="paragraph">
                  <wp:posOffset>6734175</wp:posOffset>
                </wp:positionV>
                <wp:extent cx="1863090" cy="1371600"/>
                <wp:effectExtent l="19050" t="19050" r="41910" b="38100"/>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090" cy="1371600"/>
                          <a:chOff x="4448" y="7091"/>
                          <a:chExt cx="2934" cy="2160"/>
                        </a:xfrm>
                      </wpg:grpSpPr>
                      <wps:wsp>
                        <wps:cNvPr id="195" name="AutoShape 219"/>
                        <wps:cNvSpPr>
                          <a:spLocks noChangeArrowheads="1"/>
                        </wps:cNvSpPr>
                        <wps:spPr bwMode="auto">
                          <a:xfrm>
                            <a:off x="4448" y="7091"/>
                            <a:ext cx="2934" cy="216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 name="Text Box 220"/>
                        <wps:cNvSpPr txBox="1">
                          <a:spLocks noChangeArrowheads="1"/>
                        </wps:cNvSpPr>
                        <wps:spPr bwMode="auto">
                          <a:xfrm>
                            <a:off x="4942" y="7629"/>
                            <a:ext cx="2017"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B34" w:rsidRPr="00D57450" w:rsidRDefault="009B0B34" w:rsidP="00733BD8">
                              <w:pPr>
                                <w:jc w:val="center"/>
                                <w:rPr>
                                  <w:color w:val="6E6E64"/>
                                  <w:sz w:val="18"/>
                                  <w:szCs w:val="18"/>
                                </w:rPr>
                              </w:pPr>
                              <w:r w:rsidRPr="00727604">
                                <w:rPr>
                                  <w:color w:val="6E6E64"/>
                                  <w:sz w:val="18"/>
                                  <w:szCs w:val="18"/>
                                </w:rPr>
                                <w:t xml:space="preserve">CRO </w:t>
                              </w:r>
                              <w:r>
                                <w:rPr>
                                  <w:color w:val="6E6E64"/>
                                  <w:sz w:val="18"/>
                                  <w:szCs w:val="18"/>
                                </w:rPr>
                                <w:t xml:space="preserve">concurs </w:t>
                              </w:r>
                              <w:r w:rsidRPr="0053590A">
                                <w:rPr>
                                  <w:b/>
                                  <w:color w:val="6E6E64"/>
                                  <w:sz w:val="18"/>
                                  <w:szCs w:val="18"/>
                                </w:rPr>
                                <w:t>fair values</w:t>
                              </w:r>
                              <w:r w:rsidRPr="00727604">
                                <w:rPr>
                                  <w:color w:val="6E6E64"/>
                                  <w:sz w:val="18"/>
                                  <w:szCs w:val="18"/>
                                </w:rPr>
                                <w:t xml:space="preserve"> appear </w:t>
                              </w:r>
                              <w:r w:rsidRPr="0053590A">
                                <w:rPr>
                                  <w:b/>
                                  <w:color w:val="6E6E64"/>
                                  <w:sz w:val="18"/>
                                  <w:szCs w:val="18"/>
                                </w:rPr>
                                <w:t>materially</w:t>
                              </w:r>
                              <w:r w:rsidRPr="00727604">
                                <w:rPr>
                                  <w:color w:val="6E6E64"/>
                                  <w:sz w:val="18"/>
                                  <w:szCs w:val="18"/>
                                </w:rPr>
                                <w:t xml:space="preserve"> different from </w:t>
                              </w:r>
                              <w:r w:rsidRPr="0053590A">
                                <w:rPr>
                                  <w:b/>
                                  <w:color w:val="6E6E64"/>
                                  <w:sz w:val="18"/>
                                  <w:szCs w:val="18"/>
                                </w:rPr>
                                <w:t>carrying amount</w:t>
                              </w:r>
                              <w:r w:rsidRPr="00727604">
                                <w:rPr>
                                  <w:color w:val="6E6E64"/>
                                  <w:sz w:val="18"/>
                                  <w:szCs w:val="18"/>
                                </w:rPr>
                                <w:t>?</w:t>
                              </w:r>
                              <w:r>
                                <w:rPr>
                                  <w:sz w:val="20"/>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4" o:spid="_x0000_s1027" style="position:absolute;margin-left:179.65pt;margin-top:530.25pt;width:146.7pt;height:108pt;z-index:251667456" coordorigin="4448,7091" coordsize="293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">
                <v:shapetype id="_x0000_t110" coordsize="21600,21600" o:spt="110" path="m10800,l,10800,10800,21600,21600,10800xe">
                  <v:stroke joinstyle="miter"/>
                  <v:path gradientshapeok="t" o:connecttype="rect" textboxrect="5400,5400,16200,16200"/>
                </v:shapetype>
                <v:shape id="AutoShape 219" o:spid="_x0000_s1028" type="#_x0000_t110" style="position:absolute;left:4448;top:7091;width:2934;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wsQA&#10;AADcAAAADwAAAGRycy9kb3ducmV2LnhtbERPTWvCQBC9F/wPywi91U1btTV1lVIo9SBFbfE8Zsck&#10;NDMbsquJ/npXEHqbx/uc6bzjSh2p8aUTA4+DBBRJ5mwpuYHfn8+HV1A+oFisnJCBE3mYz3p3U0yt&#10;a2VNx03IVQwRn6KBIoQ61dpnBTH6gatJIrd3DWOIsMm1bbCN4VzppyQZa8ZSYkOBNX0UlP1tDmxg&#10;tRuuuF2e97w8D7dcHb5ett/Pxtz3u/c3UIG68C++uRc2zp+M4PpMvEDP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qssLEAAAA3AAAAA8AAAAAAAAAAAAAAAAAmAIAAGRycy9k&#10;b3ducmV2LnhtbFBLBQYAAAAABAAEAPUAAACJAwAAAAA=&#10;"/>
                <v:shape id="Text Box 220" o:spid="_x0000_s1029" type="#_x0000_t202" style="position:absolute;left:4942;top:7629;width:201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iMAA&#10;AADcAAAADwAAAGRycy9kb3ducmV2LnhtbERPTYvCMBC9C/6HMII3TZRV1q5RRFnwpOjuCt6GZmzL&#10;NpPSRFv/vREEb/N4nzNftrYUN6p94VjDaKhAEKfOFJxp+P35HnyC8AHZYOmYNNzJw3LR7cwxMa7h&#10;A92OIRMxhH2CGvIQqkRKn+Zk0Q9dRRy5i6sthgjrTJoamxhuSzlWaiotFhwbcqxonVP6f7xaDX+7&#10;y/n0ofbZxk6qxrVKsp1J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3iMAAAADcAAAADwAAAAAAAAAAAAAAAACYAgAAZHJzL2Rvd25y&#10;ZXYueG1sUEsFBgAAAAAEAAQA9QAAAIUDAAAAAA==&#10;" filled="f" stroked="f">
                  <v:textbox>
                    <w:txbxContent>
                      <w:p w:rsidR="003016C3" w:rsidRPr="00D57450" w:rsidRDefault="003016C3" w:rsidP="00733BD8">
                        <w:pPr>
                          <w:jc w:val="center"/>
                          <w:rPr>
                            <w:color w:val="6E6E64"/>
                            <w:sz w:val="18"/>
                            <w:szCs w:val="18"/>
                          </w:rPr>
                        </w:pPr>
                        <w:r w:rsidRPr="00727604">
                          <w:rPr>
                            <w:color w:val="6E6E64"/>
                            <w:sz w:val="18"/>
                            <w:szCs w:val="18"/>
                          </w:rPr>
                          <w:t xml:space="preserve">CRO </w:t>
                        </w:r>
                        <w:r>
                          <w:rPr>
                            <w:color w:val="6E6E64"/>
                            <w:sz w:val="18"/>
                            <w:szCs w:val="18"/>
                          </w:rPr>
                          <w:t xml:space="preserve">concurs </w:t>
                        </w:r>
                        <w:r w:rsidRPr="0053590A">
                          <w:rPr>
                            <w:b/>
                            <w:color w:val="6E6E64"/>
                            <w:sz w:val="18"/>
                            <w:szCs w:val="18"/>
                          </w:rPr>
                          <w:t>fair values</w:t>
                        </w:r>
                        <w:r w:rsidRPr="00727604">
                          <w:rPr>
                            <w:color w:val="6E6E64"/>
                            <w:sz w:val="18"/>
                            <w:szCs w:val="18"/>
                          </w:rPr>
                          <w:t xml:space="preserve"> appear </w:t>
                        </w:r>
                        <w:r w:rsidRPr="0053590A">
                          <w:rPr>
                            <w:b/>
                            <w:color w:val="6E6E64"/>
                            <w:sz w:val="18"/>
                            <w:szCs w:val="18"/>
                          </w:rPr>
                          <w:t>materially</w:t>
                        </w:r>
                        <w:r w:rsidRPr="00727604">
                          <w:rPr>
                            <w:color w:val="6E6E64"/>
                            <w:sz w:val="18"/>
                            <w:szCs w:val="18"/>
                          </w:rPr>
                          <w:t xml:space="preserve"> different from </w:t>
                        </w:r>
                        <w:r w:rsidRPr="0053590A">
                          <w:rPr>
                            <w:b/>
                            <w:color w:val="6E6E64"/>
                            <w:sz w:val="18"/>
                            <w:szCs w:val="18"/>
                          </w:rPr>
                          <w:t>carrying amount</w:t>
                        </w:r>
                        <w:r w:rsidRPr="00727604">
                          <w:rPr>
                            <w:color w:val="6E6E64"/>
                            <w:sz w:val="18"/>
                            <w:szCs w:val="18"/>
                          </w:rPr>
                          <w:t>?</w:t>
                        </w:r>
                        <w:r>
                          <w:rPr>
                            <w:sz w:val="20"/>
                          </w:rPr>
                          <w:t xml:space="preserve"> </w:t>
                        </w:r>
                      </w:p>
                    </w:txbxContent>
                  </v:textbox>
                </v:shape>
              </v:group>
            </w:pict>
          </mc:Fallback>
        </mc:AlternateContent>
      </w:r>
      <w:r w:rsidR="00727604" w:rsidRPr="00DB17EE">
        <w:rPr>
          <w:rFonts w:asciiTheme="minorHAnsi" w:hAnsiTheme="minorHAnsi" w:cstheme="minorHAnsi"/>
          <w:noProof/>
          <w:lang w:eastAsia="en-AU"/>
        </w:rPr>
        <mc:AlternateContent>
          <mc:Choice Requires="wps">
            <w:drawing>
              <wp:anchor distT="0" distB="0" distL="114300" distR="114300" simplePos="0" relativeHeight="251645952" behindDoc="0" locked="0" layoutInCell="1" allowOverlap="1" wp14:anchorId="1CD249F3" wp14:editId="4A6BAFF1">
                <wp:simplePos x="0" y="0"/>
                <wp:positionH relativeFrom="column">
                  <wp:posOffset>4970145</wp:posOffset>
                </wp:positionH>
                <wp:positionV relativeFrom="paragraph">
                  <wp:posOffset>3538220</wp:posOffset>
                </wp:positionV>
                <wp:extent cx="1344295" cy="914400"/>
                <wp:effectExtent l="0" t="0" r="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B34" w:rsidRPr="00727604" w:rsidRDefault="009B0B34" w:rsidP="00727604">
                            <w:pPr>
                              <w:pStyle w:val="Normalgrey"/>
                              <w:rPr>
                                <w:b/>
                                <w:sz w:val="18"/>
                                <w:szCs w:val="18"/>
                                <w:u w:val="single"/>
                              </w:rPr>
                            </w:pPr>
                            <w:r w:rsidRPr="00727604">
                              <w:rPr>
                                <w:b/>
                                <w:sz w:val="18"/>
                                <w:szCs w:val="18"/>
                                <w:u w:val="single"/>
                              </w:rPr>
                              <w:t>Follow process overleaf for Interim Revaluations and other relevant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30" type="#_x0000_t202" style="position:absolute;margin-left:391.35pt;margin-top:278.6pt;width:105.85pt;height:1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41uQIAAMQ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" filled="f" stroked="f">
                <v:textbox>
                  <w:txbxContent>
                    <w:p w:rsidR="003016C3" w:rsidRPr="00727604" w:rsidRDefault="003016C3" w:rsidP="00727604">
                      <w:pPr>
                        <w:pStyle w:val="Normalgrey"/>
                        <w:rPr>
                          <w:b/>
                          <w:sz w:val="18"/>
                          <w:szCs w:val="18"/>
                          <w:u w:val="single"/>
                        </w:rPr>
                      </w:pPr>
                      <w:r w:rsidRPr="00727604">
                        <w:rPr>
                          <w:b/>
                          <w:sz w:val="18"/>
                          <w:szCs w:val="18"/>
                          <w:u w:val="single"/>
                        </w:rPr>
                        <w:t>Follow process overleaf for Interim Revaluations and other relevant procedures</w:t>
                      </w:r>
                    </w:p>
                  </w:txbxContent>
                </v:textbox>
              </v:shape>
            </w:pict>
          </mc:Fallback>
        </mc:AlternateContent>
      </w:r>
      <w:r w:rsidR="00727604" w:rsidRPr="00DB17EE">
        <w:rPr>
          <w:rFonts w:asciiTheme="minorHAnsi" w:hAnsiTheme="minorHAnsi" w:cstheme="minorHAnsi"/>
          <w:noProof/>
          <w:lang w:eastAsia="en-AU"/>
        </w:rPr>
        <mc:AlternateContent>
          <mc:Choice Requires="wpg">
            <w:drawing>
              <wp:anchor distT="0" distB="0" distL="114300" distR="114300" simplePos="0" relativeHeight="251648000" behindDoc="0" locked="0" layoutInCell="1" allowOverlap="1" wp14:anchorId="20498107" wp14:editId="3EE7A02B">
                <wp:simplePos x="0" y="0"/>
                <wp:positionH relativeFrom="column">
                  <wp:posOffset>2281555</wp:posOffset>
                </wp:positionH>
                <wp:positionV relativeFrom="paragraph">
                  <wp:posOffset>3188335</wp:posOffset>
                </wp:positionV>
                <wp:extent cx="1863090" cy="1371600"/>
                <wp:effectExtent l="19050" t="19050" r="41910" b="38100"/>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090" cy="1371600"/>
                          <a:chOff x="4448" y="7091"/>
                          <a:chExt cx="2934" cy="2160"/>
                        </a:xfrm>
                      </wpg:grpSpPr>
                      <wps:wsp>
                        <wps:cNvPr id="184" name="AutoShape 186"/>
                        <wps:cNvSpPr>
                          <a:spLocks noChangeArrowheads="1"/>
                        </wps:cNvSpPr>
                        <wps:spPr bwMode="auto">
                          <a:xfrm>
                            <a:off x="4448" y="7091"/>
                            <a:ext cx="2934" cy="216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5" name="Text Box 187"/>
                        <wps:cNvSpPr txBox="1">
                          <a:spLocks noChangeArrowheads="1"/>
                        </wps:cNvSpPr>
                        <wps:spPr bwMode="auto">
                          <a:xfrm>
                            <a:off x="5011" y="7642"/>
                            <a:ext cx="1943"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B34" w:rsidRPr="00727604" w:rsidRDefault="009B0B34" w:rsidP="00727604">
                              <w:pPr>
                                <w:pStyle w:val="Normalgrey"/>
                                <w:rPr>
                                  <w:sz w:val="18"/>
                                  <w:szCs w:val="18"/>
                                </w:rPr>
                              </w:pPr>
                              <w:r w:rsidRPr="00727604">
                                <w:rPr>
                                  <w:sz w:val="18"/>
                                  <w:szCs w:val="18"/>
                                </w:rPr>
                                <w:t xml:space="preserve">CRO concurs </w:t>
                              </w:r>
                              <w:r w:rsidRPr="00727604">
                                <w:rPr>
                                  <w:b/>
                                  <w:sz w:val="18"/>
                                  <w:szCs w:val="18"/>
                                </w:rPr>
                                <w:t>change in values</w:t>
                              </w:r>
                              <w:r w:rsidRPr="00727604">
                                <w:rPr>
                                  <w:sz w:val="18"/>
                                  <w:szCs w:val="18"/>
                                </w:rPr>
                                <w:t xml:space="preserve"> appears to be </w:t>
                              </w:r>
                              <w:r w:rsidRPr="00727604">
                                <w:rPr>
                                  <w:b/>
                                  <w:sz w:val="18"/>
                                  <w:szCs w:val="18"/>
                                </w:rPr>
                                <w:t>exceptionally material</w:t>
                              </w:r>
                              <w:r w:rsidRPr="00727604">
                                <w:rPr>
                                  <w:sz w:val="18"/>
                                  <w:szCs w:val="1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3" o:spid="_x0000_s1031" style="position:absolute;margin-left:179.65pt;margin-top:251.05pt;width:146.7pt;height:108pt;z-index:251648000" coordorigin="4448,7091" coordsize="293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">
                <v:shape id="AutoShape 186" o:spid="_x0000_s1032" type="#_x0000_t110" style="position:absolute;left:4448;top:7091;width:2934;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BhMMA&#10;AADcAAAADwAAAGRycy9kb3ducmV2LnhtbERPTWvCQBC9C/0Pywi96cY2tBJdpRRKe5CiVjyP2TEJ&#10;ZmZDdjWpv75bELzN433OfNlzrS7U+sqJgck4AUWSO1tJYWD38zGagvIBxWLthAz8kofl4mEwx8y6&#10;TjZ02YZCxRDxGRooQ2gyrX1eEqMfu4YkckfXMoYI20LbFrsYzrV+SpIXzVhJbCixofeS8tP2zAbW&#10;h3TN3ep65NU13XN9/nzdfz8b8zjs32agAvXhLr65v2ycP03h/5l4gV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BhMMAAADcAAAADwAAAAAAAAAAAAAAAACYAgAAZHJzL2Rv&#10;d25yZXYueG1sUEsFBgAAAAAEAAQA9QAAAIgDAAAAAA==&#10;"/>
                <v:shape id="Text Box 187" o:spid="_x0000_s1033" type="#_x0000_t202" style="position:absolute;left:5011;top:7642;width:1943;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IsAA&#10;AADcAAAADwAAAGRycy9kb3ducmV2LnhtbERPTYvCMBC9C/6HMII3TZRV3K5RRFnwpOjuCt6GZmzL&#10;NpPSRFv/vREEb/N4nzNftrYUN6p94VjDaKhAEKfOFJxp+P35HsxA+IBssHRMGu7kYbnoduaYGNfw&#10;gW7HkIkYwj5BDXkIVSKlT3Oy6IeuIo7cxdUWQ4R1Jk2NTQy3pRwrNZUWC44NOVa0zin9P16thr/d&#10;5Xz6UPtsYydV41ol2X5Krfu9dvUFIlAb3uKXe2vi/NkE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S/IsAAAADcAAAADwAAAAAAAAAAAAAAAACYAgAAZHJzL2Rvd25y&#10;ZXYueG1sUEsFBgAAAAAEAAQA9QAAAIUDAAAAAA==&#10;" filled="f" stroked="f">
                  <v:textbox>
                    <w:txbxContent>
                      <w:p w:rsidR="003016C3" w:rsidRPr="00727604" w:rsidRDefault="003016C3" w:rsidP="00727604">
                        <w:pPr>
                          <w:pStyle w:val="Normalgrey"/>
                          <w:rPr>
                            <w:sz w:val="18"/>
                            <w:szCs w:val="18"/>
                          </w:rPr>
                        </w:pPr>
                        <w:r w:rsidRPr="00727604">
                          <w:rPr>
                            <w:sz w:val="18"/>
                            <w:szCs w:val="18"/>
                          </w:rPr>
                          <w:t xml:space="preserve">CRO concurs </w:t>
                        </w:r>
                        <w:r w:rsidRPr="00727604">
                          <w:rPr>
                            <w:b/>
                            <w:sz w:val="18"/>
                            <w:szCs w:val="18"/>
                          </w:rPr>
                          <w:t>change in values</w:t>
                        </w:r>
                        <w:r w:rsidRPr="00727604">
                          <w:rPr>
                            <w:sz w:val="18"/>
                            <w:szCs w:val="18"/>
                          </w:rPr>
                          <w:t xml:space="preserve"> appears to be </w:t>
                        </w:r>
                        <w:r w:rsidRPr="00727604">
                          <w:rPr>
                            <w:b/>
                            <w:sz w:val="18"/>
                            <w:szCs w:val="18"/>
                          </w:rPr>
                          <w:t>exceptionally material</w:t>
                        </w:r>
                        <w:r w:rsidRPr="00727604">
                          <w:rPr>
                            <w:sz w:val="18"/>
                            <w:szCs w:val="18"/>
                          </w:rPr>
                          <w:t>?</w:t>
                        </w:r>
                      </w:p>
                    </w:txbxContent>
                  </v:textbox>
                </v:shape>
              </v:group>
            </w:pict>
          </mc:Fallback>
        </mc:AlternateContent>
      </w:r>
      <w:r w:rsidR="00733BD8" w:rsidRPr="00DB17EE">
        <w:rPr>
          <w:rFonts w:asciiTheme="minorHAnsi" w:hAnsiTheme="minorHAnsi" w:cstheme="minorHAnsi"/>
          <w:noProof/>
          <w:lang w:eastAsia="en-AU"/>
        </w:rPr>
        <mc:AlternateContent>
          <mc:Choice Requires="wpg">
            <w:drawing>
              <wp:anchor distT="0" distB="0" distL="114300" distR="114300" simplePos="0" relativeHeight="251659264" behindDoc="0" locked="0" layoutInCell="1" allowOverlap="1" wp14:anchorId="56F8550E" wp14:editId="0FE3E636">
                <wp:simplePos x="0" y="0"/>
                <wp:positionH relativeFrom="column">
                  <wp:posOffset>1143000</wp:posOffset>
                </wp:positionH>
                <wp:positionV relativeFrom="paragraph">
                  <wp:posOffset>438105</wp:posOffset>
                </wp:positionV>
                <wp:extent cx="1443990" cy="581025"/>
                <wp:effectExtent l="19050" t="0" r="41910" b="28575"/>
                <wp:wrapNone/>
                <wp:docPr id="21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990" cy="581025"/>
                          <a:chOff x="3994" y="296"/>
                          <a:chExt cx="1500" cy="425"/>
                        </a:xfrm>
                      </wpg:grpSpPr>
                      <wps:wsp>
                        <wps:cNvPr id="219" name="AutoShape 205"/>
                        <wps:cNvSpPr>
                          <a:spLocks noChangeArrowheads="1"/>
                        </wps:cNvSpPr>
                        <wps:spPr bwMode="auto">
                          <a:xfrm>
                            <a:off x="3994" y="303"/>
                            <a:ext cx="1500" cy="418"/>
                          </a:xfrm>
                          <a:prstGeom prst="parallelogram">
                            <a:avLst>
                              <a:gd name="adj" fmla="val 897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0" name="Text Box 206"/>
                        <wps:cNvSpPr txBox="1">
                          <a:spLocks noChangeArrowheads="1"/>
                        </wps:cNvSpPr>
                        <wps:spPr bwMode="auto">
                          <a:xfrm>
                            <a:off x="4394" y="296"/>
                            <a:ext cx="847"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B34" w:rsidRPr="00727604" w:rsidRDefault="009B0B34" w:rsidP="00727604">
                              <w:pPr>
                                <w:pStyle w:val="Normalgrey"/>
                                <w:rPr>
                                  <w:sz w:val="18"/>
                                  <w:szCs w:val="18"/>
                                </w:rPr>
                              </w:pPr>
                              <w:r w:rsidRPr="00727604">
                                <w:rPr>
                                  <w:sz w:val="18"/>
                                  <w:szCs w:val="18"/>
                                </w:rPr>
                                <w:t>VGV Land  and Building Indices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8" o:spid="_x0000_s1034" style="position:absolute;margin-left:90pt;margin-top:34.5pt;width:113.7pt;height:45.75pt;z-index:251659264" coordorigin="3994,296" coordsize="150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05" o:spid="_x0000_s1035" type="#_x0000_t7" style="position:absolute;left:3994;top:303;width:1500;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E5hcMA&#10;AADcAAAADwAAAGRycy9kb3ducmV2LnhtbESP0WrCQBRE3wv+w3IF3+omsVSNrmILAfGlqPmAS/aa&#10;BHfvhuyq8e/dQqGPw8ycYdbbwRpxp963jhWk0wQEceV0y7WC8ly8L0D4gKzROCYFT/Kw3Yze1phr&#10;9+Aj3U+hFhHCPkcFTQhdLqWvGrLop64jjt7F9RZDlH0tdY+PCLdGZknyKS22HBca7Oi7oep6ulkF&#10;H/6Zloef4svPynQ+rzJzKIxRajIedisQgYbwH/5r77WCLF3C75l4BO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E5hcMAAADcAAAADwAAAAAAAAAAAAAAAACYAgAAZHJzL2Rv&#10;d25yZXYueG1sUEsFBgAAAAAEAAQA9QAAAIgDAAAAAA==&#10;"/>
                <v:shape id="_x0000_s1036" type="#_x0000_t202" style="position:absolute;left:4394;top:296;width:847;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i/MIA&#10;AADcAAAADwAAAGRycy9kb3ducmV2LnhtbERPW2vCMBR+H/gfwhH2tiaWbWg1imwIe9pYvYBvh+bY&#10;FpuT0ETb/fvlYbDHj+++2oy2E3fqQ+tYwyxTIIgrZ1quNRz2u6c5iBCRDXaOScMPBdisJw8rLIwb&#10;+JvuZaxFCuFQoIYmRl9IGaqGLIbMeeLEXVxvMSbY19L0OKRw28lcqVdpseXU0KCnt4aqa3mzGo6f&#10;l/PpWX3V7/bFD25Uku1Cav04HbdLEJHG+C/+c38YDXme5qc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wCL8wgAAANwAAAAPAAAAAAAAAAAAAAAAAJgCAABkcnMvZG93&#10;bnJldi54bWxQSwUGAAAAAAQABAD1AAAAhwMAAAAA&#10;" filled="f" stroked="f">
                  <v:textbox>
                    <w:txbxContent>
                      <w:p w:rsidR="003016C3" w:rsidRPr="00727604" w:rsidRDefault="003016C3" w:rsidP="00727604">
                        <w:pPr>
                          <w:pStyle w:val="Normalgrey"/>
                          <w:rPr>
                            <w:sz w:val="18"/>
                            <w:szCs w:val="18"/>
                          </w:rPr>
                        </w:pPr>
                        <w:r w:rsidRPr="00727604">
                          <w:rPr>
                            <w:sz w:val="18"/>
                            <w:szCs w:val="18"/>
                          </w:rPr>
                          <w:t xml:space="preserve">VGV </w:t>
                        </w:r>
                        <w:proofErr w:type="gramStart"/>
                        <w:r w:rsidRPr="00727604">
                          <w:rPr>
                            <w:sz w:val="18"/>
                            <w:szCs w:val="18"/>
                          </w:rPr>
                          <w:t>Land  and</w:t>
                        </w:r>
                        <w:proofErr w:type="gramEnd"/>
                        <w:r w:rsidRPr="00727604">
                          <w:rPr>
                            <w:sz w:val="18"/>
                            <w:szCs w:val="18"/>
                          </w:rPr>
                          <w:t xml:space="preserve"> Building Indices</w:t>
                        </w:r>
                      </w:p>
                    </w:txbxContent>
                  </v:textbox>
                </v:shape>
              </v:group>
            </w:pict>
          </mc:Fallback>
        </mc:AlternateContent>
      </w:r>
      <w:r w:rsidR="00733BD8" w:rsidRPr="00DB17EE">
        <w:rPr>
          <w:rFonts w:asciiTheme="minorHAnsi" w:hAnsiTheme="minorHAnsi" w:cstheme="minorHAnsi"/>
          <w:noProof/>
          <w:lang w:eastAsia="en-AU"/>
        </w:rPr>
        <mc:AlternateContent>
          <mc:Choice Requires="wps">
            <w:drawing>
              <wp:anchor distT="0" distB="0" distL="114300" distR="114300" simplePos="0" relativeHeight="251677696" behindDoc="0" locked="0" layoutInCell="1" allowOverlap="1" wp14:anchorId="35035D37" wp14:editId="5D1BD847">
                <wp:simplePos x="0" y="0"/>
                <wp:positionH relativeFrom="column">
                  <wp:posOffset>4450715</wp:posOffset>
                </wp:positionH>
                <wp:positionV relativeFrom="paragraph">
                  <wp:posOffset>8684895</wp:posOffset>
                </wp:positionV>
                <wp:extent cx="517525" cy="0"/>
                <wp:effectExtent l="6985" t="53975" r="18415" b="60325"/>
                <wp:wrapNone/>
                <wp:docPr id="239" name="Straight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5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9"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45pt,683.85pt" to="391.2pt,6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">
                <v:stroke endarrow="block"/>
              </v:line>
            </w:pict>
          </mc:Fallback>
        </mc:AlternateContent>
      </w:r>
      <w:r w:rsidR="00733BD8" w:rsidRPr="00DB17EE">
        <w:rPr>
          <w:rFonts w:asciiTheme="minorHAnsi" w:hAnsiTheme="minorHAnsi" w:cstheme="minorHAnsi"/>
          <w:noProof/>
          <w:lang w:eastAsia="en-AU"/>
        </w:rPr>
        <mc:AlternateContent>
          <mc:Choice Requires="wpg">
            <w:drawing>
              <wp:anchor distT="0" distB="0" distL="114300" distR="114300" simplePos="0" relativeHeight="251676672" behindDoc="0" locked="0" layoutInCell="1" allowOverlap="1" wp14:anchorId="1044F8B5" wp14:editId="4105F439">
                <wp:simplePos x="0" y="0"/>
                <wp:positionH relativeFrom="column">
                  <wp:posOffset>4968240</wp:posOffset>
                </wp:positionH>
                <wp:positionV relativeFrom="paragraph">
                  <wp:posOffset>8570595</wp:posOffset>
                </wp:positionV>
                <wp:extent cx="1310640" cy="342900"/>
                <wp:effectExtent l="10160" t="6350" r="12700" b="12700"/>
                <wp:wrapNone/>
                <wp:docPr id="236"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0640" cy="342900"/>
                          <a:chOff x="8904" y="14940"/>
                          <a:chExt cx="2064" cy="540"/>
                        </a:xfrm>
                      </wpg:grpSpPr>
                      <wps:wsp>
                        <wps:cNvPr id="237" name="AutoShape 234"/>
                        <wps:cNvSpPr>
                          <a:spLocks noChangeArrowheads="1"/>
                        </wps:cNvSpPr>
                        <wps:spPr bwMode="auto">
                          <a:xfrm>
                            <a:off x="8904" y="14940"/>
                            <a:ext cx="2064" cy="5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8" name="Text Box 235"/>
                        <wps:cNvSpPr txBox="1">
                          <a:spLocks noChangeArrowheads="1"/>
                        </wps:cNvSpPr>
                        <wps:spPr bwMode="auto">
                          <a:xfrm>
                            <a:off x="9012" y="14940"/>
                            <a:ext cx="195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B34" w:rsidRPr="00090016" w:rsidRDefault="009B0B34" w:rsidP="00090016">
                              <w:pPr>
                                <w:pStyle w:val="Normalgrey"/>
                                <w:rPr>
                                  <w:sz w:val="18"/>
                                  <w:szCs w:val="18"/>
                                </w:rPr>
                              </w:pPr>
                              <w:r w:rsidRPr="00090016">
                                <w:rPr>
                                  <w:sz w:val="18"/>
                                  <w:szCs w:val="18"/>
                                </w:rPr>
                                <w:t>Entity: notify audit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6" o:spid="_x0000_s1037" style="position:absolute;margin-left:391.2pt;margin-top:674.85pt;width:103.2pt;height:27pt;z-index:251676672" coordorigin="8904,14940" coordsize="206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">
                <v:roundrect id="AutoShape 234" o:spid="_x0000_s1038" style="position:absolute;left:8904;top:14940;width:2064;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HuMUA&#10;AADcAAAADwAAAGRycy9kb3ducmV2LnhtbESPQWsCMRSE74X+h/AKvdVEi62uRhGhpTfptgePz81z&#10;d3HzsibZdeuvN4VCj8PMfMMs14NtRE8+1I41jEcKBHHhTM2lhu+vt6cZiBCRDTaOScMPBViv7u+W&#10;mBl34U/q81iKBOGQoYYqxjaTMhQVWQwj1xIn7+i8xZikL6XxeElw28iJUi/SYs1pocKWthUVp7yz&#10;GgqjOuX3/W5+mMb82ndnlu9nrR8fhs0CRKQh/of/2h9Gw+T5FX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0Ae4xQAAANwAAAAPAAAAAAAAAAAAAAAAAJgCAABkcnMv&#10;ZG93bnJldi54bWxQSwUGAAAAAAQABAD1AAAAigMAAAAA&#10;"/>
                <v:shape id="Text Box 235" o:spid="_x0000_s1039" type="#_x0000_t202" style="position:absolute;left:9012;top:14940;width:195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4J8AA&#10;AADcAAAADwAAAGRycy9kb3ducmV2LnhtbERPTYvCMBC9C/6HMIK3NVF3Za1GEUXwpOjuCt6GZmyL&#10;zaQ00Xb/vTkIHh/ve75sbSkeVPvCsYbhQIEgTp0pONPw+7P9+AbhA7LB0jFp+CcPy0W3M8fEuIaP&#10;9DiFTMQQ9glqyEOoEil9mpNFP3AVceSurrYYIqwzaWpsYrgt5UipibRYcGzIsaJ1TuntdLca/vbX&#10;y/lTHbKN/aoa1yrJdiq17vfa1QxEoDa8xS/3zmgYjeP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2+4J8AAAADcAAAADwAAAAAAAAAAAAAAAACYAgAAZHJzL2Rvd25y&#10;ZXYueG1sUEsFBgAAAAAEAAQA9QAAAIUDAAAAAA==&#10;" filled="f" stroked="f">
                  <v:textbox>
                    <w:txbxContent>
                      <w:p w:rsidR="003016C3" w:rsidRPr="00090016" w:rsidRDefault="003016C3" w:rsidP="00090016">
                        <w:pPr>
                          <w:pStyle w:val="Normalgrey"/>
                          <w:rPr>
                            <w:sz w:val="18"/>
                            <w:szCs w:val="18"/>
                          </w:rPr>
                        </w:pPr>
                        <w:r w:rsidRPr="00090016">
                          <w:rPr>
                            <w:sz w:val="18"/>
                            <w:szCs w:val="18"/>
                          </w:rPr>
                          <w:t>Entity: notify audit</w:t>
                        </w:r>
                      </w:p>
                    </w:txbxContent>
                  </v:textbox>
                </v:shape>
              </v:group>
            </w:pict>
          </mc:Fallback>
        </mc:AlternateContent>
      </w:r>
      <w:r w:rsidR="00733BD8" w:rsidRPr="00DB17EE">
        <w:rPr>
          <w:rFonts w:asciiTheme="minorHAnsi" w:hAnsiTheme="minorHAnsi" w:cstheme="minorHAnsi"/>
          <w:noProof/>
          <w:lang w:eastAsia="en-AU"/>
        </w:rPr>
        <mc:AlternateContent>
          <mc:Choice Requires="wps">
            <w:drawing>
              <wp:anchor distT="0" distB="0" distL="114300" distR="114300" simplePos="0" relativeHeight="251636736" behindDoc="0" locked="0" layoutInCell="1" allowOverlap="1" wp14:anchorId="1C76F897" wp14:editId="1B2B7015">
                <wp:simplePos x="0" y="0"/>
                <wp:positionH relativeFrom="column">
                  <wp:posOffset>517525</wp:posOffset>
                </wp:positionH>
                <wp:positionV relativeFrom="paragraph">
                  <wp:posOffset>2284095</wp:posOffset>
                </wp:positionV>
                <wp:extent cx="5601970" cy="8801100"/>
                <wp:effectExtent l="0" t="0" r="635" b="3175"/>
                <wp:wrapNone/>
                <wp:docPr id="235" name="Rectangle 2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601970" cy="880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26" style="position:absolute;margin-left:40.75pt;margin-top:179.85pt;width:441.1pt;height:6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" filled="f" stroked="f">
                <o:lock v:ext="edit" aspectratio="t" text="t"/>
              </v:rect>
            </w:pict>
          </mc:Fallback>
        </mc:AlternateContent>
      </w:r>
      <w:r w:rsidR="00733BD8" w:rsidRPr="00DB17EE">
        <w:rPr>
          <w:rFonts w:asciiTheme="minorHAnsi" w:hAnsiTheme="minorHAnsi" w:cstheme="minorHAnsi"/>
          <w:noProof/>
          <w:lang w:eastAsia="en-AU"/>
        </w:rPr>
        <mc:AlternateContent>
          <mc:Choice Requires="wpg">
            <w:drawing>
              <wp:anchor distT="0" distB="0" distL="114300" distR="114300" simplePos="0" relativeHeight="251672576" behindDoc="0" locked="0" layoutInCell="1" allowOverlap="1" wp14:anchorId="6C778415" wp14:editId="40130B25">
                <wp:simplePos x="0" y="0"/>
                <wp:positionH relativeFrom="column">
                  <wp:posOffset>4968240</wp:posOffset>
                </wp:positionH>
                <wp:positionV relativeFrom="paragraph">
                  <wp:posOffset>7084695</wp:posOffset>
                </wp:positionV>
                <wp:extent cx="1197610" cy="806450"/>
                <wp:effectExtent l="10160" t="6350" r="11430" b="6350"/>
                <wp:wrapNone/>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7610" cy="806450"/>
                          <a:chOff x="8593" y="12851"/>
                          <a:chExt cx="1723" cy="900"/>
                        </a:xfrm>
                      </wpg:grpSpPr>
                      <wps:wsp>
                        <wps:cNvPr id="233" name="AutoShape 226"/>
                        <wps:cNvSpPr>
                          <a:spLocks noChangeArrowheads="1"/>
                        </wps:cNvSpPr>
                        <wps:spPr bwMode="auto">
                          <a:xfrm>
                            <a:off x="8593" y="12851"/>
                            <a:ext cx="1723" cy="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4" name="Text Box 227"/>
                        <wps:cNvSpPr txBox="1">
                          <a:spLocks noChangeArrowheads="1"/>
                        </wps:cNvSpPr>
                        <wps:spPr bwMode="auto">
                          <a:xfrm>
                            <a:off x="8686" y="12851"/>
                            <a:ext cx="1537"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B34" w:rsidRDefault="009B0B34" w:rsidP="00733BD8">
                              <w:pPr>
                                <w:rPr>
                                  <w:sz w:val="20"/>
                                </w:rPr>
                              </w:pPr>
                              <w:r w:rsidRPr="003920CF">
                                <w:rPr>
                                  <w:sz w:val="20"/>
                                </w:rPr>
                                <w:t xml:space="preserve">No </w:t>
                              </w:r>
                              <w:r>
                                <w:rPr>
                                  <w:sz w:val="20"/>
                                </w:rPr>
                                <w:t>revaluation required</w:t>
                              </w:r>
                            </w:p>
                            <w:p w:rsidR="009B0B34" w:rsidRPr="003920CF" w:rsidRDefault="009B0B34" w:rsidP="00733BD8">
                              <w:pPr>
                                <w:rPr>
                                  <w:sz w:val="20"/>
                                </w:rPr>
                              </w:pPr>
                              <w:r>
                                <w:rPr>
                                  <w:sz w:val="20"/>
                                </w:rPr>
                                <w:t>Entity: notify audit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2" o:spid="_x0000_s1040" style="position:absolute;margin-left:391.2pt;margin-top:557.85pt;width:94.3pt;height:63.5pt;z-index:251672576" coordorigin="8593,12851" coordsize="172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">
                <v:roundrect id="AutoShape 226" o:spid="_x0000_s1041" style="position:absolute;left:8593;top:12851;width:1723;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Bu8QA&#10;AADcAAAADwAAAGRycy9kb3ducmV2LnhtbESPQWsCMRSE74X+h/AK3mpSxdKuRhFB8SZue+jxdfPc&#10;Xbp5WZPsuu2vN4LQ4zAz3zCL1WAb0ZMPtWMNL2MFgrhwpuZSw+fH9vkNRIjIBhvHpOGXAqyWjw8L&#10;zIy78JH6PJYiQThkqKGKsc2kDEVFFsPYtcTJOzlvMSbpS2k8XhLcNnKi1Ku0WHNaqLClTUXFT95Z&#10;DYVRnfJf/eH9exbzv747s9ydtR49Des5iEhD/A/f23ujYTKdwu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rAbvEAAAA3AAAAA8AAAAAAAAAAAAAAAAAmAIAAGRycy9k&#10;b3ducmV2LnhtbFBLBQYAAAAABAAEAPUAAACJAwAAAAA=&#10;"/>
                <v:shape id="Text Box 227" o:spid="_x0000_s1042" type="#_x0000_t202" style="position:absolute;left:8686;top:12851;width:1537;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yIs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p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rIixQAAANwAAAAPAAAAAAAAAAAAAAAAAJgCAABkcnMv&#10;ZG93bnJldi54bWxQSwUGAAAAAAQABAD1AAAAigMAAAAA&#10;" filled="f" stroked="f">
                  <v:textbox>
                    <w:txbxContent>
                      <w:p w:rsidR="003016C3" w:rsidRDefault="003016C3" w:rsidP="00733BD8">
                        <w:pPr>
                          <w:rPr>
                            <w:sz w:val="20"/>
                          </w:rPr>
                        </w:pPr>
                        <w:r w:rsidRPr="003920CF">
                          <w:rPr>
                            <w:sz w:val="20"/>
                          </w:rPr>
                          <w:t xml:space="preserve">No </w:t>
                        </w:r>
                        <w:r>
                          <w:rPr>
                            <w:sz w:val="20"/>
                          </w:rPr>
                          <w:t>revaluation required</w:t>
                        </w:r>
                      </w:p>
                      <w:p w:rsidR="003016C3" w:rsidRPr="003920CF" w:rsidRDefault="003016C3" w:rsidP="00733BD8">
                        <w:pPr>
                          <w:rPr>
                            <w:sz w:val="20"/>
                          </w:rPr>
                        </w:pPr>
                        <w:r>
                          <w:rPr>
                            <w:sz w:val="20"/>
                          </w:rPr>
                          <w:t>Entity: notify audit</w:t>
                        </w:r>
                      </w:p>
                    </w:txbxContent>
                  </v:textbox>
                </v:shape>
              </v:group>
            </w:pict>
          </mc:Fallback>
        </mc:AlternateContent>
      </w:r>
      <w:r w:rsidR="00733BD8" w:rsidRPr="00DB17EE">
        <w:rPr>
          <w:rFonts w:asciiTheme="minorHAnsi" w:hAnsiTheme="minorHAnsi" w:cstheme="minorHAnsi"/>
          <w:noProof/>
          <w:lang w:eastAsia="en-AU"/>
        </w:rPr>
        <mc:AlternateContent>
          <mc:Choice Requires="wpg">
            <w:drawing>
              <wp:anchor distT="0" distB="0" distL="114300" distR="114300" simplePos="0" relativeHeight="251651072" behindDoc="0" locked="0" layoutInCell="1" allowOverlap="1" wp14:anchorId="359F6B79" wp14:editId="3FEAE36A">
                <wp:simplePos x="0" y="0"/>
                <wp:positionH relativeFrom="column">
                  <wp:posOffset>4968240</wp:posOffset>
                </wp:positionH>
                <wp:positionV relativeFrom="paragraph">
                  <wp:posOffset>5478145</wp:posOffset>
                </wp:positionV>
                <wp:extent cx="988060" cy="806450"/>
                <wp:effectExtent l="10160" t="9525" r="11430" b="12700"/>
                <wp:wrapNone/>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060" cy="806450"/>
                          <a:chOff x="8371" y="1836"/>
                          <a:chExt cx="988" cy="418"/>
                        </a:xfrm>
                      </wpg:grpSpPr>
                      <wps:wsp>
                        <wps:cNvPr id="230" name="AutoShape 191"/>
                        <wps:cNvSpPr>
                          <a:spLocks noChangeArrowheads="1"/>
                        </wps:cNvSpPr>
                        <wps:spPr bwMode="auto">
                          <a:xfrm>
                            <a:off x="8371" y="1836"/>
                            <a:ext cx="988" cy="418"/>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1" name="Text Box 192"/>
                        <wps:cNvSpPr txBox="1">
                          <a:spLocks noChangeArrowheads="1"/>
                        </wps:cNvSpPr>
                        <wps:spPr bwMode="auto">
                          <a:xfrm>
                            <a:off x="8512" y="1836"/>
                            <a:ext cx="847"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B34" w:rsidRPr="00727604" w:rsidRDefault="009B0B34" w:rsidP="00727604">
                              <w:pPr>
                                <w:pStyle w:val="Normalgrey"/>
                                <w:rPr>
                                  <w:sz w:val="18"/>
                                  <w:szCs w:val="18"/>
                                </w:rPr>
                              </w:pPr>
                              <w:r w:rsidRPr="00727604">
                                <w:rPr>
                                  <w:sz w:val="18"/>
                                  <w:szCs w:val="18"/>
                                </w:rPr>
                                <w:t>No further action</w:t>
                              </w:r>
                            </w:p>
                            <w:p w:rsidR="009B0B34" w:rsidRPr="00727604" w:rsidRDefault="009B0B34" w:rsidP="00727604">
                              <w:pPr>
                                <w:pStyle w:val="Normalgrey"/>
                                <w:rPr>
                                  <w:sz w:val="18"/>
                                  <w:szCs w:val="18"/>
                                </w:rPr>
                              </w:pPr>
                              <w:r w:rsidRPr="00727604">
                                <w:rPr>
                                  <w:sz w:val="18"/>
                                  <w:szCs w:val="18"/>
                                </w:rPr>
                                <w:t>Entity: notify audit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o:spid="_x0000_s1043" style="position:absolute;margin-left:391.2pt;margin-top:431.35pt;width:77.8pt;height:63.5pt;z-index:251651072" coordorigin="8371,1836" coordsize="98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">
                <v:roundrect id="AutoShape 191" o:spid="_x0000_s1044" style="position:absolute;left:8371;top:1836;width:988;height:4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mfzMEA&#10;AADcAAAADwAAAGRycy9kb3ducmV2LnhtbERPz2vCMBS+C/sfwht4s8kUZeuMMgbKbmK3w45vzVtb&#10;1rzUJK2df705CB4/vt/r7WhbMZAPjWMNT5kCQVw603Cl4etzN3sGESKywdYxafinANvNw2SNuXFn&#10;PtJQxEqkEA45aqhj7HIpQ1mTxZC5jjhxv85bjAn6ShqP5xRuWzlXaiUtNpwaauzovabyr+ithtKo&#10;Xvnv4fDys4zFZehPLPcnraeP49sriEhjvItv7g+jYb5I89OZdATk5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5n8zBAAAA3AAAAA8AAAAAAAAAAAAAAAAAmAIAAGRycy9kb3du&#10;cmV2LnhtbFBLBQYAAAAABAAEAPUAAACGAwAAAAA=&#10;"/>
                <v:shape id="Text Box 192" o:spid="_x0000_s1045" type="#_x0000_t202" style="position:absolute;left:8512;top:1836;width:847;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RusQA&#10;AADcAAAADwAAAGRycy9kb3ducmV2LnhtbESPT2vCQBTE7wW/w/IEb7qrtqIxG5GWQk8t/gVvj+wz&#10;CWbfhuzWpN++WxB6HGbmN0y66W0t7tT6yrGG6USBIM6dqbjQcDy8j5cgfEA2WDsmDT/kYZMNnlJM&#10;jOt4R/d9KESEsE9QQxlCk0jp85Is+olriKN3da3FEGVbSNNiF+G2ljOlFtJixXGhxIZeS8pv+2+r&#10;4fR5vZyf1VfxZl+azvVKsl1JrUfDfrsGEagP/+FH+8NomM2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VEbrEAAAA3AAAAA8AAAAAAAAAAAAAAAAAmAIAAGRycy9k&#10;b3ducmV2LnhtbFBLBQYAAAAABAAEAPUAAACJAwAAAAA=&#10;" filled="f" stroked="f">
                  <v:textbox>
                    <w:txbxContent>
                      <w:p w:rsidR="003016C3" w:rsidRPr="00727604" w:rsidRDefault="003016C3" w:rsidP="00727604">
                        <w:pPr>
                          <w:pStyle w:val="Normalgrey"/>
                          <w:rPr>
                            <w:sz w:val="18"/>
                            <w:szCs w:val="18"/>
                          </w:rPr>
                        </w:pPr>
                        <w:r w:rsidRPr="00727604">
                          <w:rPr>
                            <w:sz w:val="18"/>
                            <w:szCs w:val="18"/>
                          </w:rPr>
                          <w:t>No further action</w:t>
                        </w:r>
                      </w:p>
                      <w:p w:rsidR="003016C3" w:rsidRPr="00727604" w:rsidRDefault="003016C3" w:rsidP="00727604">
                        <w:pPr>
                          <w:pStyle w:val="Normalgrey"/>
                          <w:rPr>
                            <w:sz w:val="18"/>
                            <w:szCs w:val="18"/>
                          </w:rPr>
                        </w:pPr>
                        <w:r w:rsidRPr="00727604">
                          <w:rPr>
                            <w:sz w:val="18"/>
                            <w:szCs w:val="18"/>
                          </w:rPr>
                          <w:t>Entity: notify audit</w:t>
                        </w:r>
                      </w:p>
                    </w:txbxContent>
                  </v:textbox>
                </v:shape>
              </v:group>
            </w:pict>
          </mc:Fallback>
        </mc:AlternateContent>
      </w:r>
      <w:r w:rsidR="00733BD8" w:rsidRPr="00DB17EE">
        <w:rPr>
          <w:rFonts w:asciiTheme="minorHAnsi" w:hAnsiTheme="minorHAnsi" w:cstheme="minorHAnsi"/>
          <w:noProof/>
          <w:lang w:eastAsia="en-AU"/>
        </w:rPr>
        <mc:AlternateContent>
          <mc:Choice Requires="wps">
            <w:drawing>
              <wp:anchor distT="0" distB="0" distL="114300" distR="114300" simplePos="0" relativeHeight="251664384" behindDoc="0" locked="0" layoutInCell="1" allowOverlap="1" wp14:anchorId="312326E9" wp14:editId="2C988479">
                <wp:simplePos x="0" y="0"/>
                <wp:positionH relativeFrom="column">
                  <wp:posOffset>414020</wp:posOffset>
                </wp:positionH>
                <wp:positionV relativeFrom="paragraph">
                  <wp:posOffset>1591945</wp:posOffset>
                </wp:positionV>
                <wp:extent cx="1449070" cy="0"/>
                <wp:effectExtent l="8890" t="9525" r="8890" b="9525"/>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9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8"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pt,125.35pt" to="146.7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"/>
            </w:pict>
          </mc:Fallback>
        </mc:AlternateContent>
      </w:r>
      <w:r w:rsidR="00733BD8" w:rsidRPr="00DB17EE">
        <w:rPr>
          <w:rFonts w:asciiTheme="minorHAnsi" w:hAnsiTheme="minorHAnsi" w:cstheme="minorHAnsi"/>
          <w:noProof/>
          <w:lang w:eastAsia="en-AU"/>
        </w:rPr>
        <mc:AlternateContent>
          <mc:Choice Requires="wpg">
            <w:drawing>
              <wp:anchor distT="0" distB="0" distL="114300" distR="114300" simplePos="0" relativeHeight="251646976" behindDoc="0" locked="0" layoutInCell="1" allowOverlap="1" wp14:anchorId="721EE8E6" wp14:editId="26D9C2AE">
                <wp:simplePos x="0" y="0"/>
                <wp:positionH relativeFrom="column">
                  <wp:posOffset>1863090</wp:posOffset>
                </wp:positionH>
                <wp:positionV relativeFrom="paragraph">
                  <wp:posOffset>791845</wp:posOffset>
                </wp:positionV>
                <wp:extent cx="2691130" cy="1600200"/>
                <wp:effectExtent l="19685" t="19050" r="22860" b="9525"/>
                <wp:wrapNone/>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1130" cy="1600200"/>
                          <a:chOff x="3796" y="2771"/>
                          <a:chExt cx="4238" cy="2520"/>
                        </a:xfrm>
                      </wpg:grpSpPr>
                      <wps:wsp>
                        <wps:cNvPr id="226" name="AutoShape 183"/>
                        <wps:cNvSpPr>
                          <a:spLocks noChangeArrowheads="1"/>
                        </wps:cNvSpPr>
                        <wps:spPr bwMode="auto">
                          <a:xfrm>
                            <a:off x="3796" y="2771"/>
                            <a:ext cx="4238" cy="252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7" name="Text Box 184"/>
                        <wps:cNvSpPr txBox="1">
                          <a:spLocks noChangeArrowheads="1"/>
                        </wps:cNvSpPr>
                        <wps:spPr bwMode="auto">
                          <a:xfrm>
                            <a:off x="4611" y="3311"/>
                            <a:ext cx="254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B34" w:rsidRPr="009D3B73" w:rsidRDefault="009B0B34" w:rsidP="00727604">
                              <w:pPr>
                                <w:pStyle w:val="Normalgrey"/>
                                <w:rPr>
                                  <w:sz w:val="20"/>
                                </w:rPr>
                              </w:pPr>
                              <w:r w:rsidRPr="00727604">
                                <w:rPr>
                                  <w:b/>
                                  <w:sz w:val="18"/>
                                  <w:szCs w:val="18"/>
                                </w:rPr>
                                <w:t>Compounded change in fair values</w:t>
                              </w:r>
                              <w:r w:rsidRPr="00727604">
                                <w:rPr>
                                  <w:sz w:val="18"/>
                                  <w:szCs w:val="18"/>
                                </w:rPr>
                                <w:t xml:space="preserve"> since last interim or scheduled revaluation appears </w:t>
                              </w:r>
                              <w:r w:rsidRPr="00727604">
                                <w:rPr>
                                  <w:b/>
                                  <w:sz w:val="18"/>
                                  <w:szCs w:val="18"/>
                                </w:rPr>
                                <w:t>exceptionally material</w:t>
                              </w:r>
                              <w:r w:rsidRPr="00727604">
                                <w:rPr>
                                  <w:sz w:val="18"/>
                                  <w:szCs w:val="18"/>
                                </w:rPr>
                                <w:t xml:space="preserve"> (&gt;=40%)?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5" o:spid="_x0000_s1046" style="position:absolute;margin-left:146.7pt;margin-top:62.35pt;width:211.9pt;height:126pt;z-index:251646976" coordorigin="3796,2771" coordsize="4238,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">
                <v:shape id="AutoShape 183" o:spid="_x0000_s1047" type="#_x0000_t110" style="position:absolute;left:3796;top:2771;width:4238;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KELsUA&#10;AADcAAAADwAAAGRycy9kb3ducmV2LnhtbESPQWvCQBSE74X+h+UVvNVNU9GSukoRpB5E1BbPr9ln&#10;Epr3NmRXE/31rlDocZiZb5jpvOdanan1lRMDL8MEFEnubCWFge+v5fMbKB9QLNZOyMCFPMxnjw9T&#10;zKzrZEfnfShUhIjP0EAZQpNp7fOSGP3QNSTRO7qWMUTZFtq22EU41zpNkrFmrCQulNjQoqT8d39i&#10;A9uf0Za79fXI6+vowPXpc3LYvBozeOo/3kEF6sN/+K+9sgbSdAz3M/EI6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ooQuxQAAANwAAAAPAAAAAAAAAAAAAAAAAJgCAABkcnMv&#10;ZG93bnJldi54bWxQSwUGAAAAAAQABAD1AAAAigMAAAAA&#10;"/>
                <v:shape id="Text Box 184" o:spid="_x0000_s1048" type="#_x0000_t202" style="position:absolute;left:4611;top:3311;width:25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m6iMUA&#10;AADcAAAADwAAAGRycy9kb3ducmV2LnhtbESPT2vCQBTE74V+h+UVvOlug39q6iaUFsFTRa2Ct0f2&#10;mYRm34bsatJv3y0IPQ4z8xtmlQ+2ETfqfO1Yw/NEgSAunKm51PB1WI9fQPiAbLBxTBp+yEOePT6s&#10;MDWu5x3d9qEUEcI+RQ1VCG0qpS8qsugnriWO3sV1FkOUXSlNh32E20YmSs2lxZrjQoUtvVdUfO+v&#10;VsPx83I+TdW2/LCztneDkmyXUuvR0/D2CiLQEP7D9/bGaEiSB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bqIxQAAANwAAAAPAAAAAAAAAAAAAAAAAJgCAABkcnMv&#10;ZG93bnJldi54bWxQSwUGAAAAAAQABAD1AAAAigMAAAAA&#10;" filled="f" stroked="f">
                  <v:textbox>
                    <w:txbxContent>
                      <w:p w:rsidR="003016C3" w:rsidRPr="009D3B73" w:rsidRDefault="003016C3" w:rsidP="00727604">
                        <w:pPr>
                          <w:pStyle w:val="Normalgrey"/>
                          <w:rPr>
                            <w:sz w:val="20"/>
                          </w:rPr>
                        </w:pPr>
                        <w:r w:rsidRPr="00727604">
                          <w:rPr>
                            <w:b/>
                            <w:sz w:val="18"/>
                            <w:szCs w:val="18"/>
                          </w:rPr>
                          <w:t>Compounded change in fair values</w:t>
                        </w:r>
                        <w:r w:rsidRPr="00727604">
                          <w:rPr>
                            <w:sz w:val="18"/>
                            <w:szCs w:val="18"/>
                          </w:rPr>
                          <w:t xml:space="preserve"> since last interim or scheduled revaluation appears </w:t>
                        </w:r>
                        <w:r w:rsidRPr="00727604">
                          <w:rPr>
                            <w:b/>
                            <w:sz w:val="18"/>
                            <w:szCs w:val="18"/>
                          </w:rPr>
                          <w:t>exceptionally material</w:t>
                        </w:r>
                        <w:r w:rsidRPr="00727604">
                          <w:rPr>
                            <w:sz w:val="18"/>
                            <w:szCs w:val="18"/>
                          </w:rPr>
                          <w:t xml:space="preserve"> (&gt;=40%)?</w:t>
                        </w:r>
                      </w:p>
                    </w:txbxContent>
                  </v:textbox>
                </v:shape>
              </v:group>
            </w:pict>
          </mc:Fallback>
        </mc:AlternateContent>
      </w:r>
      <w:r w:rsidR="00733BD8" w:rsidRPr="00DB17EE">
        <w:rPr>
          <w:rFonts w:asciiTheme="minorHAnsi" w:hAnsiTheme="minorHAnsi" w:cstheme="minorHAnsi"/>
          <w:noProof/>
          <w:lang w:eastAsia="en-AU"/>
        </w:rPr>
        <mc:AlternateContent>
          <mc:Choice Requires="wpg">
            <w:drawing>
              <wp:anchor distT="0" distB="0" distL="114300" distR="114300" simplePos="0" relativeHeight="251656192" behindDoc="0" locked="0" layoutInCell="1" allowOverlap="1" wp14:anchorId="0B0E621C" wp14:editId="41D677EE">
                <wp:simplePos x="0" y="0"/>
                <wp:positionH relativeFrom="column">
                  <wp:posOffset>4864735</wp:posOffset>
                </wp:positionH>
                <wp:positionV relativeFrom="paragraph">
                  <wp:posOffset>2392045</wp:posOffset>
                </wp:positionV>
                <wp:extent cx="1345565" cy="685800"/>
                <wp:effectExtent l="20955" t="9525" r="14605" b="9525"/>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5565" cy="685800"/>
                          <a:chOff x="2865" y="3090"/>
                          <a:chExt cx="1977" cy="836"/>
                        </a:xfrm>
                      </wpg:grpSpPr>
                      <wps:wsp>
                        <wps:cNvPr id="223" name="AutoShape 200"/>
                        <wps:cNvSpPr>
                          <a:spLocks noChangeArrowheads="1"/>
                        </wps:cNvSpPr>
                        <wps:spPr bwMode="auto">
                          <a:xfrm>
                            <a:off x="2865" y="3090"/>
                            <a:ext cx="1977" cy="836"/>
                          </a:xfrm>
                          <a:prstGeom prst="parallelogram">
                            <a:avLst>
                              <a:gd name="adj" fmla="val 591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4" name="Text Box 201"/>
                        <wps:cNvSpPr txBox="1">
                          <a:spLocks noChangeArrowheads="1"/>
                        </wps:cNvSpPr>
                        <wps:spPr bwMode="auto">
                          <a:xfrm>
                            <a:off x="3147" y="3090"/>
                            <a:ext cx="1449" cy="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B34" w:rsidRPr="00A25E07" w:rsidRDefault="009B0B34" w:rsidP="00727604">
                              <w:pPr>
                                <w:pStyle w:val="Normalgrey"/>
                                <w:rPr>
                                  <w:sz w:val="18"/>
                                  <w:szCs w:val="18"/>
                                </w:rPr>
                              </w:pPr>
                              <w:r w:rsidRPr="00A25E07">
                                <w:rPr>
                                  <w:sz w:val="18"/>
                                  <w:szCs w:val="18"/>
                                </w:rPr>
                                <w:t>Provide all information relevant to asset values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2" o:spid="_x0000_s1049" style="position:absolute;margin-left:383.05pt;margin-top:188.35pt;width:105.95pt;height:54pt;z-index:251656192" coordorigin="2865,3090" coordsize="1977,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">
                <v:shape id="AutoShape 200" o:spid="_x0000_s1050" type="#_x0000_t7" style="position:absolute;left:2865;top:3090;width:1977;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XE0sMA&#10;AADcAAAADwAAAGRycy9kb3ducmV2LnhtbESP0YrCMBRE34X9h3AX9k3TVtGlaxQVCuKLqP2AS3O3&#10;LZvclCZq/fuNIPg4zMwZZrkerBE36n3rWEE6SUAQV063XCsoL8X4G4QPyBqNY1LwIA/r1cdoibl2&#10;dz7R7RxqESHsc1TQhNDlUvqqIYt+4jri6P263mKIsq+l7vEe4dbILEnm0mLLcaHBjnYNVX/nq1Uw&#10;84+0PByLrZ+W6WJRZeZQGKPU1+ew+QERaAjv8Ku91wqybArP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XE0sMAAADcAAAADwAAAAAAAAAAAAAAAACYAgAAZHJzL2Rv&#10;d25yZXYueG1sUEsFBgAAAAAEAAQA9QAAAIgDAAAAAA==&#10;"/>
                <v:shape id="Text Box 201" o:spid="_x0000_s1051" type="#_x0000_t202" style="position:absolute;left:3147;top:3090;width:1449;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8QA&#10;AADcAAAADwAAAGRycy9kb3ducmV2LnhtbESPT2vCQBTE7wW/w/IEb82uQYtGVxGL0JOl/gNvj+wz&#10;CWbfhuzWpN++Wyh4HGbmN8xy3dtaPKj1lWMN40SBIM6dqbjQcDruXmcgfEA2WDsmDT/kYb0avCwx&#10;M67jL3ocQiEihH2GGsoQmkxKn5dk0SeuIY7ezbUWQ5RtIU2LXYTbWqZKvUmLFceFEhvalpTfD99W&#10;w3l/u14m6rN4t9Omc72SbOdS69Gw3yxABOrDM/zf/jAa0nQC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7JP/EAAAA3AAAAA8AAAAAAAAAAAAAAAAAmAIAAGRycy9k&#10;b3ducmV2LnhtbFBLBQYAAAAABAAEAPUAAACJAwAAAAA=&#10;" filled="f" stroked="f">
                  <v:textbox>
                    <w:txbxContent>
                      <w:p w:rsidR="003016C3" w:rsidRPr="00A25E07" w:rsidRDefault="003016C3" w:rsidP="00727604">
                        <w:pPr>
                          <w:pStyle w:val="Normalgrey"/>
                          <w:rPr>
                            <w:sz w:val="18"/>
                            <w:szCs w:val="18"/>
                          </w:rPr>
                        </w:pPr>
                        <w:r w:rsidRPr="00A25E07">
                          <w:rPr>
                            <w:sz w:val="18"/>
                            <w:szCs w:val="18"/>
                          </w:rPr>
                          <w:t>Provide all information relevant to asset values</w:t>
                        </w:r>
                      </w:p>
                    </w:txbxContent>
                  </v:textbox>
                </v:shape>
              </v:group>
            </w:pict>
          </mc:Fallback>
        </mc:AlternateContent>
      </w:r>
      <w:r w:rsidR="00733BD8" w:rsidRPr="00DB17EE">
        <w:rPr>
          <w:rFonts w:asciiTheme="minorHAnsi" w:hAnsiTheme="minorHAnsi" w:cstheme="minorHAnsi"/>
          <w:noProof/>
          <w:lang w:eastAsia="en-AU"/>
        </w:rPr>
        <mc:AlternateContent>
          <mc:Choice Requires="wps">
            <w:drawing>
              <wp:anchor distT="0" distB="0" distL="114300" distR="114300" simplePos="0" relativeHeight="251637760" behindDoc="0" locked="0" layoutInCell="1" allowOverlap="1" wp14:anchorId="5BC3C24C" wp14:editId="0001B97A">
                <wp:simplePos x="0" y="0"/>
                <wp:positionH relativeFrom="column">
                  <wp:posOffset>3208655</wp:posOffset>
                </wp:positionH>
                <wp:positionV relativeFrom="paragraph">
                  <wp:posOffset>2392045</wp:posOffset>
                </wp:positionV>
                <wp:extent cx="0" cy="228600"/>
                <wp:effectExtent l="60325" t="9525" r="53975" b="19050"/>
                <wp:wrapNone/>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5pt,188.35pt" to="252.65pt,2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">
                <v:stroke endarrow="block"/>
              </v:line>
            </w:pict>
          </mc:Fallback>
        </mc:AlternateContent>
      </w:r>
      <w:r w:rsidR="00733BD8" w:rsidRPr="00DB17EE">
        <w:rPr>
          <w:rFonts w:asciiTheme="minorHAnsi" w:hAnsiTheme="minorHAnsi" w:cstheme="minorHAnsi"/>
          <w:noProof/>
          <w:lang w:eastAsia="en-AU"/>
        </w:rPr>
        <mc:AlternateContent>
          <mc:Choice Requires="wps">
            <w:drawing>
              <wp:anchor distT="0" distB="0" distL="114300" distR="114300" simplePos="0" relativeHeight="251649024" behindDoc="0" locked="0" layoutInCell="1" allowOverlap="1" wp14:anchorId="5D3524F5" wp14:editId="5AD7A837">
                <wp:simplePos x="0" y="0"/>
                <wp:positionH relativeFrom="column">
                  <wp:posOffset>2380615</wp:posOffset>
                </wp:positionH>
                <wp:positionV relativeFrom="paragraph">
                  <wp:posOffset>2620645</wp:posOffset>
                </wp:positionV>
                <wp:extent cx="1759585" cy="457200"/>
                <wp:effectExtent l="13335" t="9525" r="8255" b="9525"/>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457200"/>
                        </a:xfrm>
                        <a:prstGeom prst="rect">
                          <a:avLst/>
                        </a:prstGeom>
                        <a:solidFill>
                          <a:srgbClr val="FFFFFF"/>
                        </a:solidFill>
                        <a:ln w="9525">
                          <a:solidFill>
                            <a:srgbClr val="000000"/>
                          </a:solidFill>
                          <a:miter lim="800000"/>
                          <a:headEnd/>
                          <a:tailEnd/>
                        </a:ln>
                      </wps:spPr>
                      <wps:txbx>
                        <w:txbxContent>
                          <w:p w:rsidR="009B0B34" w:rsidRPr="00727604" w:rsidRDefault="009B0B34" w:rsidP="00727604">
                            <w:pPr>
                              <w:pStyle w:val="Normalgrey"/>
                              <w:rPr>
                                <w:sz w:val="18"/>
                                <w:szCs w:val="18"/>
                              </w:rPr>
                            </w:pPr>
                            <w:r w:rsidRPr="00727604">
                              <w:rPr>
                                <w:sz w:val="18"/>
                                <w:szCs w:val="18"/>
                              </w:rPr>
                              <w:t>Notify Chief Reporting Officer (CRO)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52" type="#_x0000_t202" style="position:absolute;margin-left:187.45pt;margin-top:206.35pt;width:138.5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">
                <v:textbox>
                  <w:txbxContent>
                    <w:p w:rsidR="003016C3" w:rsidRPr="00727604" w:rsidRDefault="003016C3" w:rsidP="00727604">
                      <w:pPr>
                        <w:pStyle w:val="Normalgrey"/>
                        <w:rPr>
                          <w:sz w:val="18"/>
                          <w:szCs w:val="18"/>
                        </w:rPr>
                      </w:pPr>
                      <w:r w:rsidRPr="00727604">
                        <w:rPr>
                          <w:sz w:val="18"/>
                          <w:szCs w:val="18"/>
                        </w:rPr>
                        <w:t>Notify Chief Reporting Officer (CRO)</w:t>
                      </w:r>
                    </w:p>
                  </w:txbxContent>
                </v:textbox>
              </v:shape>
            </w:pict>
          </mc:Fallback>
        </mc:AlternateContent>
      </w:r>
      <w:r w:rsidR="00733BD8" w:rsidRPr="00DB17EE">
        <w:rPr>
          <w:rFonts w:asciiTheme="minorHAnsi" w:hAnsiTheme="minorHAnsi" w:cstheme="minorHAnsi"/>
          <w:noProof/>
          <w:lang w:eastAsia="en-AU"/>
        </w:rPr>
        <mc:AlternateContent>
          <mc:Choice Requires="wpg">
            <w:drawing>
              <wp:anchor distT="0" distB="0" distL="114300" distR="114300" simplePos="0" relativeHeight="251674624" behindDoc="0" locked="0" layoutInCell="1" allowOverlap="1" wp14:anchorId="1E5D2C2F" wp14:editId="7774D79E">
                <wp:simplePos x="0" y="0"/>
                <wp:positionH relativeFrom="column">
                  <wp:posOffset>1966595</wp:posOffset>
                </wp:positionH>
                <wp:positionV relativeFrom="paragraph">
                  <wp:posOffset>8449945</wp:posOffset>
                </wp:positionV>
                <wp:extent cx="2484120" cy="571500"/>
                <wp:effectExtent l="8890" t="9525" r="12065" b="9525"/>
                <wp:wrapNone/>
                <wp:docPr id="21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4120" cy="571500"/>
                          <a:chOff x="3959" y="14651"/>
                          <a:chExt cx="3912" cy="900"/>
                        </a:xfrm>
                      </wpg:grpSpPr>
                      <wps:wsp>
                        <wps:cNvPr id="213" name="AutoShape 230"/>
                        <wps:cNvSpPr>
                          <a:spLocks noChangeArrowheads="1"/>
                        </wps:cNvSpPr>
                        <wps:spPr bwMode="auto">
                          <a:xfrm>
                            <a:off x="3959" y="14651"/>
                            <a:ext cx="3912" cy="900"/>
                          </a:xfrm>
                          <a:prstGeom prst="flowChartPredefined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4" name="Text Box 231"/>
                        <wps:cNvSpPr txBox="1">
                          <a:spLocks noChangeArrowheads="1"/>
                        </wps:cNvSpPr>
                        <wps:spPr bwMode="auto">
                          <a:xfrm>
                            <a:off x="4448" y="14651"/>
                            <a:ext cx="3097"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B34" w:rsidRPr="00727604" w:rsidRDefault="009B0B34" w:rsidP="00727604">
                              <w:pPr>
                                <w:pStyle w:val="Normalgrey"/>
                                <w:rPr>
                                  <w:sz w:val="18"/>
                                  <w:szCs w:val="18"/>
                                </w:rPr>
                              </w:pPr>
                              <w:r w:rsidRPr="00090016">
                                <w:rPr>
                                  <w:b/>
                                  <w:sz w:val="18"/>
                                  <w:szCs w:val="18"/>
                                </w:rPr>
                                <w:t>Managerial Revaluation</w:t>
                              </w:r>
                              <w:r w:rsidRPr="00727604">
                                <w:rPr>
                                  <w:sz w:val="18"/>
                                  <w:szCs w:val="18"/>
                                </w:rPr>
                                <w:t>: Change asset values by use of approved indexation factors</w:t>
                              </w:r>
                            </w:p>
                            <w:p w:rsidR="009B0B34" w:rsidRPr="00CE7A72" w:rsidRDefault="009B0B34" w:rsidP="00733BD8">
                              <w:pPr>
                                <w:rPr>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 o:spid="_x0000_s1053" style="position:absolute;margin-left:154.85pt;margin-top:665.35pt;width:195.6pt;height:45pt;z-index:251674624" coordorigin="3959,14651" coordsize="391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">
                <v:shapetype id="_x0000_t112" coordsize="21600,21600" o:spt="112" path="m,l,21600r21600,l21600,xem2610,nfl2610,21600em18990,nfl18990,21600e">
                  <v:stroke joinstyle="miter"/>
                  <v:path o:extrusionok="f" gradientshapeok="t" o:connecttype="rect" textboxrect="2610,0,18990,21600"/>
                </v:shapetype>
                <v:shape id="AutoShape 230" o:spid="_x0000_s1054" type="#_x0000_t112" style="position:absolute;left:3959;top:14651;width:391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2E8MA&#10;AADcAAAADwAAAGRycy9kb3ducmV2LnhtbESPQWsCMRSE7wX/Q3hCbzWrBSmrUUQpCOKhdhc8PjbP&#10;zermZUlSXf+9KQgeh5n5hpkve9uKK/nQOFYwHmUgiCunG64VFL/fH18gQkTW2DomBXcKsFwM3uaY&#10;a3fjH7oeYi0ShEOOCkyMXS5lqAxZDCPXESfv5LzFmKSvpfZ4S3DbykmWTaXFhtOCwY7WhqrL4c8q&#10;OF6qknThiw7v053dh/JsNqVS78N+NQMRqY+v8LO91Qom40/4P5OO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R2E8MAAADcAAAADwAAAAAAAAAAAAAAAACYAgAAZHJzL2Rv&#10;d25yZXYueG1sUEsFBgAAAAAEAAQA9QAAAIgDAAAAAA==&#10;"/>
                <v:shape id="Text Box 231" o:spid="_x0000_s1055" type="#_x0000_t202" style="position:absolute;left:4448;top:14651;width:3097;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uQsQA&#10;AADcAAAADwAAAGRycy9kb3ducmV2LnhtbESPQWvCQBSE7wX/w/IEb3U3YotG1yAWoaeWpip4e2Sf&#10;STD7NmS3Sfrvu4VCj8PMfMNss9E2oqfO1441JHMFgrhwpuZSw+nz+LgC4QOywcYxafgmD9lu8rDF&#10;1LiBP6jPQykihH2KGqoQ2lRKX1Rk0c9dSxy9m+sshii7UpoOhwi3jVwo9Swt1hwXKmzpUFFxz7+s&#10;hvPb7XpZqvfyxT61gxuVZLuWWs+m434DItAY/sN/7VejYZE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7kLEAAAA3AAAAA8AAAAAAAAAAAAAAAAAmAIAAGRycy9k&#10;b3ducmV2LnhtbFBLBQYAAAAABAAEAPUAAACJAwAAAAA=&#10;" filled="f" stroked="f">
                  <v:textbox>
                    <w:txbxContent>
                      <w:p w:rsidR="003016C3" w:rsidRPr="00727604" w:rsidRDefault="003016C3" w:rsidP="00727604">
                        <w:pPr>
                          <w:pStyle w:val="Normalgrey"/>
                          <w:rPr>
                            <w:sz w:val="18"/>
                            <w:szCs w:val="18"/>
                          </w:rPr>
                        </w:pPr>
                        <w:r w:rsidRPr="00090016">
                          <w:rPr>
                            <w:b/>
                            <w:sz w:val="18"/>
                            <w:szCs w:val="18"/>
                          </w:rPr>
                          <w:t>Managerial Revaluation</w:t>
                        </w:r>
                        <w:r w:rsidRPr="00727604">
                          <w:rPr>
                            <w:sz w:val="18"/>
                            <w:szCs w:val="18"/>
                          </w:rPr>
                          <w:t>: Change asset values by use of approved indexation factors</w:t>
                        </w:r>
                      </w:p>
                      <w:p w:rsidR="003016C3" w:rsidRPr="00CE7A72" w:rsidRDefault="003016C3" w:rsidP="00733BD8">
                        <w:pPr>
                          <w:rPr>
                            <w:sz w:val="20"/>
                          </w:rPr>
                        </w:pPr>
                      </w:p>
                    </w:txbxContent>
                  </v:textbox>
                </v:shape>
              </v:group>
            </w:pict>
          </mc:Fallback>
        </mc:AlternateContent>
      </w:r>
      <w:r w:rsidR="00733BD8" w:rsidRPr="00DB17EE">
        <w:rPr>
          <w:rFonts w:asciiTheme="minorHAnsi" w:hAnsiTheme="minorHAnsi" w:cstheme="minorHAnsi"/>
          <w:noProof/>
          <w:lang w:eastAsia="en-AU"/>
        </w:rPr>
        <mc:AlternateContent>
          <mc:Choice Requires="wps">
            <w:drawing>
              <wp:anchor distT="0" distB="0" distL="114300" distR="114300" simplePos="0" relativeHeight="251650048" behindDoc="0" locked="0" layoutInCell="1" allowOverlap="1" wp14:anchorId="5880D2B7" wp14:editId="61209C28">
                <wp:simplePos x="0" y="0"/>
                <wp:positionH relativeFrom="column">
                  <wp:posOffset>4140200</wp:posOffset>
                </wp:positionH>
                <wp:positionV relativeFrom="paragraph">
                  <wp:posOffset>3877945</wp:posOffset>
                </wp:positionV>
                <wp:extent cx="621030" cy="0"/>
                <wp:effectExtent l="10795" t="57150" r="15875" b="57150"/>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pt,305.35pt" to="374.9pt,3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">
                <v:stroke endarrow="block"/>
              </v:line>
            </w:pict>
          </mc:Fallback>
        </mc:AlternateContent>
      </w:r>
      <w:r w:rsidR="00733BD8" w:rsidRPr="00DB17EE">
        <w:rPr>
          <w:rFonts w:asciiTheme="minorHAnsi" w:hAnsiTheme="minorHAnsi" w:cstheme="minorHAnsi"/>
          <w:noProof/>
          <w:lang w:eastAsia="en-AU"/>
        </w:rPr>
        <mc:AlternateContent>
          <mc:Choice Requires="wps">
            <w:drawing>
              <wp:anchor distT="0" distB="0" distL="114300" distR="114300" simplePos="0" relativeHeight="251635712" behindDoc="0" locked="0" layoutInCell="1" allowOverlap="1" wp14:anchorId="3B139707" wp14:editId="7995C1FA">
                <wp:simplePos x="0" y="0"/>
                <wp:positionH relativeFrom="column">
                  <wp:posOffset>4761230</wp:posOffset>
                </wp:positionH>
                <wp:positionV relativeFrom="paragraph">
                  <wp:posOffset>3420745</wp:posOffset>
                </wp:positionV>
                <wp:extent cx="1656080" cy="1143000"/>
                <wp:effectExtent l="12700" t="9525" r="7620" b="9525"/>
                <wp:wrapNone/>
                <wp:docPr id="210" name="Flowchart: Predefined Process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080" cy="1143000"/>
                        </a:xfrm>
                        <a:prstGeom prst="flowChartPredefined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edefined Process 210" o:spid="_x0000_s1026" type="#_x0000_t112" style="position:absolute;margin-left:374.9pt;margin-top:269.35pt;width:130.4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"/>
            </w:pict>
          </mc:Fallback>
        </mc:AlternateContent>
      </w:r>
      <w:r w:rsidR="00733BD8" w:rsidRPr="00DB17EE">
        <w:rPr>
          <w:rFonts w:asciiTheme="minorHAnsi" w:hAnsiTheme="minorHAnsi" w:cstheme="minorHAnsi"/>
          <w:noProof/>
          <w:lang w:eastAsia="en-AU"/>
        </w:rPr>
        <mc:AlternateContent>
          <mc:Choice Requires="wps">
            <w:drawing>
              <wp:anchor distT="0" distB="0" distL="114300" distR="114300" simplePos="0" relativeHeight="251671552" behindDoc="0" locked="0" layoutInCell="1" allowOverlap="1" wp14:anchorId="013F9D3E" wp14:editId="00800BF3">
                <wp:simplePos x="0" y="0"/>
                <wp:positionH relativeFrom="column">
                  <wp:posOffset>4140200</wp:posOffset>
                </wp:positionH>
                <wp:positionV relativeFrom="paragraph">
                  <wp:posOffset>7421245</wp:posOffset>
                </wp:positionV>
                <wp:extent cx="828040" cy="0"/>
                <wp:effectExtent l="10795" t="57150" r="18415" b="57150"/>
                <wp:wrapNone/>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9"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pt,584.35pt" to="391.2pt,5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">
                <v:stroke endarrow="block"/>
              </v:line>
            </w:pict>
          </mc:Fallback>
        </mc:AlternateContent>
      </w:r>
      <w:r w:rsidR="00733BD8" w:rsidRPr="00DB17EE">
        <w:rPr>
          <w:rFonts w:asciiTheme="minorHAnsi" w:hAnsiTheme="minorHAnsi" w:cstheme="minorHAnsi"/>
          <w:noProof/>
          <w:lang w:eastAsia="en-AU"/>
        </w:rPr>
        <mc:AlternateContent>
          <mc:Choice Requires="wps">
            <w:drawing>
              <wp:anchor distT="0" distB="0" distL="114300" distR="114300" simplePos="0" relativeHeight="251673600" behindDoc="0" locked="0" layoutInCell="1" allowOverlap="1" wp14:anchorId="4B571423" wp14:editId="66AC6428">
                <wp:simplePos x="0" y="0"/>
                <wp:positionH relativeFrom="column">
                  <wp:posOffset>4243705</wp:posOffset>
                </wp:positionH>
                <wp:positionV relativeFrom="paragraph">
                  <wp:posOffset>7078345</wp:posOffset>
                </wp:positionV>
                <wp:extent cx="455295" cy="342900"/>
                <wp:effectExtent l="0" t="0" r="1905" b="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B34" w:rsidRPr="00727604" w:rsidRDefault="009B0B34" w:rsidP="00727604">
                            <w:pPr>
                              <w:pStyle w:val="Normalgrey"/>
                              <w:rPr>
                                <w:sz w:val="18"/>
                                <w:szCs w:val="18"/>
                              </w:rPr>
                            </w:pPr>
                            <w:r w:rsidRPr="00727604">
                              <w:rPr>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56" type="#_x0000_t202" style="position:absolute;margin-left:334.15pt;margin-top:557.35pt;width:35.8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NePvAIAAMQ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" filled="f" stroked="f">
                <v:textbox>
                  <w:txbxContent>
                    <w:p w:rsidR="003016C3" w:rsidRPr="00727604" w:rsidRDefault="003016C3" w:rsidP="00727604">
                      <w:pPr>
                        <w:pStyle w:val="Normalgrey"/>
                        <w:rPr>
                          <w:sz w:val="18"/>
                          <w:szCs w:val="18"/>
                        </w:rPr>
                      </w:pPr>
                      <w:r w:rsidRPr="00727604">
                        <w:rPr>
                          <w:sz w:val="18"/>
                          <w:szCs w:val="18"/>
                        </w:rPr>
                        <w:t>No</w:t>
                      </w:r>
                    </w:p>
                  </w:txbxContent>
                </v:textbox>
              </v:shape>
            </w:pict>
          </mc:Fallback>
        </mc:AlternateContent>
      </w:r>
      <w:r w:rsidR="00733BD8" w:rsidRPr="00DB17EE">
        <w:rPr>
          <w:rFonts w:asciiTheme="minorHAnsi" w:hAnsiTheme="minorHAnsi" w:cstheme="minorHAnsi"/>
          <w:noProof/>
          <w:lang w:eastAsia="en-AU"/>
        </w:rPr>
        <mc:AlternateContent>
          <mc:Choice Requires="wps">
            <w:drawing>
              <wp:anchor distT="0" distB="0" distL="114300" distR="114300" simplePos="0" relativeHeight="251644928" behindDoc="0" locked="0" layoutInCell="1" allowOverlap="1" wp14:anchorId="7E8B312A" wp14:editId="3CEA01E8">
                <wp:simplePos x="0" y="0"/>
                <wp:positionH relativeFrom="column">
                  <wp:posOffset>3312160</wp:posOffset>
                </wp:positionH>
                <wp:positionV relativeFrom="paragraph">
                  <wp:posOffset>2277745</wp:posOffset>
                </wp:positionV>
                <wp:extent cx="457835" cy="342900"/>
                <wp:effectExtent l="1905" t="0" r="0" b="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B34" w:rsidRPr="00727604" w:rsidRDefault="009B0B34" w:rsidP="00727604">
                            <w:pPr>
                              <w:pStyle w:val="Normalgrey"/>
                              <w:rPr>
                                <w:sz w:val="18"/>
                                <w:szCs w:val="18"/>
                              </w:rPr>
                            </w:pPr>
                            <w:r w:rsidRPr="00727604">
                              <w:rPr>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57" type="#_x0000_t202" style="position:absolute;margin-left:260.8pt;margin-top:179.35pt;width:36.05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cbAvA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" filled="f" stroked="f">
                <v:textbox>
                  <w:txbxContent>
                    <w:p w:rsidR="003016C3" w:rsidRPr="00727604" w:rsidRDefault="003016C3" w:rsidP="00727604">
                      <w:pPr>
                        <w:pStyle w:val="Normalgrey"/>
                        <w:rPr>
                          <w:sz w:val="18"/>
                          <w:szCs w:val="18"/>
                        </w:rPr>
                      </w:pPr>
                      <w:r w:rsidRPr="00727604">
                        <w:rPr>
                          <w:sz w:val="18"/>
                          <w:szCs w:val="18"/>
                        </w:rPr>
                        <w:t>Yes</w:t>
                      </w:r>
                    </w:p>
                  </w:txbxContent>
                </v:textbox>
              </v:shape>
            </w:pict>
          </mc:Fallback>
        </mc:AlternateContent>
      </w:r>
      <w:r w:rsidR="00733BD8" w:rsidRPr="00DB17EE">
        <w:rPr>
          <w:rFonts w:asciiTheme="minorHAnsi" w:hAnsiTheme="minorHAnsi" w:cstheme="minorHAnsi"/>
          <w:noProof/>
          <w:lang w:eastAsia="en-AU"/>
        </w:rPr>
        <mc:AlternateContent>
          <mc:Choice Requires="wps">
            <w:drawing>
              <wp:anchor distT="0" distB="0" distL="114300" distR="114300" simplePos="0" relativeHeight="251652096" behindDoc="0" locked="0" layoutInCell="1" allowOverlap="1" wp14:anchorId="7857FF77" wp14:editId="62F05E6E">
                <wp:simplePos x="0" y="0"/>
                <wp:positionH relativeFrom="column">
                  <wp:posOffset>4243705</wp:posOffset>
                </wp:positionH>
                <wp:positionV relativeFrom="paragraph">
                  <wp:posOffset>3877945</wp:posOffset>
                </wp:positionV>
                <wp:extent cx="456565" cy="344170"/>
                <wp:effectExtent l="0" t="0" r="635" b="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B34" w:rsidRPr="00727604" w:rsidRDefault="009B0B34" w:rsidP="00727604">
                            <w:pPr>
                              <w:pStyle w:val="Normalgrey"/>
                              <w:rPr>
                                <w:sz w:val="18"/>
                                <w:szCs w:val="18"/>
                              </w:rPr>
                            </w:pPr>
                            <w:r w:rsidRPr="00727604">
                              <w:rPr>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58" type="#_x0000_t202" style="position:absolute;margin-left:334.15pt;margin-top:305.35pt;width:35.95pt;height:27.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" filled="f" stroked="f">
                <v:textbox>
                  <w:txbxContent>
                    <w:p w:rsidR="003016C3" w:rsidRPr="00727604" w:rsidRDefault="003016C3" w:rsidP="00727604">
                      <w:pPr>
                        <w:pStyle w:val="Normalgrey"/>
                        <w:rPr>
                          <w:sz w:val="18"/>
                          <w:szCs w:val="18"/>
                        </w:rPr>
                      </w:pPr>
                      <w:r w:rsidRPr="00727604">
                        <w:rPr>
                          <w:sz w:val="18"/>
                          <w:szCs w:val="18"/>
                        </w:rPr>
                        <w:t>Yes</w:t>
                      </w:r>
                    </w:p>
                  </w:txbxContent>
                </v:textbox>
              </v:shape>
            </w:pict>
          </mc:Fallback>
        </mc:AlternateContent>
      </w:r>
      <w:r w:rsidR="00733BD8" w:rsidRPr="00DB17EE">
        <w:rPr>
          <w:rFonts w:asciiTheme="minorHAnsi" w:hAnsiTheme="minorHAnsi" w:cstheme="minorHAnsi"/>
          <w:noProof/>
          <w:lang w:eastAsia="en-AU"/>
        </w:rPr>
        <mc:AlternateContent>
          <mc:Choice Requires="wps">
            <w:drawing>
              <wp:anchor distT="0" distB="0" distL="114300" distR="114300" simplePos="0" relativeHeight="251669504" behindDoc="0" locked="0" layoutInCell="1" allowOverlap="1" wp14:anchorId="3A6398DF" wp14:editId="19EC86F8">
                <wp:simplePos x="0" y="0"/>
                <wp:positionH relativeFrom="column">
                  <wp:posOffset>3208655</wp:posOffset>
                </wp:positionH>
                <wp:positionV relativeFrom="paragraph">
                  <wp:posOffset>6392545</wp:posOffset>
                </wp:positionV>
                <wp:extent cx="0" cy="342900"/>
                <wp:effectExtent l="60325" t="9525" r="53975" b="19050"/>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5pt,503.35pt" to="252.65pt,5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zlNA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">
                <v:stroke endarrow="block"/>
              </v:line>
            </w:pict>
          </mc:Fallback>
        </mc:AlternateContent>
      </w:r>
      <w:r w:rsidR="00733BD8" w:rsidRPr="00DB17EE">
        <w:rPr>
          <w:rFonts w:asciiTheme="minorHAnsi" w:hAnsiTheme="minorHAnsi" w:cstheme="minorHAnsi"/>
          <w:noProof/>
          <w:lang w:eastAsia="en-AU"/>
        </w:rPr>
        <mc:AlternateContent>
          <mc:Choice Requires="wps">
            <w:drawing>
              <wp:anchor distT="0" distB="0" distL="114300" distR="114300" simplePos="0" relativeHeight="251670528" behindDoc="0" locked="0" layoutInCell="1" allowOverlap="1" wp14:anchorId="22029769" wp14:editId="58775D47">
                <wp:simplePos x="0" y="0"/>
                <wp:positionH relativeFrom="column">
                  <wp:posOffset>3312160</wp:posOffset>
                </wp:positionH>
                <wp:positionV relativeFrom="paragraph">
                  <wp:posOffset>6392545</wp:posOffset>
                </wp:positionV>
                <wp:extent cx="457200" cy="344170"/>
                <wp:effectExtent l="1905" t="0" r="0" b="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B34" w:rsidRPr="00C809C9" w:rsidRDefault="009B0B34" w:rsidP="00C809C9">
                            <w:pPr>
                              <w:pStyle w:val="Normalgrey"/>
                              <w:rPr>
                                <w:sz w:val="18"/>
                                <w:szCs w:val="18"/>
                              </w:rPr>
                            </w:pPr>
                            <w:r w:rsidRPr="00C809C9">
                              <w:rPr>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59" type="#_x0000_t202" style="position:absolute;margin-left:260.8pt;margin-top:503.35pt;width:36pt;height:2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Q/uQIAAMQ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" filled="f" stroked="f">
                <v:textbox>
                  <w:txbxContent>
                    <w:p w:rsidR="003016C3" w:rsidRPr="00C809C9" w:rsidRDefault="003016C3" w:rsidP="00C809C9">
                      <w:pPr>
                        <w:pStyle w:val="Normalgrey"/>
                        <w:rPr>
                          <w:sz w:val="18"/>
                          <w:szCs w:val="18"/>
                        </w:rPr>
                      </w:pPr>
                      <w:r w:rsidRPr="00C809C9">
                        <w:rPr>
                          <w:sz w:val="18"/>
                          <w:szCs w:val="18"/>
                        </w:rPr>
                        <w:t>Yes</w:t>
                      </w:r>
                    </w:p>
                  </w:txbxContent>
                </v:textbox>
              </v:shape>
            </w:pict>
          </mc:Fallback>
        </mc:AlternateContent>
      </w:r>
      <w:r w:rsidR="00733BD8" w:rsidRPr="00DB17EE">
        <w:rPr>
          <w:rFonts w:asciiTheme="minorHAnsi" w:hAnsiTheme="minorHAnsi" w:cstheme="minorHAnsi"/>
          <w:noProof/>
          <w:lang w:eastAsia="en-AU"/>
        </w:rPr>
        <mc:AlternateContent>
          <mc:Choice Requires="wps">
            <w:drawing>
              <wp:anchor distT="0" distB="0" distL="114300" distR="114300" simplePos="0" relativeHeight="251655168" behindDoc="0" locked="0" layoutInCell="1" allowOverlap="1" wp14:anchorId="7642473A" wp14:editId="67B3857D">
                <wp:simplePos x="0" y="0"/>
                <wp:positionH relativeFrom="column">
                  <wp:posOffset>4347210</wp:posOffset>
                </wp:positionH>
                <wp:positionV relativeFrom="paragraph">
                  <wp:posOffset>5363845</wp:posOffset>
                </wp:positionV>
                <wp:extent cx="455295" cy="342900"/>
                <wp:effectExtent l="0" t="0" r="3175" b="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B34" w:rsidRPr="00727604" w:rsidRDefault="009B0B34" w:rsidP="00727604">
                            <w:pPr>
                              <w:pStyle w:val="Normalgrey"/>
                              <w:rPr>
                                <w:sz w:val="18"/>
                                <w:szCs w:val="18"/>
                              </w:rPr>
                            </w:pPr>
                            <w:r w:rsidRPr="00727604">
                              <w:rPr>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60" type="#_x0000_t202" style="position:absolute;margin-left:342.3pt;margin-top:422.35pt;width:35.8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7WCvAIAAMQ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" filled="f" stroked="f">
                <v:textbox>
                  <w:txbxContent>
                    <w:p w:rsidR="003016C3" w:rsidRPr="00727604" w:rsidRDefault="003016C3" w:rsidP="00727604">
                      <w:pPr>
                        <w:pStyle w:val="Normalgrey"/>
                        <w:rPr>
                          <w:sz w:val="18"/>
                          <w:szCs w:val="18"/>
                        </w:rPr>
                      </w:pPr>
                      <w:r w:rsidRPr="00727604">
                        <w:rPr>
                          <w:sz w:val="18"/>
                          <w:szCs w:val="18"/>
                        </w:rPr>
                        <w:t>No</w:t>
                      </w:r>
                    </w:p>
                  </w:txbxContent>
                </v:textbox>
              </v:shape>
            </w:pict>
          </mc:Fallback>
        </mc:AlternateContent>
      </w:r>
      <w:r w:rsidR="00733BD8" w:rsidRPr="00DB17EE">
        <w:rPr>
          <w:rFonts w:asciiTheme="minorHAnsi" w:hAnsiTheme="minorHAnsi" w:cstheme="minorHAnsi"/>
          <w:noProof/>
          <w:lang w:eastAsia="en-AU"/>
        </w:rPr>
        <mc:AlternateContent>
          <mc:Choice Requires="wps">
            <w:drawing>
              <wp:anchor distT="0" distB="0" distL="114300" distR="114300" simplePos="0" relativeHeight="251638784" behindDoc="0" locked="0" layoutInCell="1" allowOverlap="1" wp14:anchorId="6D14EB31" wp14:editId="568FAE63">
                <wp:simplePos x="0" y="0"/>
                <wp:positionH relativeFrom="column">
                  <wp:posOffset>4347210</wp:posOffset>
                </wp:positionH>
                <wp:positionV relativeFrom="paragraph">
                  <wp:posOffset>5706745</wp:posOffset>
                </wp:positionV>
                <wp:extent cx="621030" cy="0"/>
                <wp:effectExtent l="8255" t="57150" r="18415" b="57150"/>
                <wp:wrapNone/>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3pt,449.35pt" to="391.2pt,4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">
                <v:stroke endarrow="block"/>
              </v:line>
            </w:pict>
          </mc:Fallback>
        </mc:AlternateContent>
      </w:r>
      <w:r w:rsidR="00733BD8" w:rsidRPr="00DB17EE">
        <w:rPr>
          <w:rFonts w:asciiTheme="minorHAnsi" w:hAnsiTheme="minorHAnsi" w:cstheme="minorHAnsi"/>
          <w:noProof/>
          <w:lang w:eastAsia="en-AU"/>
        </w:rPr>
        <mc:AlternateContent>
          <mc:Choice Requires="wpg">
            <w:drawing>
              <wp:anchor distT="0" distB="0" distL="114300" distR="114300" simplePos="0" relativeHeight="251654144" behindDoc="0" locked="0" layoutInCell="1" allowOverlap="1" wp14:anchorId="6121E1E8" wp14:editId="6BE4683B">
                <wp:simplePos x="0" y="0"/>
                <wp:positionH relativeFrom="column">
                  <wp:posOffset>2070100</wp:posOffset>
                </wp:positionH>
                <wp:positionV relativeFrom="paragraph">
                  <wp:posOffset>5020945</wp:posOffset>
                </wp:positionV>
                <wp:extent cx="2277110" cy="1371600"/>
                <wp:effectExtent l="17145" t="19050" r="20320" b="19050"/>
                <wp:wrapNone/>
                <wp:docPr id="19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7110" cy="1371600"/>
                          <a:chOff x="4122" y="10331"/>
                          <a:chExt cx="3586" cy="2520"/>
                        </a:xfrm>
                      </wpg:grpSpPr>
                      <wps:wsp>
                        <wps:cNvPr id="200" name="AutoShape 196"/>
                        <wps:cNvSpPr>
                          <a:spLocks noChangeArrowheads="1"/>
                        </wps:cNvSpPr>
                        <wps:spPr bwMode="auto">
                          <a:xfrm>
                            <a:off x="4122" y="10331"/>
                            <a:ext cx="3586" cy="252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1" name="Text Box 197"/>
                        <wps:cNvSpPr txBox="1">
                          <a:spLocks noChangeArrowheads="1"/>
                        </wps:cNvSpPr>
                        <wps:spPr bwMode="auto">
                          <a:xfrm>
                            <a:off x="4774" y="10871"/>
                            <a:ext cx="2316"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B34" w:rsidRPr="00727604" w:rsidRDefault="009B0B34" w:rsidP="00727604">
                              <w:pPr>
                                <w:pStyle w:val="Normalgrey"/>
                                <w:rPr>
                                  <w:sz w:val="18"/>
                                  <w:szCs w:val="18"/>
                                </w:rPr>
                              </w:pPr>
                              <w:r w:rsidRPr="00727604">
                                <w:rPr>
                                  <w:sz w:val="18"/>
                                  <w:szCs w:val="18"/>
                                </w:rPr>
                                <w:t xml:space="preserve">Asset fair values appear to be </w:t>
                              </w:r>
                              <w:r w:rsidRPr="00D57450">
                                <w:rPr>
                                  <w:b/>
                                  <w:sz w:val="18"/>
                                  <w:szCs w:val="18"/>
                                </w:rPr>
                                <w:t>materially</w:t>
                              </w:r>
                              <w:r w:rsidRPr="00727604">
                                <w:rPr>
                                  <w:sz w:val="18"/>
                                  <w:szCs w:val="18"/>
                                </w:rPr>
                                <w:t xml:space="preserve"> (&gt;10%) different from carrying amount?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 o:spid="_x0000_s1061" style="position:absolute;margin-left:163pt;margin-top:395.35pt;width:179.3pt;height:108pt;z-index:251654144" coordorigin="4122,10331" coordsize="3586,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">
                <v:shape id="AutoShape 196" o:spid="_x0000_s1062" type="#_x0000_t110" style="position:absolute;left:4122;top:10331;width:3586;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LlocQA&#10;AADcAAAADwAAAGRycy9kb3ducmV2LnhtbESPX2vCQBDE34V+h2MLfdNLW1FJPaUUSvsg4j98XnNr&#10;EprdC7nTpH56TxB8HGbmN8x03nGlztT40omB10ECiiRztpTcwG773Z+A8gHFYuWEDPyTh/nsqTfF&#10;1LpW1nTehFxFiPgUDRQh1KnWPiuI0Q9cTRK9o2sYQ5RNrm2DbYRzpd+SZKQZS4kLBdb0VVD2tzmx&#10;gdVhuOJ2cTny4jLcc3X6Ge+X78a8PHefH6ACdeERvrd/rYFIhNuZeAT0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y5aHEAAAA3AAAAA8AAAAAAAAAAAAAAAAAmAIAAGRycy9k&#10;b3ducmV2LnhtbFBLBQYAAAAABAAEAPUAAACJAwAAAAA=&#10;"/>
                <v:shape id="_x0000_s1063" type="#_x0000_t202" style="position:absolute;left:4774;top:10871;width:2316;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bB8QA&#10;AADcAAAADwAAAGRycy9kb3ducmV2LnhtbESPzWrDMBCE74W8g9hAb7Xk0JbEsWJCS6CnluYPclus&#10;jW1irYylxO7bV4VCjsPMfMPkxWhbcaPeN441pIkCQVw603ClYb/bPM1B+IBssHVMGn7IQ7GaPOSY&#10;GTfwN922oRIRwj5DDXUIXSalL2uy6BPXEUfv7HqLIcq+kqbHIcJtK2dKvUqLDceFGjt6q6m8bK9W&#10;w+HzfDo+q6/q3b50gxuVZLuQWj9Ox/USRKAx3MP/7Q+jYaZ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52wfEAAAA3AAAAA8AAAAAAAAAAAAAAAAAmAIAAGRycy9k&#10;b3ducmV2LnhtbFBLBQYAAAAABAAEAPUAAACJAwAAAAA=&#10;" filled="f" stroked="f">
                  <v:textbox>
                    <w:txbxContent>
                      <w:p w:rsidR="003016C3" w:rsidRPr="00727604" w:rsidRDefault="003016C3" w:rsidP="00727604">
                        <w:pPr>
                          <w:pStyle w:val="Normalgrey"/>
                          <w:rPr>
                            <w:sz w:val="18"/>
                            <w:szCs w:val="18"/>
                          </w:rPr>
                        </w:pPr>
                        <w:r w:rsidRPr="00727604">
                          <w:rPr>
                            <w:sz w:val="18"/>
                            <w:szCs w:val="18"/>
                          </w:rPr>
                          <w:t xml:space="preserve">Asset fair values appear to be </w:t>
                        </w:r>
                        <w:r w:rsidRPr="00D57450">
                          <w:rPr>
                            <w:b/>
                            <w:sz w:val="18"/>
                            <w:szCs w:val="18"/>
                          </w:rPr>
                          <w:t>materially</w:t>
                        </w:r>
                        <w:r w:rsidRPr="00727604">
                          <w:rPr>
                            <w:sz w:val="18"/>
                            <w:szCs w:val="18"/>
                          </w:rPr>
                          <w:t xml:space="preserve"> (&gt;10%) different from carrying amount? </w:t>
                        </w:r>
                      </w:p>
                    </w:txbxContent>
                  </v:textbox>
                </v:shape>
              </v:group>
            </w:pict>
          </mc:Fallback>
        </mc:AlternateContent>
      </w:r>
      <w:r w:rsidR="00733BD8" w:rsidRPr="00DB17EE">
        <w:rPr>
          <w:rFonts w:asciiTheme="minorHAnsi" w:hAnsiTheme="minorHAnsi" w:cstheme="minorHAnsi"/>
          <w:noProof/>
          <w:lang w:eastAsia="en-AU"/>
        </w:rPr>
        <mc:AlternateContent>
          <mc:Choice Requires="wps">
            <w:drawing>
              <wp:anchor distT="0" distB="0" distL="114300" distR="114300" simplePos="0" relativeHeight="251668480" behindDoc="0" locked="0" layoutInCell="1" allowOverlap="1" wp14:anchorId="347F8F4D" wp14:editId="1CA95E28">
                <wp:simplePos x="0" y="0"/>
                <wp:positionH relativeFrom="column">
                  <wp:posOffset>3208655</wp:posOffset>
                </wp:positionH>
                <wp:positionV relativeFrom="paragraph">
                  <wp:posOffset>8107045</wp:posOffset>
                </wp:positionV>
                <wp:extent cx="0" cy="342900"/>
                <wp:effectExtent l="60325" t="9525" r="53975" b="19050"/>
                <wp:wrapNone/>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5pt,638.35pt" to="252.65pt,6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FE9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">
                <v:stroke endarrow="block"/>
              </v:line>
            </w:pict>
          </mc:Fallback>
        </mc:AlternateContent>
      </w:r>
      <w:r w:rsidR="00733BD8" w:rsidRPr="00DB17EE">
        <w:rPr>
          <w:rFonts w:asciiTheme="minorHAnsi" w:hAnsiTheme="minorHAnsi" w:cstheme="minorHAnsi"/>
          <w:noProof/>
          <w:lang w:eastAsia="en-AU"/>
        </w:rPr>
        <mc:AlternateContent>
          <mc:Choice Requires="wps">
            <w:drawing>
              <wp:anchor distT="0" distB="0" distL="114300" distR="114300" simplePos="0" relativeHeight="251657216" behindDoc="0" locked="0" layoutInCell="1" allowOverlap="1" wp14:anchorId="288DEE90" wp14:editId="6805CF78">
                <wp:simplePos x="0" y="0"/>
                <wp:positionH relativeFrom="column">
                  <wp:posOffset>3415665</wp:posOffset>
                </wp:positionH>
                <wp:positionV relativeFrom="paragraph">
                  <wp:posOffset>7992745</wp:posOffset>
                </wp:positionV>
                <wp:extent cx="457200" cy="344170"/>
                <wp:effectExtent l="635" t="0" r="0"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B34" w:rsidRPr="0053590A" w:rsidRDefault="009B0B34" w:rsidP="0053590A">
                            <w:pPr>
                              <w:pStyle w:val="Normalgrey"/>
                              <w:rPr>
                                <w:sz w:val="18"/>
                                <w:szCs w:val="18"/>
                              </w:rPr>
                            </w:pPr>
                            <w:r w:rsidRPr="0053590A">
                              <w:rPr>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64" type="#_x0000_t202" style="position:absolute;margin-left:268.95pt;margin-top:629.35pt;width:36pt;height: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" filled="f" stroked="f">
                <v:textbox>
                  <w:txbxContent>
                    <w:p w:rsidR="003016C3" w:rsidRPr="0053590A" w:rsidRDefault="003016C3" w:rsidP="0053590A">
                      <w:pPr>
                        <w:pStyle w:val="Normalgrey"/>
                        <w:rPr>
                          <w:sz w:val="18"/>
                          <w:szCs w:val="18"/>
                        </w:rPr>
                      </w:pPr>
                      <w:r w:rsidRPr="0053590A">
                        <w:rPr>
                          <w:sz w:val="18"/>
                          <w:szCs w:val="18"/>
                        </w:rPr>
                        <w:t>Yes</w:t>
                      </w:r>
                    </w:p>
                  </w:txbxContent>
                </v:textbox>
              </v:shape>
            </w:pict>
          </mc:Fallback>
        </mc:AlternateContent>
      </w:r>
      <w:r w:rsidR="00733BD8" w:rsidRPr="00DB17EE">
        <w:rPr>
          <w:rFonts w:asciiTheme="minorHAnsi" w:hAnsiTheme="minorHAnsi" w:cstheme="minorHAnsi"/>
          <w:noProof/>
          <w:lang w:eastAsia="en-AU"/>
        </w:rPr>
        <mc:AlternateContent>
          <mc:Choice Requires="wps">
            <w:drawing>
              <wp:anchor distT="0" distB="0" distL="114300" distR="114300" simplePos="0" relativeHeight="251653120" behindDoc="0" locked="0" layoutInCell="1" allowOverlap="1" wp14:anchorId="41F52189" wp14:editId="741450AB">
                <wp:simplePos x="0" y="0"/>
                <wp:positionH relativeFrom="column">
                  <wp:posOffset>3312160</wp:posOffset>
                </wp:positionH>
                <wp:positionV relativeFrom="paragraph">
                  <wp:posOffset>4563745</wp:posOffset>
                </wp:positionV>
                <wp:extent cx="458470" cy="342900"/>
                <wp:effectExtent l="1905" t="0" r="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B34" w:rsidRPr="00727604" w:rsidRDefault="009B0B34" w:rsidP="00727604">
                            <w:pPr>
                              <w:pStyle w:val="Normalgrey"/>
                              <w:rPr>
                                <w:sz w:val="18"/>
                                <w:szCs w:val="18"/>
                              </w:rPr>
                            </w:pPr>
                            <w:r w:rsidRPr="00727604">
                              <w:rPr>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65" type="#_x0000_t202" style="position:absolute;margin-left:260.8pt;margin-top:359.35pt;width:36.1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irEuQ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" filled="f" stroked="f">
                <v:textbox>
                  <w:txbxContent>
                    <w:p w:rsidR="003016C3" w:rsidRPr="00727604" w:rsidRDefault="003016C3" w:rsidP="00727604">
                      <w:pPr>
                        <w:pStyle w:val="Normalgrey"/>
                        <w:rPr>
                          <w:sz w:val="18"/>
                          <w:szCs w:val="18"/>
                        </w:rPr>
                      </w:pPr>
                      <w:r w:rsidRPr="00727604">
                        <w:rPr>
                          <w:sz w:val="18"/>
                          <w:szCs w:val="18"/>
                        </w:rPr>
                        <w:t>No</w:t>
                      </w:r>
                    </w:p>
                  </w:txbxContent>
                </v:textbox>
              </v:shape>
            </w:pict>
          </mc:Fallback>
        </mc:AlternateContent>
      </w:r>
      <w:r w:rsidR="00733BD8" w:rsidRPr="00DB17EE">
        <w:rPr>
          <w:rFonts w:asciiTheme="minorHAnsi" w:hAnsiTheme="minorHAnsi" w:cstheme="minorHAnsi"/>
          <w:noProof/>
          <w:lang w:eastAsia="en-AU"/>
        </w:rPr>
        <mc:AlternateContent>
          <mc:Choice Requires="wps">
            <w:drawing>
              <wp:anchor distT="0" distB="0" distL="114300" distR="114300" simplePos="0" relativeHeight="251665408" behindDoc="0" locked="0" layoutInCell="1" allowOverlap="1" wp14:anchorId="4A67B066" wp14:editId="06E711B3">
                <wp:simplePos x="0" y="0"/>
                <wp:positionH relativeFrom="column">
                  <wp:posOffset>414020</wp:posOffset>
                </wp:positionH>
                <wp:positionV relativeFrom="paragraph">
                  <wp:posOffset>1591945</wp:posOffset>
                </wp:positionV>
                <wp:extent cx="0" cy="3200400"/>
                <wp:effectExtent l="8890" t="9525" r="10160" b="9525"/>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pt,125.35pt" to="32.6pt,3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3bHgIAADo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"/>
            </w:pict>
          </mc:Fallback>
        </mc:AlternateContent>
      </w:r>
      <w:r w:rsidR="00733BD8" w:rsidRPr="00DB17EE">
        <w:rPr>
          <w:rFonts w:asciiTheme="minorHAnsi" w:hAnsiTheme="minorHAnsi" w:cstheme="minorHAnsi"/>
          <w:noProof/>
          <w:lang w:eastAsia="en-AU"/>
        </w:rPr>
        <mc:AlternateContent>
          <mc:Choice Requires="wps">
            <w:drawing>
              <wp:anchor distT="0" distB="0" distL="114300" distR="114300" simplePos="0" relativeHeight="251663360" behindDoc="0" locked="0" layoutInCell="1" allowOverlap="1" wp14:anchorId="699EAEEE" wp14:editId="07A9D56E">
                <wp:simplePos x="0" y="0"/>
                <wp:positionH relativeFrom="column">
                  <wp:posOffset>414020</wp:posOffset>
                </wp:positionH>
                <wp:positionV relativeFrom="paragraph">
                  <wp:posOffset>4792345</wp:posOffset>
                </wp:positionV>
                <wp:extent cx="2794635" cy="0"/>
                <wp:effectExtent l="8890" t="57150" r="15875" b="57150"/>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pt,377.35pt" to="252.65pt,3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">
                <v:stroke endarrow="block"/>
              </v:line>
            </w:pict>
          </mc:Fallback>
        </mc:AlternateContent>
      </w:r>
      <w:r w:rsidR="00733BD8" w:rsidRPr="00DB17EE">
        <w:rPr>
          <w:rFonts w:asciiTheme="minorHAnsi" w:hAnsiTheme="minorHAnsi" w:cstheme="minorHAnsi"/>
          <w:noProof/>
          <w:lang w:eastAsia="en-AU"/>
        </w:rPr>
        <mc:AlternateContent>
          <mc:Choice Requires="wps">
            <w:drawing>
              <wp:anchor distT="0" distB="0" distL="114300" distR="114300" simplePos="0" relativeHeight="251639808" behindDoc="0" locked="0" layoutInCell="1" allowOverlap="1" wp14:anchorId="196D7ED5" wp14:editId="18A768C1">
                <wp:simplePos x="0" y="0"/>
                <wp:positionH relativeFrom="column">
                  <wp:posOffset>3208655</wp:posOffset>
                </wp:positionH>
                <wp:positionV relativeFrom="paragraph">
                  <wp:posOffset>4563745</wp:posOffset>
                </wp:positionV>
                <wp:extent cx="0" cy="457200"/>
                <wp:effectExtent l="60325" t="9525" r="53975" b="19050"/>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5pt,359.35pt" to="252.65pt,3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a/MQIAAFs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">
                <v:stroke endarrow="block"/>
              </v:line>
            </w:pict>
          </mc:Fallback>
        </mc:AlternateContent>
      </w:r>
      <w:r w:rsidR="00733BD8" w:rsidRPr="00DB17EE">
        <w:rPr>
          <w:rFonts w:asciiTheme="minorHAnsi" w:hAnsiTheme="minorHAnsi" w:cstheme="minorHAnsi"/>
          <w:noProof/>
          <w:lang w:eastAsia="en-AU"/>
        </w:rPr>
        <mc:AlternateContent>
          <mc:Choice Requires="wps">
            <w:drawing>
              <wp:anchor distT="0" distB="0" distL="114300" distR="114300" simplePos="0" relativeHeight="251661312" behindDoc="0" locked="0" layoutInCell="1" allowOverlap="1" wp14:anchorId="696A7081" wp14:editId="336AEE23">
                <wp:simplePos x="0" y="0"/>
                <wp:positionH relativeFrom="column">
                  <wp:posOffset>1656080</wp:posOffset>
                </wp:positionH>
                <wp:positionV relativeFrom="paragraph">
                  <wp:posOffset>3877945</wp:posOffset>
                </wp:positionV>
                <wp:extent cx="621030" cy="0"/>
                <wp:effectExtent l="12700" t="57150" r="23495" b="5715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4pt,305.35pt" to="179.3pt,3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ataNAIAAFs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">
                <v:stroke endarrow="block"/>
              </v:line>
            </w:pict>
          </mc:Fallback>
        </mc:AlternateContent>
      </w:r>
      <w:r w:rsidR="00733BD8" w:rsidRPr="00DB17EE">
        <w:rPr>
          <w:rFonts w:asciiTheme="minorHAnsi" w:hAnsiTheme="minorHAnsi" w:cstheme="minorHAnsi"/>
          <w:noProof/>
          <w:lang w:eastAsia="en-AU"/>
        </w:rPr>
        <mc:AlternateContent>
          <mc:Choice Requires="wpg">
            <w:drawing>
              <wp:anchor distT="0" distB="0" distL="114300" distR="114300" simplePos="0" relativeHeight="251662336" behindDoc="0" locked="0" layoutInCell="1" allowOverlap="1" wp14:anchorId="283E966C" wp14:editId="041D81AF">
                <wp:simplePos x="0" y="0"/>
                <wp:positionH relativeFrom="column">
                  <wp:posOffset>828040</wp:posOffset>
                </wp:positionH>
                <wp:positionV relativeFrom="paragraph">
                  <wp:posOffset>3649345</wp:posOffset>
                </wp:positionV>
                <wp:extent cx="1143000" cy="457200"/>
                <wp:effectExtent l="22860" t="9525" r="15240" b="9525"/>
                <wp:wrapNone/>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457200"/>
                          <a:chOff x="2865" y="3090"/>
                          <a:chExt cx="1977" cy="836"/>
                        </a:xfrm>
                      </wpg:grpSpPr>
                      <wps:wsp>
                        <wps:cNvPr id="187" name="AutoShape 212"/>
                        <wps:cNvSpPr>
                          <a:spLocks noChangeArrowheads="1"/>
                        </wps:cNvSpPr>
                        <wps:spPr bwMode="auto">
                          <a:xfrm>
                            <a:off x="2865" y="3090"/>
                            <a:ext cx="1977" cy="836"/>
                          </a:xfrm>
                          <a:prstGeom prst="parallelogram">
                            <a:avLst>
                              <a:gd name="adj" fmla="val 591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8" name="Text Box 213"/>
                        <wps:cNvSpPr txBox="1">
                          <a:spLocks noChangeArrowheads="1"/>
                        </wps:cNvSpPr>
                        <wps:spPr bwMode="auto">
                          <a:xfrm>
                            <a:off x="3147" y="3090"/>
                            <a:ext cx="1449" cy="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B34" w:rsidRPr="00910153" w:rsidRDefault="009B0B34" w:rsidP="00733BD8">
                              <w:pPr>
                                <w:jc w:val="center"/>
                                <w:rPr>
                                  <w:color w:val="6E6E64"/>
                                  <w:sz w:val="18"/>
                                  <w:szCs w:val="18"/>
                                </w:rPr>
                              </w:pPr>
                              <w:r w:rsidRPr="00910153">
                                <w:rPr>
                                  <w:color w:val="6E6E64"/>
                                  <w:sz w:val="18"/>
                                  <w:szCs w:val="18"/>
                                </w:rPr>
                                <w:t>Consult with audit team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 o:spid="_x0000_s1066" style="position:absolute;margin-left:65.2pt;margin-top:287.35pt;width:90pt;height:36pt;z-index:251662336" coordorigin="2865,3090" coordsize="1977,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">
                <v:shape id="AutoShape 212" o:spid="_x0000_s1067" type="#_x0000_t7" style="position:absolute;left:2865;top:3090;width:1977;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38l8AA&#10;AADcAAAADwAAAGRycy9kb3ducmV2LnhtbERPzYrCMBC+C75DGGFvmtYVK9UoulBYvCyrfYChGdti&#10;MilN1Pr2mwXB23x8v7PZDdaIO/W+dawgnSUgiCunW64VlOdiugLhA7JG45gUPMnDbjsebTDX7sG/&#10;dD+FWsQQ9jkqaELocil91ZBFP3MdceQurrcYIuxrqXt8xHBr5DxJltJiy7GhwY6+Gqqup5tVsPDP&#10;tDz+FAf/WaZZVs3NsTBGqY/JsF+DCDSEt/jl/tZx/iqD/2fiB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38l8AAAADcAAAADwAAAAAAAAAAAAAAAACYAgAAZHJzL2Rvd25y&#10;ZXYueG1sUEsFBgAAAAAEAAQA9QAAAIUDAAAAAA==&#10;"/>
                <v:shape id="Text Box 213" o:spid="_x0000_s1068" type="#_x0000_t202" style="position:absolute;left:3147;top:3090;width:1449;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vMQA&#10;AADcAAAADwAAAGRycy9kb3ducmV2LnhtbESPT2vCQBDF7wW/wzKCt7qr2GJTVxGl0FOl/in0NmTH&#10;JJidDdmtSb+9cxC8zfDevPebxar3tbpSG6vAFiZjA4o4D67iwsLx8PE8BxUTssM6MFn4pwir5eBp&#10;gZkLHX/TdZ8KJSEcM7RQptRkWse8JI9xHBpi0c6h9ZhkbQvtWuwk3Nd6asyr9lixNJTY0Kak/LL/&#10;8xZOX+ffn5nZFVv/0nShN5r9m7Z2NOzX76AS9elhvl9/OsGfC60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ELzEAAAA3AAAAA8AAAAAAAAAAAAAAAAAmAIAAGRycy9k&#10;b3ducmV2LnhtbFBLBQYAAAAABAAEAPUAAACJAwAAAAA=&#10;" filled="f" stroked="f">
                  <v:textbox>
                    <w:txbxContent>
                      <w:p w:rsidR="003016C3" w:rsidRPr="00910153" w:rsidRDefault="003016C3" w:rsidP="00733BD8">
                        <w:pPr>
                          <w:jc w:val="center"/>
                          <w:rPr>
                            <w:color w:val="6E6E64"/>
                            <w:sz w:val="18"/>
                            <w:szCs w:val="18"/>
                          </w:rPr>
                        </w:pPr>
                        <w:r w:rsidRPr="00910153">
                          <w:rPr>
                            <w:color w:val="6E6E64"/>
                            <w:sz w:val="18"/>
                            <w:szCs w:val="18"/>
                          </w:rPr>
                          <w:t>Consult with audit team</w:t>
                        </w:r>
                      </w:p>
                    </w:txbxContent>
                  </v:textbox>
                </v:shape>
              </v:group>
            </w:pict>
          </mc:Fallback>
        </mc:AlternateContent>
      </w:r>
      <w:r w:rsidR="00733BD8" w:rsidRPr="00DB17EE">
        <w:rPr>
          <w:rFonts w:asciiTheme="minorHAnsi" w:hAnsiTheme="minorHAnsi" w:cstheme="minorHAnsi"/>
          <w:noProof/>
          <w:lang w:eastAsia="en-AU"/>
        </w:rPr>
        <mc:AlternateContent>
          <mc:Choice Requires="wps">
            <w:drawing>
              <wp:anchor distT="0" distB="0" distL="114300" distR="114300" simplePos="0" relativeHeight="251643904" behindDoc="0" locked="0" layoutInCell="1" allowOverlap="1" wp14:anchorId="7B04BEE2" wp14:editId="001BD9AB">
                <wp:simplePos x="0" y="0"/>
                <wp:positionH relativeFrom="column">
                  <wp:posOffset>3208655</wp:posOffset>
                </wp:positionH>
                <wp:positionV relativeFrom="paragraph">
                  <wp:posOffset>2963545</wp:posOffset>
                </wp:positionV>
                <wp:extent cx="0" cy="228600"/>
                <wp:effectExtent l="60325" t="9525" r="53975" b="1905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5pt,233.35pt" to="252.65pt,2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tgNAIAAFs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">
                <v:stroke endarrow="block"/>
              </v:line>
            </w:pict>
          </mc:Fallback>
        </mc:AlternateContent>
      </w:r>
      <w:r w:rsidR="00733BD8" w:rsidRPr="00DB17EE">
        <w:rPr>
          <w:rFonts w:asciiTheme="minorHAnsi" w:hAnsiTheme="minorHAnsi" w:cstheme="minorHAnsi"/>
          <w:noProof/>
          <w:lang w:eastAsia="en-AU"/>
        </w:rPr>
        <mc:AlternateContent>
          <mc:Choice Requires="wps">
            <w:drawing>
              <wp:anchor distT="0" distB="0" distL="114300" distR="114300" simplePos="0" relativeHeight="251666432" behindDoc="0" locked="0" layoutInCell="1" allowOverlap="1" wp14:anchorId="477A2872" wp14:editId="346E8784">
                <wp:simplePos x="0" y="0"/>
                <wp:positionH relativeFrom="column">
                  <wp:posOffset>4140200</wp:posOffset>
                </wp:positionH>
                <wp:positionV relativeFrom="paragraph">
                  <wp:posOffset>2734945</wp:posOffset>
                </wp:positionV>
                <wp:extent cx="828040" cy="0"/>
                <wp:effectExtent l="20320" t="57150" r="8890" b="57150"/>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1"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pt,215.35pt" to="391.2pt,2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">
                <v:stroke endarrow="block"/>
              </v:line>
            </w:pict>
          </mc:Fallback>
        </mc:AlternateContent>
      </w:r>
      <w:r w:rsidR="00733BD8" w:rsidRPr="00DB17EE">
        <w:rPr>
          <w:rFonts w:asciiTheme="minorHAnsi" w:hAnsiTheme="minorHAnsi" w:cstheme="minorHAnsi"/>
          <w:noProof/>
          <w:lang w:eastAsia="en-AU"/>
        </w:rPr>
        <mc:AlternateContent>
          <mc:Choice Requires="wps">
            <w:drawing>
              <wp:anchor distT="0" distB="0" distL="114300" distR="114300" simplePos="0" relativeHeight="251642880" behindDoc="0" locked="0" layoutInCell="1" allowOverlap="1" wp14:anchorId="0F519C9C" wp14:editId="48F1D55A">
                <wp:simplePos x="0" y="0"/>
                <wp:positionH relativeFrom="column">
                  <wp:posOffset>1449070</wp:posOffset>
                </wp:positionH>
                <wp:positionV relativeFrom="paragraph">
                  <wp:posOffset>1591945</wp:posOffset>
                </wp:positionV>
                <wp:extent cx="456565" cy="342265"/>
                <wp:effectExtent l="0" t="0" r="4445" b="635"/>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B34" w:rsidRPr="00C809C9" w:rsidRDefault="009B0B34" w:rsidP="00C809C9">
                            <w:pPr>
                              <w:pStyle w:val="Normalgrey"/>
                              <w:rPr>
                                <w:sz w:val="18"/>
                                <w:szCs w:val="18"/>
                              </w:rPr>
                            </w:pPr>
                            <w:r w:rsidRPr="00C809C9">
                              <w:rPr>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9" type="#_x0000_t202" style="position:absolute;margin-left:114.1pt;margin-top:125.35pt;width:35.95pt;height:26.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" filled="f" stroked="f">
                <v:textbox>
                  <w:txbxContent>
                    <w:p w:rsidR="003016C3" w:rsidRPr="00C809C9" w:rsidRDefault="003016C3" w:rsidP="00C809C9">
                      <w:pPr>
                        <w:pStyle w:val="Normalgrey"/>
                        <w:rPr>
                          <w:sz w:val="18"/>
                          <w:szCs w:val="18"/>
                        </w:rPr>
                      </w:pPr>
                      <w:r w:rsidRPr="00C809C9">
                        <w:rPr>
                          <w:sz w:val="18"/>
                          <w:szCs w:val="18"/>
                        </w:rPr>
                        <w:t>No</w:t>
                      </w:r>
                    </w:p>
                  </w:txbxContent>
                </v:textbox>
              </v:shape>
            </w:pict>
          </mc:Fallback>
        </mc:AlternateContent>
      </w:r>
      <w:r w:rsidR="00733BD8" w:rsidRPr="00DB17EE">
        <w:rPr>
          <w:rFonts w:asciiTheme="minorHAnsi" w:hAnsiTheme="minorHAnsi" w:cstheme="minorHAnsi"/>
          <w:noProof/>
          <w:lang w:eastAsia="en-AU"/>
        </w:rPr>
        <mc:AlternateContent>
          <mc:Choice Requires="wps">
            <w:drawing>
              <wp:anchor distT="0" distB="0" distL="114300" distR="114300" simplePos="0" relativeHeight="251640832" behindDoc="0" locked="0" layoutInCell="1" allowOverlap="1" wp14:anchorId="0092BEE2" wp14:editId="18B187C5">
                <wp:simplePos x="0" y="0"/>
                <wp:positionH relativeFrom="column">
                  <wp:posOffset>2380615</wp:posOffset>
                </wp:positionH>
                <wp:positionV relativeFrom="paragraph">
                  <wp:posOffset>563245</wp:posOffset>
                </wp:positionV>
                <wp:extent cx="1863090" cy="0"/>
                <wp:effectExtent l="13335" t="9525" r="9525" b="9525"/>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45pt,44.35pt" to="334.1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D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"/>
            </w:pict>
          </mc:Fallback>
        </mc:AlternateContent>
      </w:r>
      <w:r w:rsidR="00733BD8" w:rsidRPr="00DB17EE">
        <w:rPr>
          <w:rFonts w:asciiTheme="minorHAnsi" w:hAnsiTheme="minorHAnsi" w:cstheme="minorHAnsi"/>
          <w:noProof/>
          <w:lang w:eastAsia="en-AU"/>
        </w:rPr>
        <mc:AlternateContent>
          <mc:Choice Requires="wpg">
            <w:drawing>
              <wp:anchor distT="0" distB="0" distL="114300" distR="114300" simplePos="0" relativeHeight="251660288" behindDoc="0" locked="0" layoutInCell="1" allowOverlap="1" wp14:anchorId="6DB255B9" wp14:editId="6D8F98A5">
                <wp:simplePos x="0" y="0"/>
                <wp:positionH relativeFrom="column">
                  <wp:posOffset>3933190</wp:posOffset>
                </wp:positionH>
                <wp:positionV relativeFrom="paragraph">
                  <wp:posOffset>448945</wp:posOffset>
                </wp:positionV>
                <wp:extent cx="1828165" cy="457200"/>
                <wp:effectExtent l="22860" t="9525" r="25400" b="9525"/>
                <wp:wrapNone/>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165" cy="457200"/>
                          <a:chOff x="6536" y="303"/>
                          <a:chExt cx="1553" cy="558"/>
                        </a:xfrm>
                      </wpg:grpSpPr>
                      <wps:wsp>
                        <wps:cNvPr id="177" name="AutoShape 208"/>
                        <wps:cNvSpPr>
                          <a:spLocks noChangeArrowheads="1"/>
                        </wps:cNvSpPr>
                        <wps:spPr bwMode="auto">
                          <a:xfrm>
                            <a:off x="6536" y="303"/>
                            <a:ext cx="1553" cy="558"/>
                          </a:xfrm>
                          <a:prstGeom prst="parallelogram">
                            <a:avLst>
                              <a:gd name="adj" fmla="val 695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8" name="Text Box 209"/>
                        <wps:cNvSpPr txBox="1">
                          <a:spLocks noChangeArrowheads="1"/>
                        </wps:cNvSpPr>
                        <wps:spPr bwMode="auto">
                          <a:xfrm>
                            <a:off x="6818" y="303"/>
                            <a:ext cx="1130"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B34" w:rsidRPr="00D21594" w:rsidRDefault="009B0B34" w:rsidP="00727604">
                              <w:pPr>
                                <w:pStyle w:val="Normalgrey"/>
                                <w:rPr>
                                  <w:sz w:val="18"/>
                                  <w:szCs w:val="18"/>
                                </w:rPr>
                              </w:pPr>
                              <w:r>
                                <w:rPr>
                                  <w:sz w:val="18"/>
                                  <w:szCs w:val="18"/>
                                </w:rPr>
                                <w:t>HBU and other</w:t>
                              </w:r>
                              <w:r w:rsidRPr="007D7D49">
                                <w:rPr>
                                  <w:sz w:val="18"/>
                                  <w:szCs w:val="18"/>
                                </w:rPr>
                                <w:t xml:space="preserve"> fair value indicators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70" style="position:absolute;margin-left:309.7pt;margin-top:35.35pt;width:143.95pt;height:36pt;z-index:251660288" coordorigin="6536,303" coordsize="1553,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">
                <v:shape id="AutoShape 208" o:spid="_x0000_s1071" type="#_x0000_t7" style="position:absolute;left:6536;top:303;width:1553;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iMsMAA&#10;AADcAAAADwAAAGRycy9kb3ducmV2LnhtbERPzYrCMBC+C/sOYQRvmtZdrFSjrAsF8bKs9gGGZmyL&#10;yaQ0UevbG2HB23x8v7PeDtaIG/W+dawgnSUgiCunW64VlKdiugThA7JG45gUPMjDdvMxWmOu3Z3/&#10;6HYMtYgh7HNU0ITQ5VL6qiGLfuY64sidXW8xRNjXUvd4j+HWyHmSLKTFlmNDgx39NFRdjler4Ms/&#10;0vLwW+z8Z5lmWTU3h8IYpSbj4XsFItAQ3uJ/917H+VkGr2fiB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iMsMAAAADcAAAADwAAAAAAAAAAAAAAAACYAgAAZHJzL2Rvd25y&#10;ZXYueG1sUEsFBgAAAAAEAAQA9QAAAIUDAAAAAA==&#10;"/>
                <v:shape id="Text Box 209" o:spid="_x0000_s1072" type="#_x0000_t202" style="position:absolute;left:6818;top:303;width:1130;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gm8UA&#10;AADcAAAADwAAAGRycy9kb3ducmV2LnhtbESPT2vCQBDF70K/wzKCN921qG1TVykVwZNF+wd6G7Jj&#10;EpqdDdnVxG/vHAreZnhv3vvNct37Wl2ojVVgC9OJAUWcB1dxYeHrczt+BhUTssM6MFm4UoT16mGw&#10;xMyFjg90OaZCSQjHDC2UKTWZ1jEvyWOchIZYtFNoPSZZ20K7FjsJ97V+NGahPVYsDSU29F5S/nc8&#10;ewvf+9Pvz8x8FBs/b7rQG83+RVs7GvZvr6AS9elu/r/eOcF/El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GCbxQAAANwAAAAPAAAAAAAAAAAAAAAAAJgCAABkcnMv&#10;ZG93bnJldi54bWxQSwUGAAAAAAQABAD1AAAAigMAAAAA&#10;" filled="f" stroked="f">
                  <v:textbox>
                    <w:txbxContent>
                      <w:p w:rsidR="003016C3" w:rsidRPr="00D21594" w:rsidRDefault="003016C3" w:rsidP="00727604">
                        <w:pPr>
                          <w:pStyle w:val="Normalgrey"/>
                          <w:rPr>
                            <w:sz w:val="18"/>
                            <w:szCs w:val="18"/>
                          </w:rPr>
                        </w:pPr>
                        <w:r>
                          <w:rPr>
                            <w:sz w:val="18"/>
                            <w:szCs w:val="18"/>
                          </w:rPr>
                          <w:t>HBU and other</w:t>
                        </w:r>
                        <w:r w:rsidRPr="007D7D49">
                          <w:rPr>
                            <w:sz w:val="18"/>
                            <w:szCs w:val="18"/>
                          </w:rPr>
                          <w:t xml:space="preserve"> fair value indicators</w:t>
                        </w:r>
                      </w:p>
                    </w:txbxContent>
                  </v:textbox>
                </v:shape>
              </v:group>
            </w:pict>
          </mc:Fallback>
        </mc:AlternateContent>
      </w:r>
      <w:r w:rsidR="00733BD8" w:rsidRPr="00DB17EE">
        <w:rPr>
          <w:rFonts w:asciiTheme="minorHAnsi" w:hAnsiTheme="minorHAnsi" w:cstheme="minorHAnsi"/>
          <w:noProof/>
          <w:lang w:eastAsia="en-AU"/>
        </w:rPr>
        <mc:AlternateContent>
          <mc:Choice Requires="wps">
            <w:drawing>
              <wp:anchor distT="0" distB="0" distL="114300" distR="114300" simplePos="0" relativeHeight="251641856" behindDoc="0" locked="0" layoutInCell="1" allowOverlap="1" wp14:anchorId="38DFF2E5" wp14:editId="027605E6">
                <wp:simplePos x="0" y="0"/>
                <wp:positionH relativeFrom="column">
                  <wp:posOffset>3208655</wp:posOffset>
                </wp:positionH>
                <wp:positionV relativeFrom="paragraph">
                  <wp:posOffset>563245</wp:posOffset>
                </wp:positionV>
                <wp:extent cx="0" cy="228600"/>
                <wp:effectExtent l="60325" t="9525" r="53975" b="19050"/>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5pt,44.35pt" to="252.6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OwNAIAAFsEAAAOAAAAZHJzL2Uyb0RvYy54bWysVMGO2jAQvVfqP1i+QxIaW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">
                <v:stroke endarrow="block"/>
              </v:line>
            </w:pict>
          </mc:Fallback>
        </mc:AlternateContent>
      </w:r>
      <w:r w:rsidR="00733BD8" w:rsidRPr="00DB17EE">
        <w:rPr>
          <w:rFonts w:asciiTheme="minorHAnsi" w:hAnsiTheme="minorHAnsi" w:cstheme="minorHAnsi"/>
          <w:noProof/>
          <w:lang w:eastAsia="en-AU"/>
        </w:rPr>
        <mc:AlternateContent>
          <mc:Choice Requires="wps">
            <w:drawing>
              <wp:inline distT="0" distB="0" distL="0" distR="0" wp14:anchorId="04CCFFB5" wp14:editId="477A6A3E">
                <wp:extent cx="5600700" cy="8801100"/>
                <wp:effectExtent l="0" t="0" r="0" b="0"/>
                <wp:docPr id="173" name="Rectangle 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00700" cy="880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3" o:spid="_x0000_s1026" style="width:441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" filled="f" stroked="f">
                <o:lock v:ext="edit" aspectratio="t"/>
                <w10:anchorlock/>
              </v:rect>
            </w:pict>
          </mc:Fallback>
        </mc:AlternateContent>
      </w:r>
    </w:p>
    <w:p w:rsidR="00733BD8" w:rsidRPr="00BD6958" w:rsidRDefault="00733BD8" w:rsidP="00E630E6">
      <w:pPr>
        <w:pStyle w:val="Normalgrey"/>
        <w:rPr>
          <w:rFonts w:asciiTheme="minorHAnsi" w:hAnsiTheme="minorHAnsi" w:cstheme="minorHAnsi"/>
          <w:sz w:val="20"/>
        </w:rPr>
      </w:pPr>
      <w:r w:rsidRPr="009B0B34">
        <w:rPr>
          <w:rFonts w:asciiTheme="minorHAnsi" w:hAnsiTheme="minorHAnsi" w:cstheme="minorHAnsi"/>
          <w:noProof/>
          <w:lang w:eastAsia="en-AU"/>
        </w:rPr>
        <mc:AlternateContent>
          <mc:Choice Requires="wps">
            <w:drawing>
              <wp:anchor distT="0" distB="0" distL="114300" distR="114300" simplePos="0" relativeHeight="251634688" behindDoc="0" locked="0" layoutInCell="1" allowOverlap="1" wp14:anchorId="3E4AB2CC" wp14:editId="52BA0BFB">
                <wp:simplePos x="0" y="0"/>
                <wp:positionH relativeFrom="column">
                  <wp:posOffset>1064895</wp:posOffset>
                </wp:positionH>
                <wp:positionV relativeFrom="paragraph">
                  <wp:posOffset>3092450</wp:posOffset>
                </wp:positionV>
                <wp:extent cx="5601970" cy="8801100"/>
                <wp:effectExtent l="0" t="0" r="0" b="0"/>
                <wp:wrapNone/>
                <wp:docPr id="71"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601970" cy="880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83.85pt;margin-top:243.5pt;width:441.1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" filled="f" stroked="f">
                <o:lock v:ext="edit" aspectratio="t" text="t"/>
              </v:rect>
            </w:pict>
          </mc:Fallback>
        </mc:AlternateContent>
      </w:r>
      <w:r w:rsidRPr="00DB17EE">
        <w:rPr>
          <w:rFonts w:asciiTheme="minorHAnsi" w:hAnsiTheme="minorHAnsi" w:cstheme="minorHAnsi"/>
          <w:noProof/>
          <w:lang w:eastAsia="en-AU"/>
        </w:rPr>
        <mc:AlternateContent>
          <mc:Choice Requires="wps">
            <w:drawing>
              <wp:anchor distT="0" distB="0" distL="114300" distR="114300" simplePos="0" relativeHeight="251633664" behindDoc="0" locked="0" layoutInCell="1" allowOverlap="1" wp14:anchorId="466A8E26" wp14:editId="00DC2C36">
                <wp:simplePos x="0" y="0"/>
                <wp:positionH relativeFrom="column">
                  <wp:posOffset>1064895</wp:posOffset>
                </wp:positionH>
                <wp:positionV relativeFrom="paragraph">
                  <wp:posOffset>3092450</wp:posOffset>
                </wp:positionV>
                <wp:extent cx="5601970" cy="8801100"/>
                <wp:effectExtent l="0" t="0" r="0" b="0"/>
                <wp:wrapNone/>
                <wp:docPr id="70"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601970" cy="880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83.85pt;margin-top:243.5pt;width:441.1pt;height:6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" filled="f" stroked="f">
                <o:lock v:ext="edit" aspectratio="t" text="t"/>
              </v:rect>
            </w:pict>
          </mc:Fallback>
        </mc:AlternateContent>
      </w:r>
      <w:r w:rsidRPr="00DB17EE">
        <w:rPr>
          <w:rFonts w:asciiTheme="minorHAnsi" w:hAnsiTheme="minorHAnsi" w:cstheme="minorHAnsi"/>
          <w:noProof/>
          <w:lang w:eastAsia="en-AU"/>
        </w:rPr>
        <mc:AlternateContent>
          <mc:Choice Requires="wpc">
            <w:drawing>
              <wp:anchor distT="0" distB="0" distL="114300" distR="114300" simplePos="0" relativeHeight="251678720" behindDoc="0" locked="0" layoutInCell="1" allowOverlap="1" wp14:anchorId="1998D662" wp14:editId="17651B03">
                <wp:simplePos x="0" y="0"/>
                <wp:positionH relativeFrom="character">
                  <wp:posOffset>427355</wp:posOffset>
                </wp:positionH>
                <wp:positionV relativeFrom="line">
                  <wp:posOffset>118745</wp:posOffset>
                </wp:positionV>
                <wp:extent cx="5638800" cy="8801100"/>
                <wp:effectExtent l="0" t="0" r="0" b="0"/>
                <wp:wrapNone/>
                <wp:docPr id="273" name="Canvas 2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0" name="Text Box 239"/>
                        <wps:cNvSpPr txBox="1">
                          <a:spLocks noChangeArrowheads="1"/>
                        </wps:cNvSpPr>
                        <wps:spPr bwMode="auto">
                          <a:xfrm>
                            <a:off x="4260876" y="2061438"/>
                            <a:ext cx="1131808" cy="571756"/>
                          </a:xfrm>
                          <a:prstGeom prst="rect">
                            <a:avLst/>
                          </a:prstGeom>
                          <a:solidFill>
                            <a:srgbClr val="FFFFFF"/>
                          </a:solidFill>
                          <a:ln w="9525">
                            <a:solidFill>
                              <a:srgbClr val="000000"/>
                            </a:solidFill>
                            <a:miter lim="800000"/>
                            <a:headEnd/>
                            <a:tailEnd/>
                          </a:ln>
                        </wps:spPr>
                        <wps:txbx>
                          <w:txbxContent>
                            <w:p w:rsidR="009B0B34" w:rsidRPr="00AA45B8" w:rsidRDefault="009B0B34" w:rsidP="00733BD8">
                              <w:pPr>
                                <w:rPr>
                                  <w:color w:val="6E6E64"/>
                                  <w:sz w:val="18"/>
                                  <w:szCs w:val="18"/>
                                </w:rPr>
                              </w:pPr>
                              <w:r w:rsidRPr="00AA45B8">
                                <w:rPr>
                                  <w:color w:val="6E6E64"/>
                                  <w:sz w:val="18"/>
                                  <w:szCs w:val="18"/>
                                </w:rPr>
                                <w:t>CRO notifies DTF of authorisation</w:t>
                              </w:r>
                            </w:p>
                          </w:txbxContent>
                        </wps:txbx>
                        <wps:bodyPr rot="0" vert="horz" wrap="square" lIns="91440" tIns="45720" rIns="91440" bIns="45720" anchor="t" anchorCtr="0" upright="1">
                          <a:noAutofit/>
                        </wps:bodyPr>
                      </wps:wsp>
                      <wps:wsp>
                        <wps:cNvPr id="241" name="Line 240"/>
                        <wps:cNvCnPr/>
                        <wps:spPr bwMode="auto">
                          <a:xfrm>
                            <a:off x="3803458" y="2290304"/>
                            <a:ext cx="414510"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2" name="Text Box 241"/>
                        <wps:cNvSpPr txBox="1">
                          <a:spLocks noChangeArrowheads="1"/>
                        </wps:cNvSpPr>
                        <wps:spPr bwMode="auto">
                          <a:xfrm>
                            <a:off x="1371447" y="5562518"/>
                            <a:ext cx="2400437" cy="499568"/>
                          </a:xfrm>
                          <a:prstGeom prst="rect">
                            <a:avLst/>
                          </a:prstGeom>
                          <a:solidFill>
                            <a:srgbClr val="FFFFFF"/>
                          </a:solidFill>
                          <a:ln w="9525">
                            <a:solidFill>
                              <a:srgbClr val="000000"/>
                            </a:solidFill>
                            <a:miter lim="800000"/>
                            <a:headEnd/>
                            <a:tailEnd/>
                          </a:ln>
                        </wps:spPr>
                        <wps:txbx>
                          <w:txbxContent>
                            <w:p w:rsidR="009B0B34" w:rsidRPr="00AA45B8" w:rsidRDefault="009B0B34" w:rsidP="00733BD8">
                              <w:pPr>
                                <w:jc w:val="center"/>
                                <w:rPr>
                                  <w:color w:val="6E6E64"/>
                                  <w:sz w:val="18"/>
                                  <w:szCs w:val="18"/>
                                </w:rPr>
                              </w:pPr>
                              <w:r w:rsidRPr="00AA45B8">
                                <w:rPr>
                                  <w:color w:val="6E6E64"/>
                                  <w:sz w:val="18"/>
                                  <w:szCs w:val="18"/>
                                </w:rPr>
                                <w:t>Revaluation Report</w:t>
                              </w:r>
                            </w:p>
                          </w:txbxContent>
                        </wps:txbx>
                        <wps:bodyPr rot="0" vert="horz" wrap="square" lIns="91440" tIns="45720" rIns="91440" bIns="45720" anchor="t" anchorCtr="0" upright="1">
                          <a:noAutofit/>
                        </wps:bodyPr>
                      </wps:wsp>
                      <wps:wsp>
                        <wps:cNvPr id="243" name="Line 242"/>
                        <wps:cNvCnPr/>
                        <wps:spPr bwMode="auto">
                          <a:xfrm>
                            <a:off x="2514589" y="4990763"/>
                            <a:ext cx="810" cy="569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4" name="Line 243"/>
                        <wps:cNvCnPr/>
                        <wps:spPr bwMode="auto">
                          <a:xfrm>
                            <a:off x="2501636" y="6062087"/>
                            <a:ext cx="1059754" cy="12575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45" name="Group 244"/>
                        <wpg:cNvGrpSpPr>
                          <a:grpSpLocks/>
                        </wpg:cNvGrpSpPr>
                        <wpg:grpSpPr bwMode="auto">
                          <a:xfrm>
                            <a:off x="3225410" y="7319621"/>
                            <a:ext cx="1535794" cy="729255"/>
                            <a:chOff x="7806" y="10197"/>
                            <a:chExt cx="1553" cy="696"/>
                          </a:xfrm>
                        </wpg:grpSpPr>
                        <wps:wsp>
                          <wps:cNvPr id="246" name="AutoShape 245"/>
                          <wps:cNvSpPr>
                            <a:spLocks noChangeArrowheads="1"/>
                          </wps:cNvSpPr>
                          <wps:spPr bwMode="auto">
                            <a:xfrm>
                              <a:off x="7806" y="10197"/>
                              <a:ext cx="1553" cy="696"/>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7" name="Text Box 246"/>
                          <wps:cNvSpPr txBox="1">
                            <a:spLocks noChangeArrowheads="1"/>
                          </wps:cNvSpPr>
                          <wps:spPr bwMode="auto">
                            <a:xfrm>
                              <a:off x="7806" y="10197"/>
                              <a:ext cx="1414"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B34" w:rsidRPr="00AA45B8" w:rsidRDefault="009B0B34" w:rsidP="00733BD8">
                                <w:pPr>
                                  <w:rPr>
                                    <w:color w:val="6E6E64"/>
                                    <w:sz w:val="18"/>
                                    <w:szCs w:val="18"/>
                                  </w:rPr>
                                </w:pPr>
                                <w:r w:rsidRPr="00AA45B8">
                                  <w:rPr>
                                    <w:color w:val="6E6E64"/>
                                    <w:sz w:val="18"/>
                                    <w:szCs w:val="18"/>
                                  </w:rPr>
                                  <w:t>Entity changes asset values (revaluation), in accordance with this FRD</w:t>
                                </w:r>
                              </w:p>
                            </w:txbxContent>
                          </wps:txbx>
                          <wps:bodyPr rot="0" vert="horz" wrap="square" lIns="91440" tIns="45720" rIns="91440" bIns="45720" anchor="t" anchorCtr="0" upright="1">
                            <a:noAutofit/>
                          </wps:bodyPr>
                        </wps:wsp>
                      </wpg:wgp>
                      <wps:wsp>
                        <wps:cNvPr id="248" name="Line 247"/>
                        <wps:cNvCnPr/>
                        <wps:spPr bwMode="auto">
                          <a:xfrm flipH="1">
                            <a:off x="1466169" y="6062087"/>
                            <a:ext cx="1035467" cy="1145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49" name="Group 248"/>
                        <wpg:cNvGrpSpPr>
                          <a:grpSpLocks/>
                        </wpg:cNvGrpSpPr>
                        <wpg:grpSpPr bwMode="auto">
                          <a:xfrm>
                            <a:off x="431512" y="7205598"/>
                            <a:ext cx="1713904" cy="914645"/>
                            <a:chOff x="2865" y="9298"/>
                            <a:chExt cx="1788" cy="1270"/>
                          </a:xfrm>
                        </wpg:grpSpPr>
                        <wps:wsp>
                          <wps:cNvPr id="250" name="AutoShape 249"/>
                          <wps:cNvSpPr>
                            <a:spLocks noChangeArrowheads="1"/>
                          </wps:cNvSpPr>
                          <wps:spPr bwMode="auto">
                            <a:xfrm>
                              <a:off x="2865" y="9298"/>
                              <a:ext cx="1788" cy="127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1" name="Text Box 250"/>
                          <wps:cNvSpPr txBox="1">
                            <a:spLocks noChangeArrowheads="1"/>
                          </wps:cNvSpPr>
                          <wps:spPr bwMode="auto">
                            <a:xfrm>
                              <a:off x="3006" y="9298"/>
                              <a:ext cx="1647" cy="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B34" w:rsidRPr="00AA45B8" w:rsidRDefault="009B0B34" w:rsidP="00733BD8">
                                <w:pPr>
                                  <w:rPr>
                                    <w:color w:val="6E6E64"/>
                                    <w:sz w:val="18"/>
                                    <w:szCs w:val="18"/>
                                  </w:rPr>
                                </w:pPr>
                                <w:r w:rsidRPr="00AA45B8">
                                  <w:rPr>
                                    <w:color w:val="6E6E64"/>
                                    <w:sz w:val="18"/>
                                    <w:szCs w:val="18"/>
                                  </w:rPr>
                                  <w:t>CRO and DTF Principal Accounting Officer determine any further actions across entities or portfolio</w:t>
                                </w:r>
                              </w:p>
                            </w:txbxContent>
                          </wps:txbx>
                          <wps:bodyPr rot="0" vert="horz" wrap="square" lIns="91440" tIns="45720" rIns="91440" bIns="45720" anchor="t" anchorCtr="0" upright="1">
                            <a:noAutofit/>
                          </wps:bodyPr>
                        </wps:wsp>
                      </wpg:wgp>
                      <wps:wsp>
                        <wps:cNvPr id="252" name="Text Box 251"/>
                        <wps:cNvSpPr txBox="1">
                          <a:spLocks noChangeArrowheads="1"/>
                        </wps:cNvSpPr>
                        <wps:spPr bwMode="auto">
                          <a:xfrm>
                            <a:off x="4229302" y="5562518"/>
                            <a:ext cx="1028990" cy="456912"/>
                          </a:xfrm>
                          <a:prstGeom prst="rect">
                            <a:avLst/>
                          </a:prstGeom>
                          <a:solidFill>
                            <a:srgbClr val="FFFFFF"/>
                          </a:solidFill>
                          <a:ln w="9525">
                            <a:solidFill>
                              <a:srgbClr val="000000"/>
                            </a:solidFill>
                            <a:miter lim="800000"/>
                            <a:headEnd/>
                            <a:tailEnd/>
                          </a:ln>
                        </wps:spPr>
                        <wps:txbx>
                          <w:txbxContent>
                            <w:p w:rsidR="009B0B34" w:rsidRPr="00AA45B8" w:rsidRDefault="009B0B34" w:rsidP="00733BD8">
                              <w:pPr>
                                <w:rPr>
                                  <w:color w:val="6E6E64"/>
                                  <w:sz w:val="18"/>
                                  <w:szCs w:val="18"/>
                                </w:rPr>
                              </w:pPr>
                              <w:r w:rsidRPr="00AA45B8">
                                <w:rPr>
                                  <w:color w:val="6E6E64"/>
                                  <w:sz w:val="18"/>
                                  <w:szCs w:val="18"/>
                                </w:rPr>
                                <w:t>Copy to CRO</w:t>
                              </w:r>
                            </w:p>
                          </w:txbxContent>
                        </wps:txbx>
                        <wps:bodyPr rot="0" vert="horz" wrap="square" lIns="91440" tIns="45720" rIns="91440" bIns="45720" anchor="t" anchorCtr="0" upright="1">
                          <a:noAutofit/>
                        </wps:bodyPr>
                      </wps:wsp>
                      <wps:wsp>
                        <wps:cNvPr id="253" name="Line 252"/>
                        <wps:cNvCnPr/>
                        <wps:spPr bwMode="auto">
                          <a:xfrm>
                            <a:off x="3771884" y="5791385"/>
                            <a:ext cx="458228" cy="16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4" name="Line 253"/>
                        <wps:cNvCnPr/>
                        <wps:spPr bwMode="auto">
                          <a:xfrm>
                            <a:off x="2514589" y="2476514"/>
                            <a:ext cx="810" cy="6874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5" name="Line 254"/>
                        <wps:cNvCnPr/>
                        <wps:spPr bwMode="auto">
                          <a:xfrm>
                            <a:off x="2561545" y="1490502"/>
                            <a:ext cx="810" cy="456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6" name="Text Box 255"/>
                        <wps:cNvSpPr txBox="1">
                          <a:spLocks noChangeArrowheads="1"/>
                        </wps:cNvSpPr>
                        <wps:spPr bwMode="auto">
                          <a:xfrm>
                            <a:off x="0" y="76289"/>
                            <a:ext cx="5563508" cy="3428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B34" w:rsidRPr="00016387" w:rsidRDefault="009B0B34" w:rsidP="00733BD8">
                              <w:pPr>
                                <w:rPr>
                                  <w:b/>
                                  <w:i/>
                                </w:rPr>
                              </w:pPr>
                              <w:r>
                                <w:rPr>
                                  <w:b/>
                                  <w:i/>
                                  <w:sz w:val="20"/>
                                </w:rPr>
                                <w:t>Appendix B, Fig 1(b):</w:t>
                              </w:r>
                              <w:r w:rsidRPr="00016387">
                                <w:rPr>
                                  <w:b/>
                                  <w:i/>
                                </w:rPr>
                                <w:t xml:space="preserve"> Process for Interim Revaluations and other relevant procedures</w:t>
                              </w:r>
                            </w:p>
                          </w:txbxContent>
                        </wps:txbx>
                        <wps:bodyPr rot="0" vert="horz" wrap="square" lIns="91440" tIns="45720" rIns="91440" bIns="45720" anchor="t" anchorCtr="0" upright="1">
                          <a:noAutofit/>
                        </wps:bodyPr>
                      </wps:wsp>
                      <wpg:wgp>
                        <wpg:cNvPr id="257" name="Group 256"/>
                        <wpg:cNvGrpSpPr>
                          <a:grpSpLocks/>
                        </wpg:cNvGrpSpPr>
                        <wpg:grpSpPr bwMode="auto">
                          <a:xfrm>
                            <a:off x="1423261" y="419178"/>
                            <a:ext cx="2348623" cy="1071324"/>
                            <a:chOff x="4576" y="675"/>
                            <a:chExt cx="2901" cy="1306"/>
                          </a:xfrm>
                        </wpg:grpSpPr>
                        <wps:wsp>
                          <wps:cNvPr id="258" name="AutoShape 257"/>
                          <wps:cNvSpPr>
                            <a:spLocks noChangeArrowheads="1"/>
                          </wps:cNvSpPr>
                          <wps:spPr bwMode="auto">
                            <a:xfrm>
                              <a:off x="4576" y="675"/>
                              <a:ext cx="2901" cy="1306"/>
                            </a:xfrm>
                            <a:prstGeom prst="flowChartPredefined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9" name="Text Box 258"/>
                          <wps:cNvSpPr txBox="1">
                            <a:spLocks noChangeArrowheads="1"/>
                          </wps:cNvSpPr>
                          <wps:spPr bwMode="auto">
                            <a:xfrm>
                              <a:off x="4968" y="727"/>
                              <a:ext cx="1909" cy="1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B34" w:rsidRPr="00C809C9" w:rsidRDefault="009B0B34" w:rsidP="009D2421">
                                <w:pPr>
                                  <w:pStyle w:val="Normalgrey"/>
                                  <w:rPr>
                                    <w:sz w:val="18"/>
                                    <w:szCs w:val="18"/>
                                  </w:rPr>
                                </w:pPr>
                                <w:r w:rsidRPr="009D2421">
                                  <w:rPr>
                                    <w:b/>
                                    <w:sz w:val="18"/>
                                    <w:szCs w:val="18"/>
                                  </w:rPr>
                                  <w:t>From Fair Value Assessment</w:t>
                                </w:r>
                                <w:r>
                                  <w:t xml:space="preserve"> </w:t>
                                </w:r>
                                <w:r w:rsidRPr="00C809C9">
                                  <w:rPr>
                                    <w:sz w:val="18"/>
                                    <w:szCs w:val="18"/>
                                  </w:rPr>
                                  <w:t xml:space="preserve">(overleaf): Change in asset fair values appears to be </w:t>
                                </w:r>
                                <w:r w:rsidRPr="00AA45B8">
                                  <w:rPr>
                                    <w:sz w:val="18"/>
                                    <w:szCs w:val="18"/>
                                    <w:u w:val="single"/>
                                  </w:rPr>
                                  <w:t>exceptionally material</w:t>
                                </w:r>
                              </w:p>
                            </w:txbxContent>
                          </wps:txbx>
                          <wps:bodyPr rot="0" vert="horz" wrap="square" lIns="91440" tIns="45720" rIns="91440" bIns="45720" anchor="t" anchorCtr="0" upright="1">
                            <a:noAutofit/>
                          </wps:bodyPr>
                        </wps:wsp>
                      </wpg:wgp>
                      <wpg:wgp>
                        <wpg:cNvPr id="260" name="Group 259"/>
                        <wpg:cNvGrpSpPr>
                          <a:grpSpLocks/>
                        </wpg:cNvGrpSpPr>
                        <wpg:grpSpPr bwMode="auto">
                          <a:xfrm>
                            <a:off x="1371447" y="4304984"/>
                            <a:ext cx="2400437" cy="686599"/>
                            <a:chOff x="4512" y="5273"/>
                            <a:chExt cx="2965" cy="837"/>
                          </a:xfrm>
                        </wpg:grpSpPr>
                        <wps:wsp>
                          <wps:cNvPr id="261" name="AutoShape 260"/>
                          <wps:cNvSpPr>
                            <a:spLocks noChangeArrowheads="1"/>
                          </wps:cNvSpPr>
                          <wps:spPr bwMode="auto">
                            <a:xfrm>
                              <a:off x="4512" y="5273"/>
                              <a:ext cx="2965" cy="837"/>
                            </a:xfrm>
                            <a:prstGeom prst="flowChartPredefined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2" name="Text Box 261"/>
                          <wps:cNvSpPr txBox="1">
                            <a:spLocks noChangeArrowheads="1"/>
                          </wps:cNvSpPr>
                          <wps:spPr bwMode="auto">
                            <a:xfrm>
                              <a:off x="4936" y="5412"/>
                              <a:ext cx="2117" cy="5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B34" w:rsidRPr="00AA45B8" w:rsidRDefault="009B0B34" w:rsidP="00733BD8">
                                <w:pPr>
                                  <w:rPr>
                                    <w:color w:val="6E6E64"/>
                                    <w:sz w:val="18"/>
                                    <w:szCs w:val="18"/>
                                  </w:rPr>
                                </w:pPr>
                                <w:r w:rsidRPr="00AA45B8">
                                  <w:rPr>
                                    <w:color w:val="6E6E64"/>
                                    <w:sz w:val="18"/>
                                    <w:szCs w:val="18"/>
                                  </w:rPr>
                                  <w:t>Assessment/Revaluation conducted</w:t>
                                </w:r>
                              </w:p>
                            </w:txbxContent>
                          </wps:txbx>
                          <wps:bodyPr rot="0" vert="horz" wrap="square" lIns="91440" tIns="45720" rIns="91440" bIns="45720" anchor="t" anchorCtr="0" upright="1">
                            <a:noAutofit/>
                          </wps:bodyPr>
                        </wps:wsp>
                      </wpg:wgp>
                      <wps:wsp>
                        <wps:cNvPr id="263" name="Line 262"/>
                        <wps:cNvCnPr/>
                        <wps:spPr bwMode="auto">
                          <a:xfrm>
                            <a:off x="2514589" y="3619205"/>
                            <a:ext cx="810" cy="6857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4" name="Text Box 263"/>
                        <wps:cNvSpPr txBox="1">
                          <a:spLocks noChangeArrowheads="1"/>
                        </wps:cNvSpPr>
                        <wps:spPr bwMode="auto">
                          <a:xfrm>
                            <a:off x="1423261" y="1947415"/>
                            <a:ext cx="2400437" cy="749763"/>
                          </a:xfrm>
                          <a:prstGeom prst="rect">
                            <a:avLst/>
                          </a:prstGeom>
                          <a:solidFill>
                            <a:srgbClr val="FFFFFF"/>
                          </a:solidFill>
                          <a:ln w="9525">
                            <a:solidFill>
                              <a:srgbClr val="000000"/>
                            </a:solidFill>
                            <a:miter lim="800000"/>
                            <a:headEnd/>
                            <a:tailEnd/>
                          </a:ln>
                        </wps:spPr>
                        <wps:txbx>
                          <w:txbxContent>
                            <w:p w:rsidR="009B0B34" w:rsidRPr="00AA45B8" w:rsidRDefault="009B0B34" w:rsidP="00733BD8">
                              <w:pPr>
                                <w:rPr>
                                  <w:color w:val="6E6E64"/>
                                  <w:sz w:val="18"/>
                                  <w:szCs w:val="18"/>
                                </w:rPr>
                              </w:pPr>
                              <w:r w:rsidRPr="00AA45B8">
                                <w:rPr>
                                  <w:color w:val="6E6E64"/>
                                  <w:sz w:val="18"/>
                                  <w:szCs w:val="18"/>
                                </w:rPr>
                                <w:t xml:space="preserve">CRO refers entity to Approved </w:t>
                              </w:r>
                              <w:proofErr w:type="spellStart"/>
                              <w:r w:rsidRPr="00AA45B8">
                                <w:rPr>
                                  <w:color w:val="6E6E64"/>
                                  <w:sz w:val="18"/>
                                  <w:szCs w:val="18"/>
                                </w:rPr>
                                <w:t>Valuer</w:t>
                              </w:r>
                              <w:proofErr w:type="spellEnd"/>
                              <w:r w:rsidRPr="00AA45B8">
                                <w:rPr>
                                  <w:color w:val="6E6E64"/>
                                  <w:sz w:val="18"/>
                                  <w:szCs w:val="18"/>
                                </w:rPr>
                                <w:t xml:space="preserve"> (or other specialist, if approved – refer App A, s3.1), for further assessment, advice and/or revaluation</w:t>
                              </w:r>
                            </w:p>
                          </w:txbxContent>
                        </wps:txbx>
                        <wps:bodyPr rot="0" vert="horz" wrap="square" lIns="91440" tIns="45720" rIns="91440" bIns="45720" anchor="t" anchorCtr="0" upright="1">
                          <a:noAutofit/>
                        </wps:bodyPr>
                      </wps:wsp>
                      <wps:wsp>
                        <wps:cNvPr id="265" name="Text Box 264"/>
                        <wps:cNvSpPr txBox="1">
                          <a:spLocks noChangeArrowheads="1"/>
                        </wps:cNvSpPr>
                        <wps:spPr bwMode="auto">
                          <a:xfrm>
                            <a:off x="1371447" y="3162293"/>
                            <a:ext cx="2400437" cy="521717"/>
                          </a:xfrm>
                          <a:prstGeom prst="rect">
                            <a:avLst/>
                          </a:prstGeom>
                          <a:solidFill>
                            <a:srgbClr val="FFFFFF"/>
                          </a:solidFill>
                          <a:ln w="9525">
                            <a:solidFill>
                              <a:srgbClr val="000000"/>
                            </a:solidFill>
                            <a:miter lim="800000"/>
                            <a:headEnd/>
                            <a:tailEnd/>
                          </a:ln>
                        </wps:spPr>
                        <wps:txbx>
                          <w:txbxContent>
                            <w:p w:rsidR="009B0B34" w:rsidRPr="00AA45B8" w:rsidRDefault="009B0B34" w:rsidP="00733BD8">
                              <w:pPr>
                                <w:rPr>
                                  <w:color w:val="6E6E64"/>
                                  <w:sz w:val="18"/>
                                  <w:szCs w:val="18"/>
                                </w:rPr>
                              </w:pPr>
                              <w:r w:rsidRPr="00AA45B8">
                                <w:rPr>
                                  <w:color w:val="6E6E64"/>
                                  <w:sz w:val="18"/>
                                  <w:szCs w:val="18"/>
                                </w:rPr>
                                <w:t xml:space="preserve">Entity engages Approved </w:t>
                              </w:r>
                              <w:proofErr w:type="spellStart"/>
                              <w:r w:rsidRPr="00AA45B8">
                                <w:rPr>
                                  <w:color w:val="6E6E64"/>
                                  <w:sz w:val="18"/>
                                  <w:szCs w:val="18"/>
                                </w:rPr>
                                <w:t>Valuer</w:t>
                              </w:r>
                              <w:proofErr w:type="spellEnd"/>
                              <w:r w:rsidRPr="00AA45B8">
                                <w:rPr>
                                  <w:color w:val="6E6E64"/>
                                  <w:sz w:val="18"/>
                                  <w:szCs w:val="18"/>
                                </w:rPr>
                                <w:t xml:space="preserve"> to conduct revaluation/reassessment</w:t>
                              </w:r>
                            </w:p>
                          </w:txbxContent>
                        </wps:txbx>
                        <wps:bodyPr rot="0" vert="horz" wrap="square" lIns="91440" tIns="45720" rIns="91440" bIns="45720" anchor="t" anchorCtr="0" upright="1">
                          <a:noAutofit/>
                        </wps:bodyPr>
                      </wps:wsp>
                      <wpg:wgp>
                        <wpg:cNvPr id="266" name="Group 265"/>
                        <wpg:cNvGrpSpPr>
                          <a:grpSpLocks/>
                        </wpg:cNvGrpSpPr>
                        <wpg:grpSpPr bwMode="auto">
                          <a:xfrm>
                            <a:off x="4157249" y="3204949"/>
                            <a:ext cx="1449168" cy="571756"/>
                            <a:chOff x="7900" y="5464"/>
                            <a:chExt cx="1662" cy="697"/>
                          </a:xfrm>
                        </wpg:grpSpPr>
                        <wps:wsp>
                          <wps:cNvPr id="267" name="AutoShape 266"/>
                          <wps:cNvSpPr>
                            <a:spLocks noChangeArrowheads="1"/>
                          </wps:cNvSpPr>
                          <wps:spPr bwMode="auto">
                            <a:xfrm>
                              <a:off x="7900" y="5464"/>
                              <a:ext cx="1662" cy="696"/>
                            </a:xfrm>
                            <a:prstGeom prst="flowChartInputOut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8" name="Text Box 267"/>
                          <wps:cNvSpPr txBox="1">
                            <a:spLocks noChangeArrowheads="1"/>
                          </wps:cNvSpPr>
                          <wps:spPr bwMode="auto">
                            <a:xfrm>
                              <a:off x="8155" y="5464"/>
                              <a:ext cx="1279" cy="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B34" w:rsidRPr="00AA45B8" w:rsidRDefault="009B0B34" w:rsidP="00733BD8">
                                <w:pPr>
                                  <w:rPr>
                                    <w:color w:val="6E6E64"/>
                                    <w:sz w:val="18"/>
                                    <w:szCs w:val="18"/>
                                  </w:rPr>
                                </w:pPr>
                                <w:proofErr w:type="spellStart"/>
                                <w:r w:rsidRPr="00AA45B8">
                                  <w:rPr>
                                    <w:color w:val="6E6E64"/>
                                    <w:sz w:val="18"/>
                                    <w:szCs w:val="18"/>
                                  </w:rPr>
                                  <w:t>Valuer</w:t>
                                </w:r>
                                <w:proofErr w:type="spellEnd"/>
                                <w:r w:rsidRPr="00AA45B8">
                                  <w:rPr>
                                    <w:color w:val="6E6E64"/>
                                    <w:sz w:val="18"/>
                                    <w:szCs w:val="18"/>
                                  </w:rPr>
                                  <w:t xml:space="preserve"> consults with audit on methods</w:t>
                                </w:r>
                              </w:p>
                            </w:txbxContent>
                          </wps:txbx>
                          <wps:bodyPr rot="0" vert="horz" wrap="square" lIns="91440" tIns="45720" rIns="91440" bIns="45720" anchor="t" anchorCtr="0" upright="1">
                            <a:noAutofit/>
                          </wps:bodyPr>
                        </wps:wsp>
                      </wpg:wgp>
                      <wps:wsp>
                        <wps:cNvPr id="269" name="Line 268"/>
                        <wps:cNvCnPr/>
                        <wps:spPr bwMode="auto">
                          <a:xfrm>
                            <a:off x="3847176" y="3433815"/>
                            <a:ext cx="413701"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0" name="Rectangle 269"/>
                        <wps:cNvSpPr>
                          <a:spLocks noChangeArrowheads="1"/>
                        </wps:cNvSpPr>
                        <wps:spPr bwMode="auto">
                          <a:xfrm>
                            <a:off x="4157249" y="6290953"/>
                            <a:ext cx="1241912" cy="4569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1" name="Line 270"/>
                        <wps:cNvCnPr/>
                        <wps:spPr bwMode="auto">
                          <a:xfrm>
                            <a:off x="4674577" y="6062087"/>
                            <a:ext cx="810" cy="2288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2" name="Text Box 271"/>
                        <wps:cNvSpPr txBox="1">
                          <a:spLocks noChangeArrowheads="1"/>
                        </wps:cNvSpPr>
                        <wps:spPr bwMode="auto">
                          <a:xfrm>
                            <a:off x="4157249" y="6290953"/>
                            <a:ext cx="1241912" cy="456912"/>
                          </a:xfrm>
                          <a:prstGeom prst="rect">
                            <a:avLst/>
                          </a:prstGeom>
                          <a:solidFill>
                            <a:srgbClr val="FFFFFF"/>
                          </a:solidFill>
                          <a:ln w="9525">
                            <a:solidFill>
                              <a:srgbClr val="000000"/>
                            </a:solidFill>
                            <a:miter lim="800000"/>
                            <a:headEnd/>
                            <a:tailEnd/>
                          </a:ln>
                        </wps:spPr>
                        <wps:txbx>
                          <w:txbxContent>
                            <w:p w:rsidR="009B0B34" w:rsidRPr="00AA45B8" w:rsidRDefault="009B0B34" w:rsidP="00733BD8">
                              <w:pPr>
                                <w:rPr>
                                  <w:color w:val="6E6E64"/>
                                  <w:sz w:val="18"/>
                                  <w:szCs w:val="18"/>
                                </w:rPr>
                              </w:pPr>
                              <w:r w:rsidRPr="00AA45B8">
                                <w:rPr>
                                  <w:color w:val="6E6E64"/>
                                  <w:sz w:val="18"/>
                                  <w:szCs w:val="18"/>
                                </w:rPr>
                                <w:t>CRO: copy to DTF and audit</w:t>
                              </w:r>
                            </w:p>
                            <w:p w:rsidR="009B0B34" w:rsidRDefault="009B0B34" w:rsidP="00733BD8"/>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73" o:spid="_x0000_s1073" editas="canvas" style="position:absolute;margin-left:33.65pt;margin-top:9.35pt;width:444pt;height:693pt;z-index:251678720;mso-position-horizontal-relative:char;mso-position-vertical-relative:line" coordsize="56388,8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width:56388;height:88011;visibility:visible;mso-wrap-style:square">
                  <v:fill o:detectmouseclick="t"/>
                  <v:path o:connecttype="none"/>
                </v:shape>
                <v:shape id="Text Box 239" o:spid="_x0000_s1075" type="#_x0000_t202" style="position:absolute;left:42608;top:20614;width:11318;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kmsMA&#10;AADcAAAADwAAAGRycy9kb3ducmV2LnhtbERPy2oCMRTdF/oP4RbciJOplVGnRikFxe6sFd1eJnce&#10;dHIzTeI4/ftmIXR5OO/VZjCt6Mn5xrKC5yQFQVxY3XCl4PS1nSxA+ICssbVMCn7Jw2b9+LDCXNsb&#10;f1J/DJWIIexzVFCH0OVS+qImgz6xHXHkSusMhghdJbXDWww3rZymaSYNNhwbauzovabi+3g1Chaz&#10;fX/xHy+Hc5GV7TKM5/3uxyk1ehreXkEEGsK/+O7eawXTW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kmsMAAADcAAAADwAAAAAAAAAAAAAAAACYAgAAZHJzL2Rv&#10;d25yZXYueG1sUEsFBgAAAAAEAAQA9QAAAIgDAAAAAA==&#10;">
                  <v:textbox>
                    <w:txbxContent>
                      <w:p w:rsidR="003016C3" w:rsidRPr="00AA45B8" w:rsidRDefault="003016C3" w:rsidP="00733BD8">
                        <w:pPr>
                          <w:rPr>
                            <w:color w:val="6E6E64"/>
                            <w:sz w:val="18"/>
                            <w:szCs w:val="18"/>
                          </w:rPr>
                        </w:pPr>
                        <w:r w:rsidRPr="00AA45B8">
                          <w:rPr>
                            <w:color w:val="6E6E64"/>
                            <w:sz w:val="18"/>
                            <w:szCs w:val="18"/>
                          </w:rPr>
                          <w:t>CRO notifies DTF of authorisation</w:t>
                        </w:r>
                      </w:p>
                    </w:txbxContent>
                  </v:textbox>
                </v:shape>
                <v:line id="Line 240" o:spid="_x0000_s1076" style="position:absolute;visibility:visible;mso-wrap-style:square" from="38034,22903" to="42179,22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KtbcUAAADcAAAADwAAAGRycy9kb3ducmV2LnhtbESPQWsCMRSE70L/Q3iF3jS7IrWuRild&#10;hB60oJaeXzfPzdLNy7JJ1/jvG6HgcZiZb5jVJtpWDNT7xrGCfJKBIK6cbrhW8Hnajl9A+ICssXVM&#10;Cq7kYbN+GK2w0O7CBxqOoRYJwr5ABSaErpDSV4Ys+onriJN3dr3FkGRfS93jJcFtK6dZ9iwtNpwW&#10;DHb0Zqj6Of5aBXNTHuRclrvTRzk0+SLu49f3Qqmnx/i6BBEohnv4v/2uFU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KtbcUAAADcAAAADwAAAAAAAAAA&#10;AAAAAAChAgAAZHJzL2Rvd25yZXYueG1sUEsFBgAAAAAEAAQA+QAAAJMDAAAAAA==&#10;">
                  <v:stroke endarrow="block"/>
                </v:line>
                <v:shape id="Text Box 241" o:spid="_x0000_s1077" type="#_x0000_t202" style="position:absolute;left:13714;top:55625;width:24004;height:4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fdsUA&#10;AADcAAAADwAAAGRycy9kb3ducmV2LnhtbESPQWvCQBSE70L/w/IKvYhuGkVt6iql0KI3m4q9PrLP&#10;JDT7Nt3dxvjvXUHwOMzMN8xy3ZtGdOR8bVnB8zgBQVxYXXOpYP/9MVqA8AFZY2OZFJzJw3r1MFhi&#10;pu2Jv6jLQykihH2GCqoQ2kxKX1Rk0I9tSxy9o3UGQ5SulNrhKcJNI9MkmUmDNceFClt6r6j4zf+N&#10;gsV00/347WR3KGbH5iUM593nn1Pq6bF/ewURqA/38K290QrS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d92xQAAANwAAAAPAAAAAAAAAAAAAAAAAJgCAABkcnMv&#10;ZG93bnJldi54bWxQSwUGAAAAAAQABAD1AAAAigMAAAAA&#10;">
                  <v:textbox>
                    <w:txbxContent>
                      <w:p w:rsidR="003016C3" w:rsidRPr="00AA45B8" w:rsidRDefault="003016C3" w:rsidP="00733BD8">
                        <w:pPr>
                          <w:jc w:val="center"/>
                          <w:rPr>
                            <w:color w:val="6E6E64"/>
                            <w:sz w:val="18"/>
                            <w:szCs w:val="18"/>
                          </w:rPr>
                        </w:pPr>
                        <w:r w:rsidRPr="00AA45B8">
                          <w:rPr>
                            <w:color w:val="6E6E64"/>
                            <w:sz w:val="18"/>
                            <w:szCs w:val="18"/>
                          </w:rPr>
                          <w:t>Revaluation Report</w:t>
                        </w:r>
                      </w:p>
                    </w:txbxContent>
                  </v:textbox>
                </v:shape>
                <v:line id="Line 242" o:spid="_x0000_s1078" style="position:absolute;visibility:visible;mso-wrap-style:square" from="25145,49907" to="25153,55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yWgcUAAADcAAAADwAAAGRycy9kb3ducmV2LnhtbESPT2sCMRTE7wW/Q3iF3mpWW6quRpEu&#10;ggdb8A+en5vnZunmZdmka/rtTaHQ4zAzv2EWq2gb0VPna8cKRsMMBHHpdM2VgtNx8zwF4QOyxsYx&#10;KfghD6vl4GGBuXY33lN/CJVIEPY5KjAhtLmUvjRk0Q9dS5y8q+sshiS7SuoObwluGznOsjdpsea0&#10;YLCld0Pl1+HbKpiYYi8nstgdP4u+Hs3iRzxfZko9Pcb1HESgGP7Df+2tVjB+fY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yWgcUAAADcAAAADwAAAAAAAAAA&#10;AAAAAAChAgAAZHJzL2Rvd25yZXYueG1sUEsFBgAAAAAEAAQA+QAAAJMDAAAAAA==&#10;">
                  <v:stroke endarrow="block"/>
                </v:line>
                <v:line id="Line 243" o:spid="_x0000_s1079" style="position:absolute;visibility:visible;mso-wrap-style:square" from="25016,60620" to="35613,73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UO9cQAAADcAAAADwAAAGRycy9kb3ducmV2LnhtbESPQWsCMRSE7wX/Q3iCt5pVpNatUcRF&#10;8GALaun5dfPcLG5elk1c479vCoUeh5n5hlmuo21ET52vHSuYjDMQxKXTNVcKPs+751cQPiBrbByT&#10;ggd5WK8GT0vMtbvzkfpTqESCsM9RgQmhzaX0pSGLfuxa4uRdXGcxJNlVUnd4T3DbyGmWvUiLNacF&#10;gy1tDZXX080qmJviKOeyOJw/ir6eLOJ7/PpeKDUaxs0biEAx/If/2nutYDqbwe+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Q71xAAAANwAAAAPAAAAAAAAAAAA&#10;AAAAAKECAABkcnMvZG93bnJldi54bWxQSwUGAAAAAAQABAD5AAAAkgMAAAAA&#10;">
                  <v:stroke endarrow="block"/>
                </v:line>
                <v:group id="Group 244" o:spid="_x0000_s1080" style="position:absolute;left:32254;top:73196;width:15358;height:7292" coordorigin="7806,10197" coordsize="1553,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45" o:spid="_x0000_s1081" type="#_x0000_t176" style="position:absolute;left:7806;top:10197;width:1553;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sTcUA&#10;AADcAAAADwAAAGRycy9kb3ducmV2LnhtbESPQWvCQBSE7wX/w/IEb7rRSqqpq4jF4qGXpkKvz+xr&#10;Nph9G7JrTP31bkHocZiZb5jVpre16Kj1lWMF00kCgrhwuuJSwfFrP16A8AFZY+2YFPySh8168LTC&#10;TLsrf1KXh1JECPsMFZgQmkxKXxiy6CeuIY7ej2sthijbUuoWrxFuazlLklRarDguGGxoZ6g45xer&#10;oP+4nZaX92mRB7NIX76fu7ftUSo1GvbbVxCB+vAffrQPWsFsnsLfmXg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PKxNxQAAANwAAAAPAAAAAAAAAAAAAAAAAJgCAABkcnMv&#10;ZG93bnJldi54bWxQSwUGAAAAAAQABAD1AAAAigMAAAAA&#10;"/>
                  <v:shape id="Text Box 246" o:spid="_x0000_s1082" type="#_x0000_t202" style="position:absolute;left:7806;top:10197;width:1414;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fKMQA&#10;AADcAAAADwAAAGRycy9kb3ducmV2LnhtbESPQWvCQBSE74L/YXmCt7qr2NZGVxFF6MnStBa8PbLP&#10;JJh9G7Krif/eFQoeh5n5hlmsOluJKzW+dKxhPFIgiDNnSs41/P7sXmYgfEA2WDkmDTfysFr2ewtM&#10;jGv5m65pyEWEsE9QQxFCnUjps4Is+pGriaN3co3FEGWTS9NgG+G2khOl3qTFkuNCgTVtCsrO6cVq&#10;OOxPx7+p+sq39rVuXack2w+p9XDQrecgAnXhGf5vfxoNk+k7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2XyjEAAAA3AAAAA8AAAAAAAAAAAAAAAAAmAIAAGRycy9k&#10;b3ducmV2LnhtbFBLBQYAAAAABAAEAPUAAACJAwAAAAA=&#10;" filled="f" stroked="f">
                    <v:textbox>
                      <w:txbxContent>
                        <w:p w:rsidR="003016C3" w:rsidRPr="00AA45B8" w:rsidRDefault="003016C3" w:rsidP="00733BD8">
                          <w:pPr>
                            <w:rPr>
                              <w:color w:val="6E6E64"/>
                              <w:sz w:val="18"/>
                              <w:szCs w:val="18"/>
                            </w:rPr>
                          </w:pPr>
                          <w:r w:rsidRPr="00AA45B8">
                            <w:rPr>
                              <w:color w:val="6E6E64"/>
                              <w:sz w:val="18"/>
                              <w:szCs w:val="18"/>
                            </w:rPr>
                            <w:t>Entity changes asset values (revaluation), in accordance with this FRD</w:t>
                          </w:r>
                        </w:p>
                      </w:txbxContent>
                    </v:textbox>
                  </v:shape>
                </v:group>
                <v:line id="Line 247" o:spid="_x0000_s1083" style="position:absolute;flip:x;visibility:visible;mso-wrap-style:square" from="14661,60620" to="25016,7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DY8UAAADcAAAADwAAAGRycy9kb3ducmV2LnhtbESPTUvDQBCG74L/YRnBS7Ab2yIasyl+&#10;tFAQD7Y9eByyYxLMzobs2Kb/3jkIHod33meeKVdT6M2RxtRFdnA7y8EQ19F33Dg47Dc392CSIHvs&#10;I5ODMyVYVZcXJRY+nviDjjtpjEI4FeigFRkKa1PdUsA0iwOxZl9xDCg6jo31I54UHno7z/M7G7Bj&#10;vdDiQC8t1d+7n6Aam3d+XSyy52Cz7IHWn/KWW3Hu+mp6egQjNMn/8l976x3Ml2qrzygBb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dDY8UAAADcAAAADwAAAAAAAAAA&#10;AAAAAAChAgAAZHJzL2Rvd25yZXYueG1sUEsFBgAAAAAEAAQA+QAAAJMDAAAAAA==&#10;">
                  <v:stroke endarrow="block"/>
                </v:line>
                <v:group id="Group 248" o:spid="_x0000_s1084" style="position:absolute;left:4315;top:72055;width:17139;height:9147" coordorigin="2865,9298" coordsize="1788,1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AutoShape 249" o:spid="_x0000_s1085" type="#_x0000_t176" style="position:absolute;left:2865;top:9298;width:1788;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AHf8IA&#10;AADcAAAADwAAAGRycy9kb3ducmV2LnhtbERPz2vCMBS+C/4P4QneNFXRdZ1RZGOygxc7Yde35tkU&#10;m5fSxNr515vDwOPH93u97W0tOmp95VjBbJqAIC6crrhUcPr+nKQgfEDWWDsmBX/kYbsZDtaYaXfj&#10;I3V5KEUMYZ+hAhNCk0npC0MW/dQ1xJE7u9ZiiLAtpW7xFsNtLedJspIWK44NBht6N1Rc8qtV0B/u&#10;v6/X/azIg0lXLz+L7mN3kkqNR/3uDUSgPjzF/+4vrWC+jPPjmXgE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QAd/wgAAANwAAAAPAAAAAAAAAAAAAAAAAJgCAABkcnMvZG93&#10;bnJldi54bWxQSwUGAAAAAAQABAD1AAAAhwMAAAAA&#10;"/>
                  <v:shape id="Text Box 250" o:spid="_x0000_s1086" type="#_x0000_t202" style="position:absolute;left:3006;top:9298;width:1647;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r0GsMA&#10;AADcAAAADwAAAGRycy9kb3ducmV2LnhtbESPT4vCMBTE7wt+h/CEva2JootWo4iLsCdl/QfeHs2z&#10;LTYvpcna+u2NIHgcZuY3zGzR2lLcqPaFYw39ngJBnDpTcKbhsF9/jUH4gGywdEwa7uRhMe98zDAx&#10;ruE/uu1CJiKEfYIa8hCqREqf5mTR91xFHL2Lqy2GKOtMmhqbCLelHCj1LS0WHBdyrGiVU3rd/VsN&#10;x83lfBqqbfZjR1XjWiXZTqTWn912OQURqA3v8Kv9azQMRn1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r0GsMAAADcAAAADwAAAAAAAAAAAAAAAACYAgAAZHJzL2Rv&#10;d25yZXYueG1sUEsFBgAAAAAEAAQA9QAAAIgDAAAAAA==&#10;" filled="f" stroked="f">
                    <v:textbox>
                      <w:txbxContent>
                        <w:p w:rsidR="003016C3" w:rsidRPr="00AA45B8" w:rsidRDefault="003016C3" w:rsidP="00733BD8">
                          <w:pPr>
                            <w:rPr>
                              <w:color w:val="6E6E64"/>
                              <w:sz w:val="18"/>
                              <w:szCs w:val="18"/>
                            </w:rPr>
                          </w:pPr>
                          <w:r w:rsidRPr="00AA45B8">
                            <w:rPr>
                              <w:color w:val="6E6E64"/>
                              <w:sz w:val="18"/>
                              <w:szCs w:val="18"/>
                            </w:rPr>
                            <w:t>CRO and DTF Principal Accounting Officer determine any further actions across entities or portfolio</w:t>
                          </w:r>
                        </w:p>
                      </w:txbxContent>
                    </v:textbox>
                  </v:shape>
                </v:group>
                <v:shape id="Text Box 251" o:spid="_x0000_s1087" type="#_x0000_t202" style="position:absolute;left:42293;top:55625;width:10289;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q8YA&#10;AADcAAAADwAAAGRycy9kb3ducmV2LnhtbESPQWvCQBSE70L/w/IKXopuTFu1qauIYLG3VqW9PrLP&#10;JJh9G3fXGP+9Wyh4HGbmG2a26EwtWnK+sqxgNExAEOdWV1wo2O/WgykIH5A11pZJwZU8LOYPvRlm&#10;2l74m9ptKESEsM9QQRlCk0np85IM+qFtiKN3sM5giNIVUju8RLipZZokY2mw4rhQYkOrkvLj9mwU&#10;TF827a//fP76yceH+i08TdqPk1Oq/9gt30EE6sI9/N/eaAXpaw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Jq8YAAADcAAAADwAAAAAAAAAAAAAAAACYAgAAZHJz&#10;L2Rvd25yZXYueG1sUEsFBgAAAAAEAAQA9QAAAIsDAAAAAA==&#10;">
                  <v:textbox>
                    <w:txbxContent>
                      <w:p w:rsidR="003016C3" w:rsidRPr="00AA45B8" w:rsidRDefault="003016C3" w:rsidP="00733BD8">
                        <w:pPr>
                          <w:rPr>
                            <w:color w:val="6E6E64"/>
                            <w:sz w:val="18"/>
                            <w:szCs w:val="18"/>
                          </w:rPr>
                        </w:pPr>
                        <w:r w:rsidRPr="00AA45B8">
                          <w:rPr>
                            <w:color w:val="6E6E64"/>
                            <w:sz w:val="18"/>
                            <w:szCs w:val="18"/>
                          </w:rPr>
                          <w:t>Copy to CRO</w:t>
                        </w:r>
                      </w:p>
                    </w:txbxContent>
                  </v:textbox>
                </v:shape>
                <v:line id="Line 252" o:spid="_x0000_s1088" style="position:absolute;visibility:visible;mso-wrap-style:square" from="37718,57913" to="42301,57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UAXMUAAADcAAAADwAAAGRycy9kb3ducmV2LnhtbESPT2sCMRTE7wW/Q3iF3mpWS6uuRpEu&#10;ggdb8A+en5vnZunmZdmka/rtTaHQ4zAzv2EWq2gb0VPna8cKRsMMBHHpdM2VgtNx8zwF4QOyxsYx&#10;KfghD6vl4GGBuXY33lN/CJVIEPY5KjAhtLmUvjRk0Q9dS5y8q+sshiS7SuoObwluGznOsjdpsea0&#10;YLCld0Pl1+HbKpiYYi8nstgdP4u+Hs3iRzxfZko9Pcb1HESgGP7Df+2tVjB+fY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UAXMUAAADcAAAADwAAAAAAAAAA&#10;AAAAAAChAgAAZHJzL2Rvd25yZXYueG1sUEsFBgAAAAAEAAQA+QAAAJMDAAAAAA==&#10;">
                  <v:stroke endarrow="block"/>
                </v:line>
                <v:line id="Line 253" o:spid="_x0000_s1089" style="position:absolute;visibility:visible;mso-wrap-style:square" from="25145,24765" to="25153,31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yYKMUAAADcAAAADwAAAGRycy9kb3ducmV2LnhtbESPT2sCMRTE7wW/Q3iF3mpWaauuRpEu&#10;ggdb8A+en5vnZunmZdmka/rtTaHQ4zAzv2EWq2gb0VPna8cKRsMMBHHpdM2VgtNx8zwF4QOyxsYx&#10;KfghD6vl4GGBuXY33lN/CJVIEPY5KjAhtLmUvjRk0Q9dS5y8q+sshiS7SuoObwluGznOsjdpsea0&#10;YLCld0Pl1+HbKpiYYi8nstgdP4u+Hs3iRzxfZko9Pcb1HESgGP7Df+2tVjB+fY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yYKMUAAADcAAAADwAAAAAAAAAA&#10;AAAAAAChAgAAZHJzL2Rvd25yZXYueG1sUEsFBgAAAAAEAAQA+QAAAJMDAAAAAA==&#10;">
                  <v:stroke endarrow="block"/>
                </v:line>
                <v:line id="Line 254" o:spid="_x0000_s1090" style="position:absolute;visibility:visible;mso-wrap-style:square" from="25615,14905" to="25623,19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A9s8QAAADcAAAADwAAAGRycy9kb3ducmV2LnhtbESPQWsCMRSE7wX/Q3iCt5pVsNatUcRF&#10;8GALaun5dfPcLG5elk1c479vCoUeh5n5hlmuo21ET52vHSuYjDMQxKXTNVcKPs+751cQPiBrbByT&#10;ggd5WK8GT0vMtbvzkfpTqESCsM9RgQmhzaX0pSGLfuxa4uRdXGcxJNlVUnd4T3DbyGmWvUiLNacF&#10;gy1tDZXX080qmJviKOeyOJw/ir6eLOJ7/PpeKDUaxs0biEAx/If/2nutYDqbwe+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ID2zxAAAANwAAAAPAAAAAAAAAAAA&#10;AAAAAKECAABkcnMvZG93bnJldi54bWxQSwUGAAAAAAQABAD5AAAAkgMAAAAA&#10;">
                  <v:stroke endarrow="block"/>
                </v:line>
                <v:shape id="Text Box 255" o:spid="_x0000_s1091" type="#_x0000_t202" style="position:absolute;top:762;width:5563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88n8IA&#10;AADcAAAADwAAAGRycy9kb3ducmV2LnhtbESP3YrCMBSE7wXfIRzBG9FUWatWo6zCirf+PMCxObbF&#10;5qQ0WVvf3giCl8PMfMOsNq0pxYNqV1hWMB5FIIhTqwvOFFzOf8M5COeRNZaWScGTHGzW3c4KE20b&#10;PtLj5DMRIOwSVJB7XyVSujQng25kK+Lg3Wxt0AdZZ1LX2AS4KeUkimJpsOCwkGNFu5zS++nfKLgd&#10;msF00Vz3/jI7/sRbLGZX+1Sq32t/lyA8tf4b/rQPWsFkGsP7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zyfwgAAANwAAAAPAAAAAAAAAAAAAAAAAJgCAABkcnMvZG93&#10;bnJldi54bWxQSwUGAAAAAAQABAD1AAAAhwMAAAAA&#10;" stroked="f">
                  <v:textbox>
                    <w:txbxContent>
                      <w:p w:rsidR="003016C3" w:rsidRPr="00016387" w:rsidRDefault="003016C3" w:rsidP="00733BD8">
                        <w:pPr>
                          <w:rPr>
                            <w:b/>
                            <w:i/>
                          </w:rPr>
                        </w:pPr>
                        <w:r>
                          <w:rPr>
                            <w:b/>
                            <w:i/>
                            <w:sz w:val="20"/>
                          </w:rPr>
                          <w:t>Appendix B, Fig 1(b):</w:t>
                        </w:r>
                        <w:r w:rsidRPr="00016387">
                          <w:rPr>
                            <w:b/>
                            <w:i/>
                          </w:rPr>
                          <w:t xml:space="preserve"> Process for Interim Revaluations and other relevant procedures</w:t>
                        </w:r>
                      </w:p>
                    </w:txbxContent>
                  </v:textbox>
                </v:shape>
                <v:group id="Group 256" o:spid="_x0000_s1092" style="position:absolute;left:14232;top:4191;width:23486;height:10714" coordorigin="4576,675" coordsize="2901,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AutoShape 257" o:spid="_x0000_s1093" type="#_x0000_t112" style="position:absolute;left:4576;top:675;width:2901;height:1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pdosEA&#10;AADcAAAADwAAAGRycy9kb3ducmV2LnhtbERPz2vCMBS+D/wfwhN2W1MFy+gaZSjCQHaYa8Hjo3lr&#10;OpuXkmTa/vfLYbDjx/e72k12EDfyoXesYJXlIIhbp3vuFNSfx6dnECEiaxwck4KZAuy2i4cKS+3u&#10;/EG3c+xECuFQogIT41hKGVpDFkPmRuLEfTlvMSboO6k93lO4HeQ6zwtpsefUYHCkvaH2ev6xCi7X&#10;tiFd+3rEuTjZ99B8m0Oj1ONyen0BEWmK/+I/95tWsN6ktelMO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6XaLBAAAA3AAAAA8AAAAAAAAAAAAAAAAAmAIAAGRycy9kb3du&#10;cmV2LnhtbFBLBQYAAAAABAAEAPUAAACGAwAAAAA=&#10;"/>
                  <v:shape id="Text Box 258" o:spid="_x0000_s1094" type="#_x0000_t202" style="position:absolute;left:4968;top:727;width:1909;height:1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o7cMA&#10;AADcAAAADwAAAGRycy9kb3ducmV2LnhtbESP3YrCMBSE7wXfIZwFb8Smij9r1yiroHjrzwOcNse2&#10;bHNSmqytb28EwcthZr5hVpvOVOJOjSstKxhHMQjizOqScwXXy370DcJ5ZI2VZVLwIAebdb+3wkTb&#10;lk90P/tcBAi7BBUU3teJlC4ryKCLbE0cvJttDPogm1zqBtsAN5WcxPFcGiw5LBRY066g7O/8bxTc&#10;ju1wtmzTg78uTtP5FstFah9KDb663x8Qnjr/Cb/bR61gMlvC60w4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Co7cMAAADcAAAADwAAAAAAAAAAAAAAAACYAgAAZHJzL2Rv&#10;d25yZXYueG1sUEsFBgAAAAAEAAQA9QAAAIgDAAAAAA==&#10;" stroked="f">
                    <v:textbox>
                      <w:txbxContent>
                        <w:p w:rsidR="003016C3" w:rsidRPr="00C809C9" w:rsidRDefault="003016C3" w:rsidP="009D2421">
                          <w:pPr>
                            <w:pStyle w:val="Normalgrey"/>
                            <w:rPr>
                              <w:sz w:val="18"/>
                              <w:szCs w:val="18"/>
                            </w:rPr>
                          </w:pPr>
                          <w:r w:rsidRPr="009D2421">
                            <w:rPr>
                              <w:b/>
                              <w:sz w:val="18"/>
                              <w:szCs w:val="18"/>
                            </w:rPr>
                            <w:t>From Fair Value Assessment</w:t>
                          </w:r>
                          <w:r>
                            <w:t xml:space="preserve"> </w:t>
                          </w:r>
                          <w:r w:rsidRPr="00C809C9">
                            <w:rPr>
                              <w:sz w:val="18"/>
                              <w:szCs w:val="18"/>
                            </w:rPr>
                            <w:t xml:space="preserve">(overleaf): Change in asset fair values appears to be </w:t>
                          </w:r>
                          <w:r w:rsidRPr="00AA45B8">
                            <w:rPr>
                              <w:sz w:val="18"/>
                              <w:szCs w:val="18"/>
                              <w:u w:val="single"/>
                            </w:rPr>
                            <w:t>exceptionally material</w:t>
                          </w:r>
                        </w:p>
                      </w:txbxContent>
                    </v:textbox>
                  </v:shape>
                </v:group>
                <v:group id="Group 259" o:spid="_x0000_s1095" style="position:absolute;left:13714;top:43049;width:24004;height:6866" coordorigin="4512,5273" coordsize="2965,8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AutoShape 260" o:spid="_x0000_s1096" type="#_x0000_t112" style="position:absolute;left:4512;top:5273;width:2965;height: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w+gsMA&#10;AADcAAAADwAAAGRycy9kb3ducmV2LnhtbESPQWvCQBSE74L/YXmF3sxGD6FEVxGLIIiH2gQ8PrKv&#10;2dTs27C7avz33UKhx2FmvmFWm9H24k4+dI4VzLMcBHHjdMetgupzP3sDESKyxt4xKXhSgM16Ollh&#10;qd2DP+h+jq1IEA4lKjAxDqWUoTFkMWRuIE7el/MWY5K+ldrjI8FtLxd5XkiLHacFgwPtDDXX880q&#10;uFybmnTlqwGfxdGeQv1t3mulXl/G7RJEpDH+h//aB61gUczh90w6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w+gsMAAADcAAAADwAAAAAAAAAAAAAAAACYAgAAZHJzL2Rv&#10;d25yZXYueG1sUEsFBgAAAAAEAAQA9QAAAIgDAAAAAA==&#10;"/>
                  <v:shape id="Text Box 261" o:spid="_x0000_s1097" type="#_x0000_t202" style="position:absolute;left:4936;top:5412;width:2117;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jwIcQA&#10;AADcAAAADwAAAGRycy9kb3ducmV2LnhtbESP3WrCQBSE7wt9h+UUvCl109BGja6hFZTcan2AY/aY&#10;BLNnQ3abn7d3C0Ivh5n5htlko2lET52rLSt4n0cgiAuray4VnH/2b0sQziNrbCyTgokcZNvnpw2m&#10;2g58pP7kSxEg7FJUUHnfplK6oiKDbm5b4uBdbWfQB9mVUnc4BLhpZBxFiTRYc1iosKVdRcXt9GsU&#10;XPPh9XM1XA7+vDh+JN9YLy52Umr2Mn6tQXga/X/40c61gjiJ4e9MOAJ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48CHEAAAA3AAAAA8AAAAAAAAAAAAAAAAAmAIAAGRycy9k&#10;b3ducmV2LnhtbFBLBQYAAAAABAAEAPUAAACJAwAAAAA=&#10;" stroked="f">
                    <v:textbox>
                      <w:txbxContent>
                        <w:p w:rsidR="003016C3" w:rsidRPr="00AA45B8" w:rsidRDefault="003016C3" w:rsidP="00733BD8">
                          <w:pPr>
                            <w:rPr>
                              <w:color w:val="6E6E64"/>
                              <w:sz w:val="18"/>
                              <w:szCs w:val="18"/>
                            </w:rPr>
                          </w:pPr>
                          <w:r w:rsidRPr="00AA45B8">
                            <w:rPr>
                              <w:color w:val="6E6E64"/>
                              <w:sz w:val="18"/>
                              <w:szCs w:val="18"/>
                            </w:rPr>
                            <w:t>Assessment/Revaluation conducted</w:t>
                          </w:r>
                        </w:p>
                      </w:txbxContent>
                    </v:textbox>
                  </v:shape>
                </v:group>
                <v:line id="Line 262" o:spid="_x0000_s1098" style="position:absolute;visibility:visible;mso-wrap-style:square" from="25145,36192" to="25153,43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nK4cUAAADcAAAADwAAAGRycy9kb3ducmV2LnhtbESPS2vDMBCE74X8B7GB3Bo5CeThRAml&#10;ppBDW8iDnDfW1jK1VsZSHeXfV4VCjsPMfMNsdtE2oqfO144VTMYZCOLS6ZorBefT2/MShA/IGhvH&#10;pOBOHnbbwdMGc+1ufKD+GCqRIOxzVGBCaHMpfWnIoh+7ljh5X66zGJLsKqk7vCW4beQ0y+bSYs1p&#10;wWBLr4bK7+OPVbAwxUEuZPF++iz6erKKH/FyXSk1GsaXNYhAMTzC/+29VjCdz+D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nK4cUAAADcAAAADwAAAAAAAAAA&#10;AAAAAAChAgAAZHJzL2Rvd25yZXYueG1sUEsFBgAAAAAEAAQA+QAAAJMDAAAAAA==&#10;">
                  <v:stroke endarrow="block"/>
                </v:line>
                <v:shape id="Text Box 263" o:spid="_x0000_s1099" type="#_x0000_t202" style="position:absolute;left:14232;top:19474;width:24004;height:7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G++cYA&#10;AADcAAAADwAAAGRycy9kb3ducmV2LnhtbESPT2vCQBTE74V+h+UVeil14x9Sja5SCi16q7HU6yP7&#10;TILZt3F3G+O3dwWhx2FmfsMsVr1pREfO15YVDAcJCOLC6ppLBT+7z9cpCB+QNTaWScGFPKyWjw8L&#10;zLQ985a6PJQiQthnqKAKoc2k9EVFBv3AtsTRO1hnMETpSqkdniPcNHKUJKk0WHNcqLClj4qKY/5n&#10;FEwn627vN+Pv3yI9NLPw8tZ9nZxSz0/9+xxEoD78h+/ttVYwSi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G++cYAAADcAAAADwAAAAAAAAAAAAAAAACYAgAAZHJz&#10;L2Rvd25yZXYueG1sUEsFBgAAAAAEAAQA9QAAAIsDAAAAAA==&#10;">
                  <v:textbox>
                    <w:txbxContent>
                      <w:p w:rsidR="003016C3" w:rsidRPr="00AA45B8" w:rsidRDefault="003016C3" w:rsidP="00733BD8">
                        <w:pPr>
                          <w:rPr>
                            <w:color w:val="6E6E64"/>
                            <w:sz w:val="18"/>
                            <w:szCs w:val="18"/>
                          </w:rPr>
                        </w:pPr>
                        <w:r w:rsidRPr="00AA45B8">
                          <w:rPr>
                            <w:color w:val="6E6E64"/>
                            <w:sz w:val="18"/>
                            <w:szCs w:val="18"/>
                          </w:rPr>
                          <w:t xml:space="preserve">CRO refers entity to Approved </w:t>
                        </w:r>
                        <w:proofErr w:type="spellStart"/>
                        <w:r w:rsidRPr="00AA45B8">
                          <w:rPr>
                            <w:color w:val="6E6E64"/>
                            <w:sz w:val="18"/>
                            <w:szCs w:val="18"/>
                          </w:rPr>
                          <w:t>Valuer</w:t>
                        </w:r>
                        <w:proofErr w:type="spellEnd"/>
                        <w:r w:rsidRPr="00AA45B8">
                          <w:rPr>
                            <w:color w:val="6E6E64"/>
                            <w:sz w:val="18"/>
                            <w:szCs w:val="18"/>
                          </w:rPr>
                          <w:t xml:space="preserve"> (or other specialist, if approved – refer App A, </w:t>
                        </w:r>
                        <w:proofErr w:type="spellStart"/>
                        <w:r w:rsidRPr="00AA45B8">
                          <w:rPr>
                            <w:color w:val="6E6E64"/>
                            <w:sz w:val="18"/>
                            <w:szCs w:val="18"/>
                          </w:rPr>
                          <w:t>s3.1</w:t>
                        </w:r>
                        <w:proofErr w:type="spellEnd"/>
                        <w:r w:rsidRPr="00AA45B8">
                          <w:rPr>
                            <w:color w:val="6E6E64"/>
                            <w:sz w:val="18"/>
                            <w:szCs w:val="18"/>
                          </w:rPr>
                          <w:t>), for further assessment, advice and/or revaluation</w:t>
                        </w:r>
                      </w:p>
                    </w:txbxContent>
                  </v:textbox>
                </v:shape>
                <v:shape id="Text Box 264" o:spid="_x0000_s1100" type="#_x0000_t202" style="position:absolute;left:13714;top:31622;width:24004;height:5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0bYsYA&#10;AADcAAAADwAAAGRycy9kb3ducmV2LnhtbESPQWvCQBSE70L/w/IKXkQ3ahtt6ipFqNhbq9JeH9ln&#10;Esy+TXe3Mf57tyB4HGbmG2ax6kwtWnK+sqxgPEpAEOdWV1woOOzfh3MQPiBrrC2Tggt5WC0fegvM&#10;tD3zF7W7UIgIYZ+hgjKEJpPS5yUZ9CPbEEfvaJ3BEKUrpHZ4jnBTy0mSpNJgxXGhxIbWJeWn3Z9R&#10;MH/atj/+Y/r5nafH+iUMZu3m1ynVf+zeXkEE6sI9fGtvtYJJ+gz/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0bYsYAAADcAAAADwAAAAAAAAAAAAAAAACYAgAAZHJz&#10;L2Rvd25yZXYueG1sUEsFBgAAAAAEAAQA9QAAAIsDAAAAAA==&#10;">
                  <v:textbox>
                    <w:txbxContent>
                      <w:p w:rsidR="003016C3" w:rsidRPr="00AA45B8" w:rsidRDefault="003016C3" w:rsidP="00733BD8">
                        <w:pPr>
                          <w:rPr>
                            <w:color w:val="6E6E64"/>
                            <w:sz w:val="18"/>
                            <w:szCs w:val="18"/>
                          </w:rPr>
                        </w:pPr>
                        <w:r w:rsidRPr="00AA45B8">
                          <w:rPr>
                            <w:color w:val="6E6E64"/>
                            <w:sz w:val="18"/>
                            <w:szCs w:val="18"/>
                          </w:rPr>
                          <w:t xml:space="preserve">Entity engages Approved </w:t>
                        </w:r>
                        <w:proofErr w:type="spellStart"/>
                        <w:r w:rsidRPr="00AA45B8">
                          <w:rPr>
                            <w:color w:val="6E6E64"/>
                            <w:sz w:val="18"/>
                            <w:szCs w:val="18"/>
                          </w:rPr>
                          <w:t>Valuer</w:t>
                        </w:r>
                        <w:proofErr w:type="spellEnd"/>
                        <w:r w:rsidRPr="00AA45B8">
                          <w:rPr>
                            <w:color w:val="6E6E64"/>
                            <w:sz w:val="18"/>
                            <w:szCs w:val="18"/>
                          </w:rPr>
                          <w:t xml:space="preserve"> to conduct revaluation/reassessment</w:t>
                        </w:r>
                      </w:p>
                    </w:txbxContent>
                  </v:textbox>
                </v:shape>
                <v:group id="Group 265" o:spid="_x0000_s1101" style="position:absolute;left:41572;top:32049;width:14492;height:5718" coordorigin="7900,5464" coordsize="1662,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type id="_x0000_t111" coordsize="21600,21600" o:spt="111" path="m4321,l21600,,17204,21600,,21600xe">
                    <v:stroke joinstyle="miter"/>
                    <v:path gradientshapeok="t" o:connecttype="custom" o:connectlocs="12961,0;10800,0;2161,10800;8602,21600;10800,21600;19402,10800" textboxrect="4321,0,17204,21600"/>
                  </v:shapetype>
                  <v:shape id="AutoShape 266" o:spid="_x0000_s1102" type="#_x0000_t111" style="position:absolute;left:7900;top:5464;width:1662;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UwMUA&#10;AADcAAAADwAAAGRycy9kb3ducmV2LnhtbESPQWvCQBSE70L/w/IKvemmAbVNXUMrpHiRYtri9ZF9&#10;yYZm34bsqvHfu0LB4zAz3zCrfLSdONHgW8cKnmcJCOLK6ZYbBT/fxfQFhA/IGjvHpOBCHvL1w2SF&#10;mXZn3tOpDI2IEPYZKjAh9JmUvjJk0c9cTxy92g0WQ5RDI/WA5wi3nUyTZCEtthwXDPa0MVT9lUer&#10;YPNxaIrf/mv3OZpDV7S7unid10o9PY7vbyACjeEe/m9vtYJ0sYTbmXgE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7xTAxQAAANwAAAAPAAAAAAAAAAAAAAAAAJgCAABkcnMv&#10;ZG93bnJldi54bWxQSwUGAAAAAAQABAD1AAAAigMAAAAA&#10;"/>
                  <v:shape id="Text Box 267" o:spid="_x0000_s1103" type="#_x0000_t202" style="position:absolute;left:8155;top:5464;width:1279;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XOsEA&#10;AADcAAAADwAAAGRycy9kb3ducmV2LnhtbERPy2rCQBTdF/yH4QrdNTOKhjZmFFGEriq1D3B3yVyT&#10;YOZOyIxJ+vfOQujycN75ZrSN6KnztWMNs0SBIC6cqbnU8P11eHkF4QOywcYxafgjD5v15CnHzLiB&#10;P6k/hVLEEPYZaqhCaDMpfVGRRZ+4ljhyF9dZDBF2pTQdDjHcNnKuVCot1hwbKmxpV1FxPd2shp+P&#10;y/l3oY7l3i7bwY1Ksn2TWj9Px+0KRKAx/Isf7nejYZ7Gt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clzrBAAAA3AAAAA8AAAAAAAAAAAAAAAAAmAIAAGRycy9kb3du&#10;cmV2LnhtbFBLBQYAAAAABAAEAPUAAACGAwAAAAA=&#10;" filled="f" stroked="f">
                    <v:textbox>
                      <w:txbxContent>
                        <w:p w:rsidR="003016C3" w:rsidRPr="00AA45B8" w:rsidRDefault="003016C3" w:rsidP="00733BD8">
                          <w:pPr>
                            <w:rPr>
                              <w:color w:val="6E6E64"/>
                              <w:sz w:val="18"/>
                              <w:szCs w:val="18"/>
                            </w:rPr>
                          </w:pPr>
                          <w:proofErr w:type="spellStart"/>
                          <w:r w:rsidRPr="00AA45B8">
                            <w:rPr>
                              <w:color w:val="6E6E64"/>
                              <w:sz w:val="18"/>
                              <w:szCs w:val="18"/>
                            </w:rPr>
                            <w:t>Valuer</w:t>
                          </w:r>
                          <w:proofErr w:type="spellEnd"/>
                          <w:r w:rsidRPr="00AA45B8">
                            <w:rPr>
                              <w:color w:val="6E6E64"/>
                              <w:sz w:val="18"/>
                              <w:szCs w:val="18"/>
                            </w:rPr>
                            <w:t xml:space="preserve"> consults with audit on methods</w:t>
                          </w:r>
                        </w:p>
                      </w:txbxContent>
                    </v:textbox>
                  </v:shape>
                </v:group>
                <v:line id="Line 268" o:spid="_x0000_s1104" style="position:absolute;visibility:visible;mso-wrap-style:square" from="38471,34338" to="42608,34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H9C8UAAADcAAAADwAAAGRycy9kb3ducmV2LnhtbESPQWvCQBSE70L/w/IKvelGD2qiq5SG&#10;Qg+tYJSeX7PPbGj2bchu4/bfdwuCx2FmvmG2+2g7MdLgW8cK5rMMBHHtdMuNgvPpdboG4QOyxs4x&#10;KfglD/vdw2SLhXZXPtJYhUYkCPsCFZgQ+kJKXxuy6GeuJ07exQ0WQ5JDI/WA1wS3nVxk2VJabDkt&#10;GOzpxVD9Xf1YBStTHuVKlu+nQzm28zx+xM+vXKmnx/i8AREohnv41n7TChbLHP7PpCM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H9C8UAAADcAAAADwAAAAAAAAAA&#10;AAAAAAChAgAAZHJzL2Rvd25yZXYueG1sUEsFBgAAAAAEAAQA+QAAAJMDAAAAAA==&#10;">
                  <v:stroke endarrow="block"/>
                </v:line>
                <v:rect id="Rectangle 269" o:spid="_x0000_s1105" style="position:absolute;left:41572;top:62909;width:12419;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tk8IA&#10;AADcAAAADwAAAGRycy9kb3ducmV2LnhtbERPTW+CQBC9m/Q/bKZJb7pIE23RhTRtaOpR4dLbyE6B&#10;ys4SdlHqr3cPJj2+vO9tNplOnGlwrWUFy0UEgriyuuVaQVnk8xcQziNr7CyTgj9ykKUPsy0m2l54&#10;T+eDr0UIYZeggsb7PpHSVQ0ZdAvbEwfuxw4GfYBDLfWAlxBuOhlH0UoabDk0NNjTe0PV6TAaBcc2&#10;LvG6Lz4j85o/+91U/I7fH0o9PU5vGxCeJv8vvru/tIJ4H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G2TwgAAANwAAAAPAAAAAAAAAAAAAAAAAJgCAABkcnMvZG93&#10;bnJldi54bWxQSwUGAAAAAAQABAD1AAAAhwMAAAAA&#10;"/>
                <v:line id="Line 270" o:spid="_x0000_s1106" style="position:absolute;visibility:visible;mso-wrap-style:square" from="46745,60620" to="46753,62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5n0MUAAADcAAAADwAAAGRycy9kb3ducmV2LnhtbESPzWrDMBCE74W+g9hCb43sHOrEjRJK&#10;TaGHJpAfct5aG8vEWhlLddS3rwKBHIeZ+YZZrKLtxEiDbx0ryCcZCOLa6ZYbBYf958sMhA/IGjvH&#10;pOCPPKyWjw8LLLW78JbGXWhEgrAvUYEJoS+l9LUhi37ieuLkndxgMSQ5NFIPeElw28lplr1Kiy2n&#10;BYM9fRiqz7tfq6Aw1VYWsvreb6qxzedxHY8/c6Wen+L7G4hAMdzDt/aXVjAtcr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5n0MUAAADcAAAADwAAAAAAAAAA&#10;AAAAAAChAgAAZHJzL2Rvd25yZXYueG1sUEsFBgAAAAAEAAQA+QAAAJMDAAAAAA==&#10;">
                  <v:stroke endarrow="block"/>
                </v:line>
                <v:shape id="Text Box 271" o:spid="_x0000_s1107" type="#_x0000_t202" style="position:absolute;left:41572;top:62909;width:12419;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0Vy8UA&#10;AADcAAAADwAAAGRycy9kb3ducmV2LnhtbESPQWvCQBSE70L/w/IKXkQ3TYva1FVEaNGbTUWvj+wz&#10;Cc2+jbvbmP77rlDwOMzMN8xi1ZtGdOR8bVnB0yQBQVxYXXOp4PD1Pp6D8AFZY2OZFPySh9XyYbDA&#10;TNsrf1KXh1JECPsMFVQhtJmUvqjIoJ/Yljh6Z+sMhihdKbXDa4SbRqZJMpUGa44LFba0qaj4zn+M&#10;gvnLtjv53fP+WEzPzWsYzbqPi1Nq+Niv30AE6sM9/N/eagXpLIXb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bRXLxQAAANwAAAAPAAAAAAAAAAAAAAAAAJgCAABkcnMv&#10;ZG93bnJldi54bWxQSwUGAAAAAAQABAD1AAAAigMAAAAA&#10;">
                  <v:textbox>
                    <w:txbxContent>
                      <w:p w:rsidR="003016C3" w:rsidRPr="00AA45B8" w:rsidRDefault="003016C3" w:rsidP="00733BD8">
                        <w:pPr>
                          <w:rPr>
                            <w:color w:val="6E6E64"/>
                            <w:sz w:val="18"/>
                            <w:szCs w:val="18"/>
                          </w:rPr>
                        </w:pPr>
                        <w:r w:rsidRPr="00AA45B8">
                          <w:rPr>
                            <w:color w:val="6E6E64"/>
                            <w:sz w:val="18"/>
                            <w:szCs w:val="18"/>
                          </w:rPr>
                          <w:t>CRO: copy to DTF and audit</w:t>
                        </w:r>
                      </w:p>
                      <w:p w:rsidR="003016C3" w:rsidRDefault="003016C3" w:rsidP="00733BD8"/>
                    </w:txbxContent>
                  </v:textbox>
                </v:shape>
                <w10:wrap anchory="line"/>
              </v:group>
            </w:pict>
          </mc:Fallback>
        </mc:AlternateContent>
      </w:r>
      <w:r w:rsidRPr="00BD6958">
        <w:rPr>
          <w:rFonts w:asciiTheme="minorHAnsi" w:hAnsiTheme="minorHAnsi" w:cstheme="minorHAnsi"/>
          <w:sz w:val="20"/>
        </w:rPr>
        <w:br w:type="page"/>
      </w:r>
    </w:p>
    <w:p w:rsidR="00027ECB" w:rsidRPr="00BD6958" w:rsidRDefault="00027ECB" w:rsidP="00027ECB">
      <w:pPr>
        <w:pStyle w:val="Normalgrey"/>
        <w:rPr>
          <w:b/>
          <w:i/>
          <w:sz w:val="20"/>
        </w:rPr>
      </w:pPr>
      <w:r w:rsidRPr="00BD6958">
        <w:rPr>
          <w:b/>
          <w:i/>
          <w:sz w:val="20"/>
        </w:rPr>
        <w:t xml:space="preserve">Appendix B, Fig 2: </w:t>
      </w:r>
      <w:r w:rsidR="0078404B" w:rsidRPr="00BD6958">
        <w:rPr>
          <w:b/>
          <w:i/>
          <w:sz w:val="20"/>
        </w:rPr>
        <w:t xml:space="preserve">Valuation Process </w:t>
      </w:r>
    </w:p>
    <w:p w:rsidR="00027ECB" w:rsidRPr="00BD6958" w:rsidRDefault="00027ECB" w:rsidP="00027ECB">
      <w:pPr>
        <w:pStyle w:val="Normalgrey"/>
        <w:rPr>
          <w:b/>
          <w:i/>
          <w:sz w:val="20"/>
        </w:rPr>
      </w:pPr>
    </w:p>
    <w:p w:rsidR="00027ECB" w:rsidRPr="00BD6958" w:rsidRDefault="0078404B" w:rsidP="00027ECB">
      <w:pPr>
        <w:pStyle w:val="Normalgrey"/>
        <w:rPr>
          <w:b/>
          <w:i/>
          <w:sz w:val="20"/>
        </w:rPr>
      </w:pPr>
      <w:r w:rsidRPr="009B0B34">
        <w:rPr>
          <w:rFonts w:asciiTheme="minorHAnsi" w:hAnsiTheme="minorHAnsi" w:cstheme="minorHAnsi"/>
          <w:noProof/>
          <w:szCs w:val="22"/>
          <w:lang w:eastAsia="en-AU"/>
        </w:rPr>
        <mc:AlternateContent>
          <mc:Choice Requires="wps">
            <w:drawing>
              <wp:anchor distT="0" distB="0" distL="114300" distR="114300" simplePos="0" relativeHeight="251683840" behindDoc="0" locked="0" layoutInCell="1" allowOverlap="1" wp14:anchorId="1CCA03EB" wp14:editId="0D050496">
                <wp:simplePos x="0" y="0"/>
                <wp:positionH relativeFrom="column">
                  <wp:posOffset>3830955</wp:posOffset>
                </wp:positionH>
                <wp:positionV relativeFrom="paragraph">
                  <wp:posOffset>1518284</wp:posOffset>
                </wp:positionV>
                <wp:extent cx="1447800" cy="10191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447800" cy="1019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0B34" w:rsidRDefault="009B0B34" w:rsidP="00027ECB">
                            <w:pPr>
                              <w:jc w:val="center"/>
                            </w:pPr>
                            <w:r>
                              <w:t>Consideration and Documentation of HBU indicators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108" style="position:absolute;margin-left:301.65pt;margin-top:119.55pt;width:114pt;height:8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" fillcolor="white [3201]" strokecolor="black [3213]" strokeweight="2pt">
                <v:textbox>
                  <w:txbxContent>
                    <w:p w:rsidR="003016C3" w:rsidRDefault="003016C3" w:rsidP="00027ECB">
                      <w:pPr>
                        <w:jc w:val="center"/>
                      </w:pPr>
                      <w:r>
                        <w:t>Consideration and Documentation of HBU indicators</w:t>
                      </w:r>
                    </w:p>
                  </w:txbxContent>
                </v:textbox>
              </v:rect>
            </w:pict>
          </mc:Fallback>
        </mc:AlternateContent>
      </w:r>
      <w:r w:rsidR="00027ECB" w:rsidRPr="00DB17EE">
        <w:rPr>
          <w:rFonts w:asciiTheme="minorHAnsi" w:hAnsiTheme="minorHAnsi" w:cstheme="minorHAnsi"/>
          <w:noProof/>
          <w:szCs w:val="22"/>
          <w:lang w:eastAsia="en-AU"/>
        </w:rPr>
        <mc:AlternateContent>
          <mc:Choice Requires="wps">
            <w:drawing>
              <wp:anchor distT="0" distB="0" distL="114300" distR="114300" simplePos="0" relativeHeight="251684864" behindDoc="0" locked="0" layoutInCell="1" allowOverlap="1" wp14:anchorId="148D9EC9" wp14:editId="18114E44">
                <wp:simplePos x="0" y="0"/>
                <wp:positionH relativeFrom="column">
                  <wp:posOffset>3392805</wp:posOffset>
                </wp:positionH>
                <wp:positionV relativeFrom="paragraph">
                  <wp:posOffset>1927860</wp:posOffset>
                </wp:positionV>
                <wp:extent cx="438150" cy="0"/>
                <wp:effectExtent l="0" t="76200" r="19050" b="114300"/>
                <wp:wrapNone/>
                <wp:docPr id="5" name="Straight Arrow Connector 5"/>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67.15pt;margin-top:151.8pt;width:34.5pt;height:0;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" strokecolor="#4579b8 [3044]">
                <v:stroke endarrow="open"/>
              </v:shape>
            </w:pict>
          </mc:Fallback>
        </mc:AlternateContent>
      </w:r>
      <w:r w:rsidR="00027ECB" w:rsidRPr="00DB17EE">
        <w:rPr>
          <w:rFonts w:asciiTheme="minorHAnsi" w:hAnsiTheme="minorHAnsi" w:cstheme="minorHAnsi"/>
          <w:noProof/>
          <w:szCs w:val="22"/>
          <w:lang w:eastAsia="en-AU"/>
        </w:rPr>
        <w:drawing>
          <wp:inline distT="0" distB="0" distL="0" distR="0" wp14:anchorId="6AF43C3D" wp14:editId="36B7D4D4">
            <wp:extent cx="5462546" cy="6687047"/>
            <wp:effectExtent l="19050" t="19050" r="2413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63856" cy="6688651"/>
                    </a:xfrm>
                    <a:prstGeom prst="rect">
                      <a:avLst/>
                    </a:prstGeom>
                    <a:noFill/>
                    <a:ln>
                      <a:solidFill>
                        <a:sysClr val="windowText" lastClr="000000"/>
                      </a:solidFill>
                    </a:ln>
                    <a:effectLst/>
                  </pic:spPr>
                </pic:pic>
              </a:graphicData>
            </a:graphic>
          </wp:inline>
        </w:drawing>
      </w:r>
    </w:p>
    <w:p w:rsidR="00027ECB" w:rsidRPr="00BD6958" w:rsidRDefault="00027ECB" w:rsidP="00027ECB">
      <w:pPr>
        <w:spacing w:before="0" w:after="0"/>
        <w:rPr>
          <w:rFonts w:asciiTheme="minorHAnsi" w:eastAsia="Times New Roman" w:hAnsiTheme="minorHAnsi" w:cstheme="minorHAnsi"/>
          <w:i/>
          <w:sz w:val="18"/>
          <w:szCs w:val="18"/>
        </w:rPr>
      </w:pPr>
      <w:r w:rsidRPr="00BD6958">
        <w:rPr>
          <w:rFonts w:asciiTheme="minorHAnsi" w:eastAsia="Times New Roman" w:hAnsiTheme="minorHAnsi" w:cstheme="minorHAnsi"/>
          <w:i/>
          <w:sz w:val="18"/>
          <w:szCs w:val="18"/>
        </w:rPr>
        <w:t xml:space="preserve">Source: </w:t>
      </w:r>
      <w:proofErr w:type="spellStart"/>
      <w:r w:rsidRPr="00BD6958">
        <w:rPr>
          <w:rFonts w:asciiTheme="minorHAnsi" w:eastAsia="Times New Roman" w:hAnsiTheme="minorHAnsi" w:cstheme="minorHAnsi"/>
          <w:i/>
          <w:sz w:val="18"/>
          <w:szCs w:val="18"/>
        </w:rPr>
        <w:t>Valuer</w:t>
      </w:r>
      <w:proofErr w:type="spellEnd"/>
      <w:r w:rsidRPr="00BD6958">
        <w:rPr>
          <w:rFonts w:asciiTheme="minorHAnsi" w:eastAsia="Times New Roman" w:hAnsiTheme="minorHAnsi" w:cstheme="minorHAnsi"/>
          <w:i/>
          <w:sz w:val="18"/>
          <w:szCs w:val="18"/>
        </w:rPr>
        <w:t xml:space="preserve"> General Victoria – VAGO – Audit Service Providers Forum, 26 November 2011.</w:t>
      </w:r>
    </w:p>
    <w:p w:rsidR="00027ECB" w:rsidRPr="00BD6958" w:rsidRDefault="00027ECB" w:rsidP="00027ECB">
      <w:pPr>
        <w:pStyle w:val="Normalgrey"/>
        <w:rPr>
          <w:szCs w:val="22"/>
        </w:rPr>
      </w:pPr>
    </w:p>
    <w:p w:rsidR="00027ECB" w:rsidRPr="00BD6958" w:rsidRDefault="00027ECB" w:rsidP="00027ECB">
      <w:pPr>
        <w:pStyle w:val="Normalgrey"/>
        <w:rPr>
          <w:rFonts w:asciiTheme="minorHAnsi" w:hAnsiTheme="minorHAnsi" w:cstheme="minorHAnsi"/>
        </w:rPr>
      </w:pPr>
    </w:p>
    <w:p w:rsidR="00027ECB" w:rsidRPr="00BD6958" w:rsidRDefault="00027ECB" w:rsidP="00027ECB">
      <w:pPr>
        <w:spacing w:before="0" w:after="0"/>
        <w:rPr>
          <w:rFonts w:asciiTheme="minorHAnsi" w:hAnsiTheme="minorHAnsi" w:cstheme="minorHAnsi"/>
          <w:color w:val="6E6E64"/>
        </w:rPr>
      </w:pPr>
      <w:r w:rsidRPr="00BD6958">
        <w:rPr>
          <w:rFonts w:asciiTheme="minorHAnsi" w:hAnsiTheme="minorHAnsi" w:cstheme="minorHAnsi"/>
        </w:rPr>
        <w:br w:type="page"/>
      </w:r>
    </w:p>
    <w:p w:rsidR="00733BD8" w:rsidRPr="00BD6958" w:rsidRDefault="00733BD8" w:rsidP="00733BD8">
      <w:pPr>
        <w:pStyle w:val="Heading1"/>
        <w:rPr>
          <w:rFonts w:asciiTheme="minorHAnsi" w:hAnsiTheme="minorHAnsi" w:cstheme="minorHAnsi"/>
        </w:rPr>
      </w:pPr>
      <w:r w:rsidRPr="00BD6958">
        <w:rPr>
          <w:rFonts w:asciiTheme="minorHAnsi" w:hAnsiTheme="minorHAnsi" w:cstheme="minorHAnsi"/>
        </w:rPr>
        <w:t xml:space="preserve">Appendix C </w:t>
      </w:r>
    </w:p>
    <w:p w:rsidR="00733BD8" w:rsidRPr="00BD6958" w:rsidRDefault="002F3863" w:rsidP="008C5C51">
      <w:pPr>
        <w:pStyle w:val="Heading1"/>
        <w:rPr>
          <w:rFonts w:asciiTheme="minorHAnsi" w:hAnsiTheme="minorHAnsi" w:cstheme="minorHAnsi"/>
        </w:rPr>
      </w:pPr>
      <w:r w:rsidRPr="00BD6958">
        <w:rPr>
          <w:rFonts w:asciiTheme="minorHAnsi" w:hAnsiTheme="minorHAnsi" w:cstheme="minorHAnsi"/>
        </w:rPr>
        <w:t xml:space="preserve">General </w:t>
      </w:r>
      <w:r w:rsidR="00733BD8" w:rsidRPr="00BD6958">
        <w:rPr>
          <w:rFonts w:asciiTheme="minorHAnsi" w:hAnsiTheme="minorHAnsi" w:cstheme="minorHAnsi"/>
        </w:rPr>
        <w:t>Guidance</w:t>
      </w:r>
    </w:p>
    <w:p w:rsidR="00733BD8" w:rsidRPr="00BD6958" w:rsidRDefault="00733BD8" w:rsidP="008C5C51">
      <w:pPr>
        <w:pStyle w:val="Heading2"/>
        <w:rPr>
          <w:rFonts w:asciiTheme="minorHAnsi" w:hAnsiTheme="minorHAnsi" w:cstheme="minorHAnsi"/>
        </w:rPr>
      </w:pPr>
      <w:r w:rsidRPr="00BD6958">
        <w:rPr>
          <w:rFonts w:asciiTheme="minorHAnsi" w:hAnsiTheme="minorHAnsi" w:cstheme="minorHAnsi"/>
        </w:rPr>
        <w:t>1. Disclosure</w:t>
      </w:r>
    </w:p>
    <w:p w:rsidR="00733BD8" w:rsidRPr="00BD6958" w:rsidRDefault="00733BD8" w:rsidP="00733BD8">
      <w:pPr>
        <w:pStyle w:val="Normalgrey"/>
        <w:rPr>
          <w:rFonts w:asciiTheme="minorHAnsi" w:hAnsiTheme="minorHAnsi" w:cstheme="minorHAnsi"/>
        </w:rPr>
      </w:pPr>
      <w:r w:rsidRPr="00BD6958">
        <w:rPr>
          <w:rFonts w:asciiTheme="minorHAnsi" w:hAnsiTheme="minorHAnsi" w:cstheme="minorHAnsi"/>
        </w:rPr>
        <w:t xml:space="preserve">Example note disclosures, for use </w:t>
      </w:r>
      <w:r w:rsidR="0034128C" w:rsidRPr="00BD6958">
        <w:rPr>
          <w:rFonts w:asciiTheme="minorHAnsi" w:hAnsiTheme="minorHAnsi" w:cstheme="minorHAnsi"/>
        </w:rPr>
        <w:t xml:space="preserve">in an </w:t>
      </w:r>
      <w:r w:rsidRPr="00BD6958">
        <w:rPr>
          <w:rFonts w:asciiTheme="minorHAnsi" w:hAnsiTheme="minorHAnsi" w:cstheme="minorHAnsi"/>
        </w:rPr>
        <w:t xml:space="preserve">entities’ annual financial report, can be found in the relevant year’s Departmental Model Financial Report for Victorian Government Departments (Model Report), as issued by </w:t>
      </w:r>
      <w:r w:rsidR="0034128C" w:rsidRPr="00BD6958">
        <w:rPr>
          <w:rFonts w:asciiTheme="minorHAnsi" w:hAnsiTheme="minorHAnsi" w:cstheme="minorHAnsi"/>
        </w:rPr>
        <w:t>DTF</w:t>
      </w:r>
      <w:r w:rsidRPr="00BD6958">
        <w:rPr>
          <w:rFonts w:asciiTheme="minorHAnsi" w:hAnsiTheme="minorHAnsi" w:cstheme="minorHAnsi"/>
        </w:rPr>
        <w:t>.</w:t>
      </w:r>
    </w:p>
    <w:p w:rsidR="00400D1F" w:rsidRPr="00BD6958" w:rsidRDefault="00733BD8" w:rsidP="00733BD8">
      <w:pPr>
        <w:pStyle w:val="Normalgrey"/>
        <w:rPr>
          <w:rFonts w:asciiTheme="minorHAnsi" w:hAnsiTheme="minorHAnsi" w:cstheme="minorHAnsi"/>
        </w:rPr>
      </w:pPr>
      <w:r w:rsidRPr="00BD6958">
        <w:rPr>
          <w:rFonts w:asciiTheme="minorHAnsi" w:hAnsiTheme="minorHAnsi" w:cstheme="minorHAnsi"/>
        </w:rPr>
        <w:t>Model accounting policies disclosure, by way of Note</w:t>
      </w:r>
      <w:r w:rsidRPr="00BD6958">
        <w:rPr>
          <w:rFonts w:asciiTheme="minorHAnsi" w:hAnsiTheme="minorHAnsi" w:cstheme="minorHAnsi"/>
          <w:b/>
          <w:i/>
        </w:rPr>
        <w:t> </w:t>
      </w:r>
      <w:r w:rsidRPr="00BD6958">
        <w:rPr>
          <w:rFonts w:asciiTheme="minorHAnsi" w:hAnsiTheme="minorHAnsi" w:cstheme="minorHAnsi"/>
        </w:rPr>
        <w:t xml:space="preserve">1 in the annual financial report, can also be found in the relevant year’s Model Report, as issued by </w:t>
      </w:r>
      <w:r w:rsidR="0034128C" w:rsidRPr="00BD6958">
        <w:rPr>
          <w:rFonts w:asciiTheme="minorHAnsi" w:hAnsiTheme="minorHAnsi" w:cstheme="minorHAnsi"/>
        </w:rPr>
        <w:t>DTF</w:t>
      </w:r>
      <w:r w:rsidRPr="00BD6958">
        <w:rPr>
          <w:rFonts w:asciiTheme="minorHAnsi" w:hAnsiTheme="minorHAnsi" w:cstheme="minorHAnsi"/>
        </w:rPr>
        <w:t>.</w:t>
      </w:r>
    </w:p>
    <w:p w:rsidR="00733BD8" w:rsidRPr="00BD6958" w:rsidRDefault="00733BD8" w:rsidP="008C5C51">
      <w:pPr>
        <w:pStyle w:val="Heading2"/>
        <w:rPr>
          <w:rFonts w:asciiTheme="minorHAnsi" w:hAnsiTheme="minorHAnsi" w:cstheme="minorHAnsi"/>
        </w:rPr>
      </w:pPr>
      <w:r w:rsidRPr="00BD6958">
        <w:rPr>
          <w:rFonts w:asciiTheme="minorHAnsi" w:hAnsiTheme="minorHAnsi" w:cstheme="minorHAnsi"/>
        </w:rPr>
        <w:t>2. Treatment of Accumulated Depreciation on Revaluation</w:t>
      </w:r>
    </w:p>
    <w:p w:rsidR="00733BD8" w:rsidRPr="00BD6958" w:rsidRDefault="00733BD8" w:rsidP="008C5C51">
      <w:pPr>
        <w:pStyle w:val="Normalgrey"/>
        <w:rPr>
          <w:rFonts w:asciiTheme="minorHAnsi" w:hAnsiTheme="minorHAnsi" w:cstheme="minorHAnsi"/>
          <w:bCs/>
          <w:iCs/>
        </w:rPr>
      </w:pPr>
      <w:r w:rsidRPr="00BD6958">
        <w:rPr>
          <w:rFonts w:asciiTheme="minorHAnsi" w:hAnsiTheme="minorHAnsi" w:cstheme="minorHAnsi"/>
        </w:rPr>
        <w:t>AASB</w:t>
      </w:r>
      <w:r w:rsidRPr="00BD6958">
        <w:rPr>
          <w:rFonts w:asciiTheme="minorHAnsi" w:hAnsiTheme="minorHAnsi" w:cstheme="minorHAnsi"/>
          <w:b/>
          <w:i/>
        </w:rPr>
        <w:t> </w:t>
      </w:r>
      <w:r w:rsidRPr="00BD6958">
        <w:rPr>
          <w:rFonts w:asciiTheme="minorHAnsi" w:hAnsiTheme="minorHAnsi" w:cstheme="minorHAnsi"/>
        </w:rPr>
        <w:t>116</w:t>
      </w:r>
      <w:r w:rsidRPr="00BD6958">
        <w:rPr>
          <w:rFonts w:asciiTheme="minorHAnsi" w:hAnsiTheme="minorHAnsi" w:cstheme="minorHAnsi"/>
          <w:i/>
        </w:rPr>
        <w:t xml:space="preserve"> ‘Property, Plant and Equipment’</w:t>
      </w:r>
      <w:r w:rsidRPr="00BD6958">
        <w:rPr>
          <w:rFonts w:asciiTheme="minorHAnsi" w:hAnsiTheme="minorHAnsi" w:cstheme="minorHAnsi"/>
        </w:rPr>
        <w:t xml:space="preserve"> permits an entity to account for the accumulated depreciation at the date of the revaluation either by: </w:t>
      </w:r>
    </w:p>
    <w:p w:rsidR="00733BD8" w:rsidRPr="00BD6958" w:rsidRDefault="00733BD8" w:rsidP="001C3298">
      <w:pPr>
        <w:pStyle w:val="Bullet1grey"/>
        <w:numPr>
          <w:ilvl w:val="0"/>
          <w:numId w:val="20"/>
        </w:numPr>
        <w:rPr>
          <w:rFonts w:asciiTheme="minorHAnsi" w:hAnsiTheme="minorHAnsi" w:cstheme="minorHAnsi"/>
        </w:rPr>
      </w:pPr>
      <w:r w:rsidRPr="00BD6958">
        <w:rPr>
          <w:rFonts w:asciiTheme="minorHAnsi" w:hAnsiTheme="minorHAnsi" w:cstheme="minorHAnsi"/>
        </w:rPr>
        <w:t xml:space="preserve">increasing proportionately the accumulated depreciation balance with the increase in the gross carrying amount of the asset, so that the net carrying amount of the asset after revaluation equals its </w:t>
      </w:r>
      <w:proofErr w:type="spellStart"/>
      <w:r w:rsidRPr="00BD6958">
        <w:rPr>
          <w:rFonts w:asciiTheme="minorHAnsi" w:hAnsiTheme="minorHAnsi" w:cstheme="minorHAnsi"/>
        </w:rPr>
        <w:t>revalued</w:t>
      </w:r>
      <w:proofErr w:type="spellEnd"/>
      <w:r w:rsidRPr="00BD6958">
        <w:rPr>
          <w:rFonts w:asciiTheme="minorHAnsi" w:hAnsiTheme="minorHAnsi" w:cstheme="minorHAnsi"/>
        </w:rPr>
        <w:t xml:space="preserve"> amount (gross approach); or</w:t>
      </w:r>
    </w:p>
    <w:p w:rsidR="00733BD8" w:rsidRPr="00BD6958" w:rsidRDefault="00733BD8" w:rsidP="001C3298">
      <w:pPr>
        <w:pStyle w:val="Bullet1grey"/>
        <w:numPr>
          <w:ilvl w:val="0"/>
          <w:numId w:val="20"/>
        </w:numPr>
        <w:rPr>
          <w:rFonts w:asciiTheme="minorHAnsi" w:hAnsiTheme="minorHAnsi" w:cstheme="minorHAnsi"/>
        </w:rPr>
      </w:pPr>
      <w:r w:rsidRPr="00BD6958">
        <w:rPr>
          <w:rFonts w:asciiTheme="minorHAnsi" w:hAnsiTheme="minorHAnsi" w:cstheme="minorHAnsi"/>
        </w:rPr>
        <w:t xml:space="preserve">eliminating the accumulated depreciation balance against the gross carrying amount of the asset and increasing the net carrying amount to the </w:t>
      </w:r>
      <w:proofErr w:type="spellStart"/>
      <w:r w:rsidRPr="00BD6958">
        <w:rPr>
          <w:rFonts w:asciiTheme="minorHAnsi" w:hAnsiTheme="minorHAnsi" w:cstheme="minorHAnsi"/>
        </w:rPr>
        <w:t>revalued</w:t>
      </w:r>
      <w:proofErr w:type="spellEnd"/>
      <w:r w:rsidRPr="00BD6958">
        <w:rPr>
          <w:rFonts w:asciiTheme="minorHAnsi" w:hAnsiTheme="minorHAnsi" w:cstheme="minorHAnsi"/>
        </w:rPr>
        <w:t xml:space="preserve"> amount of the asset (net approach).</w:t>
      </w:r>
    </w:p>
    <w:p w:rsidR="00733BD8" w:rsidRPr="00BD6958" w:rsidRDefault="00733BD8" w:rsidP="00954DB6">
      <w:pPr>
        <w:pStyle w:val="Normalgrey"/>
        <w:ind w:left="360"/>
        <w:rPr>
          <w:rFonts w:asciiTheme="minorHAnsi" w:hAnsiTheme="minorHAnsi" w:cstheme="minorHAnsi"/>
        </w:rPr>
      </w:pPr>
      <w:r w:rsidRPr="00BD6958">
        <w:rPr>
          <w:rFonts w:asciiTheme="minorHAnsi" w:hAnsiTheme="minorHAnsi" w:cstheme="minorHAnsi"/>
        </w:rPr>
        <w:t>To ensure consistency on a State of Victoria reporting basis, this Direction requires</w:t>
      </w:r>
      <w:r w:rsidR="005D2679" w:rsidRPr="00BD6958">
        <w:rPr>
          <w:rFonts w:asciiTheme="minorHAnsi" w:hAnsiTheme="minorHAnsi" w:cstheme="minorHAnsi"/>
        </w:rPr>
        <w:t xml:space="preserve"> </w:t>
      </w:r>
      <w:r w:rsidRPr="00BD6958">
        <w:rPr>
          <w:rFonts w:asciiTheme="minorHAnsi" w:hAnsiTheme="minorHAnsi" w:cstheme="minorHAnsi"/>
        </w:rPr>
        <w:t xml:space="preserve">a non-current physical asset </w:t>
      </w:r>
      <w:r w:rsidR="005D2679" w:rsidRPr="00BD6958">
        <w:rPr>
          <w:rFonts w:asciiTheme="minorHAnsi" w:hAnsiTheme="minorHAnsi" w:cstheme="minorHAnsi"/>
        </w:rPr>
        <w:t>to be</w:t>
      </w:r>
      <w:r w:rsidRPr="00BD6958">
        <w:rPr>
          <w:rFonts w:asciiTheme="minorHAnsi" w:hAnsiTheme="minorHAnsi" w:cstheme="minorHAnsi"/>
        </w:rPr>
        <w:t xml:space="preserve"> </w:t>
      </w:r>
      <w:r w:rsidR="005D2679" w:rsidRPr="00BD6958">
        <w:rPr>
          <w:rFonts w:asciiTheme="minorHAnsi" w:hAnsiTheme="minorHAnsi" w:cstheme="minorHAnsi"/>
        </w:rPr>
        <w:t xml:space="preserve">measured </w:t>
      </w:r>
      <w:r w:rsidRPr="00BD6958">
        <w:rPr>
          <w:rFonts w:asciiTheme="minorHAnsi" w:hAnsiTheme="minorHAnsi" w:cstheme="minorHAnsi"/>
        </w:rPr>
        <w:t xml:space="preserve">using the revaluation model, </w:t>
      </w:r>
      <w:r w:rsidR="005D2679" w:rsidRPr="00BD6958">
        <w:rPr>
          <w:rFonts w:asciiTheme="minorHAnsi" w:hAnsiTheme="minorHAnsi" w:cstheme="minorHAnsi"/>
        </w:rPr>
        <w:t>and</w:t>
      </w:r>
      <w:r w:rsidRPr="00BD6958">
        <w:rPr>
          <w:rFonts w:asciiTheme="minorHAnsi" w:hAnsiTheme="minorHAnsi" w:cstheme="minorHAnsi"/>
        </w:rPr>
        <w:t xml:space="preserve"> account for the accumulated depreciation at the date of the revaluation by applying the net approach.</w:t>
      </w:r>
    </w:p>
    <w:p w:rsidR="00733BD8" w:rsidRPr="00BD6958" w:rsidRDefault="00733BD8" w:rsidP="008C5C51">
      <w:pPr>
        <w:pStyle w:val="Heading2"/>
        <w:rPr>
          <w:rFonts w:asciiTheme="minorHAnsi" w:hAnsiTheme="minorHAnsi" w:cstheme="minorHAnsi"/>
        </w:rPr>
      </w:pPr>
      <w:r w:rsidRPr="00BD6958">
        <w:rPr>
          <w:rFonts w:asciiTheme="minorHAnsi" w:hAnsiTheme="minorHAnsi" w:cstheme="minorHAnsi"/>
        </w:rPr>
        <w:t>3. Prospective Application of Changes to Depreciation</w:t>
      </w:r>
    </w:p>
    <w:p w:rsidR="00733BD8" w:rsidRPr="00BD6958" w:rsidRDefault="00733BD8" w:rsidP="008C5C51">
      <w:pPr>
        <w:pStyle w:val="Normalgrey"/>
        <w:rPr>
          <w:rFonts w:asciiTheme="minorHAnsi" w:hAnsiTheme="minorHAnsi" w:cstheme="minorHAnsi"/>
        </w:rPr>
      </w:pPr>
      <w:r w:rsidRPr="00BD6958">
        <w:rPr>
          <w:rFonts w:asciiTheme="minorHAnsi" w:hAnsiTheme="minorHAnsi" w:cstheme="minorHAnsi"/>
        </w:rPr>
        <w:t>Any change in depreciation charges that occur as a result of revaluations is a change in accounting estimates and is therefore applied prospectively, as per the requirements in AASB 108 ‘</w:t>
      </w:r>
      <w:r w:rsidRPr="00BD6958">
        <w:rPr>
          <w:rFonts w:asciiTheme="minorHAnsi" w:hAnsiTheme="minorHAnsi" w:cstheme="minorHAnsi"/>
          <w:i/>
        </w:rPr>
        <w:t>Accounting Policies, Changes in Accounting Estimates and Errors</w:t>
      </w:r>
      <w:r w:rsidRPr="00BD6958">
        <w:rPr>
          <w:rFonts w:asciiTheme="minorHAnsi" w:hAnsiTheme="minorHAnsi" w:cstheme="minorHAnsi"/>
        </w:rPr>
        <w:t>’.</w:t>
      </w:r>
    </w:p>
    <w:p w:rsidR="00733BD8" w:rsidRPr="00BD6958" w:rsidRDefault="00733BD8" w:rsidP="008C5C51">
      <w:pPr>
        <w:pStyle w:val="Heading2"/>
        <w:rPr>
          <w:rFonts w:asciiTheme="minorHAnsi" w:hAnsiTheme="minorHAnsi" w:cstheme="minorHAnsi"/>
        </w:rPr>
      </w:pPr>
      <w:r w:rsidRPr="00BD6958">
        <w:rPr>
          <w:rFonts w:asciiTheme="minorHAnsi" w:hAnsiTheme="minorHAnsi" w:cstheme="minorHAnsi"/>
        </w:rPr>
        <w:t>4. Revaluation reserve of derecognised assets</w:t>
      </w:r>
    </w:p>
    <w:p w:rsidR="00733BD8" w:rsidRPr="00BD6958" w:rsidRDefault="00733BD8" w:rsidP="008C5C51">
      <w:pPr>
        <w:pStyle w:val="Normalgrey"/>
        <w:rPr>
          <w:rFonts w:asciiTheme="minorHAnsi" w:hAnsiTheme="minorHAnsi" w:cstheme="minorHAnsi"/>
        </w:rPr>
      </w:pPr>
      <w:r w:rsidRPr="00BD6958">
        <w:rPr>
          <w:rFonts w:asciiTheme="minorHAnsi" w:hAnsiTheme="minorHAnsi" w:cstheme="minorHAnsi"/>
        </w:rPr>
        <w:t xml:space="preserve">An entity may elect to transfer the revaluation </w:t>
      </w:r>
      <w:r w:rsidR="0034128C" w:rsidRPr="00BD6958">
        <w:rPr>
          <w:rFonts w:asciiTheme="minorHAnsi" w:hAnsiTheme="minorHAnsi" w:cstheme="minorHAnsi"/>
        </w:rPr>
        <w:t>surplus</w:t>
      </w:r>
      <w:r w:rsidR="00B31DCE" w:rsidRPr="00BD6958">
        <w:rPr>
          <w:rFonts w:asciiTheme="minorHAnsi" w:hAnsiTheme="minorHAnsi" w:cstheme="minorHAnsi"/>
        </w:rPr>
        <w:t>/ (</w:t>
      </w:r>
      <w:r w:rsidR="0034128C" w:rsidRPr="00BD6958">
        <w:rPr>
          <w:rFonts w:asciiTheme="minorHAnsi" w:hAnsiTheme="minorHAnsi" w:cstheme="minorHAnsi"/>
        </w:rPr>
        <w:t xml:space="preserve">deficit) </w:t>
      </w:r>
      <w:r w:rsidRPr="00BD6958">
        <w:rPr>
          <w:rFonts w:asciiTheme="minorHAnsi" w:hAnsiTheme="minorHAnsi" w:cstheme="minorHAnsi"/>
        </w:rPr>
        <w:t>in respect of a non-</w:t>
      </w:r>
      <w:r w:rsidR="0034128C" w:rsidRPr="00BD6958">
        <w:rPr>
          <w:rFonts w:asciiTheme="minorHAnsi" w:hAnsiTheme="minorHAnsi" w:cstheme="minorHAnsi"/>
        </w:rPr>
        <w:t xml:space="preserve">financial </w:t>
      </w:r>
      <w:r w:rsidRPr="00BD6958">
        <w:rPr>
          <w:rFonts w:asciiTheme="minorHAnsi" w:hAnsiTheme="minorHAnsi" w:cstheme="minorHAnsi"/>
        </w:rPr>
        <w:t>physical asset to the accumulated funds when the asset is derecognised (except for transfers via contributions by owners – see section 4.1 below).</w:t>
      </w:r>
    </w:p>
    <w:p w:rsidR="00733BD8" w:rsidRPr="00BD6958" w:rsidRDefault="00733BD8" w:rsidP="008C5C51">
      <w:pPr>
        <w:pStyle w:val="Normalgrey"/>
        <w:rPr>
          <w:rFonts w:asciiTheme="minorHAnsi" w:hAnsiTheme="minorHAnsi" w:cstheme="minorHAnsi"/>
          <w:strike/>
        </w:rPr>
      </w:pPr>
      <w:r w:rsidRPr="00BD6958">
        <w:rPr>
          <w:rFonts w:asciiTheme="minorHAnsi" w:hAnsiTheme="minorHAnsi" w:cstheme="minorHAnsi"/>
        </w:rPr>
        <w:t xml:space="preserve">Subject to 4.1 below, not-for-profit entities are generally not recommended to transfer the revaluation </w:t>
      </w:r>
      <w:r w:rsidR="0034128C" w:rsidRPr="00BD6958">
        <w:rPr>
          <w:rFonts w:asciiTheme="minorHAnsi" w:hAnsiTheme="minorHAnsi" w:cstheme="minorHAnsi"/>
        </w:rPr>
        <w:t>surplus</w:t>
      </w:r>
      <w:r w:rsidR="00B31DCE" w:rsidRPr="00BD6958">
        <w:rPr>
          <w:rFonts w:asciiTheme="minorHAnsi" w:hAnsiTheme="minorHAnsi" w:cstheme="minorHAnsi"/>
        </w:rPr>
        <w:t>/ (</w:t>
      </w:r>
      <w:r w:rsidR="0034128C" w:rsidRPr="00BD6958">
        <w:rPr>
          <w:rFonts w:asciiTheme="minorHAnsi" w:hAnsiTheme="minorHAnsi" w:cstheme="minorHAnsi"/>
        </w:rPr>
        <w:t xml:space="preserve">deficit) </w:t>
      </w:r>
      <w:r w:rsidRPr="00BD6958">
        <w:rPr>
          <w:rFonts w:asciiTheme="minorHAnsi" w:hAnsiTheme="minorHAnsi" w:cstheme="minorHAnsi"/>
        </w:rPr>
        <w:t>relating to derecognised assets to accumulated funds.</w:t>
      </w:r>
    </w:p>
    <w:p w:rsidR="00733BD8" w:rsidRPr="00BD6958" w:rsidRDefault="00733BD8" w:rsidP="008C5C51">
      <w:pPr>
        <w:pStyle w:val="Normalgrey"/>
        <w:rPr>
          <w:rFonts w:asciiTheme="minorHAnsi" w:hAnsiTheme="minorHAnsi" w:cstheme="minorHAnsi"/>
        </w:rPr>
      </w:pPr>
      <w:r w:rsidRPr="00BD6958">
        <w:rPr>
          <w:rFonts w:asciiTheme="minorHAnsi" w:hAnsiTheme="minorHAnsi" w:cstheme="minorHAnsi"/>
        </w:rPr>
        <w:t xml:space="preserve">For-profit entities are encouraged to transfer the revaluation </w:t>
      </w:r>
      <w:r w:rsidR="0034128C" w:rsidRPr="00BD6958">
        <w:rPr>
          <w:rFonts w:asciiTheme="minorHAnsi" w:hAnsiTheme="minorHAnsi" w:cstheme="minorHAnsi"/>
        </w:rPr>
        <w:t>Surplus</w:t>
      </w:r>
      <w:r w:rsidR="00B31DCE" w:rsidRPr="00BD6958">
        <w:rPr>
          <w:rFonts w:asciiTheme="minorHAnsi" w:hAnsiTheme="minorHAnsi" w:cstheme="minorHAnsi"/>
        </w:rPr>
        <w:t>/ (</w:t>
      </w:r>
      <w:r w:rsidR="0034128C" w:rsidRPr="00BD6958">
        <w:rPr>
          <w:rFonts w:asciiTheme="minorHAnsi" w:hAnsiTheme="minorHAnsi" w:cstheme="minorHAnsi"/>
        </w:rPr>
        <w:t xml:space="preserve">deficit) </w:t>
      </w:r>
      <w:r w:rsidRPr="00BD6958">
        <w:rPr>
          <w:rFonts w:asciiTheme="minorHAnsi" w:hAnsiTheme="minorHAnsi" w:cstheme="minorHAnsi"/>
        </w:rPr>
        <w:t>in respect of an item of non-current physical asset to accumulated funds when the asset is derecognised rather than as the asset is used.</w:t>
      </w:r>
    </w:p>
    <w:p w:rsidR="00733BD8" w:rsidRPr="00BD6958" w:rsidRDefault="00733BD8" w:rsidP="009F1A88">
      <w:pPr>
        <w:pStyle w:val="Normalgrey"/>
        <w:rPr>
          <w:i/>
        </w:rPr>
      </w:pPr>
      <w:r w:rsidRPr="00BD6958">
        <w:rPr>
          <w:i/>
        </w:rPr>
        <w:t>4.1 Contributions by Owners</w:t>
      </w:r>
    </w:p>
    <w:p w:rsidR="00733BD8" w:rsidRPr="00BD6958" w:rsidRDefault="00733BD8" w:rsidP="008C5C51">
      <w:pPr>
        <w:pStyle w:val="Normalgrey"/>
        <w:rPr>
          <w:rFonts w:asciiTheme="minorHAnsi" w:hAnsiTheme="minorHAnsi" w:cstheme="minorHAnsi"/>
          <w:b/>
        </w:rPr>
      </w:pPr>
      <w:r w:rsidRPr="00BD6958">
        <w:rPr>
          <w:rFonts w:asciiTheme="minorHAnsi" w:hAnsiTheme="minorHAnsi" w:cstheme="minorHAnsi"/>
        </w:rPr>
        <w:t>Where transfers of assets arise as a result of a government decision that involves the transfer of one or more assets, possibly together with related liabilities, that effectively occurs at</w:t>
      </w:r>
      <w:r w:rsidR="0034128C" w:rsidRPr="00BD6958">
        <w:rPr>
          <w:rFonts w:asciiTheme="minorHAnsi" w:hAnsiTheme="minorHAnsi" w:cstheme="minorHAnsi"/>
        </w:rPr>
        <w:t>,</w:t>
      </w:r>
      <w:r w:rsidRPr="00BD6958">
        <w:rPr>
          <w:rFonts w:asciiTheme="minorHAnsi" w:hAnsiTheme="minorHAnsi" w:cstheme="minorHAnsi"/>
        </w:rPr>
        <w:t xml:space="preserve"> or before the time of the transfer either:</w:t>
      </w:r>
    </w:p>
    <w:p w:rsidR="00733BD8" w:rsidRPr="00BD6958" w:rsidRDefault="00733BD8" w:rsidP="008C5C51">
      <w:pPr>
        <w:pStyle w:val="Bullet1grey"/>
        <w:rPr>
          <w:rFonts w:asciiTheme="minorHAnsi" w:hAnsiTheme="minorHAnsi" w:cstheme="minorHAnsi"/>
        </w:rPr>
      </w:pPr>
      <w:r w:rsidRPr="00BD6958">
        <w:rPr>
          <w:rFonts w:asciiTheme="minorHAnsi" w:hAnsiTheme="minorHAnsi" w:cstheme="minorHAnsi"/>
        </w:rPr>
        <w:t xml:space="preserve">from restructures of administrative arrangements; and/or </w:t>
      </w:r>
    </w:p>
    <w:p w:rsidR="00733BD8" w:rsidRPr="00BD6958" w:rsidRDefault="00733BD8" w:rsidP="008C5C51">
      <w:pPr>
        <w:pStyle w:val="Bullet1grey"/>
        <w:rPr>
          <w:rFonts w:asciiTheme="minorHAnsi" w:hAnsiTheme="minorHAnsi" w:cstheme="minorHAnsi"/>
        </w:rPr>
      </w:pPr>
      <w:r w:rsidRPr="00BD6958">
        <w:rPr>
          <w:rFonts w:asciiTheme="minorHAnsi" w:hAnsiTheme="minorHAnsi" w:cstheme="minorHAnsi"/>
        </w:rPr>
        <w:t xml:space="preserve">from all other arrangements which are deemed by an administrative instrument to be contributions by owners, </w:t>
      </w:r>
    </w:p>
    <w:p w:rsidR="00733BD8" w:rsidRPr="00BD6958" w:rsidRDefault="00733BD8" w:rsidP="008C5C51">
      <w:pPr>
        <w:pStyle w:val="Normalgrey"/>
        <w:rPr>
          <w:rFonts w:asciiTheme="minorHAnsi" w:hAnsiTheme="minorHAnsi" w:cstheme="minorHAnsi"/>
        </w:rPr>
      </w:pPr>
      <w:r w:rsidRPr="00BD6958">
        <w:rPr>
          <w:rFonts w:asciiTheme="minorHAnsi" w:hAnsiTheme="minorHAnsi" w:cstheme="minorHAnsi"/>
        </w:rPr>
        <w:t>an entity shall transfer any related reserves directly to its accumulated funds.</w:t>
      </w:r>
    </w:p>
    <w:p w:rsidR="009C13BB" w:rsidRPr="00BD6958" w:rsidRDefault="009C13BB" w:rsidP="00733BD8">
      <w:pPr>
        <w:pStyle w:val="BodyTextIndent2"/>
        <w:spacing w:before="0" w:line="240" w:lineRule="auto"/>
        <w:ind w:left="0"/>
        <w:rPr>
          <w:rFonts w:asciiTheme="minorHAnsi" w:hAnsiTheme="minorHAnsi" w:cstheme="minorHAnsi"/>
          <w:b/>
          <w:iCs/>
          <w:sz w:val="32"/>
          <w:szCs w:val="32"/>
        </w:rPr>
      </w:pPr>
    </w:p>
    <w:p w:rsidR="00733BD8" w:rsidRPr="00BD6958" w:rsidRDefault="00733BD8" w:rsidP="009C13BB">
      <w:pPr>
        <w:pStyle w:val="Heading1"/>
        <w:rPr>
          <w:rFonts w:asciiTheme="minorHAnsi" w:hAnsiTheme="minorHAnsi" w:cstheme="minorHAnsi"/>
          <w:sz w:val="22"/>
          <w:szCs w:val="22"/>
        </w:rPr>
      </w:pPr>
      <w:r w:rsidRPr="00BD6958">
        <w:rPr>
          <w:rFonts w:asciiTheme="minorHAnsi" w:hAnsiTheme="minorHAnsi" w:cstheme="minorHAnsi"/>
        </w:rPr>
        <w:t xml:space="preserve">Appendix C </w:t>
      </w:r>
      <w:r w:rsidR="00F247F4" w:rsidRPr="00BD6958">
        <w:rPr>
          <w:rFonts w:asciiTheme="minorHAnsi" w:hAnsiTheme="minorHAnsi" w:cstheme="minorHAnsi"/>
        </w:rPr>
        <w:t>(C</w:t>
      </w:r>
      <w:r w:rsidRPr="00BD6958">
        <w:rPr>
          <w:rFonts w:asciiTheme="minorHAnsi" w:hAnsiTheme="minorHAnsi" w:cstheme="minorHAnsi"/>
        </w:rPr>
        <w:t>ontinued</w:t>
      </w:r>
      <w:r w:rsidR="00F247F4" w:rsidRPr="00BD6958">
        <w:rPr>
          <w:rFonts w:asciiTheme="minorHAnsi" w:hAnsiTheme="minorHAnsi" w:cstheme="minorHAnsi"/>
        </w:rPr>
        <w:t>)</w:t>
      </w:r>
      <w:r w:rsidRPr="00BD6958">
        <w:rPr>
          <w:rFonts w:asciiTheme="minorHAnsi" w:hAnsiTheme="minorHAnsi" w:cstheme="minorHAnsi"/>
          <w:sz w:val="22"/>
          <w:szCs w:val="22"/>
        </w:rPr>
        <w:t xml:space="preserve"> </w:t>
      </w:r>
    </w:p>
    <w:p w:rsidR="00733BD8" w:rsidRPr="00BD6958" w:rsidRDefault="00733BD8" w:rsidP="009C13BB">
      <w:pPr>
        <w:pStyle w:val="Heading2"/>
        <w:rPr>
          <w:rFonts w:asciiTheme="minorHAnsi" w:hAnsiTheme="minorHAnsi" w:cstheme="minorHAnsi"/>
        </w:rPr>
      </w:pPr>
      <w:r w:rsidRPr="00BD6958">
        <w:rPr>
          <w:rFonts w:asciiTheme="minorHAnsi" w:hAnsiTheme="minorHAnsi" w:cstheme="minorHAnsi"/>
        </w:rPr>
        <w:t>5. Componentisation</w:t>
      </w:r>
    </w:p>
    <w:p w:rsidR="00733BD8" w:rsidRPr="00BD6958" w:rsidRDefault="00733BD8" w:rsidP="009C13BB">
      <w:pPr>
        <w:pStyle w:val="Normalgrey"/>
        <w:rPr>
          <w:rFonts w:asciiTheme="minorHAnsi" w:hAnsiTheme="minorHAnsi" w:cstheme="minorHAnsi"/>
        </w:rPr>
      </w:pPr>
      <w:r w:rsidRPr="00BD6958">
        <w:rPr>
          <w:rFonts w:asciiTheme="minorHAnsi" w:hAnsiTheme="minorHAnsi" w:cstheme="minorHAnsi"/>
        </w:rPr>
        <w:t xml:space="preserve">Where assets are regarded as comprising separate parts whose lives and associated depreciation charges would materially affect financial reporting, these components of the assets should be separately identified in asset registers and depreciated. </w:t>
      </w:r>
    </w:p>
    <w:p w:rsidR="00733BD8" w:rsidRPr="00BD6958" w:rsidRDefault="00733BD8" w:rsidP="009C13BB">
      <w:pPr>
        <w:pStyle w:val="Heading2"/>
        <w:rPr>
          <w:rFonts w:asciiTheme="minorHAnsi" w:hAnsiTheme="minorHAnsi" w:cstheme="minorHAnsi"/>
        </w:rPr>
      </w:pPr>
      <w:r w:rsidRPr="00BD6958">
        <w:rPr>
          <w:rFonts w:asciiTheme="minorHAnsi" w:hAnsiTheme="minorHAnsi" w:cstheme="minorHAnsi"/>
        </w:rPr>
        <w:t>6. Improved Land and Purpose Group Classifications</w:t>
      </w:r>
    </w:p>
    <w:p w:rsidR="00733BD8" w:rsidRPr="00BD6958" w:rsidRDefault="00733BD8" w:rsidP="009C13BB">
      <w:pPr>
        <w:pStyle w:val="Normalgrey"/>
        <w:rPr>
          <w:rFonts w:asciiTheme="minorHAnsi" w:hAnsiTheme="minorHAnsi" w:cstheme="minorHAnsi"/>
        </w:rPr>
      </w:pPr>
      <w:r w:rsidRPr="00BD6958">
        <w:rPr>
          <w:rFonts w:asciiTheme="minorHAnsi" w:hAnsiTheme="minorHAnsi" w:cstheme="minorHAnsi"/>
        </w:rPr>
        <w:t>Improved land (including land reserved for particular improvements) is deemed to be for the same purpose as that identified for the primary improvement of the land.  In a formal sense, buildings and other assets attached to land change the nature (and so purpose) of that land.</w:t>
      </w:r>
    </w:p>
    <w:p w:rsidR="00733BD8" w:rsidRPr="00BD6958" w:rsidRDefault="00733BD8" w:rsidP="009C13BB">
      <w:pPr>
        <w:pStyle w:val="Heading2"/>
        <w:rPr>
          <w:rFonts w:asciiTheme="minorHAnsi" w:hAnsiTheme="minorHAnsi" w:cstheme="minorHAnsi"/>
        </w:rPr>
      </w:pPr>
      <w:r w:rsidRPr="00BD6958">
        <w:rPr>
          <w:rFonts w:asciiTheme="minorHAnsi" w:hAnsiTheme="minorHAnsi" w:cstheme="minorHAnsi"/>
        </w:rPr>
        <w:t>7. Consultations with Audit</w:t>
      </w:r>
    </w:p>
    <w:p w:rsidR="00733BD8" w:rsidRPr="00BD6958" w:rsidRDefault="00733BD8" w:rsidP="009C13BB">
      <w:pPr>
        <w:pStyle w:val="Normalgrey"/>
        <w:rPr>
          <w:rFonts w:asciiTheme="minorHAnsi" w:hAnsiTheme="minorHAnsi" w:cstheme="minorHAnsi"/>
        </w:rPr>
      </w:pPr>
      <w:r w:rsidRPr="00BD6958">
        <w:rPr>
          <w:rFonts w:asciiTheme="minorHAnsi" w:hAnsiTheme="minorHAnsi" w:cstheme="minorHAnsi"/>
        </w:rPr>
        <w:t xml:space="preserve">In the interests of facilitating the annual audit process, it is assumed and expected in this Direction that entities, the relevant CRO, DTF and the Approved </w:t>
      </w:r>
      <w:proofErr w:type="spellStart"/>
      <w:r w:rsidRPr="00BD6958">
        <w:rPr>
          <w:rFonts w:asciiTheme="minorHAnsi" w:hAnsiTheme="minorHAnsi" w:cstheme="minorHAnsi"/>
        </w:rPr>
        <w:t>Valuer</w:t>
      </w:r>
      <w:proofErr w:type="spellEnd"/>
      <w:r w:rsidRPr="00BD6958">
        <w:rPr>
          <w:rFonts w:asciiTheme="minorHAnsi" w:hAnsiTheme="minorHAnsi" w:cstheme="minorHAnsi"/>
        </w:rPr>
        <w:t xml:space="preserve"> shall consult with the relevant audit team, at the earliest practicable opportunity, in circumstances such as: </w:t>
      </w:r>
    </w:p>
    <w:p w:rsidR="00733BD8" w:rsidRPr="00BD6958" w:rsidRDefault="00733BD8" w:rsidP="009C13BB">
      <w:pPr>
        <w:pStyle w:val="Bullet1grey"/>
        <w:rPr>
          <w:rFonts w:asciiTheme="minorHAnsi" w:hAnsiTheme="minorHAnsi" w:cstheme="minorHAnsi"/>
        </w:rPr>
      </w:pPr>
      <w:r w:rsidRPr="00BD6958">
        <w:rPr>
          <w:rFonts w:asciiTheme="minorHAnsi" w:hAnsiTheme="minorHAnsi" w:cstheme="minorHAnsi"/>
        </w:rPr>
        <w:t xml:space="preserve">selecting appropriate fair value indices; </w:t>
      </w:r>
    </w:p>
    <w:p w:rsidR="00733BD8" w:rsidRPr="00BD6958" w:rsidRDefault="00733BD8" w:rsidP="009C13BB">
      <w:pPr>
        <w:pStyle w:val="Bullet1grey"/>
        <w:rPr>
          <w:rFonts w:asciiTheme="minorHAnsi" w:hAnsiTheme="minorHAnsi" w:cstheme="minorHAnsi"/>
        </w:rPr>
      </w:pPr>
      <w:r w:rsidRPr="00BD6958">
        <w:rPr>
          <w:rFonts w:asciiTheme="minorHAnsi" w:hAnsiTheme="minorHAnsi" w:cstheme="minorHAnsi"/>
        </w:rPr>
        <w:t xml:space="preserve">deciding whether an exceptionally material change in fair value has occurred; </w:t>
      </w:r>
    </w:p>
    <w:p w:rsidR="00733BD8" w:rsidRPr="00BD6958" w:rsidRDefault="00733BD8" w:rsidP="009C13BB">
      <w:pPr>
        <w:pStyle w:val="Bullet1grey"/>
        <w:rPr>
          <w:rFonts w:asciiTheme="minorHAnsi" w:hAnsiTheme="minorHAnsi" w:cstheme="minorHAnsi"/>
        </w:rPr>
      </w:pPr>
      <w:r w:rsidRPr="00BD6958">
        <w:rPr>
          <w:rFonts w:asciiTheme="minorHAnsi" w:hAnsiTheme="minorHAnsi" w:cstheme="minorHAnsi"/>
        </w:rPr>
        <w:t xml:space="preserve">determining the appropriate valuation processes to be used when an exceptionally material change has occurred; or </w:t>
      </w:r>
    </w:p>
    <w:p w:rsidR="00733BD8" w:rsidRPr="00BD6958" w:rsidRDefault="00733BD8" w:rsidP="009C13BB">
      <w:pPr>
        <w:pStyle w:val="Bullet1grey"/>
        <w:rPr>
          <w:rFonts w:asciiTheme="minorHAnsi" w:hAnsiTheme="minorHAnsi" w:cstheme="minorHAnsi"/>
        </w:rPr>
      </w:pPr>
      <w:r w:rsidRPr="00BD6958">
        <w:rPr>
          <w:rFonts w:asciiTheme="minorHAnsi" w:hAnsiTheme="minorHAnsi" w:cstheme="minorHAnsi"/>
        </w:rPr>
        <w:t xml:space="preserve">evaluating a request to use alternative </w:t>
      </w:r>
      <w:proofErr w:type="spellStart"/>
      <w:r w:rsidRPr="00BD6958">
        <w:rPr>
          <w:rFonts w:asciiTheme="minorHAnsi" w:hAnsiTheme="minorHAnsi" w:cstheme="minorHAnsi"/>
        </w:rPr>
        <w:t>valuers</w:t>
      </w:r>
      <w:proofErr w:type="spellEnd"/>
      <w:r w:rsidRPr="00BD6958">
        <w:rPr>
          <w:rFonts w:asciiTheme="minorHAnsi" w:hAnsiTheme="minorHAnsi" w:cstheme="minorHAnsi"/>
        </w:rPr>
        <w:t xml:space="preserve"> or indices.</w:t>
      </w:r>
    </w:p>
    <w:p w:rsidR="00B01B8F" w:rsidRPr="00BD6958" w:rsidRDefault="00B01B8F">
      <w:pPr>
        <w:spacing w:before="0" w:after="0"/>
        <w:rPr>
          <w:rFonts w:asciiTheme="minorHAnsi" w:hAnsiTheme="minorHAnsi" w:cstheme="minorHAnsi"/>
          <w:color w:val="6E6E64"/>
        </w:rPr>
      </w:pPr>
      <w:r w:rsidRPr="00BD6958">
        <w:rPr>
          <w:rFonts w:asciiTheme="minorHAnsi" w:hAnsiTheme="minorHAnsi" w:cstheme="minorHAnsi"/>
        </w:rPr>
        <w:br w:type="page"/>
      </w:r>
    </w:p>
    <w:p w:rsidR="00B01B8F" w:rsidRPr="00BD6958" w:rsidRDefault="00B01B8F" w:rsidP="00B01B8F">
      <w:pPr>
        <w:pStyle w:val="Heading1"/>
        <w:rPr>
          <w:rFonts w:asciiTheme="minorHAnsi" w:hAnsiTheme="minorHAnsi" w:cstheme="minorHAnsi"/>
        </w:rPr>
      </w:pPr>
      <w:r w:rsidRPr="00BD6958">
        <w:rPr>
          <w:rFonts w:asciiTheme="minorHAnsi" w:hAnsiTheme="minorHAnsi" w:cstheme="minorHAnsi"/>
        </w:rPr>
        <w:t>Appendix D</w:t>
      </w:r>
    </w:p>
    <w:p w:rsidR="000833E7" w:rsidRPr="00BD6958" w:rsidRDefault="000833E7" w:rsidP="00F247F4">
      <w:pPr>
        <w:pStyle w:val="NoteSubHeading"/>
        <w:rPr>
          <w:rFonts w:asciiTheme="minorHAnsi" w:hAnsiTheme="minorHAnsi" w:cstheme="minorHAnsi"/>
        </w:rPr>
      </w:pPr>
      <w:r w:rsidRPr="00BD6958">
        <w:rPr>
          <w:rFonts w:asciiTheme="minorHAnsi" w:hAnsiTheme="minorHAnsi" w:cstheme="minorHAnsi"/>
        </w:rPr>
        <w:t xml:space="preserve">FAIR VALUE MEASURMENT </w:t>
      </w:r>
      <w:r w:rsidR="009F464B" w:rsidRPr="00BD6958">
        <w:rPr>
          <w:rFonts w:asciiTheme="minorHAnsi" w:hAnsiTheme="minorHAnsi" w:cstheme="minorHAnsi"/>
        </w:rPr>
        <w:t>GUIDANCE</w:t>
      </w:r>
    </w:p>
    <w:p w:rsidR="00012DAD" w:rsidRPr="00BD6958" w:rsidRDefault="00012DAD" w:rsidP="00F247F4">
      <w:pPr>
        <w:pStyle w:val="NoteSubHeading"/>
        <w:rPr>
          <w:rFonts w:asciiTheme="minorHAnsi" w:hAnsiTheme="minorHAnsi" w:cstheme="minorHAnsi"/>
        </w:rPr>
      </w:pPr>
      <w:r w:rsidRPr="00BD6958">
        <w:rPr>
          <w:rFonts w:asciiTheme="minorHAnsi" w:hAnsiTheme="minorHAnsi" w:cstheme="minorHAnsi"/>
        </w:rPr>
        <w:t>Consideration of hig</w:t>
      </w:r>
      <w:r w:rsidR="009F3BE0" w:rsidRPr="00BD6958">
        <w:rPr>
          <w:rFonts w:asciiTheme="minorHAnsi" w:hAnsiTheme="minorHAnsi" w:cstheme="minorHAnsi"/>
        </w:rPr>
        <w:t>h</w:t>
      </w:r>
      <w:r w:rsidRPr="00BD6958">
        <w:rPr>
          <w:rFonts w:asciiTheme="minorHAnsi" w:hAnsiTheme="minorHAnsi" w:cstheme="minorHAnsi"/>
        </w:rPr>
        <w:t>est and best use (HBU) for non-financial physical assets</w:t>
      </w:r>
    </w:p>
    <w:p w:rsidR="00012DAD" w:rsidRPr="00BD6958" w:rsidRDefault="00012DAD" w:rsidP="00F247F4">
      <w:pPr>
        <w:pStyle w:val="Normalgrey"/>
      </w:pPr>
      <w:r w:rsidRPr="00BD6958">
        <w:t>The fair value measurement of a non-financial asset takes into account a market participant’s ability to generate economic benefits by using the asset in its highest and best use or by selling it to another market participant that would use the asset in its highest and best use.</w:t>
      </w:r>
    </w:p>
    <w:p w:rsidR="00012DAD" w:rsidRPr="00BD6958" w:rsidRDefault="00012DAD" w:rsidP="00F247F4">
      <w:pPr>
        <w:pStyle w:val="Normalgrey"/>
      </w:pPr>
    </w:p>
    <w:p w:rsidR="00FF0649" w:rsidRPr="00BD6958" w:rsidRDefault="00012DAD" w:rsidP="00F247F4">
      <w:pPr>
        <w:pStyle w:val="Normalgrey"/>
      </w:pPr>
      <w:r w:rsidRPr="00BD6958">
        <w:t xml:space="preserve">Judgements about highest and best use must take into account the </w:t>
      </w:r>
      <w:r w:rsidR="00DE46BB" w:rsidRPr="00BD6958">
        <w:t xml:space="preserve">use </w:t>
      </w:r>
      <w:r w:rsidRPr="00BD6958">
        <w:t>of the assets</w:t>
      </w:r>
      <w:r w:rsidR="00DE46BB" w:rsidRPr="00BD6958">
        <w:t xml:space="preserve"> that is physically possible, legally permissible and financially feasible</w:t>
      </w:r>
      <w:r w:rsidR="00FF0649" w:rsidRPr="00BD6958">
        <w:t>, as follows:</w:t>
      </w:r>
    </w:p>
    <w:p w:rsidR="00FF0649" w:rsidRPr="00BD6958" w:rsidRDefault="00FF0649" w:rsidP="00F247F4">
      <w:pPr>
        <w:pStyle w:val="Normalgrey"/>
      </w:pPr>
    </w:p>
    <w:p w:rsidR="00FF0649" w:rsidRPr="00BD6958" w:rsidRDefault="00FF0649" w:rsidP="00954DB6">
      <w:pPr>
        <w:pStyle w:val="Listindent"/>
      </w:pPr>
      <w:r w:rsidRPr="00BD6958">
        <w:t>A use that is physically possible tak</w:t>
      </w:r>
      <w:r w:rsidR="00F813F9" w:rsidRPr="00BD6958">
        <w:t>ing</w:t>
      </w:r>
      <w:r w:rsidRPr="00BD6958">
        <w:t xml:space="preserve"> into account the physical characteristics of the asset that market participants would </w:t>
      </w:r>
      <w:r w:rsidR="00F813F9" w:rsidRPr="00BD6958">
        <w:t>factor</w:t>
      </w:r>
      <w:r w:rsidRPr="00BD6958">
        <w:t xml:space="preserve"> when pricing the asset (</w:t>
      </w:r>
      <w:r w:rsidR="0062691E" w:rsidRPr="00BD6958">
        <w:t>e.g.</w:t>
      </w:r>
      <w:r w:rsidRPr="00BD6958">
        <w:t xml:space="preserve"> the location or size of a property)</w:t>
      </w:r>
      <w:r w:rsidR="00F813F9" w:rsidRPr="00BD6958">
        <w:t>;</w:t>
      </w:r>
    </w:p>
    <w:p w:rsidR="00FF0649" w:rsidRPr="00BD6958" w:rsidRDefault="00FF0649" w:rsidP="00954DB6">
      <w:pPr>
        <w:pStyle w:val="Listindent"/>
      </w:pPr>
      <w:r w:rsidRPr="00BD6958">
        <w:t xml:space="preserve">A use that is legally permissible </w:t>
      </w:r>
      <w:r w:rsidR="00F813F9" w:rsidRPr="00BD6958">
        <w:t>taking</w:t>
      </w:r>
      <w:r w:rsidRPr="00BD6958">
        <w:t xml:space="preserve"> into account any legal restrictions on the use of the asset that market participants would </w:t>
      </w:r>
      <w:r w:rsidR="00F813F9" w:rsidRPr="00BD6958">
        <w:t>factor</w:t>
      </w:r>
      <w:r w:rsidRPr="00BD6958">
        <w:t xml:space="preserve"> when pricing the asset (</w:t>
      </w:r>
      <w:r w:rsidR="0062691E" w:rsidRPr="00BD6958">
        <w:t>e.g.</w:t>
      </w:r>
      <w:r w:rsidRPr="00BD6958">
        <w:t xml:space="preserve"> the zoning regulations applicable to a property)</w:t>
      </w:r>
      <w:r w:rsidR="00F813F9" w:rsidRPr="00BD6958">
        <w:t xml:space="preserve">; </w:t>
      </w:r>
      <w:r w:rsidR="00074018" w:rsidRPr="00BD6958">
        <w:t>and</w:t>
      </w:r>
    </w:p>
    <w:p w:rsidR="00012DAD" w:rsidRPr="00BD6958" w:rsidRDefault="00FF0649" w:rsidP="00833FBC">
      <w:pPr>
        <w:pStyle w:val="Listindent"/>
      </w:pPr>
      <w:r w:rsidRPr="00BD6958">
        <w:t>A use that is financially feasible tak</w:t>
      </w:r>
      <w:r w:rsidR="00F813F9" w:rsidRPr="00BD6958">
        <w:t>ing</w:t>
      </w:r>
      <w:r w:rsidRPr="00BD6958">
        <w:t xml:space="preserve"> into account whether a use of the asset that is physically possible and legally permissible generates adequate income or cash flows (taking into account the costs of converting the asset to that use) to produce an investment return that market participants would require from an investment in that asset put to that use.</w:t>
      </w:r>
      <w:r w:rsidR="00012DAD" w:rsidRPr="00BD6958">
        <w:t xml:space="preserve"> </w:t>
      </w:r>
    </w:p>
    <w:p w:rsidR="00012DAD" w:rsidRPr="00BD6958" w:rsidRDefault="00012DAD" w:rsidP="00F247F4">
      <w:pPr>
        <w:pStyle w:val="Normalgrey"/>
      </w:pPr>
      <w:r w:rsidRPr="00BD6958">
        <w:t xml:space="preserve">Entities can assume the current use of a non-financial physical asset is its HBU unless </w:t>
      </w:r>
      <w:r w:rsidR="00E01975" w:rsidRPr="00BD6958">
        <w:t xml:space="preserve">the </w:t>
      </w:r>
      <w:r w:rsidR="002D2E2A" w:rsidRPr="00BD6958">
        <w:t>indicators</w:t>
      </w:r>
      <w:r w:rsidRPr="00BD6958">
        <w:t xml:space="preserve"> suggest that a different use by market participants would maximise the value of the asset. </w:t>
      </w:r>
    </w:p>
    <w:p w:rsidR="00012DAD" w:rsidRPr="00BD6958" w:rsidRDefault="00012DAD" w:rsidP="00F247F4">
      <w:pPr>
        <w:pStyle w:val="Normalgrey"/>
      </w:pPr>
    </w:p>
    <w:p w:rsidR="00F247F4" w:rsidRPr="00BD6958" w:rsidRDefault="002D2E2A" w:rsidP="00954DB6">
      <w:pPr>
        <w:pStyle w:val="Normalgrey"/>
        <w:rPr>
          <w:rFonts w:asciiTheme="minorHAnsi" w:hAnsiTheme="minorHAnsi" w:cstheme="minorHAnsi"/>
          <w:bCs/>
        </w:rPr>
      </w:pPr>
      <w:r w:rsidRPr="00BD6958">
        <w:t xml:space="preserve">Therefore, </w:t>
      </w:r>
      <w:r w:rsidR="00F247F4" w:rsidRPr="00BD6958">
        <w:rPr>
          <w:rFonts w:asciiTheme="minorHAnsi" w:hAnsiTheme="minorHAnsi" w:cstheme="minorHAnsi"/>
        </w:rPr>
        <w:t>fair value assessment</w:t>
      </w:r>
      <w:r w:rsidR="00F247F4" w:rsidRPr="00BD6958">
        <w:rPr>
          <w:rFonts w:asciiTheme="minorHAnsi" w:hAnsiTheme="minorHAnsi" w:cstheme="minorHAnsi"/>
          <w:b/>
          <w:i/>
        </w:rPr>
        <w:t xml:space="preserve"> </w:t>
      </w:r>
      <w:r w:rsidR="00F247F4" w:rsidRPr="00BD6958">
        <w:rPr>
          <w:rFonts w:asciiTheme="minorHAnsi" w:hAnsiTheme="minorHAnsi" w:cstheme="minorHAnsi"/>
        </w:rPr>
        <w:t xml:space="preserve">shall be conducted annually </w:t>
      </w:r>
      <w:r w:rsidR="004D28D0" w:rsidRPr="00BD6958">
        <w:rPr>
          <w:rFonts w:asciiTheme="minorHAnsi" w:hAnsiTheme="minorHAnsi" w:cstheme="minorHAnsi"/>
        </w:rPr>
        <w:t xml:space="preserve">so that </w:t>
      </w:r>
      <w:r w:rsidR="00D07B68" w:rsidRPr="00BD6958">
        <w:rPr>
          <w:rFonts w:asciiTheme="minorHAnsi" w:hAnsiTheme="minorHAnsi" w:cstheme="minorHAnsi"/>
        </w:rPr>
        <w:t>the asset reflects the fair value at the end of the annual reporting period</w:t>
      </w:r>
      <w:r w:rsidR="00F247F4" w:rsidRPr="00BD6958">
        <w:rPr>
          <w:rFonts w:asciiTheme="minorHAnsi" w:hAnsiTheme="minorHAnsi" w:cstheme="minorHAnsi"/>
        </w:rPr>
        <w:t>, after taking into consideration of all fair value indicators, including VGV Land and Building indices, the HBU and other relevant indicators.</w:t>
      </w:r>
      <w:r w:rsidR="00F247F4" w:rsidRPr="00BD6958">
        <w:rPr>
          <w:rFonts w:asciiTheme="minorHAnsi" w:hAnsiTheme="minorHAnsi" w:cstheme="minorHAnsi"/>
          <w:bCs/>
        </w:rPr>
        <w:t xml:space="preserve"> </w:t>
      </w:r>
    </w:p>
    <w:p w:rsidR="00D07B68" w:rsidRPr="00BD6958" w:rsidRDefault="00F247F4" w:rsidP="00F247F4">
      <w:pPr>
        <w:pStyle w:val="Normalgrey"/>
        <w:rPr>
          <w:rFonts w:asciiTheme="minorHAnsi" w:hAnsiTheme="minorHAnsi" w:cstheme="minorHAnsi"/>
          <w:bCs/>
        </w:rPr>
      </w:pPr>
      <w:r w:rsidRPr="00BD6958">
        <w:rPr>
          <w:rFonts w:asciiTheme="minorHAnsi" w:hAnsiTheme="minorHAnsi" w:cstheme="minorHAnsi"/>
          <w:bCs/>
        </w:rPr>
        <w:t xml:space="preserve">In the event of an HBU indicator being triggered, the entity </w:t>
      </w:r>
      <w:r w:rsidR="00D07B68" w:rsidRPr="00BD6958">
        <w:rPr>
          <w:rFonts w:asciiTheme="minorHAnsi" w:hAnsiTheme="minorHAnsi" w:cstheme="minorHAnsi"/>
          <w:bCs/>
        </w:rPr>
        <w:t xml:space="preserve">should consider and document the implications on fair value and </w:t>
      </w:r>
      <w:r w:rsidRPr="00BD6958">
        <w:rPr>
          <w:rFonts w:asciiTheme="minorHAnsi" w:hAnsiTheme="minorHAnsi" w:cstheme="minorHAnsi"/>
          <w:bCs/>
        </w:rPr>
        <w:t xml:space="preserve">consult with VGV </w:t>
      </w:r>
      <w:r w:rsidR="00D07B68" w:rsidRPr="00BD6958">
        <w:rPr>
          <w:rFonts w:asciiTheme="minorHAnsi" w:hAnsiTheme="minorHAnsi" w:cstheme="minorHAnsi"/>
          <w:bCs/>
        </w:rPr>
        <w:t xml:space="preserve">where required. </w:t>
      </w:r>
    </w:p>
    <w:p w:rsidR="00012DAD" w:rsidRPr="00BD6958" w:rsidRDefault="00012DAD" w:rsidP="00F247F4">
      <w:pPr>
        <w:pStyle w:val="Normalgrey"/>
      </w:pPr>
      <w:r w:rsidRPr="00BD6958">
        <w:t>These indicators</w:t>
      </w:r>
      <w:r w:rsidR="002C3710" w:rsidRPr="00BD6958">
        <w:t>, noting this is not an exhaustive list, that shall</w:t>
      </w:r>
      <w:r w:rsidR="007405C1" w:rsidRPr="00BD6958">
        <w:t xml:space="preserve"> be considered </w:t>
      </w:r>
      <w:r w:rsidR="002C3710" w:rsidRPr="00BD6958">
        <w:t>include:</w:t>
      </w:r>
      <w:r w:rsidRPr="00BD6958">
        <w:t xml:space="preserve"> </w:t>
      </w:r>
    </w:p>
    <w:p w:rsidR="00012DAD" w:rsidRPr="00BD6958" w:rsidRDefault="00012DAD" w:rsidP="00012DAD">
      <w:pPr>
        <w:spacing w:before="0" w:after="0"/>
        <w:rPr>
          <w:rFonts w:asciiTheme="minorHAnsi" w:hAnsiTheme="minorHAnsi" w:cstheme="minorHAnsi"/>
        </w:rPr>
      </w:pPr>
    </w:p>
    <w:p w:rsidR="00012DAD" w:rsidRPr="00BD6958" w:rsidRDefault="00012DAD" w:rsidP="00012DAD">
      <w:pPr>
        <w:spacing w:before="0" w:after="0"/>
        <w:rPr>
          <w:rFonts w:asciiTheme="minorHAnsi" w:hAnsiTheme="minorHAnsi" w:cstheme="minorHAnsi"/>
          <w:b/>
        </w:rPr>
      </w:pPr>
      <w:r w:rsidRPr="00BD6958">
        <w:rPr>
          <w:rFonts w:asciiTheme="minorHAnsi" w:hAnsiTheme="minorHAnsi" w:cstheme="minorHAnsi"/>
          <w:b/>
        </w:rPr>
        <w:t>External indicators</w:t>
      </w:r>
    </w:p>
    <w:p w:rsidR="00012DAD" w:rsidRPr="00BD6958" w:rsidRDefault="00012DAD" w:rsidP="009A76F1">
      <w:pPr>
        <w:pStyle w:val="Bullet1grey"/>
      </w:pPr>
      <w:r w:rsidRPr="00BD6958">
        <w:t xml:space="preserve">Changed </w:t>
      </w:r>
      <w:r w:rsidR="00CD1AE9" w:rsidRPr="00BD6958">
        <w:t>a</w:t>
      </w:r>
      <w:r w:rsidRPr="00BD6958">
        <w:t>cts, regulation, local law or such instrument which affects or may affect the use or development of the asset;</w:t>
      </w:r>
    </w:p>
    <w:p w:rsidR="00012DAD" w:rsidRPr="00BD6958" w:rsidRDefault="00012DAD" w:rsidP="009A76F1">
      <w:pPr>
        <w:pStyle w:val="Bullet1grey"/>
      </w:pPr>
      <w:r w:rsidRPr="00BD6958">
        <w:t xml:space="preserve">Changes in </w:t>
      </w:r>
      <w:r w:rsidR="00CD1AE9" w:rsidRPr="00BD6958">
        <w:t>p</w:t>
      </w:r>
      <w:r w:rsidRPr="00BD6958">
        <w:t xml:space="preserve">lanning </w:t>
      </w:r>
      <w:r w:rsidR="00CD1AE9" w:rsidRPr="00BD6958">
        <w:t>s</w:t>
      </w:r>
      <w:r w:rsidRPr="00BD6958">
        <w:t>cheme</w:t>
      </w:r>
      <w:r w:rsidR="00CD1AE9" w:rsidRPr="00BD6958">
        <w:t>s</w:t>
      </w:r>
      <w:r w:rsidRPr="00BD6958">
        <w:t xml:space="preserve">, including zones, reservations, overlays that would affect or remove </w:t>
      </w:r>
      <w:r w:rsidR="00D31329" w:rsidRPr="00BD6958">
        <w:t xml:space="preserve">existing </w:t>
      </w:r>
      <w:r w:rsidRPr="00BD6958">
        <w:t>restrictions imposed on the assets’ use;</w:t>
      </w:r>
    </w:p>
    <w:p w:rsidR="00012DAD" w:rsidRPr="00BD6958" w:rsidRDefault="00012DAD" w:rsidP="009A76F1">
      <w:pPr>
        <w:pStyle w:val="Bullet1grey"/>
      </w:pPr>
      <w:r w:rsidRPr="00BD6958">
        <w:t>Existence of government policies (e.g. Government Gazette)/public announcements with expectations that an asset will be used in certain way to support service delivery;</w:t>
      </w:r>
    </w:p>
    <w:p w:rsidR="00012DAD" w:rsidRPr="00BD6958" w:rsidRDefault="00012DAD" w:rsidP="009A76F1">
      <w:pPr>
        <w:pStyle w:val="Bullet1grey"/>
      </w:pPr>
      <w:r w:rsidRPr="00BD6958">
        <w:t>Government decisions declaring the asset’s redundancy or surplus;</w:t>
      </w:r>
      <w:r w:rsidR="00CD1AE9" w:rsidRPr="00BD6958">
        <w:t xml:space="preserve"> or</w:t>
      </w:r>
    </w:p>
    <w:p w:rsidR="00012DAD" w:rsidRPr="00BD6958" w:rsidRDefault="00012DAD" w:rsidP="009A76F1">
      <w:pPr>
        <w:pStyle w:val="Bullet1grey"/>
      </w:pPr>
      <w:r w:rsidRPr="00BD6958">
        <w:t>Social-environmental evidences indicating changes in public expectations of the assets’ use.</w:t>
      </w:r>
    </w:p>
    <w:p w:rsidR="002D64E2" w:rsidRPr="00BD6958" w:rsidRDefault="002D64E2">
      <w:pPr>
        <w:spacing w:before="0" w:after="0"/>
        <w:rPr>
          <w:rFonts w:asciiTheme="minorHAnsi" w:eastAsia="Tahoma" w:hAnsiTheme="minorHAnsi" w:cstheme="minorHAnsi"/>
          <w:b/>
          <w:noProof/>
          <w:szCs w:val="22"/>
          <w:lang w:eastAsia="en-AU"/>
        </w:rPr>
      </w:pPr>
      <w:r w:rsidRPr="00BD6958">
        <w:rPr>
          <w:rFonts w:asciiTheme="minorHAnsi" w:eastAsia="Tahoma" w:hAnsiTheme="minorHAnsi" w:cstheme="minorHAnsi"/>
          <w:b/>
          <w:noProof/>
          <w:szCs w:val="22"/>
          <w:lang w:eastAsia="en-AU"/>
        </w:rPr>
        <w:br w:type="page"/>
      </w:r>
    </w:p>
    <w:p w:rsidR="002D64E2" w:rsidRPr="00BD6958" w:rsidRDefault="002D64E2" w:rsidP="00012DAD">
      <w:pPr>
        <w:spacing w:before="120" w:after="120"/>
        <w:rPr>
          <w:rFonts w:asciiTheme="minorHAnsi" w:eastAsia="Tahoma" w:hAnsiTheme="minorHAnsi" w:cstheme="minorHAnsi"/>
          <w:b/>
          <w:noProof/>
          <w:sz w:val="28"/>
          <w:szCs w:val="28"/>
          <w:lang w:eastAsia="en-AU"/>
        </w:rPr>
      </w:pPr>
      <w:r w:rsidRPr="00BD6958">
        <w:rPr>
          <w:rFonts w:asciiTheme="minorHAnsi" w:hAnsiTheme="minorHAnsi" w:cstheme="minorHAnsi"/>
          <w:b/>
          <w:sz w:val="28"/>
          <w:szCs w:val="28"/>
        </w:rPr>
        <w:t>Appendix D (</w:t>
      </w:r>
      <w:r w:rsidR="00B31DCE" w:rsidRPr="00BD6958">
        <w:rPr>
          <w:rFonts w:asciiTheme="minorHAnsi" w:hAnsiTheme="minorHAnsi" w:cstheme="minorHAnsi"/>
          <w:b/>
          <w:sz w:val="28"/>
          <w:szCs w:val="28"/>
        </w:rPr>
        <w:t>Continued</w:t>
      </w:r>
      <w:r w:rsidRPr="00BD6958">
        <w:rPr>
          <w:rFonts w:asciiTheme="minorHAnsi" w:hAnsiTheme="minorHAnsi" w:cstheme="minorHAnsi"/>
          <w:b/>
          <w:sz w:val="28"/>
          <w:szCs w:val="28"/>
        </w:rPr>
        <w:t>)</w:t>
      </w:r>
    </w:p>
    <w:p w:rsidR="00012DAD" w:rsidRPr="00BD6958" w:rsidRDefault="00012DAD" w:rsidP="00012DAD">
      <w:pPr>
        <w:spacing w:before="120" w:after="120"/>
        <w:rPr>
          <w:rFonts w:asciiTheme="minorHAnsi" w:eastAsia="Tahoma" w:hAnsiTheme="minorHAnsi" w:cstheme="minorHAnsi"/>
          <w:b/>
          <w:noProof/>
          <w:szCs w:val="22"/>
          <w:lang w:eastAsia="en-AU"/>
        </w:rPr>
      </w:pPr>
      <w:r w:rsidRPr="00BD6958">
        <w:rPr>
          <w:rFonts w:asciiTheme="minorHAnsi" w:eastAsia="Tahoma" w:hAnsiTheme="minorHAnsi" w:cstheme="minorHAnsi"/>
          <w:b/>
          <w:noProof/>
          <w:szCs w:val="22"/>
          <w:lang w:eastAsia="en-AU"/>
        </w:rPr>
        <w:t>Internal indicators</w:t>
      </w:r>
    </w:p>
    <w:p w:rsidR="00012DAD" w:rsidRPr="00BD6958" w:rsidRDefault="00012DAD" w:rsidP="009A76F1">
      <w:pPr>
        <w:pStyle w:val="Bullet1grey"/>
      </w:pPr>
      <w:r w:rsidRPr="00BD6958">
        <w:t>Where an asset</w:t>
      </w:r>
      <w:r w:rsidR="00D31329" w:rsidRPr="00BD6958">
        <w:t>’s</w:t>
      </w:r>
      <w:r w:rsidRPr="00BD6958">
        <w:t xml:space="preserve"> use is within an entity’s discretion, any plans or intentions that have been formally communicated for a different use of the asset from its past use; </w:t>
      </w:r>
    </w:p>
    <w:p w:rsidR="00012DAD" w:rsidRPr="00BD6958" w:rsidRDefault="00012DAD" w:rsidP="009A76F1">
      <w:pPr>
        <w:pStyle w:val="Bullet1grey"/>
      </w:pPr>
      <w:r w:rsidRPr="00BD6958">
        <w:t>Evidence that suggest</w:t>
      </w:r>
      <w:r w:rsidR="00D31329" w:rsidRPr="00BD6958">
        <w:t>s</w:t>
      </w:r>
      <w:r w:rsidRPr="00BD6958">
        <w:t xml:space="preserve"> the current use of an asset is no longer core to requirements to deliver an entity’s service obligation;</w:t>
      </w:r>
      <w:r w:rsidR="00CD1AE9" w:rsidRPr="00BD6958">
        <w:t xml:space="preserve"> or</w:t>
      </w:r>
    </w:p>
    <w:p w:rsidR="00012DAD" w:rsidRPr="00BD6958" w:rsidRDefault="00012DAD" w:rsidP="009A76F1">
      <w:pPr>
        <w:pStyle w:val="Bullet1grey"/>
      </w:pPr>
      <w:r w:rsidRPr="00BD6958">
        <w:t>Evidence that suggests that the asset might be sold or demolished as reaching the late stage of an asset’s life cycle.</w:t>
      </w:r>
    </w:p>
    <w:p w:rsidR="00CF3166" w:rsidRPr="00BD6958" w:rsidRDefault="0091434B" w:rsidP="009A76F1">
      <w:pPr>
        <w:pStyle w:val="Normalgrey"/>
      </w:pPr>
      <w:r w:rsidRPr="00BD6958">
        <w:t>In</w:t>
      </w:r>
      <w:r w:rsidR="00CF3166" w:rsidRPr="00BD6958">
        <w:t xml:space="preserve"> considering th</w:t>
      </w:r>
      <w:r w:rsidR="007405C1" w:rsidRPr="00BD6958">
        <w:t>e</w:t>
      </w:r>
      <w:r w:rsidR="00CF3166" w:rsidRPr="00BD6958">
        <w:t xml:space="preserve">se indicators, </w:t>
      </w:r>
      <w:r w:rsidRPr="00BD6958">
        <w:t xml:space="preserve">entities should </w:t>
      </w:r>
      <w:r w:rsidR="007405C1" w:rsidRPr="00BD6958">
        <w:t xml:space="preserve">evaluate </w:t>
      </w:r>
      <w:r w:rsidRPr="00BD6958">
        <w:t xml:space="preserve">whether the restriction is deemed to be a characteristic of an asset (i.e. they will be equally applicable if used by/sold to the market participants) or </w:t>
      </w:r>
      <w:r w:rsidR="00D31329" w:rsidRPr="00BD6958">
        <w:t xml:space="preserve">of </w:t>
      </w:r>
      <w:r w:rsidRPr="00BD6958">
        <w:t xml:space="preserve">the entity holding the asset. The restriction that would transfer with </w:t>
      </w:r>
      <w:r w:rsidR="007405C1" w:rsidRPr="00BD6958">
        <w:t>an</w:t>
      </w:r>
      <w:r w:rsidRPr="00BD6958">
        <w:t xml:space="preserve"> asset in the assumed sale would generally be deemed as a characteristic of the asset and therefore </w:t>
      </w:r>
      <w:r w:rsidR="007405C1" w:rsidRPr="00BD6958">
        <w:t xml:space="preserve">more </w:t>
      </w:r>
      <w:r w:rsidRPr="00BD6958">
        <w:t xml:space="preserve">likely to be considered by market participants in pricing the asset (e.g. social or environmental </w:t>
      </w:r>
      <w:r w:rsidR="007405C1" w:rsidRPr="00BD6958">
        <w:t>consideration</w:t>
      </w:r>
      <w:r w:rsidRPr="00BD6958">
        <w:t xml:space="preserve"> </w:t>
      </w:r>
      <w:r w:rsidR="002739DE" w:rsidRPr="00BD6958">
        <w:t xml:space="preserve">of </w:t>
      </w:r>
      <w:r w:rsidRPr="00BD6958">
        <w:t xml:space="preserve">the use of </w:t>
      </w:r>
      <w:r w:rsidR="00D31329" w:rsidRPr="00BD6958">
        <w:t xml:space="preserve">land designated as a </w:t>
      </w:r>
      <w:r w:rsidRPr="00BD6958">
        <w:t xml:space="preserve">national park). Conversely, a restriction that is specific to the entity holding the asset would not transfer with the asset in an assumed sale and therefore </w:t>
      </w:r>
      <w:r w:rsidR="007405C1" w:rsidRPr="00BD6958">
        <w:t xml:space="preserve">should </w:t>
      </w:r>
      <w:r w:rsidRPr="00BD6958">
        <w:t xml:space="preserve">not be considered when measuring fair value. Determining whether a restriction is a characteristic of an asset or the entity holding the asset may be contractual in some cases. </w:t>
      </w:r>
      <w:r w:rsidR="007405C1" w:rsidRPr="00BD6958">
        <w:t xml:space="preserve">It should be noted that </w:t>
      </w:r>
      <w:r w:rsidRPr="00BD6958">
        <w:t>this determination require</w:t>
      </w:r>
      <w:r w:rsidR="007405C1" w:rsidRPr="00BD6958">
        <w:t>s</w:t>
      </w:r>
      <w:r w:rsidRPr="00BD6958">
        <w:t xml:space="preserve"> judgement based on </w:t>
      </w:r>
      <w:r w:rsidR="007405C1" w:rsidRPr="00BD6958">
        <w:t xml:space="preserve">the </w:t>
      </w:r>
      <w:r w:rsidRPr="00BD6958">
        <w:t>specific facts and circumstances.</w:t>
      </w:r>
    </w:p>
    <w:p w:rsidR="00D07B68" w:rsidRPr="00BD6958" w:rsidRDefault="0091434B" w:rsidP="009A76F1">
      <w:pPr>
        <w:pStyle w:val="Normalgrey"/>
      </w:pPr>
      <w:r w:rsidRPr="00BD6958">
        <w:t>E</w:t>
      </w:r>
      <w:r w:rsidR="00012DAD" w:rsidRPr="00BD6958">
        <w:t xml:space="preserve">ntities need to assess the HBU </w:t>
      </w:r>
      <w:r w:rsidR="007405C1" w:rsidRPr="00BD6958">
        <w:t>annually</w:t>
      </w:r>
      <w:r w:rsidR="00D31329" w:rsidRPr="00BD6958">
        <w:t>, ensuring that the assessment also forms</w:t>
      </w:r>
      <w:r w:rsidR="00012DAD" w:rsidRPr="00BD6958">
        <w:t xml:space="preserve"> part of the five-year review for fair value of non-financial physical assets.</w:t>
      </w:r>
    </w:p>
    <w:p w:rsidR="00D07B68" w:rsidRPr="00BD6958" w:rsidRDefault="00D07B68" w:rsidP="009A76F1">
      <w:pPr>
        <w:pStyle w:val="Normalgrey"/>
      </w:pPr>
      <w:r w:rsidRPr="00BD6958">
        <w:t xml:space="preserve">Here below </w:t>
      </w:r>
      <w:r w:rsidR="00106DF3" w:rsidRPr="00BD6958">
        <w:t xml:space="preserve">provides </w:t>
      </w:r>
      <w:r w:rsidRPr="00BD6958">
        <w:t xml:space="preserve">further guidance of HBU consideration for </w:t>
      </w:r>
      <w:r w:rsidR="00106DF3" w:rsidRPr="00BD6958">
        <w:t xml:space="preserve">the </w:t>
      </w:r>
      <w:r w:rsidRPr="00BD6958">
        <w:t>specific asset classes.</w:t>
      </w:r>
    </w:p>
    <w:p w:rsidR="008F0E33" w:rsidRPr="00BD6958" w:rsidRDefault="008F0E33" w:rsidP="009A76F1">
      <w:pPr>
        <w:pStyle w:val="Normalgrey"/>
        <w:rPr>
          <w:u w:val="single"/>
        </w:rPr>
      </w:pPr>
      <w:r w:rsidRPr="00BD6958">
        <w:rPr>
          <w:u w:val="single"/>
        </w:rPr>
        <w:t>Land</w:t>
      </w:r>
    </w:p>
    <w:p w:rsidR="008F0E33" w:rsidRPr="00BD6958" w:rsidRDefault="008F0E33" w:rsidP="009A76F1">
      <w:pPr>
        <w:pStyle w:val="Normalgrey"/>
      </w:pPr>
      <w:r w:rsidRPr="00BD6958">
        <w:t>Much of the land in the public sector is held as community, cultural or heritage assets or is land under assets held for such purposes. The government will make an announcement in a particular Government Gazette and show on the Planning Scheme that the land is restricted in some way for a Public Purpose. Sometimes there are caveats on land (e.g. Queens’ Caveats) that restrict land to an even greater extent. In some cases, such as cemeteries, not only are they zoned in a certain way by the government, but there are restrictions on use in Legislation and in Government Gazette, for public awareness.</w:t>
      </w:r>
    </w:p>
    <w:p w:rsidR="008F0E33" w:rsidRPr="00BD6958" w:rsidRDefault="008F0E33" w:rsidP="009A76F1">
      <w:pPr>
        <w:pStyle w:val="Normalgrey"/>
      </w:pPr>
      <w:r w:rsidRPr="00BD6958">
        <w:t xml:space="preserve">In addition, land under Parliament House, Governor House and historic and similar heritage buildings are restricted to the extent of the restricted use of the buildings on the land. Consequently, land with a restricted use will usually be measured in combination with any building, plant or infrastructure on the land. Same valuation premise (i.e. combination of land and buildings) will also be applied if the buildings are considered restriction-free. </w:t>
      </w:r>
    </w:p>
    <w:p w:rsidR="006705C7" w:rsidRPr="00DB17EE" w:rsidRDefault="008F0E33" w:rsidP="009A76F1">
      <w:pPr>
        <w:pStyle w:val="Normalgrey"/>
      </w:pPr>
      <w:r w:rsidRPr="00BD6958">
        <w:t xml:space="preserve">In </w:t>
      </w:r>
      <w:r w:rsidR="00872033" w:rsidRPr="00DB17EE">
        <w:t xml:space="preserve">some </w:t>
      </w:r>
      <w:r w:rsidRPr="00BD6958">
        <w:t xml:space="preserve">circumstances, land may be </w:t>
      </w:r>
      <w:r w:rsidR="00872033" w:rsidRPr="00DB17EE">
        <w:t xml:space="preserve">identified as </w:t>
      </w:r>
      <w:r w:rsidRPr="00BD6958">
        <w:t xml:space="preserve">surplus </w:t>
      </w:r>
      <w:r w:rsidR="003678E9" w:rsidRPr="00DB17EE">
        <w:t xml:space="preserve">to </w:t>
      </w:r>
      <w:r w:rsidR="005615BC" w:rsidRPr="00DB17EE">
        <w:t>current needs</w:t>
      </w:r>
      <w:r w:rsidRPr="00BD6958">
        <w:t xml:space="preserve">. </w:t>
      </w:r>
      <w:r w:rsidR="006705C7" w:rsidRPr="00DB17EE">
        <w:t xml:space="preserve">When measuring surplus land, </w:t>
      </w:r>
      <w:r w:rsidR="00DC797D" w:rsidRPr="00DB17EE">
        <w:t xml:space="preserve">an entity </w:t>
      </w:r>
      <w:r w:rsidR="006705C7" w:rsidRPr="00DB17EE">
        <w:t xml:space="preserve">should firstly </w:t>
      </w:r>
      <w:r w:rsidR="00DC797D" w:rsidRPr="00DB17EE">
        <w:t>re</w:t>
      </w:r>
      <w:r w:rsidR="00DC797D" w:rsidRPr="00DB17EE">
        <w:noBreakHyphen/>
      </w:r>
      <w:r w:rsidR="005615BC" w:rsidRPr="00DB17EE">
        <w:t>assess the HBU of the land</w:t>
      </w:r>
      <w:r w:rsidR="006705C7" w:rsidRPr="00DB17EE">
        <w:t xml:space="preserve">. Where there is no restriction associated with the land being declared as surplus, the land should be measured with reference to a value determined by market participants based on commercial terms with the most advantageous use. The entity should also consider </w:t>
      </w:r>
      <w:r w:rsidR="00487195" w:rsidRPr="00DB17EE">
        <w:t xml:space="preserve">whether </w:t>
      </w:r>
      <w:r w:rsidR="00DC797D" w:rsidRPr="00DB17EE">
        <w:t>there is any indicator</w:t>
      </w:r>
      <w:r w:rsidR="00487195" w:rsidRPr="00DB17EE">
        <w:t xml:space="preserve"> that the land may be impaired</w:t>
      </w:r>
      <w:r w:rsidR="006705C7" w:rsidRPr="00DB17EE">
        <w:t xml:space="preserve"> </w:t>
      </w:r>
      <w:r w:rsidR="00CA348C" w:rsidRPr="00DB17EE">
        <w:t>when it</w:t>
      </w:r>
      <w:r w:rsidR="006705C7" w:rsidRPr="00DB17EE">
        <w:t xml:space="preserve"> becomes surplus</w:t>
      </w:r>
      <w:r w:rsidR="005615BC" w:rsidRPr="00DB17EE">
        <w:t xml:space="preserve">. </w:t>
      </w:r>
      <w:r w:rsidR="00DC797D" w:rsidRPr="00DB17EE">
        <w:t xml:space="preserve">If such </w:t>
      </w:r>
      <w:r w:rsidR="00CA348C" w:rsidRPr="00DB17EE">
        <w:t xml:space="preserve">an </w:t>
      </w:r>
      <w:r w:rsidR="00DC797D" w:rsidRPr="00DB17EE">
        <w:t>indicator</w:t>
      </w:r>
      <w:r w:rsidR="00487195" w:rsidRPr="00DB17EE">
        <w:t xml:space="preserve"> exists, the entity must estimate the recoverable amount of the asset</w:t>
      </w:r>
      <w:r w:rsidR="003678E9" w:rsidRPr="00DB17EE">
        <w:t xml:space="preserve"> in accordance with AASB 136 </w:t>
      </w:r>
      <w:r w:rsidR="003678E9" w:rsidRPr="00DB17EE">
        <w:rPr>
          <w:bCs/>
          <w:i/>
        </w:rPr>
        <w:t>Impairment of Assets</w:t>
      </w:r>
      <w:r w:rsidR="008B7E0B" w:rsidRPr="00DB17EE">
        <w:t>. Impairment of land is less likely if its carrying amount is already measured at fair value, except for circumstances when the cost of disposal become</w:t>
      </w:r>
      <w:r w:rsidR="00DC797D" w:rsidRPr="00DB17EE">
        <w:t>s</w:t>
      </w:r>
      <w:r w:rsidR="008B7E0B" w:rsidRPr="00DB17EE">
        <w:t xml:space="preserve"> significant, which may result in the recoverable amount </w:t>
      </w:r>
      <w:r w:rsidR="00DC797D" w:rsidRPr="00DB17EE">
        <w:t xml:space="preserve">being </w:t>
      </w:r>
      <w:r w:rsidR="008B7E0B" w:rsidRPr="00DB17EE">
        <w:t>lower than its carrying amount</w:t>
      </w:r>
      <w:r w:rsidR="00AD32ED" w:rsidRPr="00DB17EE">
        <w:t xml:space="preserve">. </w:t>
      </w:r>
    </w:p>
    <w:p w:rsidR="00FB0CBF" w:rsidRPr="00DB17EE" w:rsidRDefault="00FB0CBF" w:rsidP="009A76F1">
      <w:pPr>
        <w:pStyle w:val="Normalgrey"/>
        <w:sectPr w:rsidR="00FB0CBF" w:rsidRPr="00DB17EE" w:rsidSect="00E765D2">
          <w:type w:val="continuous"/>
          <w:pgSz w:w="11906" w:h="16838" w:code="9"/>
          <w:pgMar w:top="1021" w:right="1077" w:bottom="851" w:left="1077" w:header="709" w:footer="420" w:gutter="0"/>
          <w:cols w:space="708"/>
          <w:titlePg/>
          <w:docGrid w:linePitch="360"/>
        </w:sectPr>
      </w:pPr>
      <w:r w:rsidRPr="00DB17EE">
        <w:t>In</w:t>
      </w:r>
      <w:r w:rsidR="006705C7" w:rsidRPr="00BD6958">
        <w:t xml:space="preserve"> cases where the surplus land has been subsequently classified as held for sale in accordance with AASB 5</w:t>
      </w:r>
      <w:r w:rsidRPr="00DB17EE">
        <w:rPr>
          <w:bCs/>
          <w:i/>
        </w:rPr>
        <w:t xml:space="preserve"> Non-Current Assets Held for Sale And Discontinued Operations</w:t>
      </w:r>
      <w:r w:rsidR="006705C7" w:rsidRPr="00BD6958">
        <w:t>, the entity must measure the land at the lower of its carrying amount and fair value less cost to sell in accordance with the standard.</w:t>
      </w:r>
    </w:p>
    <w:p w:rsidR="006705C7" w:rsidRPr="009B0B34" w:rsidRDefault="00FB0CBF" w:rsidP="00DB17EE">
      <w:pPr>
        <w:spacing w:before="120" w:after="120"/>
      </w:pPr>
      <w:r w:rsidRPr="00BD6958">
        <w:rPr>
          <w:rFonts w:asciiTheme="minorHAnsi" w:hAnsiTheme="minorHAnsi" w:cstheme="minorHAnsi"/>
          <w:b/>
          <w:sz w:val="28"/>
          <w:szCs w:val="28"/>
        </w:rPr>
        <w:t>Appendix D (Continued)</w:t>
      </w:r>
    </w:p>
    <w:p w:rsidR="008F0E33" w:rsidRPr="00BD6958" w:rsidRDefault="008F0E33" w:rsidP="008F0E33">
      <w:pPr>
        <w:spacing w:before="120" w:after="120"/>
        <w:rPr>
          <w:rFonts w:asciiTheme="minorHAnsi" w:hAnsiTheme="minorHAnsi" w:cstheme="minorHAnsi"/>
          <w:color w:val="6E6E64"/>
          <w:u w:val="single"/>
        </w:rPr>
      </w:pPr>
      <w:r w:rsidRPr="00BD6958">
        <w:rPr>
          <w:rFonts w:asciiTheme="minorHAnsi" w:hAnsiTheme="minorHAnsi" w:cstheme="minorHAnsi"/>
          <w:color w:val="6E6E64"/>
          <w:u w:val="single"/>
        </w:rPr>
        <w:t>Specialised buildings</w:t>
      </w:r>
    </w:p>
    <w:p w:rsidR="008F0E33" w:rsidRPr="00BD6958" w:rsidRDefault="008F0E33" w:rsidP="008F0E33">
      <w:pPr>
        <w:spacing w:before="120" w:after="120"/>
        <w:rPr>
          <w:rFonts w:asciiTheme="minorHAnsi" w:hAnsiTheme="minorHAnsi" w:cstheme="minorHAnsi"/>
          <w:color w:val="6E6E64"/>
        </w:rPr>
      </w:pPr>
      <w:r w:rsidRPr="00BD6958">
        <w:rPr>
          <w:rFonts w:asciiTheme="minorHAnsi" w:hAnsiTheme="minorHAnsi" w:cstheme="minorHAnsi"/>
          <w:color w:val="6E6E64"/>
        </w:rPr>
        <w:t xml:space="preserve">Specialised buildings are buildings designed for a specific limited purpose. Such buildings include hospitals, schools, court houses, emergency services buildings (police, fire, ambulance and emergency services stations), as well as buildings to house specialised infrastructure or plant and some heritage properties. </w:t>
      </w:r>
    </w:p>
    <w:p w:rsidR="008F0E33" w:rsidRPr="00BD6958" w:rsidRDefault="008F0E33" w:rsidP="008F0E33">
      <w:pPr>
        <w:spacing w:before="120" w:after="120"/>
        <w:rPr>
          <w:rFonts w:asciiTheme="minorHAnsi" w:hAnsiTheme="minorHAnsi" w:cstheme="minorHAnsi"/>
          <w:color w:val="6E6E64"/>
        </w:rPr>
      </w:pPr>
      <w:r w:rsidRPr="00BD6958">
        <w:rPr>
          <w:rFonts w:asciiTheme="minorHAnsi" w:hAnsiTheme="minorHAnsi" w:cstheme="minorHAnsi"/>
          <w:color w:val="6E6E64"/>
        </w:rPr>
        <w:t xml:space="preserve">In most cases, such specialised buildings and the land under them (as mentioned in previous section) have no feasible alternative use, because the entity is mandated to continue to provide the goods or services that the building permits. For example, if the government mandates that school services are to continue in an existing location, it would not be permissible or feasible to have an alternative use for the school buildings.  </w:t>
      </w:r>
    </w:p>
    <w:p w:rsidR="00E20ABE" w:rsidRPr="00DB17EE" w:rsidRDefault="008F0E33" w:rsidP="009A76F1">
      <w:pPr>
        <w:pStyle w:val="Normalgrey"/>
      </w:pPr>
      <w:r w:rsidRPr="00BD6958">
        <w:t xml:space="preserve">Similar to land, there </w:t>
      </w:r>
      <w:r w:rsidR="00E20ABE" w:rsidRPr="00DB17EE">
        <w:t>may be circumstances</w:t>
      </w:r>
      <w:r w:rsidRPr="00BD6958">
        <w:t xml:space="preserve"> where </w:t>
      </w:r>
      <w:r w:rsidR="00E20ABE" w:rsidRPr="00DB17EE">
        <w:t xml:space="preserve">the </w:t>
      </w:r>
      <w:r w:rsidRPr="00BD6958">
        <w:t xml:space="preserve">specialised buildings may be </w:t>
      </w:r>
      <w:r w:rsidR="00B62836" w:rsidRPr="00DB17EE">
        <w:t xml:space="preserve">identified to be </w:t>
      </w:r>
      <w:r w:rsidRPr="00BD6958">
        <w:t>surplus</w:t>
      </w:r>
      <w:r w:rsidR="00E20ABE" w:rsidRPr="00DB17EE">
        <w:t xml:space="preserve"> to current need</w:t>
      </w:r>
      <w:r w:rsidR="003905D4" w:rsidRPr="00DB17EE">
        <w:t>s</w:t>
      </w:r>
      <w:r w:rsidR="00E20ABE" w:rsidRPr="00DB17EE">
        <w:t xml:space="preserve">. This could </w:t>
      </w:r>
      <w:r w:rsidR="003905D4" w:rsidRPr="00DB17EE">
        <w:t>be due</w:t>
      </w:r>
      <w:r w:rsidR="00E20ABE" w:rsidRPr="00DB17EE">
        <w:t xml:space="preserve"> to</w:t>
      </w:r>
      <w:r w:rsidRPr="00BD6958">
        <w:t xml:space="preserve"> services </w:t>
      </w:r>
      <w:r w:rsidR="00E20ABE" w:rsidRPr="00DB17EE">
        <w:t xml:space="preserve">being </w:t>
      </w:r>
      <w:r w:rsidRPr="00BD6958">
        <w:t>moved to another location</w:t>
      </w:r>
      <w:r w:rsidR="00CA348C" w:rsidRPr="00DB17EE">
        <w:t>;</w:t>
      </w:r>
      <w:r w:rsidR="009128F0" w:rsidRPr="00DB17EE">
        <w:t xml:space="preserve"> is</w:t>
      </w:r>
      <w:r w:rsidRPr="00BD6958">
        <w:t xml:space="preserve"> no longer required </w:t>
      </w:r>
      <w:r w:rsidR="003905D4" w:rsidRPr="00DB17EE">
        <w:t>for</w:t>
      </w:r>
      <w:r w:rsidRPr="00BD6958">
        <w:t xml:space="preserve"> </w:t>
      </w:r>
      <w:r w:rsidR="003905D4" w:rsidRPr="00DB17EE">
        <w:t xml:space="preserve">a </w:t>
      </w:r>
      <w:r w:rsidRPr="00BD6958">
        <w:t xml:space="preserve">strategic reason (e.g. </w:t>
      </w:r>
      <w:r w:rsidR="00FB0CBF" w:rsidRPr="00DB17EE">
        <w:t>a government decision</w:t>
      </w:r>
      <w:r w:rsidRPr="00BD6958">
        <w:t xml:space="preserve"> to relocate a school)</w:t>
      </w:r>
      <w:r w:rsidR="00CA348C" w:rsidRPr="00DB17EE">
        <w:t>;</w:t>
      </w:r>
      <w:r w:rsidRPr="00BD6958">
        <w:t xml:space="preserve"> or </w:t>
      </w:r>
      <w:r w:rsidR="003905D4" w:rsidRPr="00DB17EE">
        <w:t xml:space="preserve">due to </w:t>
      </w:r>
      <w:r w:rsidRPr="00BD6958">
        <w:t xml:space="preserve">demographic changes (e.g. population movements). </w:t>
      </w:r>
    </w:p>
    <w:p w:rsidR="00726B3A" w:rsidRPr="00BD6958" w:rsidRDefault="00B62836" w:rsidP="009A76F1">
      <w:pPr>
        <w:pStyle w:val="Normalgrey"/>
      </w:pPr>
      <w:r w:rsidRPr="00DB17EE">
        <w:t>In such cases</w:t>
      </w:r>
      <w:r w:rsidR="00E20ABE" w:rsidRPr="00DB17EE">
        <w:t>,</w:t>
      </w:r>
      <w:r w:rsidR="008F0E33" w:rsidRPr="00BD6958">
        <w:t xml:space="preserve"> </w:t>
      </w:r>
      <w:r w:rsidR="001064E7" w:rsidRPr="00DB17EE">
        <w:t xml:space="preserve">the entity </w:t>
      </w:r>
      <w:r w:rsidR="00E20ABE" w:rsidRPr="00DB17EE">
        <w:t>must</w:t>
      </w:r>
      <w:r w:rsidR="001064E7" w:rsidRPr="00DB17EE">
        <w:t xml:space="preserve"> </w:t>
      </w:r>
      <w:r w:rsidRPr="00DB17EE">
        <w:t xml:space="preserve">consider whether </w:t>
      </w:r>
      <w:r w:rsidR="00FB0CBF" w:rsidRPr="00DB17EE">
        <w:t>the HBU</w:t>
      </w:r>
      <w:r w:rsidR="003905D4" w:rsidRPr="00DB17EE">
        <w:t xml:space="preserve"> </w:t>
      </w:r>
      <w:r w:rsidR="00BF1FFC" w:rsidRPr="00DB17EE">
        <w:t xml:space="preserve">of the </w:t>
      </w:r>
      <w:r w:rsidR="00710661" w:rsidRPr="00BD6958">
        <w:t>building</w:t>
      </w:r>
      <w:r w:rsidR="00BF1FFC" w:rsidRPr="00DB17EE">
        <w:t xml:space="preserve"> </w:t>
      </w:r>
      <w:r w:rsidR="003905D4" w:rsidRPr="00DB17EE">
        <w:t>has</w:t>
      </w:r>
      <w:r w:rsidR="00E313C7">
        <w:t>,</w:t>
      </w:r>
      <w:r w:rsidR="003905D4" w:rsidRPr="00DB17EE">
        <w:t xml:space="preserve"> </w:t>
      </w:r>
      <w:r w:rsidR="00BF1FFC" w:rsidRPr="00DB17EE">
        <w:t>or can be</w:t>
      </w:r>
      <w:r w:rsidR="00E313C7">
        <w:t>,</w:t>
      </w:r>
      <w:r w:rsidR="00BF1FFC" w:rsidRPr="00DB17EE">
        <w:t xml:space="preserve"> </w:t>
      </w:r>
      <w:r w:rsidR="003905D4" w:rsidRPr="00DB17EE">
        <w:t>changed</w:t>
      </w:r>
      <w:r w:rsidR="00BF1FFC" w:rsidRPr="00BD6958">
        <w:t xml:space="preserve"> considering </w:t>
      </w:r>
      <w:r w:rsidR="00E313C7">
        <w:t>what</w:t>
      </w:r>
      <w:r w:rsidR="00BF1FFC" w:rsidRPr="00BD6958">
        <w:t xml:space="preserve"> is physically possible, legally permissible, and financially feasible</w:t>
      </w:r>
      <w:r w:rsidR="00726B3A" w:rsidRPr="00BD6958">
        <w:t xml:space="preserve">. Those specialised buildings might have feasible alternative use if they </w:t>
      </w:r>
      <w:r w:rsidR="003016C3" w:rsidRPr="00DB17EE">
        <w:t xml:space="preserve">can be converted </w:t>
      </w:r>
      <w:r w:rsidR="00710661" w:rsidRPr="00BD6958">
        <w:t>in</w:t>
      </w:r>
      <w:r w:rsidR="003016C3" w:rsidRPr="00DB17EE">
        <w:t>to</w:t>
      </w:r>
      <w:r w:rsidR="00726B3A" w:rsidRPr="00BD6958">
        <w:t xml:space="preserve"> non-specialised buildings (i.e. commercial and </w:t>
      </w:r>
      <w:r w:rsidR="00F46D26" w:rsidRPr="00BD6958">
        <w:t>general-purpose</w:t>
      </w:r>
      <w:r w:rsidR="00726B3A" w:rsidRPr="00BD6958">
        <w:t xml:space="preserve"> buildings and investment property for which there is a secondary market),</w:t>
      </w:r>
      <w:r w:rsidR="00B65C2A" w:rsidRPr="00BD6958">
        <w:t xml:space="preserve"> in which case</w:t>
      </w:r>
      <w:r w:rsidR="00726B3A" w:rsidRPr="00BD6958">
        <w:t xml:space="preserve"> the </w:t>
      </w:r>
      <w:r w:rsidR="00CA348C" w:rsidRPr="00DB17EE">
        <w:t xml:space="preserve">non-specialised </w:t>
      </w:r>
      <w:r w:rsidR="00726B3A" w:rsidRPr="00BD6958">
        <w:t xml:space="preserve">buildings should be valued based on </w:t>
      </w:r>
      <w:r w:rsidR="00E313C7">
        <w:t>that</w:t>
      </w:r>
      <w:r w:rsidR="00726B3A" w:rsidRPr="00BD6958">
        <w:t xml:space="preserve"> higher feasible alternative use</w:t>
      </w:r>
      <w:r w:rsidR="00F46D26" w:rsidRPr="00BD6958">
        <w:t xml:space="preserve">. </w:t>
      </w:r>
      <w:r w:rsidR="00710661" w:rsidRPr="00DB17EE">
        <w:t>Alternatively</w:t>
      </w:r>
      <w:r w:rsidR="00726B3A" w:rsidRPr="00BD6958">
        <w:t xml:space="preserve">, </w:t>
      </w:r>
      <w:r w:rsidR="00710661" w:rsidRPr="00DB17EE">
        <w:t>if</w:t>
      </w:r>
      <w:r w:rsidR="00726B3A" w:rsidRPr="00BD6958">
        <w:t xml:space="preserve"> the highest and best use </w:t>
      </w:r>
      <w:r w:rsidR="00710661" w:rsidRPr="00DB17EE">
        <w:t xml:space="preserve">of the building </w:t>
      </w:r>
      <w:r w:rsidR="00726B3A" w:rsidRPr="00BD6958">
        <w:t xml:space="preserve">in combination with the land </w:t>
      </w:r>
      <w:r w:rsidR="00710661" w:rsidRPr="00DB17EE">
        <w:t xml:space="preserve">can be </w:t>
      </w:r>
      <w:r w:rsidR="00726B3A" w:rsidRPr="00BD6958">
        <w:t>achieved through selling the land as a vacant site</w:t>
      </w:r>
      <w:r w:rsidR="00F46D26" w:rsidRPr="00BD6958">
        <w:t>, then</w:t>
      </w:r>
      <w:r w:rsidR="00710661" w:rsidRPr="00DB17EE">
        <w:t xml:space="preserve"> t</w:t>
      </w:r>
      <w:r w:rsidR="00726B3A" w:rsidRPr="00BD6958">
        <w:t xml:space="preserve">he building and the land under the building must be valued </w:t>
      </w:r>
      <w:r w:rsidR="00710661" w:rsidRPr="00DB17EE">
        <w:t>as a group</w:t>
      </w:r>
      <w:r w:rsidR="00726B3A" w:rsidRPr="00BD6958">
        <w:t>.</w:t>
      </w:r>
    </w:p>
    <w:p w:rsidR="008F0E33" w:rsidRPr="00BD6958" w:rsidRDefault="00726B3A" w:rsidP="009A76F1">
      <w:pPr>
        <w:pStyle w:val="Normalgrey"/>
      </w:pPr>
      <w:r w:rsidRPr="00DB17EE">
        <w:t xml:space="preserve">In cases where the surplus </w:t>
      </w:r>
      <w:r w:rsidR="00F46D26" w:rsidRPr="00BD6958">
        <w:t xml:space="preserve">building </w:t>
      </w:r>
      <w:r w:rsidRPr="00DB17EE">
        <w:t>has been subsequently classified as held for sale in accordance with AASB</w:t>
      </w:r>
      <w:r w:rsidR="00F46D26" w:rsidRPr="00BD6958">
        <w:t> </w:t>
      </w:r>
      <w:r w:rsidRPr="00DB17EE">
        <w:t xml:space="preserve">5, the entity must measure the </w:t>
      </w:r>
      <w:r w:rsidR="00F46D26" w:rsidRPr="00BD6958">
        <w:t>building</w:t>
      </w:r>
      <w:r w:rsidRPr="00DB17EE">
        <w:t xml:space="preserve"> at the lower of its carrying amount and fair value less cost to sell in accordance with the standard.</w:t>
      </w:r>
      <w:r w:rsidRPr="00DB17EE">
        <w:rPr>
          <w:bCs/>
        </w:rPr>
        <w:t xml:space="preserve"> </w:t>
      </w:r>
    </w:p>
    <w:p w:rsidR="008F0E33" w:rsidRPr="00BD6958" w:rsidRDefault="008F0E33" w:rsidP="009A76F1">
      <w:pPr>
        <w:pStyle w:val="Normalgrey"/>
        <w:rPr>
          <w:u w:val="single"/>
        </w:rPr>
      </w:pPr>
      <w:r w:rsidRPr="00BD6958">
        <w:rPr>
          <w:u w:val="single"/>
        </w:rPr>
        <w:t>Heritage and cultural assets</w:t>
      </w:r>
    </w:p>
    <w:p w:rsidR="008F0E33" w:rsidRPr="00BD6958" w:rsidRDefault="008F0E33" w:rsidP="009A76F1">
      <w:pPr>
        <w:pStyle w:val="Normalgrey"/>
      </w:pPr>
      <w:r w:rsidRPr="00BD6958">
        <w:t>Heritage or cultural assets are assets that have unique cultural, historical, geographical, scientific, and/or environmental attributes that the</w:t>
      </w:r>
      <w:r w:rsidR="00E23A10" w:rsidRPr="00BD6958">
        <w:t xml:space="preserve"> </w:t>
      </w:r>
      <w:r w:rsidRPr="00BD6958">
        <w:t xml:space="preserve">Government intends to preserve indefinitely. They assist the relevant entities in meeting their objectives in regard to exhibition, education, research and preservation, all of which are directed at providing a cultural service to the community. </w:t>
      </w:r>
    </w:p>
    <w:p w:rsidR="008F0E33" w:rsidRPr="00BD6958" w:rsidRDefault="008F0E33" w:rsidP="009A76F1">
      <w:pPr>
        <w:pStyle w:val="Normalgrey"/>
      </w:pPr>
      <w:r w:rsidRPr="00BD6958">
        <w:t xml:space="preserve">Examples of heritage assets include historical buildings, monuments, certain land preserved in its existing state for its historic value to the State. For cultural assets, examples include artworks, museum and library collections.  </w:t>
      </w:r>
    </w:p>
    <w:p w:rsidR="008F0E33" w:rsidRPr="00BD6958" w:rsidRDefault="008F0E33" w:rsidP="009A76F1">
      <w:pPr>
        <w:pStyle w:val="Normalgrey"/>
      </w:pPr>
      <w:r w:rsidRPr="00BD6958">
        <w:t>A characteristic of most heritage assets is that they are not available for sale or alternative use because of their historical significance or that they fulfil a social need that is either cultural or environmental. Therefore, the HBU is the current existing use on a stand-alone basis, or in combination with other related assets (e.g. land under heritage buildings).</w:t>
      </w:r>
    </w:p>
    <w:p w:rsidR="008F0E33" w:rsidRPr="00BD6958" w:rsidRDefault="008F0E33" w:rsidP="009A76F1">
      <w:pPr>
        <w:pStyle w:val="Normalgrey"/>
      </w:pPr>
      <w:r w:rsidRPr="00BD6958">
        <w:t>Exceptions might exist where heritage assets are available for a feasible alternative use, particularly when the heritage assets also provide a functional service in addition to their historical or cultural interest.  For instance, a fire station situated in a heritage building could be relocated and the heritage building could then be used for commercial purposes that generate better financial return. In this case, a feasible alternative use rises in the event of a change in the legal instrument or government policy.</w:t>
      </w:r>
    </w:p>
    <w:p w:rsidR="008F0E33" w:rsidRPr="00BD6958" w:rsidRDefault="008F0E33" w:rsidP="009A76F1">
      <w:pPr>
        <w:pStyle w:val="Normalgrey"/>
      </w:pPr>
      <w:r w:rsidRPr="00BD6958">
        <w:t xml:space="preserve">Some types of cultural assets might be limited from sales or alternative uses because of entity-specific restrictions, for instance, works of art and library collections held by public galleries for not-for-profit purposes. However, entity specific restrictions should not be taken into account in assessing the highest and best use of the cultural assets, and the full market value of cultural assets should be referred to should there be an active market available to reflect the most advantageous use of the assets. </w:t>
      </w:r>
    </w:p>
    <w:p w:rsidR="00726B3A" w:rsidRPr="00BD6958" w:rsidRDefault="00726B3A" w:rsidP="009A76F1">
      <w:pPr>
        <w:pStyle w:val="Normalgrey"/>
        <w:rPr>
          <w:u w:val="single"/>
        </w:rPr>
      </w:pPr>
    </w:p>
    <w:p w:rsidR="00253AF4" w:rsidRPr="009B0B34" w:rsidRDefault="00253AF4" w:rsidP="00DB17EE">
      <w:pPr>
        <w:spacing w:before="120" w:after="120"/>
      </w:pPr>
      <w:r w:rsidRPr="00BD6958">
        <w:rPr>
          <w:rFonts w:asciiTheme="minorHAnsi" w:hAnsiTheme="minorHAnsi" w:cstheme="minorHAnsi"/>
          <w:b/>
          <w:sz w:val="28"/>
          <w:szCs w:val="28"/>
        </w:rPr>
        <w:t>Appendix D (Continued)</w:t>
      </w:r>
    </w:p>
    <w:p w:rsidR="008F0E33" w:rsidRPr="00BD6958" w:rsidRDefault="008F0E33" w:rsidP="009A76F1">
      <w:pPr>
        <w:pStyle w:val="Normalgrey"/>
        <w:rPr>
          <w:u w:val="single"/>
        </w:rPr>
      </w:pPr>
      <w:r w:rsidRPr="00BD6958">
        <w:rPr>
          <w:u w:val="single"/>
        </w:rPr>
        <w:t xml:space="preserve">Other non-specialised assets </w:t>
      </w:r>
    </w:p>
    <w:p w:rsidR="008F0E33" w:rsidRPr="00BD6958" w:rsidRDefault="008F0E33" w:rsidP="009A76F1">
      <w:pPr>
        <w:pStyle w:val="Normalgrey"/>
      </w:pPr>
      <w:r w:rsidRPr="00BD6958">
        <w:t xml:space="preserve">Similar to buildings with generalised purpose, other assets that are non-specialised in use might have an alternative use that would generate higher and therefore better use. The FV is the higher of values generated from the current use and the alternatives. </w:t>
      </w:r>
    </w:p>
    <w:p w:rsidR="00AC61CA" w:rsidRPr="00BD6958" w:rsidRDefault="00AC61CA" w:rsidP="00954DB6">
      <w:pPr>
        <w:spacing w:before="0" w:after="0"/>
        <w:rPr>
          <w:rFonts w:asciiTheme="minorHAnsi" w:hAnsiTheme="minorHAnsi" w:cstheme="minorHAnsi"/>
          <w:b/>
        </w:rPr>
      </w:pPr>
      <w:r w:rsidRPr="00BD6958">
        <w:rPr>
          <w:rFonts w:asciiTheme="minorHAnsi" w:hAnsiTheme="minorHAnsi" w:cstheme="minorHAnsi"/>
          <w:b/>
        </w:rPr>
        <w:t>Unit of account</w:t>
      </w:r>
    </w:p>
    <w:p w:rsidR="00CD1AE9" w:rsidRPr="00BD6958" w:rsidRDefault="00AC61CA" w:rsidP="009A76F1">
      <w:pPr>
        <w:pStyle w:val="Normalgrey"/>
      </w:pPr>
      <w:r w:rsidRPr="00BD6958">
        <w:t>The fair value measurement must be applied to the stand-alone asset or a group of related assets, depending on the circumstances. DTF has considered the nature, characteristics and risks of the public sector assets and provided a list of asset classes that have distinct characteristics and fair value levelling which has been included in Appendix E Fair Value Measurement Indicative Expectations as guidance.</w:t>
      </w:r>
    </w:p>
    <w:p w:rsidR="009F3BE0" w:rsidRPr="00BD6958" w:rsidRDefault="009F3BE0" w:rsidP="00012DAD">
      <w:pPr>
        <w:spacing w:before="0" w:after="0"/>
        <w:rPr>
          <w:rFonts w:asciiTheme="minorHAnsi" w:hAnsiTheme="minorHAnsi" w:cstheme="minorHAnsi"/>
          <w:b/>
        </w:rPr>
      </w:pPr>
      <w:r w:rsidRPr="00BD6958">
        <w:rPr>
          <w:rFonts w:asciiTheme="minorHAnsi" w:hAnsiTheme="minorHAnsi" w:cstheme="minorHAnsi"/>
          <w:b/>
        </w:rPr>
        <w:t>Fair value hierarchy</w:t>
      </w:r>
    </w:p>
    <w:p w:rsidR="007405C1" w:rsidRPr="00BD6958" w:rsidRDefault="00E547F3" w:rsidP="009A76F1">
      <w:pPr>
        <w:pStyle w:val="Normalgrey"/>
      </w:pPr>
      <w:r w:rsidRPr="00BD6958">
        <w:t xml:space="preserve">The accounting standard includes a fair value hierarchy that prioritises the inputs in a fair value measurement.  </w:t>
      </w:r>
      <w:r w:rsidR="009F3BE0" w:rsidRPr="00BD6958">
        <w:t xml:space="preserve">To increase consistency and comparability in fair value measurements and related disclosures, a fair value hierarchy has been established that categorises </w:t>
      </w:r>
      <w:r w:rsidR="007405C1" w:rsidRPr="00BD6958">
        <w:t xml:space="preserve">the non-financial assets </w:t>
      </w:r>
      <w:r w:rsidR="009F3BE0" w:rsidRPr="00BD6958">
        <w:t>into three levels</w:t>
      </w:r>
      <w:r w:rsidR="00D25EF4" w:rsidRPr="00BD6958">
        <w:t>:</w:t>
      </w:r>
    </w:p>
    <w:p w:rsidR="009F3BE0" w:rsidRPr="00BD6958" w:rsidRDefault="009F3BE0" w:rsidP="009A76F1">
      <w:pPr>
        <w:pStyle w:val="Bullet1grey"/>
      </w:pPr>
      <w:r w:rsidRPr="00BD6958">
        <w:t>Level 1 inputs: are quoted market prices (unadjusted) in active markets for identical assets or liabilities that the entity can access at the measurement date.</w:t>
      </w:r>
    </w:p>
    <w:p w:rsidR="009F3BE0" w:rsidRPr="00BD6958" w:rsidRDefault="009F3BE0" w:rsidP="009A76F1">
      <w:pPr>
        <w:pStyle w:val="Bullet1grey"/>
      </w:pPr>
      <w:r w:rsidRPr="00BD6958">
        <w:t>Level 2 inputs: are inputs other than quoted prices included within Level 1 that are observable for the asset or liability, either directly or indirectly.</w:t>
      </w:r>
    </w:p>
    <w:p w:rsidR="009F3BE0" w:rsidRPr="00BD6958" w:rsidRDefault="009F3BE0" w:rsidP="009A76F1">
      <w:pPr>
        <w:pStyle w:val="Bullet1grey"/>
      </w:pPr>
      <w:r w:rsidRPr="00BD6958">
        <w:t>Level 3 inputs: are unobservable inputs for the asset or liability.</w:t>
      </w:r>
    </w:p>
    <w:p w:rsidR="00E547F3" w:rsidRPr="00BD6958" w:rsidRDefault="00E547F3" w:rsidP="009A76F1">
      <w:pPr>
        <w:pStyle w:val="Bullet2grey"/>
      </w:pPr>
      <w:r w:rsidRPr="00BD6958">
        <w:t>In most cases, fair value measurements of non-financial assets would be categorised as Level 2 or 3 on the basis that it is rare for identical assets to be actively traded.</w:t>
      </w:r>
    </w:p>
    <w:p w:rsidR="009F3BE0" w:rsidRPr="00BD6958" w:rsidRDefault="00E547F3" w:rsidP="009A76F1">
      <w:pPr>
        <w:pStyle w:val="Normalgrey"/>
      </w:pPr>
      <w:r w:rsidRPr="00BD6958">
        <w:t>When measuring fair value, an entity is required to maximise the use of relevant observable inputs</w:t>
      </w:r>
    </w:p>
    <w:p w:rsidR="00FE6D92" w:rsidRPr="00BD6958" w:rsidRDefault="00FE6D92" w:rsidP="009A76F1">
      <w:pPr>
        <w:pStyle w:val="Normalgrey"/>
      </w:pPr>
      <w:r w:rsidRPr="00BD6958">
        <w:t xml:space="preserve">Please refer to Appendix </w:t>
      </w:r>
      <w:r w:rsidR="002D64E2" w:rsidRPr="00BD6958">
        <w:t>E</w:t>
      </w:r>
      <w:r w:rsidR="00F2525B" w:rsidRPr="00BD6958">
        <w:t xml:space="preserve"> Fair Value Measurement Indicative Expectations.</w:t>
      </w:r>
    </w:p>
    <w:p w:rsidR="00905A31" w:rsidRPr="00BD6958" w:rsidRDefault="00905A31" w:rsidP="00954DB6">
      <w:pPr>
        <w:spacing w:before="120" w:after="0"/>
        <w:contextualSpacing/>
        <w:rPr>
          <w:rFonts w:asciiTheme="minorHAnsi" w:eastAsia="Times New Roman" w:hAnsiTheme="minorHAnsi" w:cstheme="minorHAnsi"/>
          <w:b/>
          <w:szCs w:val="22"/>
        </w:rPr>
      </w:pPr>
      <w:r w:rsidRPr="00BD6958">
        <w:rPr>
          <w:rFonts w:asciiTheme="minorHAnsi" w:eastAsia="Times New Roman" w:hAnsiTheme="minorHAnsi" w:cstheme="minorHAnsi"/>
          <w:b/>
          <w:szCs w:val="22"/>
        </w:rPr>
        <w:t>Level 2 and Level 3 inputs (CSO and depreciation costs)</w:t>
      </w:r>
    </w:p>
    <w:p w:rsidR="008F0E33" w:rsidRPr="00BD6958" w:rsidRDefault="008F0E33">
      <w:pPr>
        <w:spacing w:before="0" w:after="0"/>
        <w:contextualSpacing/>
        <w:rPr>
          <w:rFonts w:asciiTheme="minorHAnsi" w:eastAsia="Times New Roman" w:hAnsiTheme="minorHAnsi" w:cstheme="minorHAnsi"/>
          <w:b/>
          <w:szCs w:val="22"/>
        </w:rPr>
      </w:pPr>
    </w:p>
    <w:p w:rsidR="00905A31" w:rsidRPr="00BD6958" w:rsidRDefault="00905A31" w:rsidP="009A76F1">
      <w:pPr>
        <w:pStyle w:val="Normalgrey"/>
      </w:pPr>
      <w:r w:rsidRPr="00BD6958">
        <w:t xml:space="preserve">AASB 13 acknowledges that, unlike a Level 1 input, adjustments to Level 2 inputs may be more common, but will vary depending on the factors specific to the asset or liability. </w:t>
      </w:r>
    </w:p>
    <w:p w:rsidR="00905A31" w:rsidRPr="00BD6958" w:rsidRDefault="00905A31" w:rsidP="009A76F1">
      <w:pPr>
        <w:pStyle w:val="Normalgrey"/>
      </w:pPr>
      <w:r w:rsidRPr="00BD6958">
        <w:t>There are a number of reasons why an entity may need to make adjustments to Level 2 inputs. Adjustments to observable data for inactive markets might be required for timing differences between the transaction date and the measurement date, or differences between the asset being measured and a similar asset that was the subject of the transaction. In addition, factors such as the condition or location of an asset should also be considered when determining if adjustments to Level 2 inputs are warranted.</w:t>
      </w:r>
    </w:p>
    <w:p w:rsidR="00905A31" w:rsidRPr="00DB17EE" w:rsidRDefault="00905A31" w:rsidP="00DB17EE">
      <w:pPr>
        <w:pStyle w:val="Normalgrey"/>
      </w:pPr>
      <w:r w:rsidRPr="00BD6958">
        <w:t>If an adjustment to a Level 2 input is significant to the entire fair value measurement, it may affect the fair value measurement's categorisation within the fair value hierarchy for disclosure purposes. If the adjustment uses significant unobservable inputs, it would need to be categorised within Level 3 of the hierarchy.</w:t>
      </w:r>
    </w:p>
    <w:p w:rsidR="00905A31" w:rsidRPr="00BD6958" w:rsidRDefault="00905A31" w:rsidP="009A76F1">
      <w:pPr>
        <w:pStyle w:val="Normalgrey"/>
      </w:pPr>
      <w:r w:rsidRPr="00BD6958">
        <w:t>For example, ‘specialised land’ or ‘land under specialised buildings’ would be categorised within Level 3 of the fair value hierarchy. This is a direct result of the significant adjustment to Level 2 inputs (observable indirectly through corroboration with market data) for Community Service Obligation (CSO) which is derived based on significant unobservable inputs. This can be contrasted with the categorisation of non-specialised land under investment properties’, where no significant adjustments are made to Level 2 inputs</w:t>
      </w:r>
    </w:p>
    <w:p w:rsidR="00905A31" w:rsidRPr="00BD6958" w:rsidRDefault="00905A31" w:rsidP="009A76F1">
      <w:pPr>
        <w:pStyle w:val="Normalgrey"/>
      </w:pPr>
      <w:r w:rsidRPr="00BD6958">
        <w:t>In addition, depreciation adjustments made to the direct market comparison approach will push the levelling from Level 2 to Level 3 given the level of judgement involved in estimating useful lives.</w:t>
      </w:r>
    </w:p>
    <w:tbl>
      <w:tblPr>
        <w:tblpPr w:leftFromText="180" w:rightFromText="180" w:vertAnchor="text" w:horzAnchor="margin" w:tblpY="517"/>
        <w:tblW w:w="9966" w:type="dxa"/>
        <w:tblCellMar>
          <w:left w:w="43" w:type="dxa"/>
          <w:right w:w="43" w:type="dxa"/>
        </w:tblCellMar>
        <w:tblLook w:val="04A0" w:firstRow="1" w:lastRow="0" w:firstColumn="1" w:lastColumn="0" w:noHBand="0" w:noVBand="1"/>
      </w:tblPr>
      <w:tblGrid>
        <w:gridCol w:w="9966"/>
      </w:tblGrid>
      <w:tr w:rsidR="008F0E33" w:rsidRPr="00BD6958" w:rsidTr="00954DB6">
        <w:trPr>
          <w:trHeight w:val="2696"/>
        </w:trPr>
        <w:tc>
          <w:tcPr>
            <w:tcW w:w="9966" w:type="dxa"/>
            <w:shd w:val="clear" w:color="auto" w:fill="auto"/>
          </w:tcPr>
          <w:p w:rsidR="008F0E33" w:rsidRPr="00BD6958" w:rsidRDefault="008F0E33" w:rsidP="008F0E33">
            <w:pPr>
              <w:pStyle w:val="Bullet1"/>
              <w:numPr>
                <w:ilvl w:val="0"/>
                <w:numId w:val="0"/>
              </w:numPr>
              <w:rPr>
                <w:rFonts w:asciiTheme="minorHAnsi" w:hAnsiTheme="minorHAnsi" w:cstheme="minorHAnsi"/>
                <w:b/>
                <w:bCs/>
              </w:rPr>
            </w:pPr>
            <w:r w:rsidRPr="00BD6958">
              <w:rPr>
                <w:rFonts w:asciiTheme="minorHAnsi" w:hAnsiTheme="minorHAnsi" w:cstheme="minorHAnsi"/>
                <w:b/>
                <w:bCs/>
              </w:rPr>
              <w:t>Selection of valuation techniques</w:t>
            </w:r>
          </w:p>
          <w:p w:rsidR="008F0E33" w:rsidRPr="00BD6958" w:rsidRDefault="008F0E33" w:rsidP="009A76F1">
            <w:pPr>
              <w:pStyle w:val="Bullet1grey"/>
            </w:pPr>
            <w:r w:rsidRPr="00BD6958">
              <w:t>An entity shall use valuation techniques that are appropriate in the circumstances and for which sufficient data are available to measure fair value, maximising the use of relevant observable inputs and minimising the use of unobservable inputs.</w:t>
            </w:r>
          </w:p>
          <w:p w:rsidR="008F0E33" w:rsidRPr="00BD6958" w:rsidRDefault="008F0E33" w:rsidP="009A76F1">
            <w:pPr>
              <w:pStyle w:val="Bullet1grey"/>
            </w:pPr>
            <w:r w:rsidRPr="00BD6958">
              <w:t xml:space="preserve">The objective of using a valuation technique is to estimate the price at which an orderly transaction to sell the asset or to transfer the liability would take place between market participants at the measurement date under current market conditions. </w:t>
            </w:r>
          </w:p>
          <w:p w:rsidR="008F0E33" w:rsidRPr="00BD6958" w:rsidRDefault="008F0E33" w:rsidP="009A76F1">
            <w:pPr>
              <w:pStyle w:val="Bullet1grey"/>
              <w:rPr>
                <w:bCs/>
              </w:rPr>
            </w:pPr>
            <w:r w:rsidRPr="00BD6958">
              <w:t>Three widely used valuation techniques are the market approach, the cost approach and the income approach.</w:t>
            </w:r>
          </w:p>
          <w:p w:rsidR="00FA43EF" w:rsidRPr="00DB17EE" w:rsidRDefault="00FA43EF" w:rsidP="00DB17EE">
            <w:pPr>
              <w:pStyle w:val="Bullet1grey"/>
              <w:numPr>
                <w:ilvl w:val="0"/>
                <w:numId w:val="0"/>
              </w:numPr>
              <w:ind w:left="360"/>
              <w:rPr>
                <w:bCs/>
                <w:u w:val="single"/>
              </w:rPr>
            </w:pPr>
            <w:r w:rsidRPr="00DB17EE">
              <w:rPr>
                <w:u w:val="single"/>
              </w:rPr>
              <w:t>Market approach</w:t>
            </w:r>
          </w:p>
          <w:p w:rsidR="00FA43EF" w:rsidRPr="00BD6958" w:rsidRDefault="00FA43EF">
            <w:pPr>
              <w:pStyle w:val="Bullet1"/>
              <w:rPr>
                <w:bCs/>
                <w:color w:val="6E6E64"/>
              </w:rPr>
            </w:pPr>
            <w:r w:rsidRPr="00BD6958">
              <w:rPr>
                <w:bCs/>
                <w:color w:val="6E6E64"/>
              </w:rPr>
              <w:t xml:space="preserve">The market approach uses prices and other relevant information generated by market transactions involving identical or comparable (i.e. similar) assets, liabilities or a group of assets and liabilities, such as a business. </w:t>
            </w:r>
          </w:p>
          <w:p w:rsidR="00FA43EF" w:rsidRPr="00BD6958" w:rsidRDefault="00FA43EF">
            <w:pPr>
              <w:pStyle w:val="Bullet1"/>
              <w:rPr>
                <w:bCs/>
                <w:color w:val="6E6E64"/>
              </w:rPr>
            </w:pPr>
            <w:r w:rsidRPr="00BD6958">
              <w:rPr>
                <w:bCs/>
                <w:color w:val="6E6E64"/>
              </w:rPr>
              <w:t xml:space="preserve">For example, valuation techniques consistent with the market approach often use market multiples derived from a set of </w:t>
            </w:r>
            <w:proofErr w:type="spellStart"/>
            <w:r w:rsidRPr="00BD6958">
              <w:rPr>
                <w:bCs/>
                <w:color w:val="6E6E64"/>
              </w:rPr>
              <w:t>comparables</w:t>
            </w:r>
            <w:proofErr w:type="spellEnd"/>
            <w:r w:rsidRPr="00BD6958">
              <w:rPr>
                <w:bCs/>
                <w:color w:val="6E6E64"/>
              </w:rPr>
              <w:t xml:space="preserve">. Multiples might be in ranges with a different multiple for each comparable. The selection of the appropriate multiple within the range requires judgement, considering qualitative and quantitative factors specific to the measurement. </w:t>
            </w:r>
          </w:p>
          <w:p w:rsidR="00F71B2A" w:rsidRPr="00BD6958" w:rsidRDefault="00F71B2A" w:rsidP="00DB17EE">
            <w:pPr>
              <w:pStyle w:val="Bullet1"/>
              <w:numPr>
                <w:ilvl w:val="0"/>
                <w:numId w:val="0"/>
              </w:numPr>
              <w:ind w:left="360"/>
              <w:rPr>
                <w:bCs/>
                <w:color w:val="6E6E64"/>
              </w:rPr>
            </w:pPr>
            <w:r w:rsidRPr="00BD6958">
              <w:rPr>
                <w:bCs/>
                <w:color w:val="6E6E64"/>
                <w:u w:val="single"/>
              </w:rPr>
              <w:t>Cost approach</w:t>
            </w:r>
          </w:p>
          <w:p w:rsidR="00FA43EF" w:rsidRPr="00BD6958" w:rsidRDefault="00FA43EF">
            <w:pPr>
              <w:pStyle w:val="Bullet1"/>
              <w:rPr>
                <w:bCs/>
                <w:color w:val="6E6E64"/>
              </w:rPr>
            </w:pPr>
            <w:r w:rsidRPr="00BD6958">
              <w:rPr>
                <w:bCs/>
                <w:color w:val="6E6E64"/>
              </w:rPr>
              <w:t>The cost approach reflects the amount that would be required currently to replace the service capacity of an asset (often referred to as current replacement cost).</w:t>
            </w:r>
          </w:p>
          <w:p w:rsidR="00FA43EF" w:rsidRPr="00BD6958" w:rsidRDefault="00FA43EF">
            <w:pPr>
              <w:pStyle w:val="Bullet1"/>
              <w:rPr>
                <w:bCs/>
                <w:color w:val="6E6E64"/>
              </w:rPr>
            </w:pPr>
            <w:r w:rsidRPr="00BD6958">
              <w:rPr>
                <w:bCs/>
                <w:color w:val="6E6E64"/>
              </w:rPr>
              <w:t>From the perspective of a market participant seller, the price that would be received for the asset is based on the cost to a market participant buyer to acquire or construct a substitute asset of comparable utility, adjusted for obsolescence. That is because a market participant buyer would not pay more for an asset than the amount for which it could replace the service capacity of that asset. Obsolescence encompasses physical deterioration, functional (technological) obsolescence and economic (external) obsolescence and is broader than depreciation for financial reporting purposes (an allocation of historical cost) or tax purposes (using specified service lives)</w:t>
            </w:r>
          </w:p>
          <w:p w:rsidR="00F71B2A" w:rsidRPr="00BD6958" w:rsidRDefault="0070235C">
            <w:pPr>
              <w:pStyle w:val="Bullet1"/>
              <w:rPr>
                <w:bCs/>
                <w:color w:val="6E6E64"/>
              </w:rPr>
            </w:pPr>
            <w:r w:rsidRPr="00DB17EE">
              <w:rPr>
                <w:bCs/>
                <w:color w:val="6E6E64"/>
              </w:rPr>
              <w:t>It must be noted that there will be no</w:t>
            </w:r>
            <w:r w:rsidR="00F71B2A" w:rsidRPr="00BD6958">
              <w:rPr>
                <w:bCs/>
                <w:color w:val="6E6E64"/>
              </w:rPr>
              <w:t xml:space="preserve"> adjustments </w:t>
            </w:r>
            <w:r w:rsidR="00A80649" w:rsidRPr="00DB17EE">
              <w:rPr>
                <w:bCs/>
                <w:color w:val="6E6E64"/>
              </w:rPr>
              <w:t xml:space="preserve">for economic obsolescence </w:t>
            </w:r>
            <w:r w:rsidRPr="00DB17EE">
              <w:rPr>
                <w:bCs/>
                <w:color w:val="6E6E64"/>
              </w:rPr>
              <w:t xml:space="preserve">made </w:t>
            </w:r>
            <w:r w:rsidR="00F71B2A" w:rsidRPr="00BD6958">
              <w:rPr>
                <w:bCs/>
                <w:color w:val="6E6E64"/>
              </w:rPr>
              <w:t xml:space="preserve">to </w:t>
            </w:r>
            <w:r w:rsidRPr="00DB17EE">
              <w:rPr>
                <w:bCs/>
                <w:color w:val="6E6E64"/>
              </w:rPr>
              <w:t>the value of a non</w:t>
            </w:r>
            <w:r w:rsidR="00A80649" w:rsidRPr="00DB17EE">
              <w:rPr>
                <w:bCs/>
                <w:color w:val="6E6E64"/>
              </w:rPr>
              <w:noBreakHyphen/>
            </w:r>
            <w:r w:rsidRPr="00DB17EE">
              <w:rPr>
                <w:bCs/>
                <w:color w:val="6E6E64"/>
              </w:rPr>
              <w:t>financial physical</w:t>
            </w:r>
            <w:r w:rsidR="00F71B2A" w:rsidRPr="00BD6958">
              <w:rPr>
                <w:bCs/>
                <w:color w:val="6E6E64"/>
              </w:rPr>
              <w:t xml:space="preserve"> asset if the asset is still in use</w:t>
            </w:r>
            <w:r w:rsidRPr="00DB17EE">
              <w:rPr>
                <w:bCs/>
                <w:color w:val="6E6E64"/>
              </w:rPr>
              <w:t xml:space="preserve"> (e.g. </w:t>
            </w:r>
            <w:r w:rsidR="00F71B2A" w:rsidRPr="00BD6958">
              <w:rPr>
                <w:bCs/>
                <w:color w:val="6E6E64"/>
              </w:rPr>
              <w:t xml:space="preserve">providing core services or </w:t>
            </w:r>
            <w:r w:rsidRPr="00DB17EE">
              <w:rPr>
                <w:bCs/>
                <w:color w:val="6E6E64"/>
              </w:rPr>
              <w:t xml:space="preserve">other </w:t>
            </w:r>
            <w:r w:rsidR="00F71B2A" w:rsidRPr="00BD6958">
              <w:rPr>
                <w:bCs/>
                <w:color w:val="6E6E64"/>
              </w:rPr>
              <w:t>ancillary community use</w:t>
            </w:r>
            <w:r w:rsidRPr="00DB17EE">
              <w:rPr>
                <w:bCs/>
                <w:color w:val="6E6E64"/>
              </w:rPr>
              <w:t>)</w:t>
            </w:r>
            <w:r w:rsidR="00F71B2A" w:rsidRPr="00BD6958">
              <w:rPr>
                <w:bCs/>
                <w:color w:val="6E6E64"/>
              </w:rPr>
              <w:t xml:space="preserve">. </w:t>
            </w:r>
          </w:p>
          <w:p w:rsidR="007762E4" w:rsidRPr="00BD6958" w:rsidRDefault="007F56CD">
            <w:pPr>
              <w:pStyle w:val="Bullet1"/>
              <w:rPr>
                <w:bCs/>
                <w:color w:val="6E6E64"/>
              </w:rPr>
            </w:pPr>
            <w:r w:rsidRPr="00BD6958">
              <w:rPr>
                <w:bCs/>
                <w:color w:val="6E6E64"/>
              </w:rPr>
              <w:t xml:space="preserve">If </w:t>
            </w:r>
            <w:r w:rsidR="004A4C4C" w:rsidRPr="00DB17EE">
              <w:rPr>
                <w:bCs/>
                <w:color w:val="6E6E64"/>
              </w:rPr>
              <w:t xml:space="preserve">the </w:t>
            </w:r>
            <w:r w:rsidRPr="00BD6958">
              <w:rPr>
                <w:bCs/>
                <w:color w:val="6E6E64"/>
              </w:rPr>
              <w:t xml:space="preserve">evidence </w:t>
            </w:r>
            <w:r w:rsidR="003905D4" w:rsidRPr="00DB17EE">
              <w:rPr>
                <w:bCs/>
                <w:color w:val="6E6E64"/>
              </w:rPr>
              <w:t>identify</w:t>
            </w:r>
            <w:r w:rsidR="004A4C4C" w:rsidRPr="00DB17EE">
              <w:rPr>
                <w:bCs/>
                <w:color w:val="6E6E64"/>
              </w:rPr>
              <w:t xml:space="preserve"> assets that are considered </w:t>
            </w:r>
            <w:r w:rsidRPr="00BD6958">
              <w:rPr>
                <w:bCs/>
                <w:color w:val="6E6E64"/>
              </w:rPr>
              <w:t xml:space="preserve">surplus </w:t>
            </w:r>
            <w:r w:rsidR="00BE5FC5">
              <w:rPr>
                <w:bCs/>
                <w:color w:val="6E6E64"/>
              </w:rPr>
              <w:t xml:space="preserve">to </w:t>
            </w:r>
            <w:r w:rsidR="004A4C4C" w:rsidRPr="00DB17EE">
              <w:rPr>
                <w:bCs/>
                <w:color w:val="6E6E64"/>
              </w:rPr>
              <w:t>current need</w:t>
            </w:r>
            <w:r w:rsidR="003905D4" w:rsidRPr="00DB17EE">
              <w:rPr>
                <w:bCs/>
                <w:color w:val="6E6E64"/>
              </w:rPr>
              <w:t>s</w:t>
            </w:r>
            <w:r w:rsidRPr="00BD6958">
              <w:rPr>
                <w:bCs/>
                <w:color w:val="6E6E64"/>
              </w:rPr>
              <w:t xml:space="preserve">, </w:t>
            </w:r>
            <w:r w:rsidR="004A4C4C" w:rsidRPr="00DB17EE">
              <w:rPr>
                <w:bCs/>
                <w:color w:val="6E6E64"/>
              </w:rPr>
              <w:t>and the assets are still subject to the restrictions on its current use</w:t>
            </w:r>
            <w:r w:rsidR="00C8053A" w:rsidRPr="00DB17EE">
              <w:rPr>
                <w:bCs/>
                <w:color w:val="6E6E64"/>
              </w:rPr>
              <w:t xml:space="preserve"> </w:t>
            </w:r>
            <w:r w:rsidR="004A4C4C" w:rsidRPr="00DB17EE">
              <w:rPr>
                <w:bCs/>
                <w:color w:val="6E6E64"/>
              </w:rPr>
              <w:t xml:space="preserve">(i.e. not available for sale or for a </w:t>
            </w:r>
            <w:r w:rsidR="006D448A" w:rsidRPr="00DB17EE">
              <w:rPr>
                <w:bCs/>
                <w:color w:val="6E6E64"/>
              </w:rPr>
              <w:t xml:space="preserve">better use), </w:t>
            </w:r>
            <w:r w:rsidR="00945837" w:rsidRPr="00DB17EE">
              <w:rPr>
                <w:bCs/>
                <w:color w:val="6E6E64"/>
              </w:rPr>
              <w:t>this</w:t>
            </w:r>
            <w:r w:rsidR="004A4C4C" w:rsidRPr="00DB17EE">
              <w:rPr>
                <w:bCs/>
                <w:color w:val="6E6E64"/>
              </w:rPr>
              <w:t xml:space="preserve"> </w:t>
            </w:r>
            <w:r w:rsidR="00E21F4F" w:rsidRPr="00BD6958">
              <w:rPr>
                <w:bCs/>
                <w:color w:val="6E6E64"/>
              </w:rPr>
              <w:t xml:space="preserve">may </w:t>
            </w:r>
            <w:r w:rsidR="00C8053A" w:rsidRPr="00DB17EE">
              <w:rPr>
                <w:bCs/>
                <w:color w:val="6E6E64"/>
              </w:rPr>
              <w:t>indicate</w:t>
            </w:r>
            <w:r w:rsidRPr="00BD6958">
              <w:rPr>
                <w:bCs/>
                <w:color w:val="6E6E64"/>
              </w:rPr>
              <w:t xml:space="preserve"> that </w:t>
            </w:r>
            <w:r w:rsidR="0022127F" w:rsidRPr="00DB17EE">
              <w:rPr>
                <w:bCs/>
                <w:color w:val="6E6E64"/>
              </w:rPr>
              <w:t xml:space="preserve">the asset </w:t>
            </w:r>
            <w:r w:rsidR="00945837" w:rsidRPr="00DB17EE">
              <w:rPr>
                <w:bCs/>
                <w:color w:val="6E6E64"/>
              </w:rPr>
              <w:t>could</w:t>
            </w:r>
            <w:r w:rsidR="0022127F" w:rsidRPr="00DB17EE">
              <w:rPr>
                <w:bCs/>
                <w:color w:val="6E6E64"/>
              </w:rPr>
              <w:t xml:space="preserve"> be impaired</w:t>
            </w:r>
            <w:r w:rsidR="004A14C7" w:rsidRPr="00BD6958">
              <w:rPr>
                <w:bCs/>
                <w:color w:val="6E6E64"/>
              </w:rPr>
              <w:t>. In this case, an entity</w:t>
            </w:r>
            <w:r w:rsidRPr="00BD6958">
              <w:rPr>
                <w:bCs/>
                <w:color w:val="6E6E64"/>
              </w:rPr>
              <w:t xml:space="preserve"> shall</w:t>
            </w:r>
            <w:r w:rsidR="004A14C7" w:rsidRPr="00BD6958">
              <w:rPr>
                <w:bCs/>
                <w:color w:val="6E6E64"/>
              </w:rPr>
              <w:t xml:space="preserve"> </w:t>
            </w:r>
            <w:r w:rsidRPr="00BD6958">
              <w:rPr>
                <w:bCs/>
                <w:color w:val="6E6E64"/>
              </w:rPr>
              <w:t>determine the asset’s recoverable amount i</w:t>
            </w:r>
            <w:r w:rsidR="004A14C7" w:rsidRPr="00BD6958">
              <w:rPr>
                <w:bCs/>
                <w:color w:val="6E6E64"/>
              </w:rPr>
              <w:t xml:space="preserve">n accordance </w:t>
            </w:r>
            <w:r w:rsidR="0022127F" w:rsidRPr="00DB17EE">
              <w:rPr>
                <w:bCs/>
                <w:color w:val="6E6E64"/>
              </w:rPr>
              <w:t xml:space="preserve">with </w:t>
            </w:r>
            <w:r w:rsidR="004A14C7" w:rsidRPr="00BD6958">
              <w:rPr>
                <w:bCs/>
                <w:color w:val="6E6E64"/>
              </w:rPr>
              <w:t>AASB 136</w:t>
            </w:r>
            <w:r w:rsidRPr="00BD6958">
              <w:rPr>
                <w:bCs/>
                <w:i/>
                <w:color w:val="6E6E64"/>
              </w:rPr>
              <w:t xml:space="preserve">. </w:t>
            </w:r>
            <w:r w:rsidR="00713950" w:rsidRPr="00BD6958">
              <w:rPr>
                <w:bCs/>
                <w:color w:val="6E6E64"/>
              </w:rPr>
              <w:t xml:space="preserve">In </w:t>
            </w:r>
            <w:r w:rsidR="0022127F" w:rsidRPr="00DB17EE">
              <w:rPr>
                <w:bCs/>
                <w:color w:val="6E6E64"/>
              </w:rPr>
              <w:t>circumstances</w:t>
            </w:r>
            <w:r w:rsidR="00713950" w:rsidRPr="00BD6958">
              <w:rPr>
                <w:bCs/>
                <w:color w:val="6E6E64"/>
              </w:rPr>
              <w:t xml:space="preserve"> </w:t>
            </w:r>
            <w:r w:rsidR="00F7307B" w:rsidRPr="00BD6958">
              <w:rPr>
                <w:bCs/>
                <w:color w:val="6E6E64"/>
              </w:rPr>
              <w:t>where</w:t>
            </w:r>
            <w:r w:rsidR="00713950" w:rsidRPr="00BD6958">
              <w:rPr>
                <w:bCs/>
                <w:color w:val="6E6E64"/>
              </w:rPr>
              <w:t xml:space="preserve"> </w:t>
            </w:r>
            <w:r w:rsidR="006346C2" w:rsidRPr="00DB17EE">
              <w:rPr>
                <w:bCs/>
                <w:color w:val="6E6E64"/>
              </w:rPr>
              <w:t>the previous restrictions imposed on the surplus asset have</w:t>
            </w:r>
            <w:r w:rsidR="0048750A" w:rsidRPr="00BD6958">
              <w:rPr>
                <w:bCs/>
                <w:color w:val="6E6E64"/>
              </w:rPr>
              <w:t xml:space="preserve"> </w:t>
            </w:r>
            <w:r w:rsidR="00713950" w:rsidRPr="00BD6958">
              <w:rPr>
                <w:bCs/>
                <w:color w:val="6E6E64"/>
              </w:rPr>
              <w:t xml:space="preserve">been </w:t>
            </w:r>
            <w:r w:rsidR="004A4C4C" w:rsidRPr="00DB17EE">
              <w:rPr>
                <w:bCs/>
                <w:color w:val="6E6E64"/>
              </w:rPr>
              <w:t>removed</w:t>
            </w:r>
            <w:r w:rsidR="00713950" w:rsidRPr="00BD6958">
              <w:rPr>
                <w:bCs/>
                <w:color w:val="6E6E64"/>
              </w:rPr>
              <w:t xml:space="preserve">, the entity </w:t>
            </w:r>
            <w:r w:rsidR="00FC22C3" w:rsidRPr="00DB17EE">
              <w:rPr>
                <w:bCs/>
                <w:color w:val="6E6E64"/>
              </w:rPr>
              <w:t xml:space="preserve">must consider if there is a better or higher use of the asset, either through sale or other uses. For an </w:t>
            </w:r>
            <w:r w:rsidR="0048750A" w:rsidRPr="00BD6958">
              <w:rPr>
                <w:bCs/>
                <w:color w:val="6E6E64"/>
              </w:rPr>
              <w:t>asset</w:t>
            </w:r>
            <w:r w:rsidR="00FC22C3" w:rsidRPr="00DB17EE">
              <w:rPr>
                <w:bCs/>
                <w:color w:val="6E6E64"/>
              </w:rPr>
              <w:t xml:space="preserve"> that have been subsequently</w:t>
            </w:r>
            <w:r w:rsidR="0048750A" w:rsidRPr="00BD6958">
              <w:rPr>
                <w:bCs/>
                <w:color w:val="6E6E64"/>
              </w:rPr>
              <w:t xml:space="preserve"> classified as held for sale</w:t>
            </w:r>
            <w:r w:rsidR="00726B3A" w:rsidRPr="00DB17EE">
              <w:rPr>
                <w:bCs/>
                <w:color w:val="6E6E64"/>
              </w:rPr>
              <w:t xml:space="preserve"> in accordance with AASB 5</w:t>
            </w:r>
            <w:r w:rsidR="00FC22C3" w:rsidRPr="00DB17EE">
              <w:rPr>
                <w:bCs/>
                <w:color w:val="6E6E64"/>
              </w:rPr>
              <w:t>, it must be measured</w:t>
            </w:r>
            <w:r w:rsidR="0048750A" w:rsidRPr="00BD6958">
              <w:rPr>
                <w:bCs/>
                <w:color w:val="6E6E64"/>
              </w:rPr>
              <w:t xml:space="preserve"> at the lower of its carrying amount and fair value less cost to sell</w:t>
            </w:r>
            <w:r w:rsidR="0022127F" w:rsidRPr="00DB17EE">
              <w:rPr>
                <w:bCs/>
                <w:color w:val="6E6E64"/>
              </w:rPr>
              <w:t xml:space="preserve"> in accordance with </w:t>
            </w:r>
            <w:r w:rsidR="006346C2" w:rsidRPr="00DB17EE">
              <w:rPr>
                <w:bCs/>
                <w:color w:val="6E6E64"/>
              </w:rPr>
              <w:t>the standard</w:t>
            </w:r>
            <w:r w:rsidR="0048750A" w:rsidRPr="00BD6958">
              <w:rPr>
                <w:bCs/>
                <w:color w:val="6E6E64"/>
              </w:rPr>
              <w:t xml:space="preserve">. </w:t>
            </w:r>
          </w:p>
          <w:p w:rsidR="00F71B2A" w:rsidRPr="00DB17EE" w:rsidRDefault="00F71B2A" w:rsidP="00DB17EE">
            <w:pPr>
              <w:pStyle w:val="Bullet1"/>
              <w:numPr>
                <w:ilvl w:val="0"/>
                <w:numId w:val="0"/>
              </w:numPr>
              <w:ind w:left="360"/>
              <w:rPr>
                <w:bCs/>
                <w:color w:val="6E6E64"/>
                <w:u w:val="single"/>
              </w:rPr>
            </w:pPr>
            <w:r w:rsidRPr="00DB17EE">
              <w:rPr>
                <w:bCs/>
                <w:color w:val="6E6E64"/>
                <w:u w:val="single"/>
              </w:rPr>
              <w:t>Income approach</w:t>
            </w:r>
          </w:p>
          <w:p w:rsidR="00F71B2A" w:rsidRPr="00BD6958" w:rsidRDefault="00F71B2A">
            <w:pPr>
              <w:pStyle w:val="Bullet1"/>
              <w:rPr>
                <w:bCs/>
                <w:color w:val="6E6E64"/>
              </w:rPr>
            </w:pPr>
            <w:r w:rsidRPr="00BD6958">
              <w:rPr>
                <w:bCs/>
                <w:color w:val="6E6E64"/>
              </w:rPr>
              <w:t>The income approach converts future amounts (</w:t>
            </w:r>
            <w:proofErr w:type="spellStart"/>
            <w:r w:rsidRPr="00BD6958">
              <w:rPr>
                <w:bCs/>
                <w:color w:val="6E6E64"/>
              </w:rPr>
              <w:t>eg</w:t>
            </w:r>
            <w:proofErr w:type="spellEnd"/>
            <w:r w:rsidRPr="00BD6958">
              <w:rPr>
                <w:bCs/>
                <w:color w:val="6E6E64"/>
              </w:rPr>
              <w:t xml:space="preserve"> cash flows or income and expenses) to a single current (</w:t>
            </w:r>
            <w:proofErr w:type="spellStart"/>
            <w:r w:rsidRPr="00BD6958">
              <w:rPr>
                <w:bCs/>
                <w:color w:val="6E6E64"/>
              </w:rPr>
              <w:t>ie</w:t>
            </w:r>
            <w:proofErr w:type="spellEnd"/>
            <w:r w:rsidRPr="00BD6958">
              <w:rPr>
                <w:bCs/>
                <w:color w:val="6E6E64"/>
              </w:rPr>
              <w:t xml:space="preserve"> discounted) amount. When the income approach is used, the fair value measurement reflects current market expectations about those future amounts.  </w:t>
            </w:r>
          </w:p>
          <w:p w:rsidR="00FA43EF" w:rsidRPr="00DB17EE" w:rsidRDefault="00FA43EF" w:rsidP="00DB17EE">
            <w:pPr>
              <w:pStyle w:val="Bullet1"/>
              <w:numPr>
                <w:ilvl w:val="0"/>
                <w:numId w:val="0"/>
              </w:numPr>
              <w:ind w:left="360"/>
              <w:rPr>
                <w:bCs/>
                <w:color w:val="6E6E64"/>
                <w:u w:val="single"/>
              </w:rPr>
            </w:pPr>
          </w:p>
          <w:p w:rsidR="00FA43EF" w:rsidRPr="00DB17EE" w:rsidRDefault="00FA43EF" w:rsidP="00DB17EE">
            <w:pPr>
              <w:spacing w:before="0" w:after="0"/>
              <w:rPr>
                <w:bCs/>
                <w:color w:val="6E6E64"/>
              </w:rPr>
            </w:pPr>
          </w:p>
        </w:tc>
      </w:tr>
    </w:tbl>
    <w:p w:rsidR="00905A31" w:rsidRPr="00BD6958" w:rsidRDefault="008F0E33" w:rsidP="00954DB6">
      <w:pPr>
        <w:spacing w:before="0" w:after="0"/>
        <w:ind w:left="426" w:hanging="426"/>
        <w:contextualSpacing/>
        <w:rPr>
          <w:rFonts w:asciiTheme="minorHAnsi" w:eastAsia="Times New Roman" w:hAnsiTheme="minorHAnsi" w:cstheme="minorHAnsi"/>
          <w:szCs w:val="22"/>
        </w:rPr>
      </w:pPr>
      <w:r w:rsidRPr="00BD6958">
        <w:rPr>
          <w:rFonts w:asciiTheme="minorHAnsi" w:hAnsiTheme="minorHAnsi" w:cstheme="minorHAnsi"/>
          <w:b/>
          <w:sz w:val="28"/>
          <w:szCs w:val="28"/>
        </w:rPr>
        <w:t>Appendix D (Continued)</w:t>
      </w:r>
    </w:p>
    <w:p w:rsidR="00012DAD" w:rsidRPr="00BD6958" w:rsidRDefault="00012DAD" w:rsidP="00012DAD">
      <w:pPr>
        <w:spacing w:before="0" w:after="0"/>
        <w:rPr>
          <w:rFonts w:asciiTheme="minorHAnsi" w:eastAsia="Times New Roman" w:hAnsiTheme="minorHAnsi" w:cstheme="minorHAnsi"/>
          <w:b/>
          <w:bCs/>
          <w:kern w:val="32"/>
          <w:sz w:val="28"/>
          <w:szCs w:val="32"/>
        </w:rPr>
      </w:pPr>
      <w:r w:rsidRPr="00BD6958">
        <w:rPr>
          <w:rFonts w:asciiTheme="minorHAnsi" w:hAnsiTheme="minorHAnsi" w:cstheme="minorHAnsi"/>
        </w:rPr>
        <w:br w:type="page"/>
      </w:r>
    </w:p>
    <w:tbl>
      <w:tblPr>
        <w:tblStyle w:val="TableGrid1"/>
        <w:tblpPr w:leftFromText="180" w:rightFromText="180" w:vertAnchor="page" w:horzAnchor="margin" w:tblpY="1441"/>
        <w:tblW w:w="10173" w:type="dxa"/>
        <w:tblLook w:val="04A0" w:firstRow="1" w:lastRow="0" w:firstColumn="1" w:lastColumn="0" w:noHBand="0" w:noVBand="1"/>
      </w:tblPr>
      <w:tblGrid>
        <w:gridCol w:w="1841"/>
        <w:gridCol w:w="2500"/>
        <w:gridCol w:w="1579"/>
        <w:gridCol w:w="1861"/>
        <w:gridCol w:w="2392"/>
      </w:tblGrid>
      <w:tr w:rsidR="003975B4" w:rsidRPr="00BD6958" w:rsidTr="00954DB6">
        <w:trPr>
          <w:trHeight w:val="20"/>
        </w:trPr>
        <w:tc>
          <w:tcPr>
            <w:tcW w:w="1841" w:type="dxa"/>
            <w:shd w:val="clear" w:color="auto" w:fill="BFBFBF" w:themeFill="background1" w:themeFillShade="BF"/>
          </w:tcPr>
          <w:p w:rsidR="003975B4" w:rsidRPr="00BD6958" w:rsidRDefault="00074018" w:rsidP="003975B4">
            <w:pPr>
              <w:autoSpaceDE w:val="0"/>
              <w:autoSpaceDN w:val="0"/>
              <w:adjustRightInd w:val="0"/>
              <w:spacing w:before="0" w:after="0"/>
              <w:jc w:val="left"/>
              <w:rPr>
                <w:rFonts w:asciiTheme="minorHAnsi" w:eastAsia="Tahoma" w:hAnsiTheme="minorHAnsi" w:cstheme="minorHAnsi"/>
                <w:b/>
                <w:sz w:val="18"/>
                <w:szCs w:val="18"/>
                <w:lang w:eastAsia="en-AU"/>
              </w:rPr>
            </w:pPr>
            <w:r w:rsidRPr="00BD6958">
              <w:rPr>
                <w:rFonts w:asciiTheme="minorHAnsi" w:hAnsiTheme="minorHAnsi" w:cstheme="minorHAnsi"/>
                <w:b/>
                <w:sz w:val="18"/>
                <w:szCs w:val="18"/>
                <w:lang w:eastAsia="en-AU"/>
              </w:rPr>
              <w:t>A</w:t>
            </w:r>
            <w:r w:rsidR="003975B4" w:rsidRPr="00BD6958">
              <w:rPr>
                <w:rFonts w:asciiTheme="minorHAnsi" w:hAnsiTheme="minorHAnsi" w:cstheme="minorHAnsi"/>
                <w:b/>
                <w:sz w:val="18"/>
                <w:szCs w:val="18"/>
                <w:lang w:eastAsia="en-AU"/>
              </w:rPr>
              <w:t>sset class</w:t>
            </w:r>
          </w:p>
        </w:tc>
        <w:tc>
          <w:tcPr>
            <w:tcW w:w="2500" w:type="dxa"/>
            <w:shd w:val="clear" w:color="auto" w:fill="BFBFBF" w:themeFill="background1" w:themeFillShade="BF"/>
          </w:tcPr>
          <w:p w:rsidR="003975B4" w:rsidRPr="00BD6958" w:rsidRDefault="003975B4" w:rsidP="003975B4">
            <w:pPr>
              <w:autoSpaceDE w:val="0"/>
              <w:autoSpaceDN w:val="0"/>
              <w:adjustRightInd w:val="0"/>
              <w:spacing w:before="0" w:after="0"/>
              <w:jc w:val="left"/>
              <w:rPr>
                <w:rFonts w:asciiTheme="minorHAnsi" w:eastAsia="Tahoma" w:hAnsiTheme="minorHAnsi" w:cstheme="minorHAnsi"/>
                <w:b/>
                <w:sz w:val="18"/>
                <w:szCs w:val="18"/>
                <w:lang w:eastAsia="en-AU"/>
              </w:rPr>
            </w:pPr>
            <w:r w:rsidRPr="00BD6958">
              <w:rPr>
                <w:rFonts w:asciiTheme="minorHAnsi" w:hAnsiTheme="minorHAnsi" w:cstheme="minorHAnsi"/>
                <w:b/>
                <w:sz w:val="18"/>
                <w:szCs w:val="18"/>
                <w:lang w:eastAsia="en-AU"/>
              </w:rPr>
              <w:t>Examples of types of assets</w:t>
            </w:r>
          </w:p>
        </w:tc>
        <w:tc>
          <w:tcPr>
            <w:tcW w:w="1579" w:type="dxa"/>
            <w:shd w:val="clear" w:color="auto" w:fill="BFBFBF" w:themeFill="background1" w:themeFillShade="BF"/>
          </w:tcPr>
          <w:p w:rsidR="003975B4" w:rsidRPr="00BD6958" w:rsidRDefault="003975B4" w:rsidP="003975B4">
            <w:pPr>
              <w:autoSpaceDE w:val="0"/>
              <w:autoSpaceDN w:val="0"/>
              <w:adjustRightInd w:val="0"/>
              <w:spacing w:before="0" w:after="0"/>
              <w:jc w:val="left"/>
              <w:rPr>
                <w:rFonts w:asciiTheme="minorHAnsi" w:eastAsia="Tahoma" w:hAnsiTheme="minorHAnsi" w:cstheme="minorHAnsi"/>
                <w:b/>
                <w:sz w:val="18"/>
                <w:szCs w:val="18"/>
                <w:lang w:eastAsia="en-AU"/>
              </w:rPr>
            </w:pPr>
            <w:r w:rsidRPr="00BD6958">
              <w:rPr>
                <w:rFonts w:asciiTheme="minorHAnsi" w:hAnsiTheme="minorHAnsi" w:cstheme="minorHAnsi"/>
                <w:b/>
                <w:sz w:val="18"/>
                <w:szCs w:val="18"/>
                <w:lang w:eastAsia="en-AU"/>
              </w:rPr>
              <w:t>Expected fair value level</w:t>
            </w:r>
          </w:p>
        </w:tc>
        <w:tc>
          <w:tcPr>
            <w:tcW w:w="1861" w:type="dxa"/>
            <w:shd w:val="clear" w:color="auto" w:fill="BFBFBF" w:themeFill="background1" w:themeFillShade="BF"/>
          </w:tcPr>
          <w:p w:rsidR="003975B4" w:rsidRPr="00BD6958" w:rsidRDefault="003975B4" w:rsidP="003975B4">
            <w:pPr>
              <w:autoSpaceDE w:val="0"/>
              <w:autoSpaceDN w:val="0"/>
              <w:adjustRightInd w:val="0"/>
              <w:spacing w:before="0" w:after="0"/>
              <w:jc w:val="left"/>
              <w:rPr>
                <w:rFonts w:asciiTheme="minorHAnsi" w:eastAsia="Tahoma" w:hAnsiTheme="minorHAnsi" w:cstheme="minorHAnsi"/>
                <w:b/>
                <w:sz w:val="18"/>
                <w:szCs w:val="18"/>
                <w:lang w:eastAsia="en-AU"/>
              </w:rPr>
            </w:pPr>
            <w:r w:rsidRPr="00BD6958">
              <w:rPr>
                <w:rFonts w:asciiTheme="minorHAnsi" w:hAnsiTheme="minorHAnsi" w:cstheme="minorHAnsi"/>
                <w:b/>
                <w:sz w:val="18"/>
                <w:szCs w:val="18"/>
                <w:lang w:eastAsia="en-AU"/>
              </w:rPr>
              <w:t>Likely valuation approach</w:t>
            </w:r>
          </w:p>
        </w:tc>
        <w:tc>
          <w:tcPr>
            <w:tcW w:w="2392" w:type="dxa"/>
            <w:shd w:val="clear" w:color="auto" w:fill="BFBFBF" w:themeFill="background1" w:themeFillShade="BF"/>
          </w:tcPr>
          <w:p w:rsidR="003975B4" w:rsidRPr="00BD6958" w:rsidRDefault="003975B4" w:rsidP="003975B4">
            <w:pPr>
              <w:autoSpaceDE w:val="0"/>
              <w:autoSpaceDN w:val="0"/>
              <w:adjustRightInd w:val="0"/>
              <w:spacing w:before="0" w:after="0"/>
              <w:jc w:val="left"/>
              <w:rPr>
                <w:rFonts w:asciiTheme="minorHAnsi" w:eastAsia="Tahoma" w:hAnsiTheme="minorHAnsi" w:cstheme="minorHAnsi"/>
                <w:b/>
                <w:sz w:val="18"/>
                <w:szCs w:val="18"/>
                <w:lang w:eastAsia="en-AU"/>
              </w:rPr>
            </w:pPr>
            <w:r w:rsidRPr="00BD6958">
              <w:rPr>
                <w:rFonts w:asciiTheme="minorHAnsi" w:hAnsiTheme="minorHAnsi" w:cstheme="minorHAnsi"/>
                <w:b/>
                <w:sz w:val="18"/>
                <w:szCs w:val="18"/>
                <w:lang w:eastAsia="en-AU"/>
              </w:rPr>
              <w:t>Significant inputs (Level 3 only)</w:t>
            </w:r>
          </w:p>
        </w:tc>
      </w:tr>
      <w:tr w:rsidR="003975B4" w:rsidRPr="00BD6958" w:rsidTr="00954DB6">
        <w:trPr>
          <w:trHeight w:val="1237"/>
        </w:trPr>
        <w:tc>
          <w:tcPr>
            <w:tcW w:w="1841" w:type="dxa"/>
          </w:tcPr>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Non-specialised land</w:t>
            </w:r>
          </w:p>
        </w:tc>
        <w:tc>
          <w:tcPr>
            <w:tcW w:w="2500" w:type="dxa"/>
          </w:tcPr>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 xml:space="preserve">In areas where there </w:t>
            </w:r>
            <w:r w:rsidRPr="00BD6958">
              <w:rPr>
                <w:rFonts w:asciiTheme="minorHAnsi" w:hAnsiTheme="minorHAnsi" w:cstheme="minorHAnsi"/>
                <w:sz w:val="18"/>
                <w:szCs w:val="18"/>
                <w:u w:val="single"/>
                <w:lang w:eastAsia="en-AU"/>
              </w:rPr>
              <w:t>is</w:t>
            </w:r>
            <w:r w:rsidRPr="00BD6958">
              <w:rPr>
                <w:rFonts w:asciiTheme="minorHAnsi" w:hAnsiTheme="minorHAnsi" w:cstheme="minorHAnsi"/>
                <w:sz w:val="18"/>
                <w:szCs w:val="18"/>
                <w:lang w:eastAsia="en-AU"/>
              </w:rPr>
              <w:t xml:space="preserve"> an active market –</w:t>
            </w:r>
          </w:p>
          <w:p w:rsidR="003975B4" w:rsidRPr="00BD6958" w:rsidRDefault="003975B4" w:rsidP="001C3298">
            <w:pPr>
              <w:numPr>
                <w:ilvl w:val="0"/>
                <w:numId w:val="10"/>
              </w:num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Vacant land</w:t>
            </w:r>
          </w:p>
          <w:p w:rsidR="003975B4" w:rsidRPr="00BD6958" w:rsidRDefault="003975B4" w:rsidP="001C3298">
            <w:pPr>
              <w:numPr>
                <w:ilvl w:val="0"/>
                <w:numId w:val="10"/>
              </w:num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Land not subject to restrictions as to use or sale</w:t>
            </w:r>
          </w:p>
        </w:tc>
        <w:tc>
          <w:tcPr>
            <w:tcW w:w="1579" w:type="dxa"/>
          </w:tcPr>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Level 2</w:t>
            </w:r>
          </w:p>
        </w:tc>
        <w:tc>
          <w:tcPr>
            <w:tcW w:w="1861" w:type="dxa"/>
          </w:tcPr>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Market approach</w:t>
            </w:r>
          </w:p>
        </w:tc>
        <w:tc>
          <w:tcPr>
            <w:tcW w:w="2392" w:type="dxa"/>
          </w:tcPr>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N/A</w:t>
            </w:r>
          </w:p>
        </w:tc>
      </w:tr>
      <w:tr w:rsidR="003975B4" w:rsidRPr="00BD6958" w:rsidTr="00954DB6">
        <w:trPr>
          <w:trHeight w:val="920"/>
        </w:trPr>
        <w:tc>
          <w:tcPr>
            <w:tcW w:w="1841" w:type="dxa"/>
          </w:tcPr>
          <w:p w:rsidR="003975B4" w:rsidRPr="00BD6958" w:rsidRDefault="003975B4" w:rsidP="003975B4">
            <w:pPr>
              <w:autoSpaceDE w:val="0"/>
              <w:autoSpaceDN w:val="0"/>
              <w:adjustRightInd w:val="0"/>
              <w:spacing w:before="0" w:after="0" w:line="360" w:lineRule="auto"/>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Specialised Land</w:t>
            </w:r>
          </w:p>
          <w:p w:rsidR="003975B4" w:rsidRPr="00BD6958" w:rsidRDefault="003975B4" w:rsidP="003975B4">
            <w:pPr>
              <w:autoSpaceDE w:val="0"/>
              <w:autoSpaceDN w:val="0"/>
              <w:adjustRightInd w:val="0"/>
              <w:spacing w:before="0" w:after="0" w:line="360" w:lineRule="auto"/>
              <w:jc w:val="left"/>
              <w:rPr>
                <w:rFonts w:asciiTheme="minorHAnsi" w:eastAsia="Tahoma" w:hAnsiTheme="minorHAnsi" w:cstheme="minorHAnsi"/>
                <w:sz w:val="18"/>
                <w:szCs w:val="18"/>
                <w:lang w:eastAsia="en-AU"/>
              </w:rPr>
            </w:pPr>
          </w:p>
        </w:tc>
        <w:tc>
          <w:tcPr>
            <w:tcW w:w="2500" w:type="dxa"/>
          </w:tcPr>
          <w:p w:rsidR="003975B4" w:rsidRPr="00BD6958" w:rsidRDefault="003975B4" w:rsidP="001C3298">
            <w:pPr>
              <w:numPr>
                <w:ilvl w:val="0"/>
                <w:numId w:val="10"/>
              </w:num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Land subject to restriction as to use and/or sale</w:t>
            </w:r>
          </w:p>
          <w:p w:rsidR="003975B4" w:rsidRPr="00DB17EE" w:rsidRDefault="003975B4" w:rsidP="001C3298">
            <w:pPr>
              <w:numPr>
                <w:ilvl w:val="0"/>
                <w:numId w:val="10"/>
              </w:numPr>
              <w:autoSpaceDE w:val="0"/>
              <w:autoSpaceDN w:val="0"/>
              <w:adjustRightInd w:val="0"/>
              <w:spacing w:before="0" w:after="0"/>
              <w:contextualSpacing/>
              <w:jc w:val="left"/>
              <w:rPr>
                <w:rFonts w:asciiTheme="minorHAnsi" w:hAnsiTheme="minorHAnsi" w:cstheme="minorHAnsi"/>
                <w:sz w:val="18"/>
                <w:szCs w:val="18"/>
                <w:lang w:eastAsia="en-AU"/>
              </w:rPr>
            </w:pPr>
            <w:r w:rsidRPr="00BD6958">
              <w:rPr>
                <w:rFonts w:asciiTheme="minorHAnsi" w:hAnsiTheme="minorHAnsi" w:cstheme="minorHAnsi"/>
                <w:sz w:val="18"/>
                <w:szCs w:val="18"/>
                <w:lang w:eastAsia="en-AU"/>
              </w:rPr>
              <w:t xml:space="preserve">Land in areas where there is </w:t>
            </w:r>
            <w:r w:rsidRPr="00BD6958">
              <w:rPr>
                <w:rFonts w:asciiTheme="minorHAnsi" w:hAnsiTheme="minorHAnsi" w:cstheme="minorHAnsi"/>
                <w:sz w:val="18"/>
                <w:szCs w:val="18"/>
                <w:u w:val="single"/>
                <w:lang w:eastAsia="en-AU"/>
              </w:rPr>
              <w:t>not</w:t>
            </w:r>
            <w:r w:rsidRPr="00BD6958">
              <w:rPr>
                <w:rFonts w:asciiTheme="minorHAnsi" w:hAnsiTheme="minorHAnsi" w:cstheme="minorHAnsi"/>
                <w:sz w:val="18"/>
                <w:szCs w:val="18"/>
                <w:lang w:eastAsia="en-AU"/>
              </w:rPr>
              <w:t xml:space="preserve"> an active market</w:t>
            </w:r>
          </w:p>
        </w:tc>
        <w:tc>
          <w:tcPr>
            <w:tcW w:w="1579" w:type="dxa"/>
          </w:tcPr>
          <w:p w:rsidR="003975B4" w:rsidRPr="00BD6958" w:rsidRDefault="003975B4" w:rsidP="003975B4">
            <w:pPr>
              <w:autoSpaceDE w:val="0"/>
              <w:autoSpaceDN w:val="0"/>
              <w:adjustRightInd w:val="0"/>
              <w:spacing w:before="0" w:after="0" w:line="360" w:lineRule="auto"/>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Level 3</w:t>
            </w:r>
          </w:p>
        </w:tc>
        <w:tc>
          <w:tcPr>
            <w:tcW w:w="1861" w:type="dxa"/>
          </w:tcPr>
          <w:p w:rsidR="003975B4" w:rsidRPr="00BD6958" w:rsidRDefault="003975B4" w:rsidP="003975B4">
            <w:pPr>
              <w:autoSpaceDE w:val="0"/>
              <w:autoSpaceDN w:val="0"/>
              <w:adjustRightInd w:val="0"/>
              <w:spacing w:before="0" w:after="0" w:line="360" w:lineRule="auto"/>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Market approach</w:t>
            </w:r>
          </w:p>
        </w:tc>
        <w:tc>
          <w:tcPr>
            <w:tcW w:w="2392" w:type="dxa"/>
          </w:tcPr>
          <w:p w:rsidR="003975B4" w:rsidRPr="00BD6958" w:rsidRDefault="003975B4" w:rsidP="003975B4">
            <w:pPr>
              <w:autoSpaceDE w:val="0"/>
              <w:autoSpaceDN w:val="0"/>
              <w:adjustRightInd w:val="0"/>
              <w:spacing w:before="0" w:after="0" w:line="360" w:lineRule="auto"/>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CSO adjustments</w:t>
            </w:r>
          </w:p>
        </w:tc>
      </w:tr>
      <w:tr w:rsidR="003975B4" w:rsidRPr="00BD6958" w:rsidTr="00954DB6">
        <w:trPr>
          <w:trHeight w:val="660"/>
        </w:trPr>
        <w:tc>
          <w:tcPr>
            <w:tcW w:w="1841" w:type="dxa"/>
            <w:tcBorders>
              <w:bottom w:val="nil"/>
            </w:tcBorders>
          </w:tcPr>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Non-specialised buildings</w:t>
            </w:r>
          </w:p>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p>
        </w:tc>
        <w:tc>
          <w:tcPr>
            <w:tcW w:w="2500" w:type="dxa"/>
            <w:tcBorders>
              <w:bottom w:val="nil"/>
            </w:tcBorders>
          </w:tcPr>
          <w:p w:rsidR="003975B4" w:rsidRPr="00DB17EE" w:rsidRDefault="003975B4" w:rsidP="001C3298">
            <w:pPr>
              <w:numPr>
                <w:ilvl w:val="0"/>
                <w:numId w:val="11"/>
              </w:numPr>
              <w:autoSpaceDE w:val="0"/>
              <w:autoSpaceDN w:val="0"/>
              <w:adjustRightInd w:val="0"/>
              <w:spacing w:before="0" w:after="0"/>
              <w:ind w:left="427" w:hanging="427"/>
              <w:contextualSpacing/>
              <w:jc w:val="left"/>
              <w:rPr>
                <w:rFonts w:asciiTheme="minorHAnsi" w:hAnsiTheme="minorHAnsi" w:cstheme="minorHAnsi"/>
                <w:sz w:val="18"/>
                <w:szCs w:val="18"/>
                <w:lang w:eastAsia="en-AU"/>
              </w:rPr>
            </w:pPr>
            <w:r w:rsidRPr="00BD6958">
              <w:rPr>
                <w:rFonts w:asciiTheme="minorHAnsi" w:hAnsiTheme="minorHAnsi" w:cstheme="minorHAnsi"/>
                <w:sz w:val="18"/>
                <w:szCs w:val="18"/>
                <w:lang w:eastAsia="en-AU"/>
              </w:rPr>
              <w:t xml:space="preserve">For general/commercial buildings that are just built </w:t>
            </w:r>
          </w:p>
        </w:tc>
        <w:tc>
          <w:tcPr>
            <w:tcW w:w="1579" w:type="dxa"/>
            <w:tcBorders>
              <w:bottom w:val="nil"/>
            </w:tcBorders>
          </w:tcPr>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 xml:space="preserve">Level 2 </w:t>
            </w:r>
          </w:p>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p>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p>
        </w:tc>
        <w:tc>
          <w:tcPr>
            <w:tcW w:w="1861" w:type="dxa"/>
            <w:tcBorders>
              <w:bottom w:val="nil"/>
            </w:tcBorders>
          </w:tcPr>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Market approach</w:t>
            </w:r>
          </w:p>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p>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p>
        </w:tc>
        <w:tc>
          <w:tcPr>
            <w:tcW w:w="2392" w:type="dxa"/>
            <w:tcBorders>
              <w:bottom w:val="nil"/>
            </w:tcBorders>
          </w:tcPr>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N/A</w:t>
            </w:r>
          </w:p>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p>
        </w:tc>
      </w:tr>
      <w:tr w:rsidR="003975B4" w:rsidRPr="00BD6958" w:rsidTr="00954DB6">
        <w:trPr>
          <w:trHeight w:val="1182"/>
        </w:trPr>
        <w:tc>
          <w:tcPr>
            <w:tcW w:w="1841" w:type="dxa"/>
          </w:tcPr>
          <w:p w:rsidR="003975B4" w:rsidRPr="00BD6958" w:rsidRDefault="003975B4" w:rsidP="003975B4">
            <w:pPr>
              <w:autoSpaceDE w:val="0"/>
              <w:autoSpaceDN w:val="0"/>
              <w:adjustRightInd w:val="0"/>
              <w:spacing w:before="0" w:after="0"/>
              <w:ind w:right="-218"/>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Specialised buildings</w:t>
            </w:r>
            <w:r w:rsidRPr="00BD6958">
              <w:rPr>
                <w:rFonts w:asciiTheme="minorHAnsi" w:hAnsiTheme="minorHAnsi" w:cstheme="minorHAnsi"/>
                <w:sz w:val="18"/>
                <w:szCs w:val="18"/>
                <w:vertAlign w:val="superscript"/>
                <w:lang w:eastAsia="en-AU"/>
              </w:rPr>
              <w:t>(a)</w:t>
            </w:r>
            <w:r w:rsidRPr="00BD6958">
              <w:rPr>
                <w:rFonts w:asciiTheme="minorHAnsi" w:hAnsiTheme="minorHAnsi" w:cstheme="minorHAnsi"/>
                <w:sz w:val="18"/>
                <w:szCs w:val="18"/>
                <w:lang w:eastAsia="en-AU"/>
              </w:rPr>
              <w:t xml:space="preserve"> </w:t>
            </w:r>
          </w:p>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p>
        </w:tc>
        <w:tc>
          <w:tcPr>
            <w:tcW w:w="2500" w:type="dxa"/>
          </w:tcPr>
          <w:p w:rsidR="003975B4" w:rsidRPr="00DB17EE" w:rsidRDefault="003975B4" w:rsidP="001C3298">
            <w:pPr>
              <w:numPr>
                <w:ilvl w:val="0"/>
                <w:numId w:val="11"/>
              </w:numPr>
              <w:autoSpaceDE w:val="0"/>
              <w:autoSpaceDN w:val="0"/>
              <w:adjustRightInd w:val="0"/>
              <w:spacing w:before="0" w:after="0"/>
              <w:ind w:left="427" w:hanging="425"/>
              <w:contextualSpacing/>
              <w:jc w:val="left"/>
              <w:rPr>
                <w:rFonts w:asciiTheme="minorHAnsi" w:hAnsiTheme="minorHAnsi" w:cstheme="minorHAnsi"/>
                <w:sz w:val="18"/>
                <w:szCs w:val="18"/>
                <w:lang w:eastAsia="en-AU"/>
              </w:rPr>
            </w:pPr>
            <w:r w:rsidRPr="00BD6958">
              <w:rPr>
                <w:rFonts w:asciiTheme="minorHAnsi" w:hAnsiTheme="minorHAnsi" w:cstheme="minorHAnsi"/>
                <w:sz w:val="18"/>
                <w:szCs w:val="18"/>
                <w:lang w:eastAsia="en-AU"/>
              </w:rPr>
              <w:t>Specialised buildings with limited alternative uses and/or substantial customisation e.g. prisons, hospitals, and schools</w:t>
            </w:r>
          </w:p>
        </w:tc>
        <w:tc>
          <w:tcPr>
            <w:tcW w:w="1579" w:type="dxa"/>
          </w:tcPr>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Level 3</w:t>
            </w:r>
          </w:p>
        </w:tc>
        <w:tc>
          <w:tcPr>
            <w:tcW w:w="1861" w:type="dxa"/>
          </w:tcPr>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Depreciated replacement cost approach</w:t>
            </w:r>
          </w:p>
        </w:tc>
        <w:tc>
          <w:tcPr>
            <w:tcW w:w="2392" w:type="dxa"/>
          </w:tcPr>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-Cost per square metre-Useful life</w:t>
            </w:r>
          </w:p>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p>
        </w:tc>
      </w:tr>
      <w:tr w:rsidR="003975B4" w:rsidRPr="00BD6958" w:rsidTr="00954DB6">
        <w:trPr>
          <w:trHeight w:val="489"/>
        </w:trPr>
        <w:tc>
          <w:tcPr>
            <w:tcW w:w="1841" w:type="dxa"/>
            <w:tcBorders>
              <w:bottom w:val="single" w:sz="4" w:space="0" w:color="auto"/>
            </w:tcBorders>
          </w:tcPr>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Heritage assets</w:t>
            </w:r>
            <w:r w:rsidR="00C83A98" w:rsidRPr="00DB17EE">
              <w:rPr>
                <w:rFonts w:asciiTheme="minorHAnsi" w:hAnsiTheme="minorHAnsi" w:cstheme="minorHAnsi"/>
                <w:sz w:val="18"/>
                <w:szCs w:val="18"/>
                <w:vertAlign w:val="superscript"/>
                <w:lang w:eastAsia="en-AU"/>
              </w:rPr>
              <w:t>(b)</w:t>
            </w:r>
          </w:p>
        </w:tc>
        <w:tc>
          <w:tcPr>
            <w:tcW w:w="2500" w:type="dxa"/>
            <w:tcBorders>
              <w:bottom w:val="single" w:sz="4" w:space="0" w:color="auto"/>
            </w:tcBorders>
          </w:tcPr>
          <w:p w:rsidR="003975B4" w:rsidRPr="00BD6958" w:rsidRDefault="003975B4" w:rsidP="001C3298">
            <w:pPr>
              <w:numPr>
                <w:ilvl w:val="0"/>
                <w:numId w:val="11"/>
              </w:numPr>
              <w:autoSpaceDE w:val="0"/>
              <w:autoSpaceDN w:val="0"/>
              <w:adjustRightInd w:val="0"/>
              <w:spacing w:before="0" w:after="0"/>
              <w:ind w:left="427" w:hanging="425"/>
              <w:contextualSpacing/>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Shrine of Remembrance</w:t>
            </w:r>
          </w:p>
          <w:p w:rsidR="003975B4" w:rsidRPr="00DB17EE" w:rsidRDefault="003975B4" w:rsidP="001C3298">
            <w:pPr>
              <w:numPr>
                <w:ilvl w:val="0"/>
                <w:numId w:val="11"/>
              </w:numPr>
              <w:autoSpaceDE w:val="0"/>
              <w:autoSpaceDN w:val="0"/>
              <w:adjustRightInd w:val="0"/>
              <w:spacing w:before="0" w:after="0"/>
              <w:ind w:left="427" w:hanging="425"/>
              <w:contextualSpacing/>
              <w:jc w:val="left"/>
              <w:rPr>
                <w:rFonts w:asciiTheme="minorHAnsi" w:hAnsiTheme="minorHAnsi" w:cstheme="minorHAnsi"/>
                <w:sz w:val="18"/>
                <w:szCs w:val="18"/>
                <w:lang w:eastAsia="en-AU"/>
              </w:rPr>
            </w:pPr>
            <w:r w:rsidRPr="00BD6958">
              <w:rPr>
                <w:rFonts w:asciiTheme="minorHAnsi" w:hAnsiTheme="minorHAnsi" w:cstheme="minorHAnsi"/>
                <w:sz w:val="18"/>
                <w:szCs w:val="18"/>
                <w:lang w:eastAsia="en-AU"/>
              </w:rPr>
              <w:t>Governor’s House</w:t>
            </w:r>
          </w:p>
        </w:tc>
        <w:tc>
          <w:tcPr>
            <w:tcW w:w="1579" w:type="dxa"/>
            <w:tcBorders>
              <w:bottom w:val="single" w:sz="4" w:space="0" w:color="auto"/>
            </w:tcBorders>
          </w:tcPr>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Level 3</w:t>
            </w:r>
          </w:p>
        </w:tc>
        <w:tc>
          <w:tcPr>
            <w:tcW w:w="1861" w:type="dxa"/>
            <w:tcBorders>
              <w:bottom w:val="single" w:sz="4" w:space="0" w:color="auto"/>
            </w:tcBorders>
          </w:tcPr>
          <w:p w:rsidR="003975B4" w:rsidRPr="00DB17EE" w:rsidRDefault="003975B4" w:rsidP="003975B4">
            <w:pPr>
              <w:autoSpaceDE w:val="0"/>
              <w:autoSpaceDN w:val="0"/>
              <w:adjustRightInd w:val="0"/>
              <w:spacing w:before="0" w:after="0"/>
              <w:jc w:val="left"/>
              <w:rPr>
                <w:rFonts w:asciiTheme="minorHAnsi" w:hAnsiTheme="minorHAnsi" w:cstheme="minorHAnsi"/>
                <w:sz w:val="18"/>
                <w:szCs w:val="18"/>
                <w:lang w:eastAsia="en-AU"/>
              </w:rPr>
            </w:pPr>
            <w:r w:rsidRPr="00BD6958">
              <w:rPr>
                <w:rFonts w:asciiTheme="minorHAnsi" w:hAnsiTheme="minorHAnsi" w:cstheme="minorHAnsi"/>
                <w:sz w:val="18"/>
                <w:szCs w:val="18"/>
                <w:lang w:eastAsia="en-AU"/>
              </w:rPr>
              <w:t>Depreciated replacement cost approach</w:t>
            </w:r>
          </w:p>
        </w:tc>
        <w:tc>
          <w:tcPr>
            <w:tcW w:w="2392" w:type="dxa"/>
            <w:tcBorders>
              <w:bottom w:val="single" w:sz="4" w:space="0" w:color="auto"/>
            </w:tcBorders>
          </w:tcPr>
          <w:p w:rsidR="003975B4" w:rsidRPr="00BD6958" w:rsidRDefault="003975B4" w:rsidP="003975B4">
            <w:pPr>
              <w:spacing w:before="0" w:after="0"/>
              <w:jc w:val="left"/>
              <w:rPr>
                <w:rFonts w:asciiTheme="minorHAnsi" w:eastAsia="Tahoma" w:hAnsiTheme="minorHAnsi" w:cstheme="minorHAnsi"/>
                <w:noProof/>
                <w:sz w:val="16"/>
                <w:szCs w:val="16"/>
              </w:rPr>
            </w:pPr>
            <w:r w:rsidRPr="00BD6958">
              <w:rPr>
                <w:rFonts w:asciiTheme="minorHAnsi" w:hAnsiTheme="minorHAnsi" w:cstheme="minorHAnsi"/>
                <w:noProof/>
                <w:sz w:val="16"/>
                <w:szCs w:val="16"/>
              </w:rPr>
              <w:t>-Cost per square metre</w:t>
            </w:r>
          </w:p>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eastAsia="Tahoma" w:hAnsiTheme="minorHAnsi" w:cstheme="minorHAnsi"/>
                <w:noProof/>
                <w:sz w:val="16"/>
                <w:szCs w:val="16"/>
              </w:rPr>
              <w:t>-</w:t>
            </w:r>
            <w:r w:rsidRPr="00BD6958">
              <w:rPr>
                <w:rFonts w:asciiTheme="minorHAnsi" w:hAnsiTheme="minorHAnsi" w:cstheme="minorHAnsi"/>
                <w:sz w:val="16"/>
                <w:szCs w:val="16"/>
              </w:rPr>
              <w:t>Useful life</w:t>
            </w:r>
          </w:p>
        </w:tc>
      </w:tr>
      <w:tr w:rsidR="003975B4" w:rsidRPr="00BD6958" w:rsidTr="00954DB6">
        <w:tc>
          <w:tcPr>
            <w:tcW w:w="1841" w:type="dxa"/>
            <w:tcBorders>
              <w:bottom w:val="nil"/>
            </w:tcBorders>
          </w:tcPr>
          <w:p w:rsidR="003975B4" w:rsidRPr="00BD6958" w:rsidRDefault="003975B4" w:rsidP="00954DB6">
            <w:p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Dwellings</w:t>
            </w:r>
            <w:r w:rsidRPr="00BD6958">
              <w:rPr>
                <w:rFonts w:asciiTheme="minorHAnsi" w:hAnsiTheme="minorHAnsi" w:cstheme="minorHAnsi"/>
                <w:sz w:val="18"/>
                <w:szCs w:val="18"/>
                <w:vertAlign w:val="superscript"/>
                <w:lang w:eastAsia="en-AU"/>
              </w:rPr>
              <w:t>(a)</w:t>
            </w:r>
          </w:p>
        </w:tc>
        <w:tc>
          <w:tcPr>
            <w:tcW w:w="2500" w:type="dxa"/>
            <w:tcBorders>
              <w:bottom w:val="nil"/>
            </w:tcBorders>
          </w:tcPr>
          <w:p w:rsidR="003975B4" w:rsidRPr="00DB17EE" w:rsidRDefault="003975B4" w:rsidP="001C3298">
            <w:pPr>
              <w:numPr>
                <w:ilvl w:val="0"/>
                <w:numId w:val="11"/>
              </w:numPr>
              <w:autoSpaceDE w:val="0"/>
              <w:autoSpaceDN w:val="0"/>
              <w:adjustRightInd w:val="0"/>
              <w:spacing w:before="0" w:after="0"/>
              <w:ind w:left="427" w:hanging="423"/>
              <w:contextualSpacing/>
              <w:jc w:val="left"/>
              <w:rPr>
                <w:rFonts w:asciiTheme="minorHAnsi" w:hAnsiTheme="minorHAnsi" w:cstheme="minorHAnsi"/>
                <w:sz w:val="18"/>
                <w:szCs w:val="18"/>
                <w:lang w:eastAsia="en-AU"/>
              </w:rPr>
            </w:pPr>
            <w:r w:rsidRPr="00BD6958">
              <w:rPr>
                <w:rFonts w:asciiTheme="minorHAnsi" w:hAnsiTheme="minorHAnsi" w:cstheme="minorHAnsi"/>
                <w:sz w:val="18"/>
                <w:szCs w:val="18"/>
                <w:lang w:eastAsia="en-AU"/>
              </w:rPr>
              <w:t>Social/public housing, employee housing</w:t>
            </w:r>
          </w:p>
        </w:tc>
        <w:tc>
          <w:tcPr>
            <w:tcW w:w="1579" w:type="dxa"/>
            <w:tcBorders>
              <w:bottom w:val="nil"/>
            </w:tcBorders>
          </w:tcPr>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 xml:space="preserve">Level 2, where there </w:t>
            </w:r>
            <w:r w:rsidRPr="00BD6958">
              <w:rPr>
                <w:rFonts w:asciiTheme="minorHAnsi" w:hAnsiTheme="minorHAnsi" w:cstheme="minorHAnsi"/>
                <w:sz w:val="18"/>
                <w:szCs w:val="18"/>
                <w:u w:val="single"/>
                <w:lang w:eastAsia="en-AU"/>
              </w:rPr>
              <w:t>is</w:t>
            </w:r>
            <w:r w:rsidRPr="00BD6958">
              <w:rPr>
                <w:rFonts w:asciiTheme="minorHAnsi" w:hAnsiTheme="minorHAnsi" w:cstheme="minorHAnsi"/>
                <w:sz w:val="18"/>
                <w:szCs w:val="18"/>
                <w:lang w:eastAsia="en-AU"/>
              </w:rPr>
              <w:t xml:space="preserve"> an active market in the area</w:t>
            </w:r>
          </w:p>
        </w:tc>
        <w:tc>
          <w:tcPr>
            <w:tcW w:w="1861" w:type="dxa"/>
            <w:tcBorders>
              <w:bottom w:val="nil"/>
            </w:tcBorders>
          </w:tcPr>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Market approach</w:t>
            </w:r>
          </w:p>
        </w:tc>
        <w:tc>
          <w:tcPr>
            <w:tcW w:w="2392" w:type="dxa"/>
            <w:tcBorders>
              <w:bottom w:val="nil"/>
            </w:tcBorders>
          </w:tcPr>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N/A</w:t>
            </w:r>
          </w:p>
        </w:tc>
      </w:tr>
      <w:tr w:rsidR="003975B4" w:rsidRPr="00BD6958" w:rsidTr="00954DB6">
        <w:tc>
          <w:tcPr>
            <w:tcW w:w="1841" w:type="dxa"/>
            <w:tcBorders>
              <w:top w:val="nil"/>
            </w:tcBorders>
          </w:tcPr>
          <w:p w:rsidR="003975B4" w:rsidRPr="00DB17EE" w:rsidRDefault="003975B4" w:rsidP="003975B4">
            <w:pPr>
              <w:autoSpaceDE w:val="0"/>
              <w:autoSpaceDN w:val="0"/>
              <w:adjustRightInd w:val="0"/>
              <w:spacing w:before="0" w:after="0"/>
              <w:jc w:val="left"/>
              <w:rPr>
                <w:rFonts w:asciiTheme="minorHAnsi" w:hAnsiTheme="minorHAnsi" w:cstheme="minorHAnsi"/>
                <w:sz w:val="18"/>
                <w:szCs w:val="18"/>
                <w:lang w:eastAsia="en-AU"/>
              </w:rPr>
            </w:pPr>
          </w:p>
        </w:tc>
        <w:tc>
          <w:tcPr>
            <w:tcW w:w="2500" w:type="dxa"/>
            <w:tcBorders>
              <w:top w:val="nil"/>
            </w:tcBorders>
          </w:tcPr>
          <w:p w:rsidR="003975B4" w:rsidRPr="00DB17EE" w:rsidRDefault="003975B4" w:rsidP="003975B4">
            <w:pPr>
              <w:autoSpaceDE w:val="0"/>
              <w:autoSpaceDN w:val="0"/>
              <w:adjustRightInd w:val="0"/>
              <w:spacing w:before="0" w:after="0"/>
              <w:ind w:left="427"/>
              <w:contextualSpacing/>
              <w:jc w:val="left"/>
              <w:rPr>
                <w:rFonts w:asciiTheme="minorHAnsi" w:hAnsiTheme="minorHAnsi" w:cstheme="minorHAnsi"/>
                <w:sz w:val="18"/>
                <w:szCs w:val="18"/>
                <w:lang w:eastAsia="en-AU"/>
              </w:rPr>
            </w:pPr>
          </w:p>
        </w:tc>
        <w:tc>
          <w:tcPr>
            <w:tcW w:w="1579" w:type="dxa"/>
            <w:tcBorders>
              <w:top w:val="nil"/>
            </w:tcBorders>
          </w:tcPr>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 xml:space="preserve">Level 3, where there is </w:t>
            </w:r>
            <w:r w:rsidRPr="00BD6958">
              <w:rPr>
                <w:rFonts w:asciiTheme="minorHAnsi" w:hAnsiTheme="minorHAnsi" w:cstheme="minorHAnsi"/>
                <w:sz w:val="18"/>
                <w:szCs w:val="18"/>
                <w:u w:val="single"/>
                <w:lang w:eastAsia="en-AU"/>
              </w:rPr>
              <w:t>no</w:t>
            </w:r>
            <w:r w:rsidRPr="00BD6958">
              <w:rPr>
                <w:rFonts w:asciiTheme="minorHAnsi" w:hAnsiTheme="minorHAnsi" w:cstheme="minorHAnsi"/>
                <w:sz w:val="18"/>
                <w:szCs w:val="18"/>
                <w:lang w:eastAsia="en-AU"/>
              </w:rPr>
              <w:t xml:space="preserve"> active market in the area</w:t>
            </w:r>
          </w:p>
        </w:tc>
        <w:tc>
          <w:tcPr>
            <w:tcW w:w="1861" w:type="dxa"/>
            <w:tcBorders>
              <w:top w:val="nil"/>
            </w:tcBorders>
          </w:tcPr>
          <w:p w:rsidR="003975B4" w:rsidRPr="00DB17EE" w:rsidRDefault="003975B4" w:rsidP="003975B4">
            <w:pPr>
              <w:autoSpaceDE w:val="0"/>
              <w:autoSpaceDN w:val="0"/>
              <w:adjustRightInd w:val="0"/>
              <w:spacing w:before="0" w:after="0"/>
              <w:jc w:val="left"/>
              <w:rPr>
                <w:rFonts w:asciiTheme="minorHAnsi" w:hAnsiTheme="minorHAnsi" w:cstheme="minorHAnsi"/>
                <w:sz w:val="18"/>
                <w:szCs w:val="18"/>
                <w:lang w:eastAsia="en-AU"/>
              </w:rPr>
            </w:pPr>
            <w:r w:rsidRPr="00BD6958">
              <w:rPr>
                <w:rFonts w:asciiTheme="minorHAnsi" w:hAnsiTheme="minorHAnsi" w:cstheme="minorHAnsi"/>
                <w:sz w:val="18"/>
                <w:szCs w:val="18"/>
                <w:lang w:eastAsia="en-AU"/>
              </w:rPr>
              <w:t>Depreciated replacement cost approach</w:t>
            </w:r>
          </w:p>
        </w:tc>
        <w:tc>
          <w:tcPr>
            <w:tcW w:w="2392" w:type="dxa"/>
            <w:tcBorders>
              <w:top w:val="nil"/>
            </w:tcBorders>
          </w:tcPr>
          <w:p w:rsidR="003975B4" w:rsidRPr="00DB17EE" w:rsidRDefault="003975B4" w:rsidP="003975B4">
            <w:pPr>
              <w:autoSpaceDE w:val="0"/>
              <w:autoSpaceDN w:val="0"/>
              <w:adjustRightInd w:val="0"/>
              <w:spacing w:before="0" w:after="0"/>
              <w:jc w:val="left"/>
              <w:rPr>
                <w:rFonts w:asciiTheme="minorHAnsi" w:hAnsiTheme="minorHAnsi" w:cstheme="minorHAnsi"/>
                <w:sz w:val="18"/>
                <w:szCs w:val="18"/>
                <w:lang w:eastAsia="en-AU"/>
              </w:rPr>
            </w:pPr>
            <w:r w:rsidRPr="00BD6958">
              <w:rPr>
                <w:rFonts w:asciiTheme="minorHAnsi" w:hAnsiTheme="minorHAnsi" w:cstheme="minorHAnsi"/>
                <w:sz w:val="18"/>
                <w:szCs w:val="18"/>
                <w:lang w:eastAsia="en-AU"/>
              </w:rPr>
              <w:t>-Cost per square metre</w:t>
            </w:r>
          </w:p>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-Useful life</w:t>
            </w:r>
          </w:p>
          <w:p w:rsidR="003975B4" w:rsidRPr="00DB17EE" w:rsidRDefault="003975B4" w:rsidP="003975B4">
            <w:pPr>
              <w:autoSpaceDE w:val="0"/>
              <w:autoSpaceDN w:val="0"/>
              <w:adjustRightInd w:val="0"/>
              <w:spacing w:before="0" w:after="0"/>
              <w:jc w:val="left"/>
              <w:rPr>
                <w:rFonts w:asciiTheme="minorHAnsi" w:hAnsiTheme="minorHAnsi" w:cstheme="minorHAnsi"/>
                <w:sz w:val="18"/>
                <w:szCs w:val="18"/>
                <w:lang w:eastAsia="en-AU"/>
              </w:rPr>
            </w:pPr>
          </w:p>
        </w:tc>
      </w:tr>
      <w:tr w:rsidR="003975B4" w:rsidRPr="00BD6958" w:rsidTr="00954DB6">
        <w:trPr>
          <w:trHeight w:val="407"/>
        </w:trPr>
        <w:tc>
          <w:tcPr>
            <w:tcW w:w="1841" w:type="dxa"/>
            <w:tcBorders>
              <w:bottom w:val="nil"/>
            </w:tcBorders>
          </w:tcPr>
          <w:p w:rsidR="003975B4" w:rsidRPr="00DB17EE"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Vehicles</w:t>
            </w:r>
          </w:p>
        </w:tc>
        <w:tc>
          <w:tcPr>
            <w:tcW w:w="2500" w:type="dxa"/>
            <w:tcBorders>
              <w:bottom w:val="nil"/>
            </w:tcBorders>
          </w:tcPr>
          <w:p w:rsidR="003975B4" w:rsidRPr="00DB17EE" w:rsidRDefault="003975B4" w:rsidP="001C3298">
            <w:pPr>
              <w:numPr>
                <w:ilvl w:val="0"/>
                <w:numId w:val="11"/>
              </w:numPr>
              <w:autoSpaceDE w:val="0"/>
              <w:autoSpaceDN w:val="0"/>
              <w:adjustRightInd w:val="0"/>
              <w:spacing w:before="0" w:after="0"/>
              <w:ind w:left="427" w:hanging="425"/>
              <w:contextualSpacing/>
              <w:jc w:val="left"/>
              <w:rPr>
                <w:rFonts w:asciiTheme="minorHAnsi" w:hAnsiTheme="minorHAnsi" w:cstheme="minorHAnsi"/>
                <w:sz w:val="18"/>
                <w:szCs w:val="18"/>
                <w:lang w:eastAsia="en-AU"/>
              </w:rPr>
            </w:pPr>
            <w:r w:rsidRPr="00BD6958">
              <w:rPr>
                <w:rFonts w:asciiTheme="minorHAnsi" w:hAnsiTheme="minorHAnsi" w:cstheme="minorHAnsi"/>
                <w:sz w:val="18"/>
                <w:szCs w:val="18"/>
                <w:lang w:eastAsia="en-AU"/>
              </w:rPr>
              <w:t>If there is an active resale market available;</w:t>
            </w:r>
          </w:p>
        </w:tc>
        <w:tc>
          <w:tcPr>
            <w:tcW w:w="1579" w:type="dxa"/>
            <w:tcBorders>
              <w:bottom w:val="nil"/>
            </w:tcBorders>
          </w:tcPr>
          <w:p w:rsidR="003975B4" w:rsidRPr="00DB17EE" w:rsidRDefault="003975B4" w:rsidP="003975B4">
            <w:pPr>
              <w:autoSpaceDE w:val="0"/>
              <w:autoSpaceDN w:val="0"/>
              <w:adjustRightInd w:val="0"/>
              <w:spacing w:before="0" w:after="0"/>
              <w:jc w:val="left"/>
              <w:rPr>
                <w:rFonts w:asciiTheme="minorHAnsi" w:hAnsiTheme="minorHAnsi" w:cstheme="minorHAnsi"/>
                <w:sz w:val="18"/>
                <w:szCs w:val="18"/>
                <w:lang w:eastAsia="en-AU"/>
              </w:rPr>
            </w:pPr>
            <w:r w:rsidRPr="00BD6958">
              <w:rPr>
                <w:rFonts w:asciiTheme="minorHAnsi" w:hAnsiTheme="minorHAnsi" w:cstheme="minorHAnsi"/>
                <w:sz w:val="18"/>
                <w:szCs w:val="18"/>
                <w:lang w:eastAsia="en-AU"/>
              </w:rPr>
              <w:t>Level 2</w:t>
            </w:r>
          </w:p>
        </w:tc>
        <w:tc>
          <w:tcPr>
            <w:tcW w:w="1861" w:type="dxa"/>
            <w:tcBorders>
              <w:bottom w:val="nil"/>
            </w:tcBorders>
          </w:tcPr>
          <w:p w:rsidR="003975B4" w:rsidRPr="00DB17EE" w:rsidRDefault="003975B4" w:rsidP="003975B4">
            <w:pPr>
              <w:autoSpaceDE w:val="0"/>
              <w:autoSpaceDN w:val="0"/>
              <w:adjustRightInd w:val="0"/>
              <w:spacing w:before="0" w:after="0"/>
              <w:jc w:val="left"/>
              <w:rPr>
                <w:rFonts w:asciiTheme="minorHAnsi" w:hAnsiTheme="minorHAnsi" w:cstheme="minorHAnsi"/>
                <w:sz w:val="18"/>
                <w:szCs w:val="18"/>
                <w:lang w:eastAsia="en-AU"/>
              </w:rPr>
            </w:pPr>
            <w:r w:rsidRPr="00BD6958">
              <w:rPr>
                <w:rFonts w:asciiTheme="minorHAnsi" w:hAnsiTheme="minorHAnsi" w:cstheme="minorHAnsi"/>
                <w:sz w:val="18"/>
                <w:szCs w:val="18"/>
                <w:lang w:eastAsia="en-AU"/>
              </w:rPr>
              <w:t>Market approach</w:t>
            </w:r>
          </w:p>
        </w:tc>
        <w:tc>
          <w:tcPr>
            <w:tcW w:w="2392" w:type="dxa"/>
            <w:tcBorders>
              <w:bottom w:val="nil"/>
            </w:tcBorders>
          </w:tcPr>
          <w:p w:rsidR="003975B4" w:rsidRPr="00DB17EE" w:rsidRDefault="003975B4" w:rsidP="003975B4">
            <w:pPr>
              <w:autoSpaceDE w:val="0"/>
              <w:autoSpaceDN w:val="0"/>
              <w:adjustRightInd w:val="0"/>
              <w:spacing w:before="0" w:after="0"/>
              <w:jc w:val="left"/>
              <w:rPr>
                <w:rFonts w:asciiTheme="minorHAnsi" w:hAnsiTheme="minorHAnsi" w:cstheme="minorHAnsi"/>
                <w:sz w:val="18"/>
                <w:szCs w:val="18"/>
                <w:lang w:eastAsia="en-AU"/>
              </w:rPr>
            </w:pPr>
            <w:r w:rsidRPr="00BD6958">
              <w:rPr>
                <w:rFonts w:asciiTheme="minorHAnsi" w:hAnsiTheme="minorHAnsi" w:cstheme="minorHAnsi"/>
                <w:sz w:val="18"/>
                <w:szCs w:val="18"/>
                <w:lang w:eastAsia="en-AU"/>
              </w:rPr>
              <w:t>N/A</w:t>
            </w:r>
          </w:p>
        </w:tc>
      </w:tr>
      <w:tr w:rsidR="003975B4" w:rsidRPr="00BD6958" w:rsidTr="00954DB6">
        <w:tc>
          <w:tcPr>
            <w:tcW w:w="1841" w:type="dxa"/>
            <w:tcBorders>
              <w:top w:val="nil"/>
            </w:tcBorders>
          </w:tcPr>
          <w:p w:rsidR="003975B4" w:rsidRPr="00DB17EE"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p>
        </w:tc>
        <w:tc>
          <w:tcPr>
            <w:tcW w:w="2500" w:type="dxa"/>
            <w:tcBorders>
              <w:top w:val="nil"/>
            </w:tcBorders>
          </w:tcPr>
          <w:p w:rsidR="003975B4" w:rsidRPr="00DB17EE" w:rsidRDefault="003975B4" w:rsidP="001C3298">
            <w:pPr>
              <w:numPr>
                <w:ilvl w:val="0"/>
                <w:numId w:val="11"/>
              </w:numPr>
              <w:autoSpaceDE w:val="0"/>
              <w:autoSpaceDN w:val="0"/>
              <w:adjustRightInd w:val="0"/>
              <w:spacing w:before="0" w:after="0"/>
              <w:ind w:left="427" w:hanging="425"/>
              <w:contextualSpacing/>
              <w:jc w:val="left"/>
              <w:rPr>
                <w:rFonts w:asciiTheme="minorHAnsi" w:hAnsiTheme="minorHAnsi" w:cstheme="minorHAnsi"/>
                <w:sz w:val="18"/>
                <w:szCs w:val="18"/>
                <w:lang w:eastAsia="en-AU"/>
              </w:rPr>
            </w:pPr>
            <w:r w:rsidRPr="00BD6958">
              <w:rPr>
                <w:rFonts w:asciiTheme="minorHAnsi" w:hAnsiTheme="minorHAnsi" w:cstheme="minorHAnsi"/>
                <w:sz w:val="18"/>
                <w:szCs w:val="18"/>
                <w:lang w:eastAsia="en-AU"/>
              </w:rPr>
              <w:t xml:space="preserve">If there is </w:t>
            </w:r>
            <w:r w:rsidRPr="00BD6958">
              <w:rPr>
                <w:rFonts w:asciiTheme="minorHAnsi" w:hAnsiTheme="minorHAnsi" w:cstheme="minorHAnsi"/>
                <w:sz w:val="18"/>
                <w:szCs w:val="18"/>
                <w:u w:val="single"/>
                <w:lang w:eastAsia="en-AU"/>
              </w:rPr>
              <w:t>no</w:t>
            </w:r>
            <w:r w:rsidRPr="00BD6958">
              <w:rPr>
                <w:rFonts w:asciiTheme="minorHAnsi" w:hAnsiTheme="minorHAnsi" w:cstheme="minorHAnsi"/>
                <w:sz w:val="18"/>
                <w:szCs w:val="18"/>
                <w:lang w:eastAsia="en-AU"/>
              </w:rPr>
              <w:t xml:space="preserve"> active resale market available</w:t>
            </w:r>
          </w:p>
        </w:tc>
        <w:tc>
          <w:tcPr>
            <w:tcW w:w="1579" w:type="dxa"/>
            <w:tcBorders>
              <w:top w:val="nil"/>
            </w:tcBorders>
          </w:tcPr>
          <w:p w:rsidR="003975B4" w:rsidRPr="00DB17EE" w:rsidRDefault="003975B4" w:rsidP="003975B4">
            <w:pPr>
              <w:autoSpaceDE w:val="0"/>
              <w:autoSpaceDN w:val="0"/>
              <w:adjustRightInd w:val="0"/>
              <w:spacing w:before="0" w:after="0"/>
              <w:jc w:val="left"/>
              <w:rPr>
                <w:rFonts w:asciiTheme="minorHAnsi" w:hAnsiTheme="minorHAnsi" w:cstheme="minorHAnsi"/>
                <w:sz w:val="18"/>
                <w:szCs w:val="18"/>
                <w:lang w:eastAsia="en-AU"/>
              </w:rPr>
            </w:pPr>
            <w:r w:rsidRPr="00BD6958">
              <w:rPr>
                <w:rFonts w:asciiTheme="minorHAnsi" w:hAnsiTheme="minorHAnsi" w:cstheme="minorHAnsi"/>
                <w:sz w:val="18"/>
                <w:szCs w:val="18"/>
                <w:lang w:eastAsia="en-AU"/>
              </w:rPr>
              <w:t>Level 3</w:t>
            </w:r>
          </w:p>
        </w:tc>
        <w:tc>
          <w:tcPr>
            <w:tcW w:w="1861" w:type="dxa"/>
            <w:tcBorders>
              <w:top w:val="nil"/>
            </w:tcBorders>
          </w:tcPr>
          <w:p w:rsidR="003975B4" w:rsidRPr="00DB17EE" w:rsidRDefault="003975B4" w:rsidP="003975B4">
            <w:pPr>
              <w:autoSpaceDE w:val="0"/>
              <w:autoSpaceDN w:val="0"/>
              <w:adjustRightInd w:val="0"/>
              <w:spacing w:before="0" w:after="0"/>
              <w:jc w:val="left"/>
              <w:rPr>
                <w:rFonts w:asciiTheme="minorHAnsi" w:hAnsiTheme="minorHAnsi" w:cstheme="minorHAnsi"/>
                <w:sz w:val="18"/>
                <w:szCs w:val="18"/>
                <w:lang w:eastAsia="en-AU"/>
              </w:rPr>
            </w:pPr>
            <w:r w:rsidRPr="00BD6958">
              <w:rPr>
                <w:rFonts w:asciiTheme="minorHAnsi" w:hAnsiTheme="minorHAnsi" w:cstheme="minorHAnsi"/>
                <w:sz w:val="18"/>
                <w:szCs w:val="18"/>
                <w:lang w:eastAsia="en-AU"/>
              </w:rPr>
              <w:t>Depreciated replacement cost approach</w:t>
            </w:r>
          </w:p>
        </w:tc>
        <w:tc>
          <w:tcPr>
            <w:tcW w:w="2392" w:type="dxa"/>
            <w:tcBorders>
              <w:top w:val="nil"/>
            </w:tcBorders>
          </w:tcPr>
          <w:p w:rsidR="003975B4" w:rsidRPr="00DB17EE" w:rsidRDefault="003975B4" w:rsidP="003975B4">
            <w:pPr>
              <w:autoSpaceDE w:val="0"/>
              <w:autoSpaceDN w:val="0"/>
              <w:adjustRightInd w:val="0"/>
              <w:spacing w:before="0" w:after="0"/>
              <w:jc w:val="left"/>
              <w:rPr>
                <w:rFonts w:asciiTheme="minorHAnsi" w:hAnsiTheme="minorHAnsi" w:cstheme="minorHAnsi"/>
                <w:sz w:val="18"/>
                <w:szCs w:val="18"/>
                <w:lang w:eastAsia="en-AU"/>
              </w:rPr>
            </w:pPr>
            <w:r w:rsidRPr="00BD6958">
              <w:rPr>
                <w:rFonts w:asciiTheme="minorHAnsi" w:hAnsiTheme="minorHAnsi" w:cstheme="minorHAnsi"/>
                <w:sz w:val="18"/>
                <w:szCs w:val="18"/>
                <w:lang w:eastAsia="en-AU"/>
              </w:rPr>
              <w:t>-Cost per unit</w:t>
            </w:r>
          </w:p>
          <w:p w:rsidR="003975B4" w:rsidRPr="00DB17EE" w:rsidRDefault="003975B4" w:rsidP="003975B4">
            <w:pPr>
              <w:autoSpaceDE w:val="0"/>
              <w:autoSpaceDN w:val="0"/>
              <w:adjustRightInd w:val="0"/>
              <w:spacing w:before="0" w:after="0"/>
              <w:jc w:val="left"/>
              <w:rPr>
                <w:rFonts w:asciiTheme="minorHAnsi" w:hAnsiTheme="minorHAnsi" w:cstheme="minorHAnsi"/>
                <w:sz w:val="18"/>
                <w:szCs w:val="18"/>
                <w:lang w:eastAsia="en-AU"/>
              </w:rPr>
            </w:pPr>
            <w:r w:rsidRPr="00BD6958">
              <w:rPr>
                <w:rFonts w:asciiTheme="minorHAnsi" w:hAnsiTheme="minorHAnsi" w:cstheme="minorHAnsi"/>
                <w:sz w:val="18"/>
                <w:szCs w:val="18"/>
                <w:lang w:eastAsia="en-AU"/>
              </w:rPr>
              <w:t>-Useful life</w:t>
            </w:r>
          </w:p>
        </w:tc>
      </w:tr>
      <w:tr w:rsidR="003975B4" w:rsidRPr="00BD6958" w:rsidTr="00954DB6">
        <w:tc>
          <w:tcPr>
            <w:tcW w:w="1841" w:type="dxa"/>
            <w:tcBorders>
              <w:bottom w:val="single" w:sz="4" w:space="0" w:color="auto"/>
            </w:tcBorders>
          </w:tcPr>
          <w:p w:rsidR="003975B4" w:rsidRPr="00BD6958" w:rsidRDefault="003975B4" w:rsidP="008D0571">
            <w:p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Plant and equipment</w:t>
            </w:r>
            <w:r w:rsidRPr="00BD6958">
              <w:rPr>
                <w:rFonts w:asciiTheme="minorHAnsi" w:hAnsiTheme="minorHAnsi" w:cstheme="minorHAnsi"/>
                <w:sz w:val="18"/>
                <w:szCs w:val="18"/>
                <w:vertAlign w:val="superscript"/>
                <w:lang w:eastAsia="en-AU"/>
              </w:rPr>
              <w:t>(a)</w:t>
            </w:r>
          </w:p>
        </w:tc>
        <w:tc>
          <w:tcPr>
            <w:tcW w:w="2500" w:type="dxa"/>
            <w:tcBorders>
              <w:bottom w:val="single" w:sz="4" w:space="0" w:color="auto"/>
            </w:tcBorders>
          </w:tcPr>
          <w:p w:rsidR="003975B4" w:rsidRPr="00DB17EE" w:rsidRDefault="003975B4" w:rsidP="001C3298">
            <w:pPr>
              <w:numPr>
                <w:ilvl w:val="0"/>
                <w:numId w:val="11"/>
              </w:numPr>
              <w:autoSpaceDE w:val="0"/>
              <w:autoSpaceDN w:val="0"/>
              <w:adjustRightInd w:val="0"/>
              <w:spacing w:before="0" w:after="0"/>
              <w:ind w:left="427" w:hanging="425"/>
              <w:contextualSpacing/>
              <w:jc w:val="left"/>
              <w:rPr>
                <w:rFonts w:asciiTheme="minorHAnsi" w:hAnsiTheme="minorHAnsi" w:cstheme="minorHAnsi"/>
                <w:sz w:val="18"/>
                <w:szCs w:val="18"/>
                <w:lang w:eastAsia="en-AU"/>
              </w:rPr>
            </w:pPr>
            <w:r w:rsidRPr="00BD6958">
              <w:rPr>
                <w:rFonts w:asciiTheme="minorHAnsi" w:hAnsiTheme="minorHAnsi" w:cstheme="minorHAnsi"/>
                <w:sz w:val="18"/>
                <w:szCs w:val="18"/>
                <w:lang w:eastAsia="en-AU"/>
              </w:rPr>
              <w:t>Specialised items with limited alternative uses and/or substantial customisation</w:t>
            </w:r>
          </w:p>
        </w:tc>
        <w:tc>
          <w:tcPr>
            <w:tcW w:w="1579" w:type="dxa"/>
            <w:tcBorders>
              <w:bottom w:val="single" w:sz="4" w:space="0" w:color="auto"/>
            </w:tcBorders>
          </w:tcPr>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Level 3</w:t>
            </w:r>
          </w:p>
        </w:tc>
        <w:tc>
          <w:tcPr>
            <w:tcW w:w="1861" w:type="dxa"/>
            <w:tcBorders>
              <w:bottom w:val="single" w:sz="4" w:space="0" w:color="auto"/>
            </w:tcBorders>
          </w:tcPr>
          <w:p w:rsidR="003975B4" w:rsidRPr="00DB17EE" w:rsidRDefault="003975B4" w:rsidP="003975B4">
            <w:pPr>
              <w:autoSpaceDE w:val="0"/>
              <w:autoSpaceDN w:val="0"/>
              <w:adjustRightInd w:val="0"/>
              <w:spacing w:before="0" w:after="0"/>
              <w:jc w:val="left"/>
              <w:rPr>
                <w:rFonts w:asciiTheme="minorHAnsi" w:hAnsiTheme="minorHAnsi" w:cstheme="minorHAnsi"/>
                <w:sz w:val="18"/>
                <w:szCs w:val="18"/>
                <w:lang w:eastAsia="en-AU"/>
              </w:rPr>
            </w:pPr>
            <w:r w:rsidRPr="00BD6958">
              <w:rPr>
                <w:rFonts w:asciiTheme="minorHAnsi" w:hAnsiTheme="minorHAnsi" w:cstheme="minorHAnsi"/>
                <w:sz w:val="18"/>
                <w:szCs w:val="18"/>
                <w:lang w:eastAsia="en-AU"/>
              </w:rPr>
              <w:t>Depreciated replacement cost approach</w:t>
            </w:r>
          </w:p>
        </w:tc>
        <w:tc>
          <w:tcPr>
            <w:tcW w:w="2392" w:type="dxa"/>
            <w:tcBorders>
              <w:bottom w:val="single" w:sz="4" w:space="0" w:color="auto"/>
            </w:tcBorders>
          </w:tcPr>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-Cost per  square metre</w:t>
            </w:r>
          </w:p>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-Useful life</w:t>
            </w:r>
          </w:p>
        </w:tc>
      </w:tr>
      <w:tr w:rsidR="003975B4" w:rsidRPr="00BD6958" w:rsidTr="00954DB6">
        <w:trPr>
          <w:trHeight w:val="398"/>
        </w:trPr>
        <w:tc>
          <w:tcPr>
            <w:tcW w:w="1841" w:type="dxa"/>
            <w:tcBorders>
              <w:bottom w:val="nil"/>
            </w:tcBorders>
          </w:tcPr>
          <w:p w:rsidR="003975B4" w:rsidRPr="00BD6958" w:rsidRDefault="003975B4" w:rsidP="00954DB6">
            <w:p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Infrastructure</w:t>
            </w:r>
            <w:r w:rsidRPr="00BD6958">
              <w:rPr>
                <w:rFonts w:asciiTheme="minorHAnsi" w:hAnsiTheme="minorHAnsi" w:cstheme="minorHAnsi"/>
                <w:sz w:val="18"/>
                <w:szCs w:val="18"/>
                <w:vertAlign w:val="superscript"/>
                <w:lang w:eastAsia="en-AU"/>
              </w:rPr>
              <w:t>(a)(</w:t>
            </w:r>
            <w:r w:rsidR="00C83A98" w:rsidRPr="00BD6958">
              <w:rPr>
                <w:rFonts w:asciiTheme="minorHAnsi" w:hAnsiTheme="minorHAnsi" w:cstheme="minorHAnsi"/>
                <w:sz w:val="18"/>
                <w:szCs w:val="18"/>
                <w:vertAlign w:val="superscript"/>
                <w:lang w:eastAsia="en-AU"/>
              </w:rPr>
              <w:t>c</w:t>
            </w:r>
            <w:r w:rsidRPr="00BD6958">
              <w:rPr>
                <w:rFonts w:asciiTheme="minorHAnsi" w:hAnsiTheme="minorHAnsi" w:cstheme="minorHAnsi"/>
                <w:sz w:val="18"/>
                <w:szCs w:val="18"/>
                <w:vertAlign w:val="superscript"/>
                <w:lang w:eastAsia="en-AU"/>
              </w:rPr>
              <w:t>)</w:t>
            </w:r>
            <w:r w:rsidRPr="00BD6958">
              <w:rPr>
                <w:rFonts w:asciiTheme="minorHAnsi" w:hAnsiTheme="minorHAnsi" w:cstheme="minorHAnsi"/>
                <w:sz w:val="18"/>
                <w:szCs w:val="18"/>
                <w:lang w:eastAsia="en-AU"/>
              </w:rPr>
              <w:t xml:space="preserve"> </w:t>
            </w:r>
          </w:p>
        </w:tc>
        <w:tc>
          <w:tcPr>
            <w:tcW w:w="2500" w:type="dxa"/>
            <w:tcBorders>
              <w:bottom w:val="nil"/>
            </w:tcBorders>
          </w:tcPr>
          <w:p w:rsidR="003975B4" w:rsidRPr="00BD6958" w:rsidRDefault="003975B4" w:rsidP="001C3298">
            <w:pPr>
              <w:numPr>
                <w:ilvl w:val="0"/>
                <w:numId w:val="11"/>
              </w:numPr>
              <w:autoSpaceDE w:val="0"/>
              <w:autoSpaceDN w:val="0"/>
              <w:adjustRightInd w:val="0"/>
              <w:spacing w:before="0" w:after="0"/>
              <w:ind w:left="427" w:hanging="425"/>
              <w:contextualSpacing/>
              <w:jc w:val="left"/>
              <w:rPr>
                <w:rFonts w:asciiTheme="minorHAnsi" w:eastAsia="Tahoma" w:hAnsiTheme="minorHAnsi" w:cstheme="minorHAnsi"/>
                <w:szCs w:val="22"/>
                <w:lang w:eastAsia="en-AU"/>
              </w:rPr>
            </w:pPr>
            <w:r w:rsidRPr="00BD6958">
              <w:rPr>
                <w:rFonts w:asciiTheme="minorHAnsi" w:hAnsiTheme="minorHAnsi" w:cstheme="minorHAnsi"/>
                <w:sz w:val="18"/>
                <w:szCs w:val="18"/>
                <w:lang w:eastAsia="en-AU"/>
              </w:rPr>
              <w:t>Water infrastructures (Metro)</w:t>
            </w:r>
          </w:p>
        </w:tc>
        <w:tc>
          <w:tcPr>
            <w:tcW w:w="1579" w:type="dxa"/>
            <w:tcBorders>
              <w:bottom w:val="nil"/>
            </w:tcBorders>
          </w:tcPr>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Level 3</w:t>
            </w:r>
          </w:p>
        </w:tc>
        <w:tc>
          <w:tcPr>
            <w:tcW w:w="1861" w:type="dxa"/>
            <w:tcBorders>
              <w:bottom w:val="nil"/>
            </w:tcBorders>
          </w:tcPr>
          <w:p w:rsidR="003975B4" w:rsidRPr="00DB17EE" w:rsidRDefault="003975B4" w:rsidP="003975B4">
            <w:pPr>
              <w:autoSpaceDE w:val="0"/>
              <w:autoSpaceDN w:val="0"/>
              <w:adjustRightInd w:val="0"/>
              <w:spacing w:before="0" w:after="0"/>
              <w:jc w:val="left"/>
              <w:rPr>
                <w:rFonts w:asciiTheme="minorHAnsi" w:hAnsiTheme="minorHAnsi" w:cstheme="minorHAnsi"/>
                <w:sz w:val="18"/>
                <w:szCs w:val="18"/>
                <w:lang w:eastAsia="en-AU"/>
              </w:rPr>
            </w:pPr>
            <w:r w:rsidRPr="00BD6958">
              <w:rPr>
                <w:rFonts w:asciiTheme="minorHAnsi" w:hAnsiTheme="minorHAnsi" w:cstheme="minorHAnsi"/>
                <w:sz w:val="18"/>
                <w:szCs w:val="18"/>
                <w:lang w:eastAsia="en-AU"/>
              </w:rPr>
              <w:t>Income approach</w:t>
            </w:r>
          </w:p>
        </w:tc>
        <w:tc>
          <w:tcPr>
            <w:tcW w:w="2392" w:type="dxa"/>
            <w:tcBorders>
              <w:bottom w:val="nil"/>
            </w:tcBorders>
          </w:tcPr>
          <w:p w:rsidR="003975B4" w:rsidRPr="00DB17EE" w:rsidRDefault="003975B4" w:rsidP="003975B4">
            <w:pPr>
              <w:autoSpaceDE w:val="0"/>
              <w:autoSpaceDN w:val="0"/>
              <w:adjustRightInd w:val="0"/>
              <w:spacing w:before="0" w:after="0"/>
              <w:jc w:val="left"/>
              <w:rPr>
                <w:rFonts w:asciiTheme="minorHAnsi" w:hAnsiTheme="minorHAnsi" w:cstheme="minorHAnsi"/>
                <w:sz w:val="18"/>
                <w:szCs w:val="18"/>
                <w:lang w:eastAsia="en-AU"/>
              </w:rPr>
            </w:pPr>
            <w:r w:rsidRPr="00BD6958">
              <w:rPr>
                <w:rFonts w:asciiTheme="minorHAnsi" w:hAnsiTheme="minorHAnsi" w:cstheme="minorHAnsi"/>
                <w:sz w:val="18"/>
                <w:szCs w:val="18"/>
                <w:lang w:eastAsia="en-AU"/>
              </w:rPr>
              <w:t>-Estimated cash flow per year</w:t>
            </w:r>
          </w:p>
          <w:p w:rsidR="003975B4" w:rsidRPr="00BD6958" w:rsidRDefault="003975B4" w:rsidP="003975B4">
            <w:pPr>
              <w:spacing w:before="0" w:after="0"/>
              <w:jc w:val="left"/>
              <w:rPr>
                <w:rFonts w:asciiTheme="minorHAnsi" w:eastAsia="Tahoma" w:hAnsiTheme="minorHAnsi" w:cstheme="minorHAnsi"/>
                <w:noProof/>
                <w:sz w:val="18"/>
                <w:szCs w:val="18"/>
                <w:lang w:eastAsia="en-AU"/>
              </w:rPr>
            </w:pPr>
            <w:r w:rsidRPr="00BD6958">
              <w:rPr>
                <w:rFonts w:asciiTheme="minorHAnsi" w:hAnsiTheme="minorHAnsi" w:cstheme="minorHAnsi"/>
                <w:noProof/>
                <w:sz w:val="18"/>
                <w:szCs w:val="18"/>
                <w:lang w:eastAsia="en-AU"/>
              </w:rPr>
              <w:t>-Discount rate</w:t>
            </w:r>
          </w:p>
        </w:tc>
      </w:tr>
      <w:tr w:rsidR="003975B4" w:rsidRPr="00BD6958" w:rsidTr="00954DB6">
        <w:tc>
          <w:tcPr>
            <w:tcW w:w="1841" w:type="dxa"/>
            <w:tcBorders>
              <w:top w:val="nil"/>
            </w:tcBorders>
          </w:tcPr>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p>
        </w:tc>
        <w:tc>
          <w:tcPr>
            <w:tcW w:w="2500" w:type="dxa"/>
            <w:tcBorders>
              <w:top w:val="nil"/>
            </w:tcBorders>
          </w:tcPr>
          <w:p w:rsidR="003975B4" w:rsidRPr="00BD6958" w:rsidRDefault="003975B4" w:rsidP="001C3298">
            <w:pPr>
              <w:numPr>
                <w:ilvl w:val="0"/>
                <w:numId w:val="11"/>
              </w:numPr>
              <w:autoSpaceDE w:val="0"/>
              <w:autoSpaceDN w:val="0"/>
              <w:adjustRightInd w:val="0"/>
              <w:spacing w:before="0" w:after="0"/>
              <w:ind w:left="427" w:hanging="425"/>
              <w:contextualSpacing/>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Water infrastructure (Regional)</w:t>
            </w:r>
          </w:p>
          <w:p w:rsidR="003975B4" w:rsidRPr="00BD6958" w:rsidRDefault="003975B4" w:rsidP="001C3298">
            <w:pPr>
              <w:numPr>
                <w:ilvl w:val="0"/>
                <w:numId w:val="11"/>
              </w:numPr>
              <w:autoSpaceDE w:val="0"/>
              <w:autoSpaceDN w:val="0"/>
              <w:adjustRightInd w:val="0"/>
              <w:spacing w:before="0" w:after="0"/>
              <w:ind w:left="427" w:hanging="425"/>
              <w:contextualSpacing/>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Rail infrastructure</w:t>
            </w:r>
          </w:p>
          <w:p w:rsidR="003975B4" w:rsidRPr="00DB17EE" w:rsidRDefault="003975B4" w:rsidP="00BD6958">
            <w:pPr>
              <w:numPr>
                <w:ilvl w:val="0"/>
                <w:numId w:val="11"/>
              </w:numPr>
              <w:autoSpaceDE w:val="0"/>
              <w:autoSpaceDN w:val="0"/>
              <w:adjustRightInd w:val="0"/>
              <w:spacing w:before="0" w:after="0"/>
              <w:ind w:left="427" w:hanging="425"/>
              <w:contextualSpacing/>
              <w:jc w:val="left"/>
              <w:rPr>
                <w:rFonts w:asciiTheme="minorHAnsi" w:hAnsiTheme="minorHAnsi" w:cstheme="minorHAnsi"/>
                <w:sz w:val="18"/>
                <w:szCs w:val="18"/>
                <w:lang w:eastAsia="en-AU"/>
              </w:rPr>
            </w:pPr>
            <w:r w:rsidRPr="00BD6958">
              <w:rPr>
                <w:rFonts w:asciiTheme="minorHAnsi" w:hAnsiTheme="minorHAnsi" w:cstheme="minorHAnsi"/>
                <w:sz w:val="18"/>
                <w:szCs w:val="18"/>
                <w:lang w:eastAsia="en-AU"/>
              </w:rPr>
              <w:t>Others</w:t>
            </w:r>
          </w:p>
        </w:tc>
        <w:tc>
          <w:tcPr>
            <w:tcW w:w="1579" w:type="dxa"/>
            <w:tcBorders>
              <w:top w:val="nil"/>
            </w:tcBorders>
          </w:tcPr>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Level 3</w:t>
            </w:r>
          </w:p>
        </w:tc>
        <w:tc>
          <w:tcPr>
            <w:tcW w:w="1861" w:type="dxa"/>
            <w:tcBorders>
              <w:top w:val="nil"/>
            </w:tcBorders>
          </w:tcPr>
          <w:p w:rsidR="003975B4" w:rsidRPr="00DB17EE" w:rsidDel="00232934" w:rsidRDefault="003975B4" w:rsidP="003975B4">
            <w:pPr>
              <w:autoSpaceDE w:val="0"/>
              <w:autoSpaceDN w:val="0"/>
              <w:adjustRightInd w:val="0"/>
              <w:spacing w:before="0" w:after="0"/>
              <w:jc w:val="left"/>
              <w:rPr>
                <w:rFonts w:asciiTheme="minorHAnsi" w:hAnsiTheme="minorHAnsi" w:cstheme="minorHAnsi"/>
                <w:sz w:val="18"/>
                <w:szCs w:val="18"/>
                <w:lang w:eastAsia="en-AU"/>
              </w:rPr>
            </w:pPr>
            <w:r w:rsidRPr="00BD6958">
              <w:rPr>
                <w:rFonts w:asciiTheme="minorHAnsi" w:hAnsiTheme="minorHAnsi" w:cstheme="minorHAnsi"/>
                <w:sz w:val="18"/>
                <w:szCs w:val="18"/>
                <w:lang w:eastAsia="en-AU"/>
              </w:rPr>
              <w:t>Depreciated replacement cost approach</w:t>
            </w:r>
          </w:p>
        </w:tc>
        <w:tc>
          <w:tcPr>
            <w:tcW w:w="2392" w:type="dxa"/>
            <w:tcBorders>
              <w:top w:val="nil"/>
            </w:tcBorders>
          </w:tcPr>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-Cost per unit</w:t>
            </w:r>
          </w:p>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-Useful life</w:t>
            </w:r>
          </w:p>
        </w:tc>
      </w:tr>
      <w:tr w:rsidR="003975B4" w:rsidRPr="00BD6958" w:rsidTr="00954DB6">
        <w:trPr>
          <w:trHeight w:val="582"/>
        </w:trPr>
        <w:tc>
          <w:tcPr>
            <w:tcW w:w="1841" w:type="dxa"/>
          </w:tcPr>
          <w:p w:rsidR="003975B4" w:rsidRPr="00BD6958" w:rsidRDefault="003975B4" w:rsidP="00954DB6">
            <w:p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Road, infrastructure and earthworks</w:t>
            </w:r>
            <w:r w:rsidRPr="00BD6958">
              <w:rPr>
                <w:rFonts w:asciiTheme="minorHAnsi" w:hAnsiTheme="minorHAnsi" w:cstheme="minorHAnsi"/>
                <w:sz w:val="18"/>
                <w:szCs w:val="18"/>
                <w:vertAlign w:val="superscript"/>
                <w:lang w:eastAsia="en-AU"/>
              </w:rPr>
              <w:t>(a)</w:t>
            </w:r>
            <w:r w:rsidRPr="00BD6958">
              <w:rPr>
                <w:rFonts w:asciiTheme="minorHAnsi" w:hAnsiTheme="minorHAnsi" w:cstheme="minorHAnsi"/>
                <w:sz w:val="18"/>
                <w:szCs w:val="18"/>
                <w:lang w:eastAsia="en-AU"/>
              </w:rPr>
              <w:t xml:space="preserve"> </w:t>
            </w:r>
          </w:p>
        </w:tc>
        <w:tc>
          <w:tcPr>
            <w:tcW w:w="2500" w:type="dxa"/>
          </w:tcPr>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Any type</w:t>
            </w:r>
          </w:p>
        </w:tc>
        <w:tc>
          <w:tcPr>
            <w:tcW w:w="1579" w:type="dxa"/>
          </w:tcPr>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Level 3</w:t>
            </w:r>
          </w:p>
        </w:tc>
        <w:tc>
          <w:tcPr>
            <w:tcW w:w="1861" w:type="dxa"/>
          </w:tcPr>
          <w:p w:rsidR="003975B4" w:rsidRPr="00DB17EE" w:rsidRDefault="003975B4" w:rsidP="003975B4">
            <w:pPr>
              <w:autoSpaceDE w:val="0"/>
              <w:autoSpaceDN w:val="0"/>
              <w:adjustRightInd w:val="0"/>
              <w:spacing w:before="0" w:after="0"/>
              <w:jc w:val="left"/>
              <w:rPr>
                <w:rFonts w:asciiTheme="minorHAnsi" w:hAnsiTheme="minorHAnsi" w:cstheme="minorHAnsi"/>
                <w:sz w:val="18"/>
                <w:szCs w:val="18"/>
                <w:lang w:eastAsia="en-AU"/>
              </w:rPr>
            </w:pPr>
            <w:r w:rsidRPr="00BD6958">
              <w:rPr>
                <w:rFonts w:asciiTheme="minorHAnsi" w:hAnsiTheme="minorHAnsi" w:cstheme="minorHAnsi"/>
                <w:sz w:val="18"/>
                <w:szCs w:val="18"/>
                <w:lang w:eastAsia="en-AU"/>
              </w:rPr>
              <w:t>Depreciated replacement cost approach</w:t>
            </w:r>
          </w:p>
        </w:tc>
        <w:tc>
          <w:tcPr>
            <w:tcW w:w="2392" w:type="dxa"/>
          </w:tcPr>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-Cost per metre</w:t>
            </w:r>
          </w:p>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-Useful life</w:t>
            </w:r>
          </w:p>
        </w:tc>
      </w:tr>
      <w:tr w:rsidR="003975B4" w:rsidRPr="00BD6958" w:rsidTr="00954DB6">
        <w:trPr>
          <w:trHeight w:val="504"/>
        </w:trPr>
        <w:tc>
          <w:tcPr>
            <w:tcW w:w="1841" w:type="dxa"/>
          </w:tcPr>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Cultural assets</w:t>
            </w:r>
          </w:p>
        </w:tc>
        <w:tc>
          <w:tcPr>
            <w:tcW w:w="2500" w:type="dxa"/>
          </w:tcPr>
          <w:p w:rsidR="003975B4" w:rsidRPr="00BD6958" w:rsidRDefault="003975B4" w:rsidP="001C3298">
            <w:pPr>
              <w:numPr>
                <w:ilvl w:val="0"/>
                <w:numId w:val="12"/>
              </w:numPr>
              <w:autoSpaceDE w:val="0"/>
              <w:autoSpaceDN w:val="0"/>
              <w:adjustRightInd w:val="0"/>
              <w:spacing w:before="0" w:after="0"/>
              <w:contextualSpacing/>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 xml:space="preserve">Artworks, for which there </w:t>
            </w:r>
            <w:r w:rsidRPr="00BD6958">
              <w:rPr>
                <w:rFonts w:asciiTheme="minorHAnsi" w:hAnsiTheme="minorHAnsi" w:cstheme="minorHAnsi"/>
                <w:sz w:val="18"/>
                <w:szCs w:val="18"/>
                <w:u w:val="single"/>
                <w:lang w:eastAsia="en-AU"/>
              </w:rPr>
              <w:t>is</w:t>
            </w:r>
            <w:r w:rsidRPr="00BD6958">
              <w:rPr>
                <w:rFonts w:asciiTheme="minorHAnsi" w:hAnsiTheme="minorHAnsi" w:cstheme="minorHAnsi"/>
                <w:sz w:val="18"/>
                <w:szCs w:val="18"/>
                <w:lang w:eastAsia="en-AU"/>
              </w:rPr>
              <w:t xml:space="preserve"> an active market for the item</w:t>
            </w:r>
          </w:p>
        </w:tc>
        <w:tc>
          <w:tcPr>
            <w:tcW w:w="1579" w:type="dxa"/>
          </w:tcPr>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Level 2</w:t>
            </w:r>
          </w:p>
        </w:tc>
        <w:tc>
          <w:tcPr>
            <w:tcW w:w="1861" w:type="dxa"/>
          </w:tcPr>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Market approach</w:t>
            </w:r>
          </w:p>
        </w:tc>
        <w:tc>
          <w:tcPr>
            <w:tcW w:w="2392" w:type="dxa"/>
          </w:tcPr>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N/A</w:t>
            </w:r>
          </w:p>
        </w:tc>
      </w:tr>
      <w:tr w:rsidR="003975B4" w:rsidRPr="00BD6958" w:rsidTr="00954DB6">
        <w:trPr>
          <w:trHeight w:val="509"/>
        </w:trPr>
        <w:tc>
          <w:tcPr>
            <w:tcW w:w="1841" w:type="dxa"/>
          </w:tcPr>
          <w:p w:rsidR="003975B4" w:rsidRPr="00BD6958" w:rsidDel="00E72D9A" w:rsidRDefault="003975B4" w:rsidP="003975B4">
            <w:pPr>
              <w:autoSpaceDE w:val="0"/>
              <w:autoSpaceDN w:val="0"/>
              <w:adjustRightInd w:val="0"/>
              <w:spacing w:before="0" w:after="24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Cultural assets</w:t>
            </w:r>
          </w:p>
        </w:tc>
        <w:tc>
          <w:tcPr>
            <w:tcW w:w="2500" w:type="dxa"/>
          </w:tcPr>
          <w:p w:rsidR="003975B4" w:rsidRPr="00DB17EE" w:rsidRDefault="003975B4" w:rsidP="001C3298">
            <w:pPr>
              <w:numPr>
                <w:ilvl w:val="0"/>
                <w:numId w:val="12"/>
              </w:numPr>
              <w:autoSpaceDE w:val="0"/>
              <w:autoSpaceDN w:val="0"/>
              <w:adjustRightInd w:val="0"/>
              <w:spacing w:before="0" w:after="240"/>
              <w:contextualSpacing/>
              <w:jc w:val="left"/>
              <w:rPr>
                <w:rFonts w:asciiTheme="minorHAnsi" w:hAnsiTheme="minorHAnsi" w:cstheme="minorHAnsi"/>
                <w:sz w:val="18"/>
                <w:szCs w:val="18"/>
                <w:lang w:eastAsia="en-AU"/>
              </w:rPr>
            </w:pPr>
            <w:r w:rsidRPr="00BD6958">
              <w:rPr>
                <w:rFonts w:asciiTheme="minorHAnsi" w:hAnsiTheme="minorHAnsi" w:cstheme="minorHAnsi"/>
                <w:sz w:val="18"/>
                <w:szCs w:val="18"/>
                <w:lang w:eastAsia="en-AU"/>
              </w:rPr>
              <w:t xml:space="preserve">Museum/library collections, for which there is </w:t>
            </w:r>
            <w:r w:rsidRPr="00BD6958">
              <w:rPr>
                <w:rFonts w:asciiTheme="minorHAnsi" w:hAnsiTheme="minorHAnsi" w:cstheme="minorHAnsi"/>
                <w:sz w:val="18"/>
                <w:szCs w:val="18"/>
                <w:u w:val="single"/>
                <w:lang w:eastAsia="en-AU"/>
              </w:rPr>
              <w:t>no</w:t>
            </w:r>
            <w:r w:rsidRPr="00BD6958">
              <w:rPr>
                <w:rFonts w:asciiTheme="minorHAnsi" w:hAnsiTheme="minorHAnsi" w:cstheme="minorHAnsi"/>
                <w:sz w:val="18"/>
                <w:szCs w:val="18"/>
                <w:lang w:eastAsia="en-AU"/>
              </w:rPr>
              <w:t xml:space="preserve"> active market for the item</w:t>
            </w:r>
          </w:p>
        </w:tc>
        <w:tc>
          <w:tcPr>
            <w:tcW w:w="1579" w:type="dxa"/>
          </w:tcPr>
          <w:p w:rsidR="003975B4" w:rsidRPr="00DB17EE" w:rsidRDefault="003975B4" w:rsidP="003975B4">
            <w:pPr>
              <w:autoSpaceDE w:val="0"/>
              <w:autoSpaceDN w:val="0"/>
              <w:adjustRightInd w:val="0"/>
              <w:spacing w:before="0" w:after="240"/>
              <w:jc w:val="left"/>
              <w:rPr>
                <w:rFonts w:asciiTheme="minorHAnsi" w:hAnsiTheme="minorHAnsi" w:cstheme="minorHAnsi"/>
                <w:sz w:val="18"/>
                <w:szCs w:val="18"/>
                <w:lang w:eastAsia="en-AU"/>
              </w:rPr>
            </w:pPr>
            <w:r w:rsidRPr="00BD6958">
              <w:rPr>
                <w:rFonts w:asciiTheme="minorHAnsi" w:hAnsiTheme="minorHAnsi" w:cstheme="minorHAnsi"/>
                <w:sz w:val="18"/>
                <w:szCs w:val="18"/>
                <w:lang w:eastAsia="en-AU"/>
              </w:rPr>
              <w:t>Level 3</w:t>
            </w:r>
          </w:p>
        </w:tc>
        <w:tc>
          <w:tcPr>
            <w:tcW w:w="1861" w:type="dxa"/>
          </w:tcPr>
          <w:p w:rsidR="003975B4" w:rsidRPr="00BD6958" w:rsidRDefault="003975B4" w:rsidP="003975B4">
            <w:pPr>
              <w:autoSpaceDE w:val="0"/>
              <w:autoSpaceDN w:val="0"/>
              <w:adjustRightInd w:val="0"/>
              <w:spacing w:before="0" w:after="24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Depreciated replacement cost approach</w:t>
            </w:r>
          </w:p>
        </w:tc>
        <w:tc>
          <w:tcPr>
            <w:tcW w:w="2392" w:type="dxa"/>
          </w:tcPr>
          <w:p w:rsidR="003975B4" w:rsidRPr="00BD6958" w:rsidRDefault="003975B4" w:rsidP="003975B4">
            <w:pPr>
              <w:autoSpaceDE w:val="0"/>
              <w:autoSpaceDN w:val="0"/>
              <w:adjustRightInd w:val="0"/>
              <w:spacing w:before="0" w:after="0"/>
              <w:jc w:val="left"/>
              <w:rPr>
                <w:rFonts w:asciiTheme="minorHAnsi" w:eastAsia="Tahoma" w:hAnsiTheme="minorHAnsi" w:cstheme="minorHAnsi"/>
                <w:sz w:val="18"/>
                <w:szCs w:val="18"/>
                <w:lang w:eastAsia="en-AU"/>
              </w:rPr>
            </w:pPr>
            <w:r w:rsidRPr="00BD6958">
              <w:rPr>
                <w:rFonts w:asciiTheme="minorHAnsi" w:hAnsiTheme="minorHAnsi" w:cstheme="minorHAnsi"/>
                <w:sz w:val="18"/>
                <w:szCs w:val="18"/>
                <w:lang w:eastAsia="en-AU"/>
              </w:rPr>
              <w:t>-Cost per unit</w:t>
            </w:r>
          </w:p>
          <w:p w:rsidR="003975B4" w:rsidRPr="00DB17EE" w:rsidRDefault="003975B4" w:rsidP="003975B4">
            <w:pPr>
              <w:autoSpaceDE w:val="0"/>
              <w:autoSpaceDN w:val="0"/>
              <w:adjustRightInd w:val="0"/>
              <w:spacing w:before="0" w:after="240"/>
              <w:jc w:val="left"/>
              <w:rPr>
                <w:rFonts w:asciiTheme="minorHAnsi" w:hAnsiTheme="minorHAnsi" w:cstheme="minorHAnsi"/>
                <w:sz w:val="18"/>
                <w:szCs w:val="18"/>
                <w:lang w:eastAsia="en-AU"/>
              </w:rPr>
            </w:pPr>
            <w:r w:rsidRPr="00BD6958">
              <w:rPr>
                <w:rFonts w:asciiTheme="minorHAnsi" w:hAnsiTheme="minorHAnsi" w:cstheme="minorHAnsi"/>
                <w:sz w:val="18"/>
                <w:szCs w:val="18"/>
                <w:lang w:eastAsia="en-AU"/>
              </w:rPr>
              <w:t>-Useful life</w:t>
            </w:r>
          </w:p>
        </w:tc>
      </w:tr>
    </w:tbl>
    <w:p w:rsidR="00507C2F" w:rsidRPr="00BD6958" w:rsidRDefault="00507C2F">
      <w:pPr>
        <w:spacing w:before="0" w:after="0"/>
        <w:rPr>
          <w:rFonts w:asciiTheme="minorHAnsi" w:hAnsiTheme="minorHAnsi" w:cstheme="minorHAnsi"/>
          <w:b/>
          <w:bCs/>
          <w:sz w:val="28"/>
          <w:szCs w:val="28"/>
        </w:rPr>
      </w:pPr>
      <w:r w:rsidRPr="00BD6958">
        <w:rPr>
          <w:rFonts w:asciiTheme="minorHAnsi" w:hAnsiTheme="minorHAnsi" w:cstheme="minorHAnsi"/>
          <w:b/>
          <w:sz w:val="28"/>
          <w:szCs w:val="28"/>
        </w:rPr>
        <w:t>Appendix E</w:t>
      </w:r>
      <w:r w:rsidR="003975B4" w:rsidRPr="00BD6958">
        <w:rPr>
          <w:rFonts w:asciiTheme="minorHAnsi" w:hAnsiTheme="minorHAnsi" w:cstheme="minorHAnsi"/>
          <w:b/>
          <w:sz w:val="28"/>
          <w:szCs w:val="28"/>
        </w:rPr>
        <w:t>:</w:t>
      </w:r>
      <w:r w:rsidRPr="00BD6958">
        <w:rPr>
          <w:rFonts w:asciiTheme="minorHAnsi" w:hAnsiTheme="minorHAnsi" w:cstheme="minorHAnsi"/>
          <w:sz w:val="28"/>
          <w:szCs w:val="28"/>
        </w:rPr>
        <w:t xml:space="preserve"> </w:t>
      </w:r>
      <w:r w:rsidRPr="00BD6958">
        <w:rPr>
          <w:rFonts w:asciiTheme="minorHAnsi" w:hAnsiTheme="minorHAnsi" w:cstheme="minorHAnsi"/>
          <w:b/>
          <w:bCs/>
          <w:sz w:val="28"/>
          <w:szCs w:val="28"/>
        </w:rPr>
        <w:t>Fair Value Measurement Indicative Expectations</w:t>
      </w:r>
    </w:p>
    <w:p w:rsidR="003975B4" w:rsidRPr="00BD6958" w:rsidRDefault="003975B4" w:rsidP="003975B4">
      <w:pPr>
        <w:pStyle w:val="Notes"/>
      </w:pPr>
      <w:r w:rsidRPr="00BD6958">
        <w:t>Notes:</w:t>
      </w:r>
    </w:p>
    <w:p w:rsidR="003975B4" w:rsidRPr="00BD6958" w:rsidRDefault="003975B4" w:rsidP="003975B4">
      <w:pPr>
        <w:pStyle w:val="Notes"/>
      </w:pPr>
      <w:r w:rsidRPr="00BD6958">
        <w:t xml:space="preserve">(a) </w:t>
      </w:r>
      <w:r w:rsidRPr="00BD6958">
        <w:tab/>
        <w:t>Newly built/acquired assets could be categorised as Level 2 assets as depreciation would not be a significant unobservable input (based on the 10 per cent materiality threshold).</w:t>
      </w:r>
    </w:p>
    <w:p w:rsidR="00C83A98" w:rsidRPr="00BD6958" w:rsidRDefault="00C83A98" w:rsidP="003975B4">
      <w:pPr>
        <w:pStyle w:val="Notes"/>
      </w:pPr>
      <w:r w:rsidRPr="00BD6958">
        <w:t xml:space="preserve">(b) </w:t>
      </w:r>
      <w:r w:rsidRPr="00BD6958">
        <w:tab/>
      </w:r>
      <w:r w:rsidRPr="00BD6958">
        <w:rPr>
          <w:szCs w:val="16"/>
        </w:rPr>
        <w:t>For heritage assets and iconic assets, the cost may be the reproduction cost of the asset rather than the replacement cost as their service potential can only be replaced by reproducing them with the same materials.</w:t>
      </w:r>
    </w:p>
    <w:p w:rsidR="003975B4" w:rsidRPr="00BD6958" w:rsidRDefault="003975B4" w:rsidP="003975B4">
      <w:pPr>
        <w:pStyle w:val="Notes"/>
      </w:pPr>
      <w:r w:rsidRPr="00BD6958">
        <w:t>(</w:t>
      </w:r>
      <w:r w:rsidR="00C83A98" w:rsidRPr="00BD6958">
        <w:t>c</w:t>
      </w:r>
      <w:r w:rsidRPr="00BD6958">
        <w:t xml:space="preserve">) </w:t>
      </w:r>
      <w:r w:rsidRPr="00BD6958">
        <w:tab/>
      </w:r>
      <w:r w:rsidRPr="00BD6958">
        <w:rPr>
          <w:szCs w:val="16"/>
        </w:rPr>
        <w:t xml:space="preserve">Infrastructure systems </w:t>
      </w:r>
      <w:r w:rsidR="00B8605B" w:rsidRPr="00BD6958">
        <w:rPr>
          <w:szCs w:val="16"/>
        </w:rPr>
        <w:t>include</w:t>
      </w:r>
      <w:r w:rsidRPr="00BD6958">
        <w:rPr>
          <w:szCs w:val="16"/>
        </w:rPr>
        <w:t xml:space="preserve"> railways, rail bridges, rail tunnels, harbours, pipelines. Dams and major components of water supply networks e.g. </w:t>
      </w:r>
      <w:r w:rsidR="00B8605B" w:rsidRPr="00BD6958">
        <w:rPr>
          <w:szCs w:val="16"/>
        </w:rPr>
        <w:t>pump</w:t>
      </w:r>
      <w:r w:rsidRPr="00BD6958">
        <w:rPr>
          <w:szCs w:val="16"/>
        </w:rPr>
        <w:t>.</w:t>
      </w:r>
    </w:p>
    <w:p w:rsidR="003975B4" w:rsidRPr="00BD6958" w:rsidRDefault="003975B4" w:rsidP="003975B4">
      <w:pPr>
        <w:pStyle w:val="Notes"/>
      </w:pPr>
    </w:p>
    <w:p w:rsidR="003975B4" w:rsidRPr="00BD6958" w:rsidRDefault="003975B4">
      <w:pPr>
        <w:spacing w:before="0" w:after="0"/>
        <w:rPr>
          <w:rFonts w:asciiTheme="minorHAnsi" w:hAnsiTheme="minorHAnsi" w:cstheme="minorHAnsi"/>
          <w:sz w:val="28"/>
          <w:szCs w:val="28"/>
        </w:rPr>
      </w:pPr>
    </w:p>
    <w:p w:rsidR="00764859" w:rsidRPr="00BD6958" w:rsidRDefault="00122FED" w:rsidP="00B01B8F">
      <w:pPr>
        <w:pStyle w:val="Heading1"/>
        <w:rPr>
          <w:rFonts w:asciiTheme="minorHAnsi" w:hAnsiTheme="minorHAnsi" w:cstheme="minorHAnsi"/>
        </w:rPr>
      </w:pPr>
      <w:r w:rsidRPr="00BD6958">
        <w:rPr>
          <w:rFonts w:asciiTheme="minorHAnsi" w:hAnsiTheme="minorHAnsi" w:cstheme="minorHAnsi"/>
        </w:rPr>
        <w:t>Appendix F</w:t>
      </w:r>
    </w:p>
    <w:p w:rsidR="00B01B8F" w:rsidRPr="00BD6958" w:rsidRDefault="00B01B8F" w:rsidP="00B01B8F">
      <w:pPr>
        <w:pStyle w:val="Heading1"/>
        <w:rPr>
          <w:rFonts w:asciiTheme="minorHAnsi" w:hAnsiTheme="minorHAnsi" w:cstheme="minorHAnsi"/>
        </w:rPr>
      </w:pPr>
      <w:r w:rsidRPr="00BD6958">
        <w:rPr>
          <w:rFonts w:asciiTheme="minorHAnsi" w:hAnsiTheme="minorHAnsi" w:cstheme="minorHAnsi"/>
        </w:rPr>
        <w:t>HISTORY OF THIS DIRECTION</w:t>
      </w:r>
    </w:p>
    <w:p w:rsidR="00B01B8F" w:rsidRPr="00BD6958" w:rsidRDefault="00B01B8F" w:rsidP="00B01B8F">
      <w:pPr>
        <w:pStyle w:val="Heading2"/>
        <w:rPr>
          <w:rFonts w:asciiTheme="minorHAnsi" w:hAnsiTheme="minorHAnsi" w:cstheme="minorHAnsi"/>
          <w:szCs w:val="22"/>
        </w:rPr>
      </w:pPr>
      <w:r w:rsidRPr="00BD6958">
        <w:rPr>
          <w:rFonts w:asciiTheme="minorHAnsi" w:hAnsiTheme="minorHAnsi" w:cstheme="minorHAnsi"/>
        </w:rPr>
        <w:t>FRD</w:t>
      </w:r>
      <w:r w:rsidRPr="00BD6958">
        <w:rPr>
          <w:rFonts w:asciiTheme="minorHAnsi" w:hAnsiTheme="minorHAnsi" w:cstheme="minorHAnsi"/>
          <w:i/>
          <w:szCs w:val="24"/>
        </w:rPr>
        <w:t> </w:t>
      </w:r>
      <w:r w:rsidRPr="00BD6958">
        <w:rPr>
          <w:rFonts w:asciiTheme="minorHAnsi" w:hAnsiTheme="minorHAnsi" w:cstheme="minorHAnsi"/>
        </w:rPr>
        <w:t>103</w:t>
      </w:r>
    </w:p>
    <w:p w:rsidR="00B01B8F" w:rsidRPr="00BD6958" w:rsidRDefault="00B01B8F" w:rsidP="009A76F1">
      <w:pPr>
        <w:pStyle w:val="Bullet1grey"/>
      </w:pPr>
      <w:r w:rsidRPr="00BD6958">
        <w:t>This Direction was initially issued as FRD 103 in December 2004 to provide guidance for the preparation of the 2005</w:t>
      </w:r>
      <w:r w:rsidRPr="00BD6958">
        <w:noBreakHyphen/>
        <w:t>06 Budget.  It was revised in 2005 to clarify guidance on measurement of restricted assets and revaluation methodology.</w:t>
      </w:r>
    </w:p>
    <w:p w:rsidR="00B01B8F" w:rsidRPr="00BD6958" w:rsidRDefault="00B01B8F" w:rsidP="00B01B8F">
      <w:pPr>
        <w:pStyle w:val="Heading2"/>
        <w:rPr>
          <w:rFonts w:asciiTheme="minorHAnsi" w:hAnsiTheme="minorHAnsi" w:cstheme="minorHAnsi"/>
          <w:sz w:val="22"/>
          <w:szCs w:val="22"/>
        </w:rPr>
      </w:pPr>
      <w:r w:rsidRPr="00BD6958">
        <w:rPr>
          <w:rFonts w:asciiTheme="minorHAnsi" w:hAnsiTheme="minorHAnsi" w:cstheme="minorHAnsi"/>
        </w:rPr>
        <w:t>FRD</w:t>
      </w:r>
      <w:r w:rsidRPr="00BD6958">
        <w:rPr>
          <w:rFonts w:asciiTheme="minorHAnsi" w:hAnsiTheme="minorHAnsi" w:cstheme="minorHAnsi"/>
          <w:i/>
          <w:szCs w:val="24"/>
        </w:rPr>
        <w:t> </w:t>
      </w:r>
      <w:r w:rsidRPr="00BD6958">
        <w:rPr>
          <w:rFonts w:asciiTheme="minorHAnsi" w:hAnsiTheme="minorHAnsi" w:cstheme="minorHAnsi"/>
        </w:rPr>
        <w:t>103A</w:t>
      </w:r>
    </w:p>
    <w:p w:rsidR="00B01B8F" w:rsidRPr="00BD6958" w:rsidRDefault="00B01B8F" w:rsidP="009A76F1">
      <w:pPr>
        <w:pStyle w:val="Normalgrey"/>
      </w:pPr>
      <w:r w:rsidRPr="00BD6958">
        <w:t>In August 2006</w:t>
      </w:r>
      <w:r w:rsidR="00012DAD" w:rsidRPr="00BD6958">
        <w:t>,</w:t>
      </w:r>
      <w:r w:rsidRPr="00BD6958">
        <w:t xml:space="preserve"> FRD 103 was revised and reissued as FRD 103A to:</w:t>
      </w:r>
    </w:p>
    <w:p w:rsidR="00B01B8F" w:rsidRPr="00BD6958" w:rsidRDefault="00B01B8F" w:rsidP="00B01B8F">
      <w:pPr>
        <w:pStyle w:val="Bullet1grey"/>
        <w:rPr>
          <w:rFonts w:asciiTheme="minorHAnsi" w:hAnsiTheme="minorHAnsi" w:cstheme="minorHAnsi"/>
        </w:rPr>
      </w:pPr>
      <w:r w:rsidRPr="00BD6958">
        <w:rPr>
          <w:rFonts w:asciiTheme="minorHAnsi" w:hAnsiTheme="minorHAnsi" w:cstheme="minorHAnsi"/>
        </w:rPr>
        <w:t>clarify the definition of water and rail infrastructure assets;</w:t>
      </w:r>
    </w:p>
    <w:p w:rsidR="00B01B8F" w:rsidRPr="00BD6958" w:rsidRDefault="00B01B8F" w:rsidP="00B01B8F">
      <w:pPr>
        <w:pStyle w:val="Bullet1grey"/>
        <w:rPr>
          <w:rFonts w:asciiTheme="minorHAnsi" w:hAnsiTheme="minorHAnsi" w:cstheme="minorHAnsi"/>
        </w:rPr>
      </w:pPr>
      <w:r w:rsidRPr="00BD6958">
        <w:rPr>
          <w:rFonts w:asciiTheme="minorHAnsi" w:hAnsiTheme="minorHAnsi" w:cstheme="minorHAnsi"/>
        </w:rPr>
        <w:t>prescribe revised Model Report disclosures;</w:t>
      </w:r>
    </w:p>
    <w:p w:rsidR="00B01B8F" w:rsidRPr="00BD6958" w:rsidRDefault="00B01B8F" w:rsidP="00B01B8F">
      <w:pPr>
        <w:pStyle w:val="Bullet1grey"/>
        <w:rPr>
          <w:rFonts w:asciiTheme="minorHAnsi" w:hAnsiTheme="minorHAnsi" w:cstheme="minorHAnsi"/>
        </w:rPr>
      </w:pPr>
      <w:r w:rsidRPr="00BD6958">
        <w:rPr>
          <w:rFonts w:asciiTheme="minorHAnsi" w:hAnsiTheme="minorHAnsi" w:cstheme="minorHAnsi"/>
        </w:rPr>
        <w:t>revise the classification of assets and establish the revaluation cycle;</w:t>
      </w:r>
    </w:p>
    <w:p w:rsidR="00B01B8F" w:rsidRPr="00BD6958" w:rsidRDefault="00B01B8F" w:rsidP="00B01B8F">
      <w:pPr>
        <w:pStyle w:val="Bullet1grey"/>
        <w:rPr>
          <w:rFonts w:asciiTheme="minorHAnsi" w:hAnsiTheme="minorHAnsi" w:cstheme="minorHAnsi"/>
        </w:rPr>
      </w:pPr>
      <w:r w:rsidRPr="00BD6958">
        <w:rPr>
          <w:rFonts w:asciiTheme="minorHAnsi" w:hAnsiTheme="minorHAnsi" w:cstheme="minorHAnsi"/>
        </w:rPr>
        <w:t>provide guidance on componentisation; and</w:t>
      </w:r>
    </w:p>
    <w:p w:rsidR="00B01B8F" w:rsidRPr="00BD6958" w:rsidRDefault="00B01B8F" w:rsidP="00B01B8F">
      <w:pPr>
        <w:pStyle w:val="Bullet1grey"/>
        <w:rPr>
          <w:rFonts w:asciiTheme="minorHAnsi" w:hAnsiTheme="minorHAnsi" w:cstheme="minorHAnsi"/>
        </w:rPr>
      </w:pPr>
      <w:r w:rsidRPr="00BD6958">
        <w:rPr>
          <w:rFonts w:asciiTheme="minorHAnsi" w:hAnsiTheme="minorHAnsi" w:cstheme="minorHAnsi"/>
        </w:rPr>
        <w:t>encourage entities to factor revaluation impacts into prospective financial statements supporting the Budget.</w:t>
      </w:r>
    </w:p>
    <w:p w:rsidR="00B01B8F" w:rsidRPr="00BD6958" w:rsidRDefault="00B01B8F" w:rsidP="0015147F">
      <w:pPr>
        <w:pStyle w:val="Heading2"/>
        <w:rPr>
          <w:rFonts w:asciiTheme="minorHAnsi" w:hAnsiTheme="minorHAnsi" w:cstheme="minorHAnsi"/>
          <w:sz w:val="22"/>
          <w:szCs w:val="22"/>
        </w:rPr>
      </w:pPr>
      <w:r w:rsidRPr="00BD6958">
        <w:rPr>
          <w:rFonts w:asciiTheme="minorHAnsi" w:hAnsiTheme="minorHAnsi" w:cstheme="minorHAnsi"/>
        </w:rPr>
        <w:t>FRD</w:t>
      </w:r>
      <w:r w:rsidRPr="00BD6958">
        <w:rPr>
          <w:rFonts w:asciiTheme="minorHAnsi" w:hAnsiTheme="minorHAnsi" w:cstheme="minorHAnsi"/>
          <w:i/>
          <w:szCs w:val="24"/>
        </w:rPr>
        <w:t> </w:t>
      </w:r>
      <w:r w:rsidRPr="00BD6958">
        <w:rPr>
          <w:rFonts w:asciiTheme="minorHAnsi" w:hAnsiTheme="minorHAnsi" w:cstheme="minorHAnsi"/>
        </w:rPr>
        <w:t>103B</w:t>
      </w:r>
    </w:p>
    <w:p w:rsidR="00B01B8F" w:rsidRPr="00BD6958" w:rsidRDefault="00B01B8F" w:rsidP="009E6292">
      <w:pPr>
        <w:pStyle w:val="Normalgrey"/>
        <w:rPr>
          <w:rFonts w:asciiTheme="minorHAnsi" w:hAnsiTheme="minorHAnsi" w:cstheme="minorHAnsi"/>
        </w:rPr>
      </w:pPr>
      <w:r w:rsidRPr="00BD6958">
        <w:rPr>
          <w:rFonts w:asciiTheme="minorHAnsi" w:hAnsiTheme="minorHAnsi" w:cstheme="minorHAnsi"/>
        </w:rPr>
        <w:t>In February</w:t>
      </w:r>
      <w:r w:rsidRPr="00BD6958">
        <w:rPr>
          <w:rFonts w:asciiTheme="minorHAnsi" w:hAnsiTheme="minorHAnsi" w:cstheme="minorHAnsi"/>
          <w:b/>
          <w:i/>
        </w:rPr>
        <w:t> </w:t>
      </w:r>
      <w:r w:rsidRPr="00BD6958">
        <w:rPr>
          <w:rFonts w:asciiTheme="minorHAnsi" w:hAnsiTheme="minorHAnsi" w:cstheme="minorHAnsi"/>
        </w:rPr>
        <w:t>2007</w:t>
      </w:r>
      <w:r w:rsidR="00012DAD" w:rsidRPr="00BD6958">
        <w:rPr>
          <w:rFonts w:asciiTheme="minorHAnsi" w:hAnsiTheme="minorHAnsi" w:cstheme="minorHAnsi"/>
        </w:rPr>
        <w:t>,</w:t>
      </w:r>
      <w:r w:rsidRPr="00BD6958">
        <w:rPr>
          <w:rFonts w:asciiTheme="minorHAnsi" w:hAnsiTheme="minorHAnsi" w:cstheme="minorHAnsi"/>
        </w:rPr>
        <w:t xml:space="preserve"> FRD</w:t>
      </w:r>
      <w:r w:rsidRPr="00BD6958">
        <w:rPr>
          <w:rFonts w:asciiTheme="minorHAnsi" w:hAnsiTheme="minorHAnsi" w:cstheme="minorHAnsi"/>
          <w:b/>
          <w:i/>
        </w:rPr>
        <w:t> </w:t>
      </w:r>
      <w:r w:rsidRPr="00BD6958">
        <w:rPr>
          <w:rFonts w:asciiTheme="minorHAnsi" w:hAnsiTheme="minorHAnsi" w:cstheme="minorHAnsi"/>
        </w:rPr>
        <w:t>103A was revised and reissued as FRD</w:t>
      </w:r>
      <w:r w:rsidRPr="00BD6958">
        <w:rPr>
          <w:rFonts w:asciiTheme="minorHAnsi" w:hAnsiTheme="minorHAnsi" w:cstheme="minorHAnsi"/>
          <w:b/>
          <w:i/>
        </w:rPr>
        <w:t> </w:t>
      </w:r>
      <w:r w:rsidRPr="00BD6958">
        <w:rPr>
          <w:rFonts w:asciiTheme="minorHAnsi" w:hAnsiTheme="minorHAnsi" w:cstheme="minorHAnsi"/>
        </w:rPr>
        <w:t>103B to:</w:t>
      </w:r>
    </w:p>
    <w:p w:rsidR="00B01B8F" w:rsidRPr="00BD6958" w:rsidRDefault="00B01B8F" w:rsidP="009E6292">
      <w:pPr>
        <w:pStyle w:val="Bullet1grey"/>
        <w:rPr>
          <w:rFonts w:asciiTheme="minorHAnsi" w:hAnsiTheme="minorHAnsi" w:cstheme="minorHAnsi"/>
        </w:rPr>
      </w:pPr>
      <w:r w:rsidRPr="00BD6958">
        <w:rPr>
          <w:rFonts w:asciiTheme="minorHAnsi" w:hAnsiTheme="minorHAnsi" w:cstheme="minorHAnsi"/>
        </w:rPr>
        <w:t>amend Table</w:t>
      </w:r>
      <w:r w:rsidRPr="00BD6958">
        <w:rPr>
          <w:rFonts w:asciiTheme="minorHAnsi" w:hAnsiTheme="minorHAnsi" w:cstheme="minorHAnsi"/>
          <w:b/>
          <w:i/>
        </w:rPr>
        <w:t> </w:t>
      </w:r>
      <w:r w:rsidRPr="00BD6958">
        <w:rPr>
          <w:rFonts w:asciiTheme="minorHAnsi" w:hAnsiTheme="minorHAnsi" w:cstheme="minorHAnsi"/>
        </w:rPr>
        <w:t xml:space="preserve">1 </w:t>
      </w:r>
      <w:r w:rsidRPr="00BD6958">
        <w:rPr>
          <w:rFonts w:asciiTheme="minorHAnsi" w:hAnsiTheme="minorHAnsi" w:cstheme="minorHAnsi"/>
          <w:i/>
        </w:rPr>
        <w:t>Allocation of Purpose Groups to entities</w:t>
      </w:r>
      <w:r w:rsidRPr="00BD6958">
        <w:rPr>
          <w:rFonts w:asciiTheme="minorHAnsi" w:hAnsiTheme="minorHAnsi" w:cstheme="minorHAnsi"/>
        </w:rPr>
        <w:t xml:space="preserve"> in Appendix</w:t>
      </w:r>
      <w:r w:rsidRPr="00BD6958">
        <w:rPr>
          <w:rFonts w:asciiTheme="minorHAnsi" w:hAnsiTheme="minorHAnsi" w:cstheme="minorHAnsi"/>
          <w:b/>
          <w:i/>
        </w:rPr>
        <w:t> </w:t>
      </w:r>
      <w:r w:rsidRPr="00BD6958">
        <w:rPr>
          <w:rFonts w:asciiTheme="minorHAnsi" w:hAnsiTheme="minorHAnsi" w:cstheme="minorHAnsi"/>
        </w:rPr>
        <w:t>A to reflect Machinery of Government changes taking effect from 1</w:t>
      </w:r>
      <w:r w:rsidRPr="00BD6958">
        <w:rPr>
          <w:rFonts w:asciiTheme="minorHAnsi" w:hAnsiTheme="minorHAnsi" w:cstheme="minorHAnsi"/>
          <w:b/>
          <w:i/>
        </w:rPr>
        <w:t> </w:t>
      </w:r>
      <w:r w:rsidRPr="00BD6958">
        <w:rPr>
          <w:rFonts w:asciiTheme="minorHAnsi" w:hAnsiTheme="minorHAnsi" w:cstheme="minorHAnsi"/>
        </w:rPr>
        <w:t>January</w:t>
      </w:r>
      <w:r w:rsidRPr="00BD6958">
        <w:rPr>
          <w:rFonts w:asciiTheme="minorHAnsi" w:hAnsiTheme="minorHAnsi" w:cstheme="minorHAnsi"/>
          <w:b/>
          <w:i/>
        </w:rPr>
        <w:t> </w:t>
      </w:r>
      <w:r w:rsidRPr="00BD6958">
        <w:rPr>
          <w:rFonts w:asciiTheme="minorHAnsi" w:hAnsiTheme="minorHAnsi" w:cstheme="minorHAnsi"/>
        </w:rPr>
        <w:t>2007; and</w:t>
      </w:r>
    </w:p>
    <w:p w:rsidR="00B01B8F" w:rsidRPr="00BD6958" w:rsidRDefault="00B01B8F" w:rsidP="009E6292">
      <w:pPr>
        <w:pStyle w:val="Bullet1grey"/>
        <w:rPr>
          <w:rFonts w:asciiTheme="minorHAnsi" w:hAnsiTheme="minorHAnsi" w:cstheme="minorHAnsi"/>
        </w:rPr>
      </w:pPr>
      <w:r w:rsidRPr="00BD6958">
        <w:rPr>
          <w:rFonts w:asciiTheme="minorHAnsi" w:hAnsiTheme="minorHAnsi" w:cstheme="minorHAnsi"/>
        </w:rPr>
        <w:t>update references relating to the valuation of land under roads.</w:t>
      </w:r>
    </w:p>
    <w:p w:rsidR="00B01B8F" w:rsidRPr="00BD6958" w:rsidRDefault="00B01B8F" w:rsidP="009E6292">
      <w:pPr>
        <w:pStyle w:val="Heading2"/>
        <w:rPr>
          <w:rFonts w:asciiTheme="minorHAnsi" w:hAnsiTheme="minorHAnsi" w:cstheme="minorHAnsi"/>
          <w:sz w:val="22"/>
          <w:szCs w:val="22"/>
        </w:rPr>
      </w:pPr>
      <w:r w:rsidRPr="00BD6958">
        <w:rPr>
          <w:rFonts w:asciiTheme="minorHAnsi" w:hAnsiTheme="minorHAnsi" w:cstheme="minorHAnsi"/>
        </w:rPr>
        <w:t>FRD</w:t>
      </w:r>
      <w:r w:rsidRPr="00BD6958">
        <w:rPr>
          <w:rFonts w:asciiTheme="minorHAnsi" w:hAnsiTheme="minorHAnsi" w:cstheme="minorHAnsi"/>
          <w:i/>
          <w:szCs w:val="24"/>
        </w:rPr>
        <w:t> </w:t>
      </w:r>
      <w:r w:rsidRPr="00BD6958">
        <w:rPr>
          <w:rFonts w:asciiTheme="minorHAnsi" w:hAnsiTheme="minorHAnsi" w:cstheme="minorHAnsi"/>
        </w:rPr>
        <w:t>103C</w:t>
      </w:r>
    </w:p>
    <w:p w:rsidR="00B01B8F" w:rsidRPr="00BD6958" w:rsidRDefault="00B01B8F" w:rsidP="009E6292">
      <w:pPr>
        <w:pStyle w:val="Normalgrey"/>
        <w:rPr>
          <w:rFonts w:asciiTheme="minorHAnsi" w:hAnsiTheme="minorHAnsi" w:cstheme="minorHAnsi"/>
        </w:rPr>
      </w:pPr>
      <w:r w:rsidRPr="00BD6958">
        <w:rPr>
          <w:rFonts w:asciiTheme="minorHAnsi" w:hAnsiTheme="minorHAnsi" w:cstheme="minorHAnsi"/>
        </w:rPr>
        <w:t>In January</w:t>
      </w:r>
      <w:r w:rsidRPr="00BD6958">
        <w:rPr>
          <w:rFonts w:asciiTheme="minorHAnsi" w:hAnsiTheme="minorHAnsi" w:cstheme="minorHAnsi"/>
          <w:b/>
          <w:i/>
        </w:rPr>
        <w:t> </w:t>
      </w:r>
      <w:r w:rsidRPr="00BD6958">
        <w:rPr>
          <w:rFonts w:asciiTheme="minorHAnsi" w:hAnsiTheme="minorHAnsi" w:cstheme="minorHAnsi"/>
        </w:rPr>
        <w:t>2008</w:t>
      </w:r>
      <w:r w:rsidR="00012DAD" w:rsidRPr="00BD6958">
        <w:rPr>
          <w:rFonts w:asciiTheme="minorHAnsi" w:hAnsiTheme="minorHAnsi" w:cstheme="minorHAnsi"/>
        </w:rPr>
        <w:t>,</w:t>
      </w:r>
      <w:r w:rsidRPr="00BD6958">
        <w:rPr>
          <w:rFonts w:asciiTheme="minorHAnsi" w:hAnsiTheme="minorHAnsi" w:cstheme="minorHAnsi"/>
        </w:rPr>
        <w:t xml:space="preserve"> FRD</w:t>
      </w:r>
      <w:r w:rsidRPr="00BD6958">
        <w:rPr>
          <w:rFonts w:asciiTheme="minorHAnsi" w:hAnsiTheme="minorHAnsi" w:cstheme="minorHAnsi"/>
          <w:b/>
          <w:i/>
        </w:rPr>
        <w:t> </w:t>
      </w:r>
      <w:r w:rsidRPr="00BD6958">
        <w:rPr>
          <w:rFonts w:asciiTheme="minorHAnsi" w:hAnsiTheme="minorHAnsi" w:cstheme="minorHAnsi"/>
        </w:rPr>
        <w:t>103B was revised and reissued as FRD</w:t>
      </w:r>
      <w:r w:rsidRPr="00BD6958">
        <w:rPr>
          <w:rFonts w:asciiTheme="minorHAnsi" w:hAnsiTheme="minorHAnsi" w:cstheme="minorHAnsi"/>
          <w:b/>
          <w:i/>
        </w:rPr>
        <w:t> </w:t>
      </w:r>
      <w:r w:rsidRPr="00BD6958">
        <w:rPr>
          <w:rFonts w:asciiTheme="minorHAnsi" w:hAnsiTheme="minorHAnsi" w:cstheme="minorHAnsi"/>
        </w:rPr>
        <w:t>103C to:</w:t>
      </w:r>
    </w:p>
    <w:p w:rsidR="00B01B8F" w:rsidRPr="00BD6958" w:rsidRDefault="00B01B8F" w:rsidP="009E6292">
      <w:pPr>
        <w:pStyle w:val="Bullet1grey"/>
        <w:rPr>
          <w:rFonts w:asciiTheme="minorHAnsi" w:hAnsiTheme="minorHAnsi" w:cstheme="minorHAnsi"/>
        </w:rPr>
      </w:pPr>
      <w:r w:rsidRPr="00BD6958">
        <w:rPr>
          <w:rFonts w:asciiTheme="minorHAnsi" w:hAnsiTheme="minorHAnsi" w:cstheme="minorHAnsi"/>
        </w:rPr>
        <w:t>provide greater clarity for entities and departments on the requirements and procedures to be followed for the revaluation of assets, in particular:</w:t>
      </w:r>
    </w:p>
    <w:p w:rsidR="00B01B8F" w:rsidRPr="00BD6958" w:rsidRDefault="00B01B8F" w:rsidP="009E6292">
      <w:pPr>
        <w:pStyle w:val="Bullet1grey"/>
        <w:rPr>
          <w:rFonts w:asciiTheme="minorHAnsi" w:hAnsiTheme="minorHAnsi" w:cstheme="minorHAnsi"/>
        </w:rPr>
      </w:pPr>
      <w:r w:rsidRPr="00BD6958">
        <w:rPr>
          <w:rFonts w:asciiTheme="minorHAnsi" w:hAnsiTheme="minorHAnsi" w:cstheme="minorHAnsi"/>
        </w:rPr>
        <w:t>defining materiality levels for different classes of assets that would indicate a need to revalue; and</w:t>
      </w:r>
    </w:p>
    <w:p w:rsidR="00B01B8F" w:rsidRPr="00BD6958" w:rsidRDefault="00B01B8F" w:rsidP="009E6292">
      <w:pPr>
        <w:pStyle w:val="Bullet1grey"/>
        <w:rPr>
          <w:rFonts w:asciiTheme="minorHAnsi" w:hAnsiTheme="minorHAnsi" w:cstheme="minorHAnsi"/>
        </w:rPr>
      </w:pPr>
      <w:r w:rsidRPr="00BD6958">
        <w:rPr>
          <w:rFonts w:asciiTheme="minorHAnsi" w:hAnsiTheme="minorHAnsi" w:cstheme="minorHAnsi"/>
        </w:rPr>
        <w:t xml:space="preserve">allowing for </w:t>
      </w:r>
      <w:proofErr w:type="spellStart"/>
      <w:r w:rsidRPr="00BD6958">
        <w:rPr>
          <w:rFonts w:asciiTheme="minorHAnsi" w:hAnsiTheme="minorHAnsi" w:cstheme="minorHAnsi"/>
        </w:rPr>
        <w:t>valuers</w:t>
      </w:r>
      <w:proofErr w:type="spellEnd"/>
      <w:r w:rsidRPr="00BD6958">
        <w:rPr>
          <w:rFonts w:asciiTheme="minorHAnsi" w:hAnsiTheme="minorHAnsi" w:cstheme="minorHAnsi"/>
        </w:rPr>
        <w:t xml:space="preserve"> to select from a range of professional valuation techniques to achieve the objectives of revaluations;</w:t>
      </w:r>
    </w:p>
    <w:p w:rsidR="00B01B8F" w:rsidRPr="00BD6958" w:rsidRDefault="00B01B8F" w:rsidP="009E6292">
      <w:pPr>
        <w:pStyle w:val="Bullet1grey"/>
        <w:rPr>
          <w:rFonts w:asciiTheme="minorHAnsi" w:hAnsiTheme="minorHAnsi" w:cstheme="minorHAnsi"/>
        </w:rPr>
      </w:pPr>
      <w:r w:rsidRPr="00BD6958">
        <w:rPr>
          <w:rFonts w:asciiTheme="minorHAnsi" w:hAnsiTheme="minorHAnsi" w:cstheme="minorHAnsi"/>
        </w:rPr>
        <w:t>update the Purpose Groups to accommodate Machinery of Government changes, effective from 1 September 2007;</w:t>
      </w:r>
    </w:p>
    <w:p w:rsidR="00B01B8F" w:rsidRPr="00BD6958" w:rsidRDefault="00B01B8F" w:rsidP="009E6292">
      <w:pPr>
        <w:pStyle w:val="Bullet1grey"/>
        <w:rPr>
          <w:rFonts w:asciiTheme="minorHAnsi" w:hAnsiTheme="minorHAnsi" w:cstheme="minorHAnsi"/>
        </w:rPr>
      </w:pPr>
      <w:r w:rsidRPr="00BD6958">
        <w:rPr>
          <w:rFonts w:asciiTheme="minorHAnsi" w:hAnsiTheme="minorHAnsi" w:cstheme="minorHAnsi"/>
        </w:rPr>
        <w:t>update transitional arrangements guidance;</w:t>
      </w:r>
    </w:p>
    <w:p w:rsidR="00B01B8F" w:rsidRPr="00BD6958" w:rsidRDefault="00B01B8F" w:rsidP="009E6292">
      <w:pPr>
        <w:pStyle w:val="Bullet1grey"/>
        <w:rPr>
          <w:rFonts w:asciiTheme="minorHAnsi" w:hAnsiTheme="minorHAnsi" w:cstheme="minorHAnsi"/>
        </w:rPr>
      </w:pPr>
      <w:r w:rsidRPr="00BD6958">
        <w:rPr>
          <w:rFonts w:asciiTheme="minorHAnsi" w:hAnsiTheme="minorHAnsi" w:cstheme="minorHAnsi"/>
        </w:rPr>
        <w:t xml:space="preserve">provide additional guidance for selecting </w:t>
      </w:r>
      <w:proofErr w:type="spellStart"/>
      <w:r w:rsidRPr="00BD6958">
        <w:rPr>
          <w:rFonts w:asciiTheme="minorHAnsi" w:hAnsiTheme="minorHAnsi" w:cstheme="minorHAnsi"/>
        </w:rPr>
        <w:t>valuers</w:t>
      </w:r>
      <w:proofErr w:type="spellEnd"/>
      <w:r w:rsidRPr="00BD6958">
        <w:rPr>
          <w:rFonts w:asciiTheme="minorHAnsi" w:hAnsiTheme="minorHAnsi" w:cstheme="minorHAnsi"/>
        </w:rPr>
        <w:t>;</w:t>
      </w:r>
    </w:p>
    <w:p w:rsidR="00B01B8F" w:rsidRPr="00BD6958" w:rsidRDefault="00B01B8F" w:rsidP="009E6292">
      <w:pPr>
        <w:pStyle w:val="Bullet1grey"/>
        <w:rPr>
          <w:rFonts w:asciiTheme="minorHAnsi" w:hAnsiTheme="minorHAnsi" w:cstheme="minorHAnsi"/>
        </w:rPr>
      </w:pPr>
      <w:r w:rsidRPr="00BD6958">
        <w:rPr>
          <w:rFonts w:asciiTheme="minorHAnsi" w:hAnsiTheme="minorHAnsi" w:cstheme="minorHAnsi"/>
        </w:rPr>
        <w:t>provide additional guidance for various accounting requirements;</w:t>
      </w:r>
    </w:p>
    <w:p w:rsidR="00B01B8F" w:rsidRPr="00BD6958" w:rsidRDefault="00B01B8F" w:rsidP="009E6292">
      <w:pPr>
        <w:pStyle w:val="Bullet1grey"/>
        <w:rPr>
          <w:rFonts w:asciiTheme="minorHAnsi" w:hAnsiTheme="minorHAnsi" w:cstheme="minorHAnsi"/>
        </w:rPr>
      </w:pPr>
      <w:r w:rsidRPr="00BD6958">
        <w:rPr>
          <w:rFonts w:asciiTheme="minorHAnsi" w:hAnsiTheme="minorHAnsi" w:cstheme="minorHAnsi"/>
        </w:rPr>
        <w:t>provide additional definitions of terms used in this Direction; and</w:t>
      </w:r>
    </w:p>
    <w:p w:rsidR="00B01B8F" w:rsidRPr="00BD6958" w:rsidRDefault="00B01B8F" w:rsidP="009E6292">
      <w:pPr>
        <w:pStyle w:val="Bullet1grey"/>
        <w:rPr>
          <w:rFonts w:asciiTheme="minorHAnsi" w:hAnsiTheme="minorHAnsi" w:cstheme="minorHAnsi"/>
        </w:rPr>
      </w:pPr>
      <w:r w:rsidRPr="00BD6958">
        <w:rPr>
          <w:rFonts w:asciiTheme="minorHAnsi" w:hAnsiTheme="minorHAnsi" w:cstheme="minorHAnsi"/>
        </w:rPr>
        <w:t>delete the Appendix</w:t>
      </w:r>
      <w:r w:rsidRPr="00BD6958">
        <w:rPr>
          <w:rFonts w:asciiTheme="minorHAnsi" w:hAnsiTheme="minorHAnsi" w:cstheme="minorHAnsi"/>
          <w:b/>
          <w:i/>
        </w:rPr>
        <w:t> </w:t>
      </w:r>
      <w:r w:rsidRPr="00BD6958">
        <w:rPr>
          <w:rFonts w:asciiTheme="minorHAnsi" w:hAnsiTheme="minorHAnsi" w:cstheme="minorHAnsi"/>
        </w:rPr>
        <w:t>containing detailed sample reconciliation disclosure notes and model report disclosures for Note</w:t>
      </w:r>
      <w:r w:rsidRPr="00BD6958">
        <w:rPr>
          <w:rFonts w:asciiTheme="minorHAnsi" w:hAnsiTheme="minorHAnsi" w:cstheme="minorHAnsi"/>
          <w:b/>
          <w:i/>
        </w:rPr>
        <w:t> </w:t>
      </w:r>
      <w:r w:rsidRPr="00BD6958">
        <w:rPr>
          <w:rFonts w:asciiTheme="minorHAnsi" w:hAnsiTheme="minorHAnsi" w:cstheme="minorHAnsi"/>
        </w:rPr>
        <w:t>1 (accounting policies) for annual financial reports, to avoid the risk of inconsistencies with subsequent versions of the Model Financial Report for Victorian Government Departments.</w:t>
      </w:r>
    </w:p>
    <w:p w:rsidR="00764859" w:rsidRPr="00BD6958" w:rsidRDefault="00764859">
      <w:pPr>
        <w:spacing w:before="0" w:after="0"/>
        <w:rPr>
          <w:rFonts w:asciiTheme="minorHAnsi" w:eastAsia="Times New Roman" w:hAnsiTheme="minorHAnsi" w:cstheme="minorHAnsi"/>
          <w:b/>
          <w:iCs/>
          <w:kern w:val="32"/>
          <w:sz w:val="24"/>
          <w:szCs w:val="28"/>
        </w:rPr>
      </w:pPr>
      <w:r w:rsidRPr="00BD6958">
        <w:rPr>
          <w:rFonts w:asciiTheme="minorHAnsi" w:hAnsiTheme="minorHAnsi" w:cstheme="minorHAnsi"/>
        </w:rPr>
        <w:br w:type="page"/>
      </w:r>
    </w:p>
    <w:p w:rsidR="00764859" w:rsidRPr="00BD6958" w:rsidRDefault="009C42B5" w:rsidP="00764859">
      <w:pPr>
        <w:pStyle w:val="Heading1"/>
        <w:rPr>
          <w:rFonts w:asciiTheme="minorHAnsi" w:hAnsiTheme="minorHAnsi" w:cstheme="minorHAnsi"/>
        </w:rPr>
      </w:pPr>
      <w:r w:rsidRPr="00BD6958">
        <w:rPr>
          <w:rFonts w:asciiTheme="minorHAnsi" w:hAnsiTheme="minorHAnsi" w:cstheme="minorHAnsi"/>
        </w:rPr>
        <w:t>Appendix F</w:t>
      </w:r>
      <w:r w:rsidR="00764859" w:rsidRPr="00BD6958">
        <w:rPr>
          <w:rFonts w:asciiTheme="minorHAnsi" w:hAnsiTheme="minorHAnsi" w:cstheme="minorHAnsi"/>
        </w:rPr>
        <w:t xml:space="preserve"> (</w:t>
      </w:r>
      <w:r w:rsidR="001505EC" w:rsidRPr="00BD6958">
        <w:rPr>
          <w:rFonts w:asciiTheme="minorHAnsi" w:hAnsiTheme="minorHAnsi" w:cstheme="minorHAnsi"/>
        </w:rPr>
        <w:t>C</w:t>
      </w:r>
      <w:r w:rsidR="00764859" w:rsidRPr="00BD6958">
        <w:rPr>
          <w:rFonts w:asciiTheme="minorHAnsi" w:hAnsiTheme="minorHAnsi" w:cstheme="minorHAnsi"/>
        </w:rPr>
        <w:t>ontinued)</w:t>
      </w:r>
    </w:p>
    <w:p w:rsidR="00B01B8F" w:rsidRPr="00BD6958" w:rsidRDefault="00B01B8F" w:rsidP="009E6292">
      <w:pPr>
        <w:pStyle w:val="Heading2"/>
        <w:rPr>
          <w:rFonts w:asciiTheme="minorHAnsi" w:hAnsiTheme="minorHAnsi" w:cstheme="minorHAnsi"/>
          <w:sz w:val="22"/>
          <w:szCs w:val="22"/>
        </w:rPr>
      </w:pPr>
      <w:r w:rsidRPr="00BD6958">
        <w:rPr>
          <w:rFonts w:asciiTheme="minorHAnsi" w:hAnsiTheme="minorHAnsi" w:cstheme="minorHAnsi"/>
        </w:rPr>
        <w:t>FRD</w:t>
      </w:r>
      <w:r w:rsidRPr="00BD6958">
        <w:rPr>
          <w:rFonts w:asciiTheme="minorHAnsi" w:hAnsiTheme="minorHAnsi" w:cstheme="minorHAnsi"/>
          <w:i/>
          <w:szCs w:val="24"/>
        </w:rPr>
        <w:t> </w:t>
      </w:r>
      <w:r w:rsidRPr="00BD6958">
        <w:rPr>
          <w:rFonts w:asciiTheme="minorHAnsi" w:hAnsiTheme="minorHAnsi" w:cstheme="minorHAnsi"/>
        </w:rPr>
        <w:t>103D</w:t>
      </w:r>
    </w:p>
    <w:p w:rsidR="00B01B8F" w:rsidRPr="00BD6958" w:rsidRDefault="00B01B8F" w:rsidP="009E6292">
      <w:pPr>
        <w:pStyle w:val="Normalgrey"/>
        <w:rPr>
          <w:rFonts w:asciiTheme="minorHAnsi" w:hAnsiTheme="minorHAnsi" w:cstheme="minorHAnsi"/>
        </w:rPr>
      </w:pPr>
      <w:r w:rsidRPr="00BD6958">
        <w:rPr>
          <w:rFonts w:asciiTheme="minorHAnsi" w:hAnsiTheme="minorHAnsi" w:cstheme="minorHAnsi"/>
        </w:rPr>
        <w:t>In February</w:t>
      </w:r>
      <w:r w:rsidRPr="00BD6958">
        <w:rPr>
          <w:rFonts w:asciiTheme="minorHAnsi" w:hAnsiTheme="minorHAnsi" w:cstheme="minorHAnsi"/>
          <w:b/>
          <w:i/>
        </w:rPr>
        <w:t> </w:t>
      </w:r>
      <w:r w:rsidRPr="00BD6958">
        <w:rPr>
          <w:rFonts w:asciiTheme="minorHAnsi" w:hAnsiTheme="minorHAnsi" w:cstheme="minorHAnsi"/>
        </w:rPr>
        <w:t>2009</w:t>
      </w:r>
      <w:r w:rsidR="00012DAD" w:rsidRPr="00BD6958">
        <w:rPr>
          <w:rFonts w:asciiTheme="minorHAnsi" w:hAnsiTheme="minorHAnsi" w:cstheme="minorHAnsi"/>
        </w:rPr>
        <w:t>,</w:t>
      </w:r>
      <w:r w:rsidRPr="00BD6958">
        <w:rPr>
          <w:rFonts w:asciiTheme="minorHAnsi" w:hAnsiTheme="minorHAnsi" w:cstheme="minorHAnsi"/>
        </w:rPr>
        <w:t xml:space="preserve"> FRD</w:t>
      </w:r>
      <w:r w:rsidRPr="00BD6958">
        <w:rPr>
          <w:rFonts w:asciiTheme="minorHAnsi" w:hAnsiTheme="minorHAnsi" w:cstheme="minorHAnsi"/>
          <w:b/>
          <w:i/>
        </w:rPr>
        <w:t> </w:t>
      </w:r>
      <w:r w:rsidRPr="00BD6958">
        <w:rPr>
          <w:rFonts w:asciiTheme="minorHAnsi" w:hAnsiTheme="minorHAnsi" w:cstheme="minorHAnsi"/>
        </w:rPr>
        <w:t>103C was revised and reissued as FRD</w:t>
      </w:r>
      <w:r w:rsidRPr="00BD6958">
        <w:rPr>
          <w:rFonts w:asciiTheme="minorHAnsi" w:hAnsiTheme="minorHAnsi" w:cstheme="minorHAnsi"/>
          <w:b/>
          <w:i/>
        </w:rPr>
        <w:t> </w:t>
      </w:r>
      <w:r w:rsidRPr="00BD6958">
        <w:rPr>
          <w:rFonts w:asciiTheme="minorHAnsi" w:hAnsiTheme="minorHAnsi" w:cstheme="minorHAnsi"/>
        </w:rPr>
        <w:t>103D to:</w:t>
      </w:r>
    </w:p>
    <w:p w:rsidR="00B01B8F" w:rsidRPr="00BD6958" w:rsidRDefault="00B01B8F" w:rsidP="009E6292">
      <w:pPr>
        <w:pStyle w:val="Bullet1grey"/>
        <w:rPr>
          <w:rFonts w:asciiTheme="minorHAnsi" w:hAnsiTheme="minorHAnsi" w:cstheme="minorHAnsi"/>
        </w:rPr>
      </w:pPr>
      <w:r w:rsidRPr="00BD6958">
        <w:rPr>
          <w:rFonts w:asciiTheme="minorHAnsi" w:hAnsiTheme="minorHAnsi" w:cstheme="minorHAnsi"/>
        </w:rPr>
        <w:t xml:space="preserve">require all </w:t>
      </w:r>
      <w:r w:rsidR="00813F58" w:rsidRPr="00BD6958">
        <w:rPr>
          <w:rFonts w:asciiTheme="minorHAnsi" w:hAnsiTheme="minorHAnsi" w:cstheme="minorHAnsi"/>
        </w:rPr>
        <w:t>non</w:t>
      </w:r>
      <w:r w:rsidR="0062691E" w:rsidRPr="00BD6958">
        <w:rPr>
          <w:rFonts w:asciiTheme="minorHAnsi" w:hAnsiTheme="minorHAnsi" w:cstheme="minorHAnsi"/>
        </w:rPr>
        <w:t>-</w:t>
      </w:r>
      <w:r w:rsidR="00813F58" w:rsidRPr="00BD6958">
        <w:rPr>
          <w:rFonts w:asciiTheme="minorHAnsi" w:hAnsiTheme="minorHAnsi" w:cstheme="minorHAnsi"/>
        </w:rPr>
        <w:t xml:space="preserve">financial </w:t>
      </w:r>
      <w:r w:rsidR="00A05016" w:rsidRPr="00BD6958">
        <w:rPr>
          <w:rFonts w:asciiTheme="minorHAnsi" w:hAnsiTheme="minorHAnsi" w:cstheme="minorHAnsi"/>
        </w:rPr>
        <w:t>phy</w:t>
      </w:r>
      <w:r w:rsidR="0062691E" w:rsidRPr="00BD6958">
        <w:rPr>
          <w:rFonts w:asciiTheme="minorHAnsi" w:hAnsiTheme="minorHAnsi" w:cstheme="minorHAnsi"/>
        </w:rPr>
        <w:t>sic</w:t>
      </w:r>
      <w:r w:rsidR="00A05016" w:rsidRPr="00BD6958">
        <w:rPr>
          <w:rFonts w:asciiTheme="minorHAnsi" w:hAnsiTheme="minorHAnsi" w:cstheme="minorHAnsi"/>
        </w:rPr>
        <w:t xml:space="preserve">al </w:t>
      </w:r>
      <w:r w:rsidR="00813F58" w:rsidRPr="00BD6958">
        <w:rPr>
          <w:rFonts w:asciiTheme="minorHAnsi" w:hAnsiTheme="minorHAnsi" w:cstheme="minorHAnsi"/>
        </w:rPr>
        <w:t>assets</w:t>
      </w:r>
      <w:r w:rsidRPr="00BD6958">
        <w:rPr>
          <w:rFonts w:asciiTheme="minorHAnsi" w:hAnsiTheme="minorHAnsi" w:cstheme="minorHAnsi"/>
        </w:rPr>
        <w:t xml:space="preserve"> to be measured using the revaluation model (AASB 1049);</w:t>
      </w:r>
    </w:p>
    <w:p w:rsidR="00B01B8F" w:rsidRPr="00BD6958" w:rsidRDefault="00B01B8F" w:rsidP="009E6292">
      <w:pPr>
        <w:pStyle w:val="Bullet1grey"/>
        <w:rPr>
          <w:rFonts w:asciiTheme="minorHAnsi" w:hAnsiTheme="minorHAnsi" w:cstheme="minorHAnsi"/>
        </w:rPr>
      </w:pPr>
      <w:r w:rsidRPr="00BD6958">
        <w:rPr>
          <w:rFonts w:asciiTheme="minorHAnsi" w:hAnsiTheme="minorHAnsi" w:cstheme="minorHAnsi"/>
        </w:rPr>
        <w:t>provide greater clarity and quantifiable tests for certain materiality, assessment and valuation procedures;</w:t>
      </w:r>
    </w:p>
    <w:p w:rsidR="00B01B8F" w:rsidRPr="00BD6958" w:rsidRDefault="00B01B8F" w:rsidP="009E6292">
      <w:pPr>
        <w:pStyle w:val="Bullet1grey"/>
        <w:rPr>
          <w:rFonts w:asciiTheme="minorHAnsi" w:hAnsiTheme="minorHAnsi" w:cstheme="minorHAnsi"/>
        </w:rPr>
      </w:pPr>
      <w:r w:rsidRPr="00BD6958">
        <w:rPr>
          <w:rFonts w:asciiTheme="minorHAnsi" w:hAnsiTheme="minorHAnsi" w:cstheme="minorHAnsi"/>
        </w:rPr>
        <w:t>provide for the use of indices for the assessment and valuation of buildings;</w:t>
      </w:r>
    </w:p>
    <w:p w:rsidR="00B01B8F" w:rsidRPr="00BD6958" w:rsidRDefault="00B01B8F" w:rsidP="009E6292">
      <w:pPr>
        <w:pStyle w:val="Bullet1grey"/>
        <w:rPr>
          <w:rFonts w:asciiTheme="minorHAnsi" w:hAnsiTheme="minorHAnsi" w:cstheme="minorHAnsi"/>
        </w:rPr>
      </w:pPr>
      <w:r w:rsidRPr="00BD6958">
        <w:rPr>
          <w:rFonts w:asciiTheme="minorHAnsi" w:hAnsiTheme="minorHAnsi" w:cstheme="minorHAnsi"/>
        </w:rPr>
        <w:t>reduce the size and content of the Direction - some content is no longer required after the initial transition phase; and</w:t>
      </w:r>
    </w:p>
    <w:p w:rsidR="00733BD8" w:rsidRPr="00BD6958" w:rsidRDefault="00B01B8F" w:rsidP="009E6292">
      <w:pPr>
        <w:pStyle w:val="Bullet1grey"/>
        <w:rPr>
          <w:rFonts w:asciiTheme="minorHAnsi" w:hAnsiTheme="minorHAnsi" w:cstheme="minorHAnsi"/>
        </w:rPr>
      </w:pPr>
      <w:r w:rsidRPr="00BD6958">
        <w:rPr>
          <w:rFonts w:asciiTheme="minorHAnsi" w:hAnsiTheme="minorHAnsi" w:cstheme="minorHAnsi"/>
        </w:rPr>
        <w:t>refer the accounting of water and rail infrastructure assets, and land under roads, to FRDs 121 and 118 respectively.</w:t>
      </w:r>
    </w:p>
    <w:p w:rsidR="00B31DCE" w:rsidRPr="00BD6958" w:rsidRDefault="00B31DCE" w:rsidP="00012DAD">
      <w:pPr>
        <w:pStyle w:val="Bullet1"/>
        <w:numPr>
          <w:ilvl w:val="0"/>
          <w:numId w:val="0"/>
        </w:numPr>
        <w:rPr>
          <w:rFonts w:asciiTheme="minorHAnsi" w:hAnsiTheme="minorHAnsi" w:cstheme="minorHAnsi"/>
          <w:b/>
        </w:rPr>
      </w:pPr>
    </w:p>
    <w:p w:rsidR="00012DAD" w:rsidRPr="00BD6958" w:rsidRDefault="00012DAD" w:rsidP="00012DAD">
      <w:pPr>
        <w:pStyle w:val="Bullet1"/>
        <w:numPr>
          <w:ilvl w:val="0"/>
          <w:numId w:val="0"/>
        </w:numPr>
        <w:rPr>
          <w:rFonts w:asciiTheme="minorHAnsi" w:hAnsiTheme="minorHAnsi" w:cstheme="minorHAnsi"/>
          <w:b/>
        </w:rPr>
      </w:pPr>
      <w:r w:rsidRPr="00BD6958">
        <w:rPr>
          <w:rFonts w:asciiTheme="minorHAnsi" w:hAnsiTheme="minorHAnsi" w:cstheme="minorHAnsi"/>
          <w:b/>
        </w:rPr>
        <w:t>FRD</w:t>
      </w:r>
      <w:r w:rsidRPr="00BD6958">
        <w:rPr>
          <w:rFonts w:asciiTheme="minorHAnsi" w:hAnsiTheme="minorHAnsi" w:cstheme="minorHAnsi"/>
          <w:b/>
          <w:i/>
          <w:szCs w:val="24"/>
        </w:rPr>
        <w:t> </w:t>
      </w:r>
      <w:r w:rsidRPr="00BD6958">
        <w:rPr>
          <w:rFonts w:asciiTheme="minorHAnsi" w:hAnsiTheme="minorHAnsi" w:cstheme="minorHAnsi"/>
          <w:b/>
        </w:rPr>
        <w:t>103E</w:t>
      </w:r>
    </w:p>
    <w:p w:rsidR="00012DAD" w:rsidRPr="00BD6958" w:rsidRDefault="00EF7A66" w:rsidP="00012DAD">
      <w:pPr>
        <w:pStyle w:val="Bullet1grey"/>
        <w:numPr>
          <w:ilvl w:val="0"/>
          <w:numId w:val="0"/>
        </w:numPr>
        <w:rPr>
          <w:rFonts w:asciiTheme="minorHAnsi" w:hAnsiTheme="minorHAnsi" w:cstheme="minorHAnsi"/>
        </w:rPr>
      </w:pPr>
      <w:r w:rsidRPr="00BD6958">
        <w:rPr>
          <w:rFonts w:asciiTheme="minorHAnsi" w:hAnsiTheme="minorHAnsi" w:cstheme="minorHAnsi"/>
        </w:rPr>
        <w:t>In June</w:t>
      </w:r>
      <w:r w:rsidR="00012DAD" w:rsidRPr="00BD6958">
        <w:rPr>
          <w:rFonts w:asciiTheme="minorHAnsi" w:hAnsiTheme="minorHAnsi" w:cstheme="minorHAnsi"/>
        </w:rPr>
        <w:t xml:space="preserve"> 2014, FRD 103D was revised and reissued as FRD 103E to:</w:t>
      </w:r>
    </w:p>
    <w:p w:rsidR="002D64E2" w:rsidRPr="00BD6958" w:rsidRDefault="00012DAD" w:rsidP="009E6292">
      <w:pPr>
        <w:pStyle w:val="Bullet1grey"/>
        <w:rPr>
          <w:rFonts w:asciiTheme="minorHAnsi" w:hAnsiTheme="minorHAnsi" w:cstheme="minorHAnsi"/>
        </w:rPr>
      </w:pPr>
      <w:r w:rsidRPr="00BD6958">
        <w:rPr>
          <w:rFonts w:asciiTheme="minorHAnsi" w:hAnsiTheme="minorHAnsi" w:cstheme="minorHAnsi"/>
        </w:rPr>
        <w:t xml:space="preserve">incorporate the requirements of AASB 13 </w:t>
      </w:r>
      <w:r w:rsidRPr="00BD6958">
        <w:rPr>
          <w:rFonts w:asciiTheme="minorHAnsi" w:hAnsiTheme="minorHAnsi" w:cstheme="minorHAnsi"/>
          <w:i/>
        </w:rPr>
        <w:t>Fair Value Measurement</w:t>
      </w:r>
      <w:r w:rsidRPr="00BD6958">
        <w:rPr>
          <w:rFonts w:asciiTheme="minorHAnsi" w:hAnsiTheme="minorHAnsi" w:cstheme="minorHAnsi"/>
        </w:rPr>
        <w:t>, which is applicable from 1 July 2013</w:t>
      </w:r>
      <w:r w:rsidR="002D64E2" w:rsidRPr="00BD6958">
        <w:rPr>
          <w:rFonts w:asciiTheme="minorHAnsi" w:hAnsiTheme="minorHAnsi" w:cstheme="minorHAnsi"/>
        </w:rPr>
        <w:t>;</w:t>
      </w:r>
    </w:p>
    <w:p w:rsidR="004C2606" w:rsidRPr="00BD6958" w:rsidRDefault="004C2606" w:rsidP="009E6292">
      <w:pPr>
        <w:pStyle w:val="Bullet1grey"/>
        <w:rPr>
          <w:rFonts w:asciiTheme="minorHAnsi" w:hAnsiTheme="minorHAnsi" w:cstheme="minorHAnsi"/>
        </w:rPr>
      </w:pPr>
      <w:r w:rsidRPr="00BD6958">
        <w:rPr>
          <w:rFonts w:asciiTheme="minorHAnsi" w:hAnsiTheme="minorHAnsi" w:cstheme="minorHAnsi"/>
        </w:rPr>
        <w:t xml:space="preserve">update the </w:t>
      </w:r>
      <w:r w:rsidR="00B31DCE" w:rsidRPr="00BD6958">
        <w:rPr>
          <w:rFonts w:asciiTheme="minorHAnsi" w:hAnsiTheme="minorHAnsi" w:cstheme="minorHAnsi"/>
        </w:rPr>
        <w:t>Allocation</w:t>
      </w:r>
      <w:r w:rsidRPr="00BD6958">
        <w:rPr>
          <w:rFonts w:asciiTheme="minorHAnsi" w:hAnsiTheme="minorHAnsi" w:cstheme="minorHAnsi"/>
        </w:rPr>
        <w:t xml:space="preserve"> purpose groups </w:t>
      </w:r>
      <w:r w:rsidR="004C0B5D" w:rsidRPr="00BD6958">
        <w:rPr>
          <w:rFonts w:asciiTheme="minorHAnsi" w:hAnsiTheme="minorHAnsi" w:cstheme="minorHAnsi"/>
        </w:rPr>
        <w:t xml:space="preserve">as a result of the </w:t>
      </w:r>
      <w:proofErr w:type="spellStart"/>
      <w:r w:rsidR="004C0B5D" w:rsidRPr="00BD6958">
        <w:rPr>
          <w:rFonts w:asciiTheme="minorHAnsi" w:hAnsiTheme="minorHAnsi" w:cstheme="minorHAnsi"/>
        </w:rPr>
        <w:t>MoG</w:t>
      </w:r>
      <w:proofErr w:type="spellEnd"/>
      <w:r w:rsidR="004C0B5D" w:rsidRPr="00BD6958">
        <w:rPr>
          <w:rFonts w:asciiTheme="minorHAnsi" w:hAnsiTheme="minorHAnsi" w:cstheme="minorHAnsi"/>
        </w:rPr>
        <w:t xml:space="preserve"> </w:t>
      </w:r>
      <w:r w:rsidRPr="00BD6958">
        <w:rPr>
          <w:rFonts w:asciiTheme="minorHAnsi" w:hAnsiTheme="minorHAnsi" w:cstheme="minorHAnsi"/>
        </w:rPr>
        <w:t>changes</w:t>
      </w:r>
      <w:r w:rsidR="004C0B5D" w:rsidRPr="00BD6958">
        <w:rPr>
          <w:rFonts w:asciiTheme="minorHAnsi" w:hAnsiTheme="minorHAnsi" w:cstheme="minorHAnsi"/>
        </w:rPr>
        <w:t xml:space="preserve"> in 2013;</w:t>
      </w:r>
    </w:p>
    <w:p w:rsidR="002D64E2" w:rsidRPr="00BD6958" w:rsidRDefault="002B0FB3" w:rsidP="009E6292">
      <w:pPr>
        <w:pStyle w:val="Bullet1grey"/>
        <w:rPr>
          <w:rFonts w:asciiTheme="minorHAnsi" w:hAnsiTheme="minorHAnsi" w:cstheme="minorHAnsi"/>
        </w:rPr>
      </w:pPr>
      <w:r w:rsidRPr="00BD6958">
        <w:rPr>
          <w:rFonts w:asciiTheme="minorHAnsi" w:hAnsiTheme="minorHAnsi" w:cstheme="minorHAnsi"/>
        </w:rPr>
        <w:t>withdraw</w:t>
      </w:r>
      <w:r w:rsidR="002D64E2" w:rsidRPr="00BD6958">
        <w:rPr>
          <w:rFonts w:asciiTheme="minorHAnsi" w:hAnsiTheme="minorHAnsi" w:cstheme="minorHAnsi"/>
        </w:rPr>
        <w:t xml:space="preserve"> information that is no longer applicable (i.e. transitional arrangements which have since occurred)</w:t>
      </w:r>
      <w:r w:rsidR="00A477E1" w:rsidRPr="00BD6958">
        <w:rPr>
          <w:rFonts w:asciiTheme="minorHAnsi" w:hAnsiTheme="minorHAnsi" w:cstheme="minorHAnsi"/>
        </w:rPr>
        <w:t>;</w:t>
      </w:r>
    </w:p>
    <w:p w:rsidR="00012DAD" w:rsidRPr="00DB17EE" w:rsidRDefault="002D64E2" w:rsidP="009E6292">
      <w:pPr>
        <w:pStyle w:val="Bullet1grey"/>
        <w:rPr>
          <w:rFonts w:asciiTheme="minorHAnsi" w:hAnsiTheme="minorHAnsi" w:cstheme="minorHAnsi"/>
        </w:rPr>
      </w:pPr>
      <w:r w:rsidRPr="00BD6958">
        <w:rPr>
          <w:rFonts w:asciiTheme="minorHAnsi" w:hAnsiTheme="minorHAnsi" w:cstheme="minorHAnsi"/>
        </w:rPr>
        <w:t xml:space="preserve">include further guidance notes on the practical considerations and implementation of AASB 13 </w:t>
      </w:r>
      <w:r w:rsidRPr="00BD6958">
        <w:rPr>
          <w:rFonts w:asciiTheme="minorHAnsi" w:hAnsiTheme="minorHAnsi" w:cstheme="minorHAnsi"/>
          <w:i/>
        </w:rPr>
        <w:t>Fair Value Measurement</w:t>
      </w:r>
      <w:r w:rsidR="004E04A0" w:rsidRPr="00BD6958">
        <w:rPr>
          <w:rFonts w:asciiTheme="minorHAnsi" w:hAnsiTheme="minorHAnsi" w:cstheme="minorHAnsi"/>
          <w:i/>
        </w:rPr>
        <w:t>.</w:t>
      </w:r>
    </w:p>
    <w:p w:rsidR="00AF6A2F" w:rsidRPr="009B0B34" w:rsidRDefault="00AF6A2F" w:rsidP="00DB17EE">
      <w:pPr>
        <w:pStyle w:val="Bullet1"/>
        <w:numPr>
          <w:ilvl w:val="0"/>
          <w:numId w:val="0"/>
        </w:numPr>
        <w:rPr>
          <w:rFonts w:asciiTheme="minorHAnsi" w:hAnsiTheme="minorHAnsi" w:cstheme="minorHAnsi"/>
          <w:b/>
        </w:rPr>
      </w:pPr>
      <w:r w:rsidRPr="00DB17EE">
        <w:rPr>
          <w:rFonts w:asciiTheme="minorHAnsi" w:hAnsiTheme="minorHAnsi" w:cstheme="minorHAnsi"/>
          <w:b/>
        </w:rPr>
        <w:t>FRD 103F</w:t>
      </w:r>
    </w:p>
    <w:p w:rsidR="00AF6A2F" w:rsidRPr="009B0B34" w:rsidRDefault="00AF6A2F" w:rsidP="00DB17EE">
      <w:pPr>
        <w:pStyle w:val="Bullet1"/>
        <w:numPr>
          <w:ilvl w:val="0"/>
          <w:numId w:val="0"/>
        </w:numPr>
        <w:rPr>
          <w:rFonts w:asciiTheme="minorHAnsi" w:hAnsiTheme="minorHAnsi" w:cstheme="minorHAnsi"/>
        </w:rPr>
      </w:pPr>
      <w:r w:rsidRPr="00BD6958">
        <w:rPr>
          <w:rFonts w:asciiTheme="minorHAnsi" w:hAnsiTheme="minorHAnsi" w:cstheme="minorHAnsi"/>
          <w:color w:val="6E6E64"/>
        </w:rPr>
        <w:t xml:space="preserve">In </w:t>
      </w:r>
      <w:r w:rsidR="004E56F4" w:rsidRPr="00BD6958">
        <w:rPr>
          <w:rFonts w:asciiTheme="minorHAnsi" w:hAnsiTheme="minorHAnsi" w:cstheme="minorHAnsi"/>
          <w:color w:val="6E6E64"/>
        </w:rPr>
        <w:t>June</w:t>
      </w:r>
      <w:r w:rsidRPr="00BD6958">
        <w:rPr>
          <w:rFonts w:asciiTheme="minorHAnsi" w:hAnsiTheme="minorHAnsi" w:cstheme="minorHAnsi"/>
          <w:color w:val="6E6E64"/>
        </w:rPr>
        <w:t xml:space="preserve"> 2015, FRD 103E was revised and reissued as FRD 103F to:</w:t>
      </w:r>
    </w:p>
    <w:p w:rsidR="00A477E1" w:rsidRPr="00BD6958" w:rsidRDefault="00CA348C">
      <w:pPr>
        <w:pStyle w:val="Bullet1grey"/>
        <w:rPr>
          <w:rFonts w:asciiTheme="minorHAnsi" w:hAnsiTheme="minorHAnsi" w:cstheme="minorHAnsi"/>
        </w:rPr>
      </w:pPr>
      <w:r w:rsidRPr="00BD6958">
        <w:rPr>
          <w:rFonts w:asciiTheme="minorHAnsi" w:hAnsiTheme="minorHAnsi" w:cstheme="minorHAnsi"/>
        </w:rPr>
        <w:t>remove</w:t>
      </w:r>
      <w:r w:rsidR="00C350A0" w:rsidRPr="00BD6958">
        <w:rPr>
          <w:rFonts w:asciiTheme="minorHAnsi" w:hAnsiTheme="minorHAnsi" w:cstheme="minorHAnsi"/>
        </w:rPr>
        <w:t xml:space="preserve"> the required disclosure on non-financial physical assets by </w:t>
      </w:r>
      <w:r w:rsidR="00A477E1" w:rsidRPr="00BD6958">
        <w:rPr>
          <w:rFonts w:asciiTheme="minorHAnsi" w:hAnsiTheme="minorHAnsi" w:cstheme="minorHAnsi"/>
        </w:rPr>
        <w:t>sub-</w:t>
      </w:r>
      <w:r w:rsidR="00C350A0" w:rsidRPr="00BD6958">
        <w:rPr>
          <w:rFonts w:asciiTheme="minorHAnsi" w:hAnsiTheme="minorHAnsi" w:cstheme="minorHAnsi"/>
        </w:rPr>
        <w:t xml:space="preserve">category of </w:t>
      </w:r>
      <w:r w:rsidR="00A477E1" w:rsidRPr="00BD6958">
        <w:rPr>
          <w:rFonts w:asciiTheme="minorHAnsi" w:hAnsiTheme="minorHAnsi" w:cstheme="minorHAnsi"/>
        </w:rPr>
        <w:t xml:space="preserve">government purpose </w:t>
      </w:r>
      <w:r w:rsidRPr="00BD6958">
        <w:rPr>
          <w:rFonts w:asciiTheme="minorHAnsi" w:hAnsiTheme="minorHAnsi" w:cstheme="minorHAnsi"/>
        </w:rPr>
        <w:t>classification</w:t>
      </w:r>
      <w:r w:rsidR="00A477E1" w:rsidRPr="00BD6958">
        <w:rPr>
          <w:rFonts w:asciiTheme="minorHAnsi" w:hAnsiTheme="minorHAnsi" w:cstheme="minorHAnsi"/>
        </w:rPr>
        <w:t>s</w:t>
      </w:r>
      <w:r w:rsidRPr="00BD6958">
        <w:rPr>
          <w:rFonts w:asciiTheme="minorHAnsi" w:hAnsiTheme="minorHAnsi" w:cstheme="minorHAnsi"/>
        </w:rPr>
        <w:t xml:space="preserve"> (GPC)</w:t>
      </w:r>
      <w:r w:rsidR="00C350A0" w:rsidRPr="00BD6958">
        <w:rPr>
          <w:rFonts w:asciiTheme="minorHAnsi" w:hAnsiTheme="minorHAnsi" w:cstheme="minorHAnsi"/>
        </w:rPr>
        <w:t xml:space="preserve"> for financial reporting purpose at the whole of government level</w:t>
      </w:r>
      <w:r w:rsidR="00792EE1" w:rsidRPr="00BD6958">
        <w:rPr>
          <w:rFonts w:asciiTheme="minorHAnsi" w:hAnsiTheme="minorHAnsi" w:cstheme="minorHAnsi"/>
        </w:rPr>
        <w:t>, while</w:t>
      </w:r>
      <w:r w:rsidRPr="00BD6958">
        <w:rPr>
          <w:rFonts w:asciiTheme="minorHAnsi" w:hAnsiTheme="minorHAnsi" w:cstheme="minorHAnsi"/>
        </w:rPr>
        <w:t xml:space="preserve"> resume</w:t>
      </w:r>
      <w:r w:rsidR="00792EE1" w:rsidRPr="00BD6958">
        <w:rPr>
          <w:rFonts w:asciiTheme="minorHAnsi" w:hAnsiTheme="minorHAnsi" w:cstheme="minorHAnsi"/>
        </w:rPr>
        <w:t xml:space="preserve"> this required disclosure at entity level</w:t>
      </w:r>
      <w:r w:rsidR="00862988" w:rsidRPr="00BD6958">
        <w:rPr>
          <w:rFonts w:asciiTheme="minorHAnsi" w:hAnsiTheme="minorHAnsi" w:cstheme="minorHAnsi"/>
        </w:rPr>
        <w:t xml:space="preserve"> for material asset classes</w:t>
      </w:r>
      <w:r w:rsidR="00792EE1" w:rsidRPr="00BD6958">
        <w:rPr>
          <w:rFonts w:asciiTheme="minorHAnsi" w:hAnsiTheme="minorHAnsi" w:cstheme="minorHAnsi"/>
        </w:rPr>
        <w:t>;</w:t>
      </w:r>
    </w:p>
    <w:p w:rsidR="00AF6A2F" w:rsidRPr="00BD6958" w:rsidRDefault="00C350A0">
      <w:pPr>
        <w:pStyle w:val="Bullet1grey"/>
        <w:rPr>
          <w:rFonts w:asciiTheme="minorHAnsi" w:hAnsiTheme="minorHAnsi" w:cstheme="minorHAnsi"/>
        </w:rPr>
      </w:pPr>
      <w:r w:rsidRPr="00BD6958">
        <w:rPr>
          <w:rFonts w:asciiTheme="minorHAnsi" w:hAnsiTheme="minorHAnsi" w:cstheme="minorHAnsi"/>
        </w:rPr>
        <w:t xml:space="preserve">require </w:t>
      </w:r>
      <w:r w:rsidR="00D14BDB" w:rsidRPr="00BD6958">
        <w:rPr>
          <w:rFonts w:asciiTheme="minorHAnsi" w:hAnsiTheme="minorHAnsi" w:cstheme="minorHAnsi"/>
        </w:rPr>
        <w:t>the consideration of obsolescence required when applying the cost approach to</w:t>
      </w:r>
      <w:r w:rsidR="00AF6A2F" w:rsidRPr="00BD6958">
        <w:rPr>
          <w:rFonts w:asciiTheme="minorHAnsi" w:hAnsiTheme="minorHAnsi" w:cstheme="minorHAnsi"/>
        </w:rPr>
        <w:t xml:space="preserve"> fair value </w:t>
      </w:r>
      <w:r w:rsidR="00D14BDB" w:rsidRPr="00BD6958">
        <w:rPr>
          <w:rFonts w:asciiTheme="minorHAnsi" w:hAnsiTheme="minorHAnsi" w:cstheme="minorHAnsi"/>
        </w:rPr>
        <w:t>measurement;</w:t>
      </w:r>
    </w:p>
    <w:p w:rsidR="00D14BDB" w:rsidRPr="00BD6958" w:rsidRDefault="0099183F">
      <w:pPr>
        <w:pStyle w:val="Bullet1grey"/>
        <w:rPr>
          <w:rFonts w:asciiTheme="minorHAnsi" w:hAnsiTheme="minorHAnsi" w:cstheme="minorHAnsi"/>
        </w:rPr>
      </w:pPr>
      <w:r w:rsidRPr="00BD6958">
        <w:rPr>
          <w:rFonts w:asciiTheme="minorHAnsi" w:hAnsiTheme="minorHAnsi" w:cstheme="minorHAnsi"/>
        </w:rPr>
        <w:t>expand the current guidance in relation to</w:t>
      </w:r>
      <w:r w:rsidR="00D14BDB" w:rsidRPr="00BD6958">
        <w:rPr>
          <w:rFonts w:asciiTheme="minorHAnsi" w:hAnsiTheme="minorHAnsi" w:cstheme="minorHAnsi"/>
        </w:rPr>
        <w:t xml:space="preserve"> economic obsolescence</w:t>
      </w:r>
      <w:r w:rsidR="00A477E1" w:rsidRPr="00BD6958">
        <w:rPr>
          <w:rFonts w:asciiTheme="minorHAnsi" w:hAnsiTheme="minorHAnsi" w:cstheme="minorHAnsi"/>
        </w:rPr>
        <w:t xml:space="preserve"> and assets that are declared surplus</w:t>
      </w:r>
      <w:r w:rsidR="00D14BDB" w:rsidRPr="00BD6958">
        <w:rPr>
          <w:rFonts w:asciiTheme="minorHAnsi" w:hAnsiTheme="minorHAnsi" w:cstheme="minorHAnsi"/>
        </w:rPr>
        <w:t>;</w:t>
      </w:r>
    </w:p>
    <w:p w:rsidR="0099183F" w:rsidRPr="00BD6958" w:rsidRDefault="00D14BDB" w:rsidP="0099183F">
      <w:pPr>
        <w:pStyle w:val="Bullet1grey"/>
        <w:rPr>
          <w:rFonts w:asciiTheme="minorHAnsi" w:hAnsiTheme="minorHAnsi" w:cstheme="minorHAnsi"/>
        </w:rPr>
      </w:pPr>
      <w:r w:rsidRPr="00BD6958">
        <w:rPr>
          <w:rFonts w:asciiTheme="minorHAnsi" w:hAnsiTheme="minorHAnsi" w:cstheme="minorHAnsi"/>
        </w:rPr>
        <w:t xml:space="preserve">update the </w:t>
      </w:r>
      <w:r w:rsidR="0099183F" w:rsidRPr="00BD6958">
        <w:rPr>
          <w:rFonts w:asciiTheme="minorHAnsi" w:hAnsiTheme="minorHAnsi" w:cstheme="minorHAnsi"/>
        </w:rPr>
        <w:t xml:space="preserve">Allocation purpose groups as a result of the </w:t>
      </w:r>
      <w:proofErr w:type="spellStart"/>
      <w:r w:rsidR="0099183F" w:rsidRPr="00BD6958">
        <w:rPr>
          <w:rFonts w:asciiTheme="minorHAnsi" w:hAnsiTheme="minorHAnsi" w:cstheme="minorHAnsi"/>
        </w:rPr>
        <w:t>MoG</w:t>
      </w:r>
      <w:proofErr w:type="spellEnd"/>
      <w:r w:rsidR="0099183F" w:rsidRPr="00BD6958">
        <w:rPr>
          <w:rFonts w:asciiTheme="minorHAnsi" w:hAnsiTheme="minorHAnsi" w:cstheme="minorHAnsi"/>
        </w:rPr>
        <w:t xml:space="preserve"> changes in December 2014.</w:t>
      </w:r>
    </w:p>
    <w:p w:rsidR="00D14BDB" w:rsidRPr="00C63353" w:rsidRDefault="00D14BDB" w:rsidP="00C63353">
      <w:pPr>
        <w:pStyle w:val="Bullet1grey"/>
        <w:numPr>
          <w:ilvl w:val="0"/>
          <w:numId w:val="0"/>
        </w:numPr>
        <w:ind w:left="360"/>
        <w:rPr>
          <w:rFonts w:asciiTheme="minorHAnsi" w:hAnsiTheme="minorHAnsi" w:cstheme="minorHAnsi"/>
        </w:rPr>
      </w:pPr>
    </w:p>
    <w:sectPr w:rsidR="00D14BDB" w:rsidRPr="00C63353" w:rsidSect="00FB0CBF">
      <w:pgSz w:w="11906" w:h="16838" w:code="9"/>
      <w:pgMar w:top="1021" w:right="1077" w:bottom="851" w:left="1077"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B34" w:rsidRDefault="009B0B34" w:rsidP="0083306E">
      <w:r>
        <w:separator/>
      </w:r>
    </w:p>
  </w:endnote>
  <w:endnote w:type="continuationSeparator" w:id="0">
    <w:p w:rsidR="009B0B34" w:rsidRDefault="009B0B34" w:rsidP="0083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BFBFBF"/>
      </w:tblBorders>
      <w:tblLayout w:type="fixed"/>
      <w:tblCellMar>
        <w:left w:w="57" w:type="dxa"/>
        <w:right w:w="57" w:type="dxa"/>
      </w:tblCellMar>
      <w:tblLook w:val="0600" w:firstRow="0" w:lastRow="0" w:firstColumn="0" w:lastColumn="0" w:noHBand="1" w:noVBand="1"/>
    </w:tblPr>
    <w:tblGrid>
      <w:gridCol w:w="1615"/>
      <w:gridCol w:w="6772"/>
      <w:gridCol w:w="1479"/>
    </w:tblGrid>
    <w:tr w:rsidR="009B0B34" w:rsidRPr="000832B2" w:rsidTr="000A2412">
      <w:trPr>
        <w:cantSplit/>
      </w:trPr>
      <w:tc>
        <w:tcPr>
          <w:tcW w:w="1614" w:type="dxa"/>
          <w:shd w:val="clear" w:color="auto" w:fill="auto"/>
          <w:vAlign w:val="bottom"/>
        </w:tcPr>
        <w:p w:rsidR="009B0B34" w:rsidRDefault="009B0B34" w:rsidP="00E24F9C">
          <w:pPr>
            <w:pStyle w:val="Footer"/>
          </w:pPr>
          <w:r>
            <w:rPr>
              <w:lang w:eastAsia="en-AU"/>
            </w:rPr>
            <w:drawing>
              <wp:inline distT="0" distB="0" distL="0" distR="0" wp14:anchorId="4FE4B950" wp14:editId="14A60190">
                <wp:extent cx="895350" cy="495300"/>
                <wp:effectExtent l="0" t="0" r="0" b="0"/>
                <wp:docPr id="1" name="Picture 1" descr="SGV_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V_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95300"/>
                        </a:xfrm>
                        <a:prstGeom prst="rect">
                          <a:avLst/>
                        </a:prstGeom>
                        <a:noFill/>
                        <a:ln>
                          <a:noFill/>
                        </a:ln>
                      </pic:spPr>
                    </pic:pic>
                  </a:graphicData>
                </a:graphic>
              </wp:inline>
            </w:drawing>
          </w:r>
          <w:r>
            <w:tab/>
            <w:t xml:space="preserve"> </w:t>
          </w:r>
        </w:p>
      </w:tc>
      <w:tc>
        <w:tcPr>
          <w:tcW w:w="6768" w:type="dxa"/>
          <w:shd w:val="clear" w:color="auto" w:fill="auto"/>
          <w:vAlign w:val="bottom"/>
        </w:tcPr>
        <w:p w:rsidR="009B0B34" w:rsidRPr="00E24F9C" w:rsidRDefault="00061E8E" w:rsidP="00E24F9C">
          <w:pPr>
            <w:pStyle w:val="Footer"/>
          </w:pPr>
          <w:r>
            <w:fldChar w:fldCharType="begin"/>
          </w:r>
          <w:r>
            <w:instrText xml:space="preserve"> STYLEREF  "FRD Number"  \* MERGEFORMAT </w:instrText>
          </w:r>
          <w:r>
            <w:fldChar w:fldCharType="separate"/>
          </w:r>
          <w:r w:rsidR="009B0B34">
            <w:t>FRD 103F</w:t>
          </w:r>
          <w:r>
            <w:fldChar w:fldCharType="end"/>
          </w:r>
        </w:p>
        <w:p w:rsidR="009B0B34" w:rsidRPr="00E24F9C" w:rsidRDefault="00061E8E" w:rsidP="00E24F9C">
          <w:pPr>
            <w:pStyle w:val="FooterFRDtitle"/>
          </w:pPr>
          <w:r>
            <w:fldChar w:fldCharType="begin"/>
          </w:r>
          <w:r>
            <w:instrText xml:space="preserve"> STYLEREF  "FRD Header"  \* MERGEFORMAT </w:instrText>
          </w:r>
          <w:r>
            <w:fldChar w:fldCharType="separate"/>
          </w:r>
          <w:r w:rsidR="009B0B34">
            <w:t>Non-Financial Physical Assets</w:t>
          </w:r>
          <w:r>
            <w:fldChar w:fldCharType="end"/>
          </w:r>
        </w:p>
      </w:tc>
      <w:tc>
        <w:tcPr>
          <w:tcW w:w="1478" w:type="dxa"/>
          <w:shd w:val="clear" w:color="auto" w:fill="auto"/>
          <w:vAlign w:val="bottom"/>
        </w:tcPr>
        <w:p w:rsidR="009B0B34" w:rsidRPr="00E24F9C" w:rsidRDefault="009B0B34" w:rsidP="00E24F9C">
          <w:pPr>
            <w:pStyle w:val="Footer"/>
            <w:rPr>
              <w:rStyle w:val="PageNumber"/>
            </w:rPr>
          </w:pPr>
          <w:r w:rsidRPr="00E24F9C">
            <w:rPr>
              <w:rStyle w:val="PageNumber"/>
            </w:rPr>
            <w:t xml:space="preserve">Page </w:t>
          </w:r>
          <w:r w:rsidRPr="00E24F9C">
            <w:rPr>
              <w:rStyle w:val="PageNumber"/>
            </w:rPr>
            <w:fldChar w:fldCharType="begin"/>
          </w:r>
          <w:r w:rsidRPr="00E24F9C">
            <w:rPr>
              <w:rStyle w:val="PageNumber"/>
            </w:rPr>
            <w:instrText xml:space="preserve"> PAGE </w:instrText>
          </w:r>
          <w:r w:rsidRPr="00E24F9C">
            <w:rPr>
              <w:rStyle w:val="PageNumber"/>
            </w:rPr>
            <w:fldChar w:fldCharType="separate"/>
          </w:r>
          <w:r>
            <w:rPr>
              <w:rStyle w:val="PageNumber"/>
            </w:rPr>
            <w:t>2</w:t>
          </w:r>
          <w:r w:rsidRPr="00E24F9C">
            <w:rPr>
              <w:rStyle w:val="PageNumber"/>
            </w:rPr>
            <w:fldChar w:fldCharType="end"/>
          </w:r>
          <w:r w:rsidRPr="00E24F9C">
            <w:rPr>
              <w:rStyle w:val="PageNumber"/>
            </w:rPr>
            <w:t xml:space="preserve"> of </w:t>
          </w:r>
          <w:r w:rsidRPr="00E24F9C">
            <w:rPr>
              <w:rStyle w:val="PageNumber"/>
            </w:rPr>
            <w:fldChar w:fldCharType="begin"/>
          </w:r>
          <w:r w:rsidRPr="00E24F9C">
            <w:rPr>
              <w:rStyle w:val="PageNumber"/>
            </w:rPr>
            <w:instrText xml:space="preserve"> NUMPAGES  </w:instrText>
          </w:r>
          <w:r w:rsidRPr="00E24F9C">
            <w:rPr>
              <w:rStyle w:val="PageNumber"/>
            </w:rPr>
            <w:fldChar w:fldCharType="separate"/>
          </w:r>
          <w:r>
            <w:rPr>
              <w:rStyle w:val="PageNumber"/>
            </w:rPr>
            <w:t>29</w:t>
          </w:r>
          <w:r w:rsidRPr="00E24F9C">
            <w:rPr>
              <w:rStyle w:val="PageNumber"/>
            </w:rPr>
            <w:fldChar w:fldCharType="end"/>
          </w:r>
        </w:p>
      </w:tc>
    </w:tr>
  </w:tbl>
  <w:p w:rsidR="009B0B34" w:rsidRDefault="009B0B34" w:rsidP="00E24F9C">
    <w:pPr>
      <w:pStyle w:val="Footer"/>
    </w:pPr>
  </w:p>
  <w:p w:rsidR="009B0B34" w:rsidRDefault="009B0B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57" w:type="dxa"/>
        <w:right w:w="57" w:type="dxa"/>
      </w:tblCellMar>
      <w:tblLook w:val="0600" w:firstRow="0" w:lastRow="0" w:firstColumn="0" w:lastColumn="0" w:noHBand="1" w:noVBand="1"/>
    </w:tblPr>
    <w:tblGrid>
      <w:gridCol w:w="1615"/>
      <w:gridCol w:w="6772"/>
      <w:gridCol w:w="1479"/>
    </w:tblGrid>
    <w:tr w:rsidR="009B0B34" w:rsidRPr="000832B2" w:rsidTr="00743D1A">
      <w:trPr>
        <w:cantSplit/>
      </w:trPr>
      <w:tc>
        <w:tcPr>
          <w:tcW w:w="1614" w:type="dxa"/>
          <w:shd w:val="clear" w:color="auto" w:fill="auto"/>
          <w:vAlign w:val="bottom"/>
        </w:tcPr>
        <w:p w:rsidR="009B0B34" w:rsidRPr="00743D1A" w:rsidRDefault="009B0B34" w:rsidP="00743D1A">
          <w:pPr>
            <w:pStyle w:val="Footer"/>
          </w:pPr>
        </w:p>
      </w:tc>
      <w:tc>
        <w:tcPr>
          <w:tcW w:w="6768" w:type="dxa"/>
          <w:shd w:val="clear" w:color="auto" w:fill="auto"/>
          <w:vAlign w:val="bottom"/>
        </w:tcPr>
        <w:p w:rsidR="009B0B34" w:rsidRPr="00E24F9C" w:rsidRDefault="009B0B34">
          <w:pPr>
            <w:pStyle w:val="Footer"/>
          </w:pPr>
          <w:r>
            <w:t xml:space="preserve"> FRD 103F Non-Financial Physical Assets (June 2015) </w:t>
          </w:r>
        </w:p>
      </w:tc>
      <w:tc>
        <w:tcPr>
          <w:tcW w:w="1478" w:type="dxa"/>
          <w:shd w:val="clear" w:color="auto" w:fill="auto"/>
          <w:vAlign w:val="bottom"/>
        </w:tcPr>
        <w:p w:rsidR="009B0B34" w:rsidRPr="00E24F9C" w:rsidRDefault="009B0B34" w:rsidP="000A2412">
          <w:pPr>
            <w:pStyle w:val="Footer"/>
            <w:rPr>
              <w:rStyle w:val="PageNumber"/>
            </w:rPr>
          </w:pPr>
          <w:r w:rsidRPr="00E24F9C">
            <w:rPr>
              <w:rStyle w:val="PageNumber"/>
            </w:rPr>
            <w:t xml:space="preserve">Page </w:t>
          </w:r>
          <w:r w:rsidRPr="00E24F9C">
            <w:rPr>
              <w:rStyle w:val="PageNumber"/>
            </w:rPr>
            <w:fldChar w:fldCharType="begin"/>
          </w:r>
          <w:r w:rsidRPr="00E24F9C">
            <w:rPr>
              <w:rStyle w:val="PageNumber"/>
            </w:rPr>
            <w:instrText xml:space="preserve"> PAGE </w:instrText>
          </w:r>
          <w:r w:rsidRPr="00E24F9C">
            <w:rPr>
              <w:rStyle w:val="PageNumber"/>
            </w:rPr>
            <w:fldChar w:fldCharType="separate"/>
          </w:r>
          <w:r w:rsidR="00061E8E">
            <w:rPr>
              <w:rStyle w:val="PageNumber"/>
            </w:rPr>
            <w:t>29</w:t>
          </w:r>
          <w:r w:rsidRPr="00E24F9C">
            <w:rPr>
              <w:rStyle w:val="PageNumber"/>
            </w:rPr>
            <w:fldChar w:fldCharType="end"/>
          </w:r>
          <w:r w:rsidRPr="00E24F9C">
            <w:rPr>
              <w:rStyle w:val="PageNumber"/>
            </w:rPr>
            <w:t xml:space="preserve"> of </w:t>
          </w:r>
          <w:r w:rsidRPr="00E24F9C">
            <w:rPr>
              <w:rStyle w:val="PageNumber"/>
            </w:rPr>
            <w:fldChar w:fldCharType="begin"/>
          </w:r>
          <w:r w:rsidRPr="00E24F9C">
            <w:rPr>
              <w:rStyle w:val="PageNumber"/>
            </w:rPr>
            <w:instrText xml:space="preserve"> NUMPAGES  </w:instrText>
          </w:r>
          <w:r w:rsidRPr="00E24F9C">
            <w:rPr>
              <w:rStyle w:val="PageNumber"/>
            </w:rPr>
            <w:fldChar w:fldCharType="separate"/>
          </w:r>
          <w:r w:rsidR="00061E8E">
            <w:rPr>
              <w:rStyle w:val="PageNumber"/>
            </w:rPr>
            <w:t>29</w:t>
          </w:r>
          <w:r w:rsidRPr="00E24F9C">
            <w:rPr>
              <w:rStyle w:val="PageNumber"/>
            </w:rPr>
            <w:fldChar w:fldCharType="end"/>
          </w:r>
        </w:p>
      </w:tc>
    </w:tr>
  </w:tbl>
  <w:p w:rsidR="009B0B34" w:rsidRPr="00743D1A" w:rsidRDefault="009B0B34" w:rsidP="00743D1A">
    <w:pPr>
      <w:pStyle w:val="Footer"/>
    </w:pPr>
  </w:p>
  <w:p w:rsidR="009B0B34" w:rsidRDefault="009B0B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57" w:type="dxa"/>
        <w:right w:w="57" w:type="dxa"/>
      </w:tblCellMar>
      <w:tblLook w:val="0600" w:firstRow="0" w:lastRow="0" w:firstColumn="0" w:lastColumn="0" w:noHBand="1" w:noVBand="1"/>
    </w:tblPr>
    <w:tblGrid>
      <w:gridCol w:w="1615"/>
      <w:gridCol w:w="6772"/>
      <w:gridCol w:w="1479"/>
    </w:tblGrid>
    <w:tr w:rsidR="009B0B34" w:rsidRPr="000832B2" w:rsidTr="00743D1A">
      <w:trPr>
        <w:cantSplit/>
      </w:trPr>
      <w:tc>
        <w:tcPr>
          <w:tcW w:w="1614" w:type="dxa"/>
          <w:shd w:val="clear" w:color="auto" w:fill="auto"/>
          <w:vAlign w:val="bottom"/>
        </w:tcPr>
        <w:p w:rsidR="009B0B34" w:rsidRDefault="009B0B34" w:rsidP="00E24F9C">
          <w:pPr>
            <w:pStyle w:val="Footer"/>
          </w:pPr>
          <w:r>
            <w:rPr>
              <w:lang w:eastAsia="en-AU"/>
            </w:rPr>
            <w:drawing>
              <wp:inline distT="0" distB="0" distL="0" distR="0" wp14:anchorId="2ECBEAF5" wp14:editId="6001789E">
                <wp:extent cx="895350" cy="495300"/>
                <wp:effectExtent l="0" t="0" r="0" b="0"/>
                <wp:docPr id="2" name="Picture 2" descr="SGV_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V_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95300"/>
                        </a:xfrm>
                        <a:prstGeom prst="rect">
                          <a:avLst/>
                        </a:prstGeom>
                        <a:noFill/>
                        <a:ln>
                          <a:noFill/>
                        </a:ln>
                      </pic:spPr>
                    </pic:pic>
                  </a:graphicData>
                </a:graphic>
              </wp:inline>
            </w:drawing>
          </w:r>
          <w:r>
            <w:tab/>
            <w:t xml:space="preserve"> </w:t>
          </w:r>
        </w:p>
      </w:tc>
      <w:tc>
        <w:tcPr>
          <w:tcW w:w="6768" w:type="dxa"/>
          <w:shd w:val="clear" w:color="auto" w:fill="auto"/>
          <w:vAlign w:val="bottom"/>
        </w:tcPr>
        <w:p w:rsidR="009B0B34" w:rsidRPr="00B14600" w:rsidRDefault="009B0B34" w:rsidP="00813F58">
          <w:pPr>
            <w:pStyle w:val="Footer"/>
          </w:pPr>
          <w:r>
            <w:t xml:space="preserve">FRD 103F  </w:t>
          </w:r>
          <w:r w:rsidRPr="003E4315">
            <w:fldChar w:fldCharType="begin"/>
          </w:r>
          <w:r>
            <w:instrText xml:space="preserve"> STYLEREF  "FRD Header" </w:instrText>
          </w:r>
          <w:r w:rsidRPr="003E4315">
            <w:fldChar w:fldCharType="separate"/>
          </w:r>
          <w:r w:rsidR="00061E8E">
            <w:t>Non-Financial Physical Assets</w:t>
          </w:r>
          <w:r w:rsidRPr="003E4315">
            <w:fldChar w:fldCharType="end"/>
          </w:r>
          <w:r>
            <w:t xml:space="preserve"> (June 2015)</w:t>
          </w:r>
        </w:p>
      </w:tc>
      <w:tc>
        <w:tcPr>
          <w:tcW w:w="1478" w:type="dxa"/>
          <w:shd w:val="clear" w:color="auto" w:fill="auto"/>
          <w:vAlign w:val="bottom"/>
        </w:tcPr>
        <w:p w:rsidR="009B0B34" w:rsidRPr="00743D1A" w:rsidRDefault="009B0B34" w:rsidP="00E24F9C">
          <w:pPr>
            <w:pStyle w:val="Footer"/>
            <w:rPr>
              <w:rStyle w:val="PageNumber"/>
            </w:rPr>
          </w:pPr>
          <w:r w:rsidRPr="00743D1A">
            <w:rPr>
              <w:rStyle w:val="PageNumber"/>
            </w:rPr>
            <w:t xml:space="preserve">Page </w:t>
          </w:r>
          <w:r w:rsidRPr="00743D1A">
            <w:rPr>
              <w:rStyle w:val="PageNumber"/>
            </w:rPr>
            <w:fldChar w:fldCharType="begin"/>
          </w:r>
          <w:r w:rsidRPr="00743D1A">
            <w:rPr>
              <w:rStyle w:val="PageNumber"/>
            </w:rPr>
            <w:instrText xml:space="preserve"> PAGE </w:instrText>
          </w:r>
          <w:r w:rsidRPr="00743D1A">
            <w:rPr>
              <w:rStyle w:val="PageNumber"/>
            </w:rPr>
            <w:fldChar w:fldCharType="separate"/>
          </w:r>
          <w:r w:rsidR="00061E8E">
            <w:rPr>
              <w:rStyle w:val="PageNumber"/>
            </w:rPr>
            <w:t>1</w:t>
          </w:r>
          <w:r w:rsidRPr="00743D1A">
            <w:rPr>
              <w:rStyle w:val="PageNumber"/>
            </w:rPr>
            <w:fldChar w:fldCharType="end"/>
          </w:r>
          <w:r w:rsidRPr="00743D1A">
            <w:rPr>
              <w:rStyle w:val="PageNumber"/>
            </w:rPr>
            <w:t xml:space="preserve"> of </w:t>
          </w:r>
          <w:r w:rsidRPr="00743D1A">
            <w:rPr>
              <w:rStyle w:val="PageNumber"/>
            </w:rPr>
            <w:fldChar w:fldCharType="begin"/>
          </w:r>
          <w:r w:rsidRPr="00743D1A">
            <w:rPr>
              <w:rStyle w:val="PageNumber"/>
            </w:rPr>
            <w:instrText xml:space="preserve"> NUMPAGES  </w:instrText>
          </w:r>
          <w:r w:rsidRPr="00743D1A">
            <w:rPr>
              <w:rStyle w:val="PageNumber"/>
            </w:rPr>
            <w:fldChar w:fldCharType="separate"/>
          </w:r>
          <w:r w:rsidR="00061E8E">
            <w:rPr>
              <w:rStyle w:val="PageNumber"/>
            </w:rPr>
            <w:t>29</w:t>
          </w:r>
          <w:r w:rsidRPr="00743D1A">
            <w:rPr>
              <w:rStyle w:val="PageNumber"/>
            </w:rPr>
            <w:fldChar w:fldCharType="end"/>
          </w:r>
        </w:p>
      </w:tc>
    </w:tr>
  </w:tbl>
  <w:p w:rsidR="009B0B34" w:rsidRDefault="009B0B34" w:rsidP="0083306E">
    <w:pPr>
      <w:pStyle w:val="Spacer"/>
    </w:pPr>
  </w:p>
  <w:p w:rsidR="009B0B34" w:rsidRDefault="009B0B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B34" w:rsidRDefault="009B0B34" w:rsidP="0083306E">
      <w:r>
        <w:separator/>
      </w:r>
    </w:p>
  </w:footnote>
  <w:footnote w:type="continuationSeparator" w:id="0">
    <w:p w:rsidR="009B0B34" w:rsidRDefault="009B0B34" w:rsidP="00833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284"/>
    <w:multiLevelType w:val="hybridMultilevel"/>
    <w:tmpl w:val="7340FEA6"/>
    <w:lvl w:ilvl="0" w:tplc="8A740880">
      <w:start w:val="1"/>
      <w:numFmt w:val="lowerLetter"/>
      <w:lvlText w:val="(%1)"/>
      <w:lvlJc w:val="center"/>
      <w:pPr>
        <w:ind w:left="360" w:hanging="360"/>
      </w:pPr>
      <w:rPr>
        <w:rFonts w:asciiTheme="minorHAnsi" w:eastAsia="Calibri" w:hAnsiTheme="minorHAnsi" w:cstheme="minorHAnsi"/>
      </w:rPr>
    </w:lvl>
    <w:lvl w:ilvl="1" w:tplc="CD68B278">
      <w:start w:val="1"/>
      <w:numFmt w:val="lowerRoman"/>
      <w:lvlText w:val="(%2)"/>
      <w:lvlJc w:val="center"/>
      <w:pPr>
        <w:ind w:left="1080" w:hanging="360"/>
      </w:pPr>
      <w:rPr>
        <w:rFonts w:asciiTheme="minorHAnsi" w:eastAsia="Calibri" w:hAnsiTheme="minorHAnsi" w:cstheme="minorHAnsi"/>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604478F"/>
    <w:multiLevelType w:val="hybridMultilevel"/>
    <w:tmpl w:val="EA80E36A"/>
    <w:lvl w:ilvl="0" w:tplc="106EB2CE">
      <w:start w:val="1"/>
      <w:numFmt w:val="lowerLetter"/>
      <w:pStyle w:val="Listindent"/>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D2375F0"/>
    <w:multiLevelType w:val="hybridMultilevel"/>
    <w:tmpl w:val="B3B81E7A"/>
    <w:lvl w:ilvl="0" w:tplc="156072D8">
      <w:start w:val="1"/>
      <w:numFmt w:val="bullet"/>
      <w:pStyle w:val="ListBullet1"/>
      <w:lvlText w:val=""/>
      <w:lvlJc w:val="left"/>
      <w:pPr>
        <w:ind w:left="360" w:hanging="360"/>
      </w:pPr>
      <w:rPr>
        <w:rFonts w:ascii="Wingdings" w:hAnsi="Wingdings" w:hint="default"/>
        <w:color w:val="595959"/>
        <w:sz w:val="24"/>
        <w:szCs w:val="24"/>
      </w:rPr>
    </w:lvl>
    <w:lvl w:ilvl="1" w:tplc="7F069A24">
      <w:numFmt w:val="bullet"/>
      <w:lvlText w:val="•"/>
      <w:lvlJc w:val="left"/>
      <w:pPr>
        <w:ind w:left="1440" w:hanging="720"/>
      </w:pPr>
      <w:rPr>
        <w:rFonts w:ascii="Calibri" w:eastAsia="Calibr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E8E6ED8"/>
    <w:multiLevelType w:val="hybridMultilevel"/>
    <w:tmpl w:val="0F04517C"/>
    <w:lvl w:ilvl="0" w:tplc="9B86D356">
      <w:start w:val="1"/>
      <w:numFmt w:val="bullet"/>
      <w:lvlText w:val=""/>
      <w:lvlJc w:val="left"/>
      <w:pPr>
        <w:ind w:left="718" w:hanging="360"/>
      </w:pPr>
      <w:rPr>
        <w:rFonts w:ascii="Symbol" w:hAnsi="Symbol" w:hint="default"/>
        <w:sz w:val="20"/>
        <w:szCs w:val="20"/>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4">
    <w:nsid w:val="28C65F5C"/>
    <w:multiLevelType w:val="hybridMultilevel"/>
    <w:tmpl w:val="1CFC730C"/>
    <w:lvl w:ilvl="0" w:tplc="0C090001">
      <w:start w:val="1"/>
      <w:numFmt w:val="bullet"/>
      <w:lvlText w:val=""/>
      <w:lvlJc w:val="left"/>
      <w:pPr>
        <w:ind w:left="360" w:hanging="360"/>
      </w:pPr>
      <w:rPr>
        <w:rFonts w:ascii="Symbol" w:hAnsi="Symbol" w:hint="default"/>
        <w:color w:val="595959"/>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D386E19"/>
    <w:multiLevelType w:val="hybridMultilevel"/>
    <w:tmpl w:val="E4C624A2"/>
    <w:lvl w:ilvl="0" w:tplc="0C09000F">
      <w:start w:val="1"/>
      <w:numFmt w:val="decimal"/>
      <w:lvlText w:val="%1."/>
      <w:lvlJc w:val="left"/>
      <w:pPr>
        <w:ind w:left="360" w:hanging="360"/>
      </w:pPr>
      <w:rPr>
        <w:rFonts w:hint="default"/>
        <w:color w:val="595959"/>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A311C2"/>
    <w:multiLevelType w:val="hybridMultilevel"/>
    <w:tmpl w:val="49967102"/>
    <w:lvl w:ilvl="0" w:tplc="E674B3C2">
      <w:start w:val="1"/>
      <w:numFmt w:val="bullet"/>
      <w:pStyle w:val="Bullet2"/>
      <w:lvlText w:val="-"/>
      <w:lvlJc w:val="left"/>
      <w:pPr>
        <w:ind w:left="1080" w:hanging="360"/>
      </w:pPr>
      <w:rPr>
        <w:rFonts w:ascii="Symbol" w:hAnsi="Symbol" w:hint="default"/>
        <w:b w:val="0"/>
        <w:i w:val="0"/>
        <w:color w:val="595959"/>
        <w:sz w:val="20"/>
        <w:szCs w:val="20"/>
      </w:rPr>
    </w:lvl>
    <w:lvl w:ilvl="1" w:tplc="ABCC4E00">
      <w:start w:val="1"/>
      <w:numFmt w:val="bullet"/>
      <w:pStyle w:val="Bullet3"/>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44AD6509"/>
    <w:multiLevelType w:val="hybridMultilevel"/>
    <w:tmpl w:val="76065622"/>
    <w:lvl w:ilvl="0" w:tplc="0C090005">
      <w:start w:val="1"/>
      <w:numFmt w:val="bullet"/>
      <w:lvlText w:val=""/>
      <w:lvlJc w:val="left"/>
      <w:pPr>
        <w:ind w:left="360" w:hanging="360"/>
      </w:pPr>
      <w:rPr>
        <w:rFonts w:ascii="Wingdings" w:hAnsi="Wingdings" w:hint="default"/>
        <w:color w:val="595959"/>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9851F0"/>
    <w:multiLevelType w:val="hybridMultilevel"/>
    <w:tmpl w:val="F0523D06"/>
    <w:lvl w:ilvl="0" w:tplc="0C090005">
      <w:start w:val="1"/>
      <w:numFmt w:val="bullet"/>
      <w:lvlText w:val=""/>
      <w:lvlJc w:val="left"/>
      <w:pPr>
        <w:ind w:left="360" w:hanging="360"/>
      </w:pPr>
      <w:rPr>
        <w:rFonts w:ascii="Wingdings" w:hAnsi="Wingdings" w:hint="default"/>
        <w:color w:val="595959"/>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BD6056A"/>
    <w:multiLevelType w:val="hybridMultilevel"/>
    <w:tmpl w:val="66CAD4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DD80DCD"/>
    <w:multiLevelType w:val="hybridMultilevel"/>
    <w:tmpl w:val="EE3C3DDE"/>
    <w:lvl w:ilvl="0" w:tplc="79DED41C">
      <w:start w:val="1"/>
      <w:numFmt w:val="bullet"/>
      <w:pStyle w:val="Bullet"/>
      <w:lvlText w:val=""/>
      <w:lvlJc w:val="left"/>
      <w:pPr>
        <w:tabs>
          <w:tab w:val="num" w:pos="504"/>
        </w:tabs>
        <w:ind w:left="504" w:hanging="504"/>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6CB61DB8">
      <w:start w:val="1"/>
      <w:numFmt w:val="bullet"/>
      <w:lvlText w:val="­"/>
      <w:lvlJc w:val="left"/>
      <w:pPr>
        <w:tabs>
          <w:tab w:val="num" w:pos="2880"/>
        </w:tabs>
        <w:ind w:left="2880" w:hanging="360"/>
      </w:pPr>
      <w:rPr>
        <w:rFonts w:ascii="Courier New" w:hAnsi="Courier New" w:hint="default"/>
        <w:sz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512C81"/>
    <w:multiLevelType w:val="hybridMultilevel"/>
    <w:tmpl w:val="7534E3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1E91F1B"/>
    <w:multiLevelType w:val="hybridMultilevel"/>
    <w:tmpl w:val="EEE0C270"/>
    <w:lvl w:ilvl="0" w:tplc="0C09000F">
      <w:start w:val="1"/>
      <w:numFmt w:val="decimal"/>
      <w:lvlText w:val="%1."/>
      <w:lvlJc w:val="left"/>
      <w:pPr>
        <w:ind w:left="720" w:hanging="360"/>
      </w:pPr>
    </w:lvl>
    <w:lvl w:ilvl="1" w:tplc="E3420DB8">
      <w:start w:val="1"/>
      <w:numFmt w:val="lowerLetter"/>
      <w:lvlText w:val="(%2)"/>
      <w:lvlJc w:val="left"/>
      <w:pPr>
        <w:ind w:left="1440" w:hanging="360"/>
      </w:pPr>
      <w:rPr>
        <w:rFonts w:asciiTheme="minorHAnsi" w:eastAsia="Calibri" w:hAnsiTheme="minorHAnsi" w:cstheme="minorHAnsi"/>
      </w:rPr>
    </w:lvl>
    <w:lvl w:ilvl="2" w:tplc="DAE084DE">
      <w:start w:val="1"/>
      <w:numFmt w:val="lowerRoman"/>
      <w:lvlText w:val="(%3)"/>
      <w:lvlJc w:val="right"/>
      <w:pPr>
        <w:ind w:left="2160" w:hanging="180"/>
      </w:pPr>
      <w:rPr>
        <w:rFonts w:asciiTheme="minorHAnsi" w:eastAsia="Calibri" w:hAnsiTheme="minorHAnsi" w:cstheme="minorHAnsi"/>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8B84655"/>
    <w:multiLevelType w:val="hybridMultilevel"/>
    <w:tmpl w:val="FA8C72CA"/>
    <w:lvl w:ilvl="0" w:tplc="E674B3C2">
      <w:start w:val="1"/>
      <w:numFmt w:val="bullet"/>
      <w:lvlText w:val="-"/>
      <w:lvlJc w:val="left"/>
      <w:pPr>
        <w:ind w:left="720" w:hanging="360"/>
      </w:pPr>
      <w:rPr>
        <w:rFonts w:ascii="Symbol" w:hAnsi="Symbol" w:hint="default"/>
        <w:b w:val="0"/>
        <w:i w:val="0"/>
        <w:color w:val="595959"/>
        <w:sz w:val="20"/>
        <w:szCs w:val="20"/>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A496322"/>
    <w:multiLevelType w:val="hybridMultilevel"/>
    <w:tmpl w:val="9AF079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FC550F8"/>
    <w:multiLevelType w:val="hybridMultilevel"/>
    <w:tmpl w:val="1842E398"/>
    <w:lvl w:ilvl="0" w:tplc="F9D4FA6C">
      <w:start w:val="1"/>
      <w:numFmt w:val="lowerLetter"/>
      <w:pStyle w:val="List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4D8120F"/>
    <w:multiLevelType w:val="singleLevel"/>
    <w:tmpl w:val="EDAA5628"/>
    <w:lvl w:ilvl="0">
      <w:start w:val="1"/>
      <w:numFmt w:val="bullet"/>
      <w:pStyle w:val="BodyCopy"/>
      <w:lvlText w:val=""/>
      <w:lvlJc w:val="left"/>
      <w:pPr>
        <w:tabs>
          <w:tab w:val="num" w:pos="360"/>
        </w:tabs>
        <w:ind w:left="360" w:hanging="360"/>
      </w:pPr>
      <w:rPr>
        <w:rFonts w:ascii="Symbol" w:hAnsi="Symbol" w:hint="default"/>
      </w:rPr>
    </w:lvl>
  </w:abstractNum>
  <w:abstractNum w:abstractNumId="17">
    <w:nsid w:val="66E416C6"/>
    <w:multiLevelType w:val="hybridMultilevel"/>
    <w:tmpl w:val="4D3E9A54"/>
    <w:lvl w:ilvl="0" w:tplc="52C4AD90">
      <w:start w:val="1"/>
      <w:numFmt w:val="bullet"/>
      <w:pStyle w:val="Bullet1"/>
      <w:lvlText w:val=""/>
      <w:lvlJc w:val="left"/>
      <w:pPr>
        <w:ind w:left="360" w:hanging="360"/>
      </w:pPr>
      <w:rPr>
        <w:rFonts w:ascii="Wingdings" w:hAnsi="Wingdings" w:hint="default"/>
        <w:color w:val="595959"/>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B76503F"/>
    <w:multiLevelType w:val="hybridMultilevel"/>
    <w:tmpl w:val="2C36937A"/>
    <w:lvl w:ilvl="0" w:tplc="0C090005">
      <w:start w:val="1"/>
      <w:numFmt w:val="bullet"/>
      <w:lvlText w:val=""/>
      <w:lvlJc w:val="left"/>
      <w:pPr>
        <w:ind w:left="360" w:hanging="360"/>
      </w:pPr>
      <w:rPr>
        <w:rFonts w:ascii="Wingdings" w:hAnsi="Wingdings" w:hint="default"/>
        <w:color w:val="595959"/>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103456D"/>
    <w:multiLevelType w:val="hybridMultilevel"/>
    <w:tmpl w:val="7D34AB8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61F45B1"/>
    <w:multiLevelType w:val="hybridMultilevel"/>
    <w:tmpl w:val="68864F1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1"/>
  </w:num>
  <w:num w:numId="4">
    <w:abstractNumId w:val="15"/>
  </w:num>
  <w:num w:numId="5">
    <w:abstractNumId w:val="2"/>
  </w:num>
  <w:num w:numId="6">
    <w:abstractNumId w:val="10"/>
  </w:num>
  <w:num w:numId="7">
    <w:abstractNumId w:val="16"/>
  </w:num>
  <w:num w:numId="8">
    <w:abstractNumId w:val="12"/>
  </w:num>
  <w:num w:numId="9">
    <w:abstractNumId w:val="5"/>
  </w:num>
  <w:num w:numId="10">
    <w:abstractNumId w:val="9"/>
  </w:num>
  <w:num w:numId="11">
    <w:abstractNumId w:val="3"/>
  </w:num>
  <w:num w:numId="12">
    <w:abstractNumId w:val="11"/>
  </w:num>
  <w:num w:numId="13">
    <w:abstractNumId w:val="14"/>
  </w:num>
  <w:num w:numId="14">
    <w:abstractNumId w:val="20"/>
  </w:num>
  <w:num w:numId="15">
    <w:abstractNumId w:val="19"/>
  </w:num>
  <w:num w:numId="16">
    <w:abstractNumId w:val="8"/>
  </w:num>
  <w:num w:numId="17">
    <w:abstractNumId w:val="4"/>
  </w:num>
  <w:num w:numId="18">
    <w:abstractNumId w:val="7"/>
  </w:num>
  <w:num w:numId="19">
    <w:abstractNumId w:val="0"/>
  </w:num>
  <w:num w:numId="20">
    <w:abstractNumId w:val="18"/>
  </w:num>
  <w:num w:numId="21">
    <w:abstractNumId w:val="13"/>
  </w:num>
  <w:num w:numId="22">
    <w:abstractNumId w:val="17"/>
  </w:num>
  <w:num w:numId="23">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3E"/>
    <w:rsid w:val="0000370D"/>
    <w:rsid w:val="00004277"/>
    <w:rsid w:val="00012633"/>
    <w:rsid w:val="00012952"/>
    <w:rsid w:val="00012DAD"/>
    <w:rsid w:val="000131F0"/>
    <w:rsid w:val="000154EA"/>
    <w:rsid w:val="000163AB"/>
    <w:rsid w:val="00016D02"/>
    <w:rsid w:val="00022FCB"/>
    <w:rsid w:val="0002360C"/>
    <w:rsid w:val="00027001"/>
    <w:rsid w:val="00027B2A"/>
    <w:rsid w:val="00027ECB"/>
    <w:rsid w:val="00035B52"/>
    <w:rsid w:val="000416EC"/>
    <w:rsid w:val="00042E41"/>
    <w:rsid w:val="000435F3"/>
    <w:rsid w:val="00044BD5"/>
    <w:rsid w:val="00045310"/>
    <w:rsid w:val="000470F3"/>
    <w:rsid w:val="0005169E"/>
    <w:rsid w:val="00054828"/>
    <w:rsid w:val="000600AB"/>
    <w:rsid w:val="00061E8E"/>
    <w:rsid w:val="00066AAA"/>
    <w:rsid w:val="0007107B"/>
    <w:rsid w:val="0007225E"/>
    <w:rsid w:val="00074018"/>
    <w:rsid w:val="0007422A"/>
    <w:rsid w:val="000832B2"/>
    <w:rsid w:val="000833E7"/>
    <w:rsid w:val="000844A1"/>
    <w:rsid w:val="00090016"/>
    <w:rsid w:val="000924B1"/>
    <w:rsid w:val="00093D39"/>
    <w:rsid w:val="0009534F"/>
    <w:rsid w:val="000A0CB3"/>
    <w:rsid w:val="000A0D5C"/>
    <w:rsid w:val="000A2412"/>
    <w:rsid w:val="000A4E1A"/>
    <w:rsid w:val="000B1837"/>
    <w:rsid w:val="000B4052"/>
    <w:rsid w:val="000C2FFD"/>
    <w:rsid w:val="000C7249"/>
    <w:rsid w:val="000C7E09"/>
    <w:rsid w:val="000D1496"/>
    <w:rsid w:val="000D38DA"/>
    <w:rsid w:val="000D4893"/>
    <w:rsid w:val="000D6361"/>
    <w:rsid w:val="000E4A9F"/>
    <w:rsid w:val="000E5FAF"/>
    <w:rsid w:val="000F721B"/>
    <w:rsid w:val="00102912"/>
    <w:rsid w:val="001064E7"/>
    <w:rsid w:val="00106DF3"/>
    <w:rsid w:val="001102D8"/>
    <w:rsid w:val="001222FF"/>
    <w:rsid w:val="00122FED"/>
    <w:rsid w:val="001269B3"/>
    <w:rsid w:val="00130DF5"/>
    <w:rsid w:val="0013709E"/>
    <w:rsid w:val="001370B4"/>
    <w:rsid w:val="00140626"/>
    <w:rsid w:val="00146074"/>
    <w:rsid w:val="00147B0E"/>
    <w:rsid w:val="001505EC"/>
    <w:rsid w:val="0015147F"/>
    <w:rsid w:val="00157A44"/>
    <w:rsid w:val="00175137"/>
    <w:rsid w:val="00183886"/>
    <w:rsid w:val="00187983"/>
    <w:rsid w:val="00190D58"/>
    <w:rsid w:val="00193DB0"/>
    <w:rsid w:val="00193F3A"/>
    <w:rsid w:val="0019648A"/>
    <w:rsid w:val="001A25E0"/>
    <w:rsid w:val="001A66A6"/>
    <w:rsid w:val="001B0C97"/>
    <w:rsid w:val="001B199E"/>
    <w:rsid w:val="001B69B6"/>
    <w:rsid w:val="001C106B"/>
    <w:rsid w:val="001C3298"/>
    <w:rsid w:val="001C5EC1"/>
    <w:rsid w:val="001D0C28"/>
    <w:rsid w:val="001D2050"/>
    <w:rsid w:val="001D2219"/>
    <w:rsid w:val="001E0B93"/>
    <w:rsid w:val="001F0EA7"/>
    <w:rsid w:val="00203F7E"/>
    <w:rsid w:val="00215D81"/>
    <w:rsid w:val="00216BE6"/>
    <w:rsid w:val="002174D5"/>
    <w:rsid w:val="0022127F"/>
    <w:rsid w:val="0023341A"/>
    <w:rsid w:val="00244D3E"/>
    <w:rsid w:val="002465D3"/>
    <w:rsid w:val="00253AF4"/>
    <w:rsid w:val="002540A3"/>
    <w:rsid w:val="00255914"/>
    <w:rsid w:val="00262908"/>
    <w:rsid w:val="00264E9B"/>
    <w:rsid w:val="002667EE"/>
    <w:rsid w:val="002677D2"/>
    <w:rsid w:val="002710A3"/>
    <w:rsid w:val="002721B2"/>
    <w:rsid w:val="002736C5"/>
    <w:rsid w:val="002739DE"/>
    <w:rsid w:val="00275875"/>
    <w:rsid w:val="00277461"/>
    <w:rsid w:val="00282B43"/>
    <w:rsid w:val="00294FE8"/>
    <w:rsid w:val="00296CA3"/>
    <w:rsid w:val="00297127"/>
    <w:rsid w:val="002A6253"/>
    <w:rsid w:val="002B0FB3"/>
    <w:rsid w:val="002C1AF8"/>
    <w:rsid w:val="002C3710"/>
    <w:rsid w:val="002C4806"/>
    <w:rsid w:val="002C7B2B"/>
    <w:rsid w:val="002C7BDC"/>
    <w:rsid w:val="002D2E2A"/>
    <w:rsid w:val="002D64E2"/>
    <w:rsid w:val="002E1628"/>
    <w:rsid w:val="002E33A5"/>
    <w:rsid w:val="002E3A7C"/>
    <w:rsid w:val="002E50A4"/>
    <w:rsid w:val="002F1E74"/>
    <w:rsid w:val="002F3863"/>
    <w:rsid w:val="002F4FEA"/>
    <w:rsid w:val="003016C3"/>
    <w:rsid w:val="00302688"/>
    <w:rsid w:val="00306EE8"/>
    <w:rsid w:val="00310A0A"/>
    <w:rsid w:val="00317313"/>
    <w:rsid w:val="00324718"/>
    <w:rsid w:val="00334BAB"/>
    <w:rsid w:val="0034128C"/>
    <w:rsid w:val="003463D8"/>
    <w:rsid w:val="00346F3F"/>
    <w:rsid w:val="003478BC"/>
    <w:rsid w:val="0035071C"/>
    <w:rsid w:val="003531C1"/>
    <w:rsid w:val="0035575B"/>
    <w:rsid w:val="00355C3C"/>
    <w:rsid w:val="003566F0"/>
    <w:rsid w:val="00356BFC"/>
    <w:rsid w:val="00357DE1"/>
    <w:rsid w:val="0036096D"/>
    <w:rsid w:val="00360B39"/>
    <w:rsid w:val="00361517"/>
    <w:rsid w:val="003622FC"/>
    <w:rsid w:val="00362A7E"/>
    <w:rsid w:val="003678E9"/>
    <w:rsid w:val="003744F3"/>
    <w:rsid w:val="00381C90"/>
    <w:rsid w:val="003841D9"/>
    <w:rsid w:val="003905D4"/>
    <w:rsid w:val="00393E27"/>
    <w:rsid w:val="00396D73"/>
    <w:rsid w:val="003975B4"/>
    <w:rsid w:val="003A3EF4"/>
    <w:rsid w:val="003B1A6F"/>
    <w:rsid w:val="003C5E9F"/>
    <w:rsid w:val="003D0E4B"/>
    <w:rsid w:val="003D5B56"/>
    <w:rsid w:val="003D67E9"/>
    <w:rsid w:val="003E0A0E"/>
    <w:rsid w:val="003E4315"/>
    <w:rsid w:val="003E716A"/>
    <w:rsid w:val="003E7B35"/>
    <w:rsid w:val="003F093C"/>
    <w:rsid w:val="003F761B"/>
    <w:rsid w:val="00400D1F"/>
    <w:rsid w:val="00401662"/>
    <w:rsid w:val="00404FAB"/>
    <w:rsid w:val="00405F14"/>
    <w:rsid w:val="00405F89"/>
    <w:rsid w:val="00407BFB"/>
    <w:rsid w:val="00422F4A"/>
    <w:rsid w:val="00423E90"/>
    <w:rsid w:val="00423FF2"/>
    <w:rsid w:val="004251DC"/>
    <w:rsid w:val="00425490"/>
    <w:rsid w:val="00432CB6"/>
    <w:rsid w:val="0043769F"/>
    <w:rsid w:val="00444773"/>
    <w:rsid w:val="0044514C"/>
    <w:rsid w:val="00447392"/>
    <w:rsid w:val="00452ED1"/>
    <w:rsid w:val="004533C3"/>
    <w:rsid w:val="00454E6D"/>
    <w:rsid w:val="004555D4"/>
    <w:rsid w:val="00460975"/>
    <w:rsid w:val="00462D0C"/>
    <w:rsid w:val="0046364E"/>
    <w:rsid w:val="00466C49"/>
    <w:rsid w:val="00472918"/>
    <w:rsid w:val="00480E99"/>
    <w:rsid w:val="004823E5"/>
    <w:rsid w:val="00487195"/>
    <w:rsid w:val="0048750A"/>
    <w:rsid w:val="004959A4"/>
    <w:rsid w:val="00497D1A"/>
    <w:rsid w:val="004A14C7"/>
    <w:rsid w:val="004A4C4C"/>
    <w:rsid w:val="004A7B01"/>
    <w:rsid w:val="004B5829"/>
    <w:rsid w:val="004B7D76"/>
    <w:rsid w:val="004C0B5D"/>
    <w:rsid w:val="004C21CD"/>
    <w:rsid w:val="004C2606"/>
    <w:rsid w:val="004C4A9E"/>
    <w:rsid w:val="004C54E5"/>
    <w:rsid w:val="004D28D0"/>
    <w:rsid w:val="004E04A0"/>
    <w:rsid w:val="004E56F4"/>
    <w:rsid w:val="004F022F"/>
    <w:rsid w:val="004F53ED"/>
    <w:rsid w:val="004F6FDA"/>
    <w:rsid w:val="00503497"/>
    <w:rsid w:val="00506AE6"/>
    <w:rsid w:val="00507C2F"/>
    <w:rsid w:val="00512056"/>
    <w:rsid w:val="00513F9C"/>
    <w:rsid w:val="0053590A"/>
    <w:rsid w:val="0054645C"/>
    <w:rsid w:val="005471EC"/>
    <w:rsid w:val="00552D83"/>
    <w:rsid w:val="00553CE3"/>
    <w:rsid w:val="005615BC"/>
    <w:rsid w:val="00567624"/>
    <w:rsid w:val="00570A34"/>
    <w:rsid w:val="00570D5D"/>
    <w:rsid w:val="005801CD"/>
    <w:rsid w:val="0058166D"/>
    <w:rsid w:val="005833D5"/>
    <w:rsid w:val="00584A46"/>
    <w:rsid w:val="005913D3"/>
    <w:rsid w:val="00596AF6"/>
    <w:rsid w:val="005A082A"/>
    <w:rsid w:val="005A1291"/>
    <w:rsid w:val="005A12CA"/>
    <w:rsid w:val="005A3CFF"/>
    <w:rsid w:val="005B1F07"/>
    <w:rsid w:val="005B2ECE"/>
    <w:rsid w:val="005B3B91"/>
    <w:rsid w:val="005B5B91"/>
    <w:rsid w:val="005B7B29"/>
    <w:rsid w:val="005C1A94"/>
    <w:rsid w:val="005C2257"/>
    <w:rsid w:val="005C3F70"/>
    <w:rsid w:val="005C5980"/>
    <w:rsid w:val="005D2679"/>
    <w:rsid w:val="005D3339"/>
    <w:rsid w:val="005D580D"/>
    <w:rsid w:val="005D6C7A"/>
    <w:rsid w:val="005D6E03"/>
    <w:rsid w:val="005E109A"/>
    <w:rsid w:val="005E51CE"/>
    <w:rsid w:val="005F0B4D"/>
    <w:rsid w:val="005F455A"/>
    <w:rsid w:val="005F6224"/>
    <w:rsid w:val="006064F6"/>
    <w:rsid w:val="00607594"/>
    <w:rsid w:val="00610962"/>
    <w:rsid w:val="0061166B"/>
    <w:rsid w:val="006124D6"/>
    <w:rsid w:val="0061620F"/>
    <w:rsid w:val="006200BC"/>
    <w:rsid w:val="00623898"/>
    <w:rsid w:val="0062691E"/>
    <w:rsid w:val="00627B50"/>
    <w:rsid w:val="00631B19"/>
    <w:rsid w:val="006346C2"/>
    <w:rsid w:val="00636AD1"/>
    <w:rsid w:val="00637340"/>
    <w:rsid w:val="00637474"/>
    <w:rsid w:val="00640F56"/>
    <w:rsid w:val="00641883"/>
    <w:rsid w:val="0066023E"/>
    <w:rsid w:val="006606F6"/>
    <w:rsid w:val="006611E9"/>
    <w:rsid w:val="00665B60"/>
    <w:rsid w:val="006705C7"/>
    <w:rsid w:val="00676DD8"/>
    <w:rsid w:val="0067707D"/>
    <w:rsid w:val="00684530"/>
    <w:rsid w:val="00685DC5"/>
    <w:rsid w:val="00686BBF"/>
    <w:rsid w:val="00691D54"/>
    <w:rsid w:val="006A6519"/>
    <w:rsid w:val="006B2AE8"/>
    <w:rsid w:val="006B3014"/>
    <w:rsid w:val="006B32A7"/>
    <w:rsid w:val="006C2409"/>
    <w:rsid w:val="006C3A9F"/>
    <w:rsid w:val="006D448A"/>
    <w:rsid w:val="006D70F5"/>
    <w:rsid w:val="006E123C"/>
    <w:rsid w:val="006F2CFD"/>
    <w:rsid w:val="0070235C"/>
    <w:rsid w:val="007027BB"/>
    <w:rsid w:val="00702F38"/>
    <w:rsid w:val="007038FC"/>
    <w:rsid w:val="00710661"/>
    <w:rsid w:val="00713950"/>
    <w:rsid w:val="00715A18"/>
    <w:rsid w:val="00724E8B"/>
    <w:rsid w:val="00726B3A"/>
    <w:rsid w:val="00727604"/>
    <w:rsid w:val="00727E42"/>
    <w:rsid w:val="00733BD8"/>
    <w:rsid w:val="00740568"/>
    <w:rsid w:val="007405C1"/>
    <w:rsid w:val="007423A8"/>
    <w:rsid w:val="00743D1A"/>
    <w:rsid w:val="00753099"/>
    <w:rsid w:val="00753649"/>
    <w:rsid w:val="00755E24"/>
    <w:rsid w:val="007602AF"/>
    <w:rsid w:val="00764859"/>
    <w:rsid w:val="00770128"/>
    <w:rsid w:val="00773059"/>
    <w:rsid w:val="007762E4"/>
    <w:rsid w:val="00776782"/>
    <w:rsid w:val="0077728F"/>
    <w:rsid w:val="0078404B"/>
    <w:rsid w:val="00784A93"/>
    <w:rsid w:val="00787EA1"/>
    <w:rsid w:val="00790D04"/>
    <w:rsid w:val="00792EE1"/>
    <w:rsid w:val="007A13C4"/>
    <w:rsid w:val="007A22BA"/>
    <w:rsid w:val="007A34C8"/>
    <w:rsid w:val="007A5335"/>
    <w:rsid w:val="007A7BAC"/>
    <w:rsid w:val="007B7D3E"/>
    <w:rsid w:val="007C4941"/>
    <w:rsid w:val="007D2564"/>
    <w:rsid w:val="007D2B5B"/>
    <w:rsid w:val="007D75D8"/>
    <w:rsid w:val="007E381E"/>
    <w:rsid w:val="007F48C4"/>
    <w:rsid w:val="007F516F"/>
    <w:rsid w:val="007F561B"/>
    <w:rsid w:val="007F56CD"/>
    <w:rsid w:val="00800BB0"/>
    <w:rsid w:val="00804EE4"/>
    <w:rsid w:val="0080732C"/>
    <w:rsid w:val="00807437"/>
    <w:rsid w:val="008131E8"/>
    <w:rsid w:val="00813F58"/>
    <w:rsid w:val="00814E56"/>
    <w:rsid w:val="00822545"/>
    <w:rsid w:val="0082285D"/>
    <w:rsid w:val="00822CF3"/>
    <w:rsid w:val="0082411C"/>
    <w:rsid w:val="00826E2E"/>
    <w:rsid w:val="008308C4"/>
    <w:rsid w:val="00832629"/>
    <w:rsid w:val="0083306E"/>
    <w:rsid w:val="00833FBC"/>
    <w:rsid w:val="00834196"/>
    <w:rsid w:val="00836718"/>
    <w:rsid w:val="008435BB"/>
    <w:rsid w:val="00850536"/>
    <w:rsid w:val="00850D0A"/>
    <w:rsid w:val="00853297"/>
    <w:rsid w:val="008567BB"/>
    <w:rsid w:val="00861DA8"/>
    <w:rsid w:val="00862988"/>
    <w:rsid w:val="00867DD7"/>
    <w:rsid w:val="00872033"/>
    <w:rsid w:val="00882B13"/>
    <w:rsid w:val="0088732D"/>
    <w:rsid w:val="008A5A07"/>
    <w:rsid w:val="008B38F1"/>
    <w:rsid w:val="008B7E0B"/>
    <w:rsid w:val="008C0CDA"/>
    <w:rsid w:val="008C4600"/>
    <w:rsid w:val="008C5C51"/>
    <w:rsid w:val="008D0571"/>
    <w:rsid w:val="008D1453"/>
    <w:rsid w:val="008D4351"/>
    <w:rsid w:val="008D505C"/>
    <w:rsid w:val="008D6E3D"/>
    <w:rsid w:val="008D71DD"/>
    <w:rsid w:val="008E0559"/>
    <w:rsid w:val="008F0E33"/>
    <w:rsid w:val="008F2979"/>
    <w:rsid w:val="008F454E"/>
    <w:rsid w:val="00900086"/>
    <w:rsid w:val="00901B8E"/>
    <w:rsid w:val="00904E5F"/>
    <w:rsid w:val="009050C3"/>
    <w:rsid w:val="00905A31"/>
    <w:rsid w:val="00905A72"/>
    <w:rsid w:val="00910153"/>
    <w:rsid w:val="00911A04"/>
    <w:rsid w:val="009128F0"/>
    <w:rsid w:val="009130CB"/>
    <w:rsid w:val="0091434B"/>
    <w:rsid w:val="009204C5"/>
    <w:rsid w:val="009204E0"/>
    <w:rsid w:val="00921782"/>
    <w:rsid w:val="009220DE"/>
    <w:rsid w:val="00945837"/>
    <w:rsid w:val="00945DAB"/>
    <w:rsid w:val="0095459B"/>
    <w:rsid w:val="00954DB6"/>
    <w:rsid w:val="0096112E"/>
    <w:rsid w:val="009617A2"/>
    <w:rsid w:val="00967453"/>
    <w:rsid w:val="0097132B"/>
    <w:rsid w:val="00974EE0"/>
    <w:rsid w:val="00980C7F"/>
    <w:rsid w:val="00983380"/>
    <w:rsid w:val="0099183F"/>
    <w:rsid w:val="0099314F"/>
    <w:rsid w:val="009A0B5D"/>
    <w:rsid w:val="009A1AF9"/>
    <w:rsid w:val="009A29F9"/>
    <w:rsid w:val="009A5655"/>
    <w:rsid w:val="009A76F1"/>
    <w:rsid w:val="009B0AA7"/>
    <w:rsid w:val="009B0B34"/>
    <w:rsid w:val="009B2B9E"/>
    <w:rsid w:val="009B4DE3"/>
    <w:rsid w:val="009C06A0"/>
    <w:rsid w:val="009C13BB"/>
    <w:rsid w:val="009C42B5"/>
    <w:rsid w:val="009D0EA9"/>
    <w:rsid w:val="009D0EAC"/>
    <w:rsid w:val="009D10DB"/>
    <w:rsid w:val="009D2421"/>
    <w:rsid w:val="009E6292"/>
    <w:rsid w:val="009E67E5"/>
    <w:rsid w:val="009F1A88"/>
    <w:rsid w:val="009F3BE0"/>
    <w:rsid w:val="009F464B"/>
    <w:rsid w:val="009F679A"/>
    <w:rsid w:val="00A024CC"/>
    <w:rsid w:val="00A03300"/>
    <w:rsid w:val="00A05016"/>
    <w:rsid w:val="00A10BB3"/>
    <w:rsid w:val="00A13A31"/>
    <w:rsid w:val="00A20482"/>
    <w:rsid w:val="00A216F7"/>
    <w:rsid w:val="00A24443"/>
    <w:rsid w:val="00A300FB"/>
    <w:rsid w:val="00A3316E"/>
    <w:rsid w:val="00A477E1"/>
    <w:rsid w:val="00A5227A"/>
    <w:rsid w:val="00A5363F"/>
    <w:rsid w:val="00A564A9"/>
    <w:rsid w:val="00A63F78"/>
    <w:rsid w:val="00A64AD0"/>
    <w:rsid w:val="00A66C2C"/>
    <w:rsid w:val="00A6797D"/>
    <w:rsid w:val="00A70E03"/>
    <w:rsid w:val="00A7657A"/>
    <w:rsid w:val="00A77447"/>
    <w:rsid w:val="00A80219"/>
    <w:rsid w:val="00A80649"/>
    <w:rsid w:val="00AA2DEF"/>
    <w:rsid w:val="00AA45B8"/>
    <w:rsid w:val="00AA74AD"/>
    <w:rsid w:val="00AB0786"/>
    <w:rsid w:val="00AB0F77"/>
    <w:rsid w:val="00AB4487"/>
    <w:rsid w:val="00AB7244"/>
    <w:rsid w:val="00AB7F79"/>
    <w:rsid w:val="00AC404C"/>
    <w:rsid w:val="00AC5D15"/>
    <w:rsid w:val="00AC61CA"/>
    <w:rsid w:val="00AC6392"/>
    <w:rsid w:val="00AD32ED"/>
    <w:rsid w:val="00AE052E"/>
    <w:rsid w:val="00AE2814"/>
    <w:rsid w:val="00AE5A39"/>
    <w:rsid w:val="00AF0751"/>
    <w:rsid w:val="00AF6A2F"/>
    <w:rsid w:val="00B01B8F"/>
    <w:rsid w:val="00B01C54"/>
    <w:rsid w:val="00B0321E"/>
    <w:rsid w:val="00B10CAE"/>
    <w:rsid w:val="00B14600"/>
    <w:rsid w:val="00B21041"/>
    <w:rsid w:val="00B21F9D"/>
    <w:rsid w:val="00B31DCE"/>
    <w:rsid w:val="00B37ED6"/>
    <w:rsid w:val="00B477B1"/>
    <w:rsid w:val="00B500D4"/>
    <w:rsid w:val="00B51CF5"/>
    <w:rsid w:val="00B521C7"/>
    <w:rsid w:val="00B62836"/>
    <w:rsid w:val="00B63828"/>
    <w:rsid w:val="00B6565A"/>
    <w:rsid w:val="00B65C2A"/>
    <w:rsid w:val="00B66859"/>
    <w:rsid w:val="00B75139"/>
    <w:rsid w:val="00B76455"/>
    <w:rsid w:val="00B774F9"/>
    <w:rsid w:val="00B847F6"/>
    <w:rsid w:val="00B8605B"/>
    <w:rsid w:val="00B93A9E"/>
    <w:rsid w:val="00B94E69"/>
    <w:rsid w:val="00BA19B0"/>
    <w:rsid w:val="00BA1C0B"/>
    <w:rsid w:val="00BA52F4"/>
    <w:rsid w:val="00BB3DCB"/>
    <w:rsid w:val="00BC06BE"/>
    <w:rsid w:val="00BD523F"/>
    <w:rsid w:val="00BD640F"/>
    <w:rsid w:val="00BD680F"/>
    <w:rsid w:val="00BD6958"/>
    <w:rsid w:val="00BE3E62"/>
    <w:rsid w:val="00BE4089"/>
    <w:rsid w:val="00BE4A83"/>
    <w:rsid w:val="00BE5FC5"/>
    <w:rsid w:val="00BE79AA"/>
    <w:rsid w:val="00BF16CB"/>
    <w:rsid w:val="00BF1FFC"/>
    <w:rsid w:val="00BF6215"/>
    <w:rsid w:val="00BF73AD"/>
    <w:rsid w:val="00BF7BC6"/>
    <w:rsid w:val="00C01DF3"/>
    <w:rsid w:val="00C025A1"/>
    <w:rsid w:val="00C03DA3"/>
    <w:rsid w:val="00C04E17"/>
    <w:rsid w:val="00C12687"/>
    <w:rsid w:val="00C350A0"/>
    <w:rsid w:val="00C364E3"/>
    <w:rsid w:val="00C4396B"/>
    <w:rsid w:val="00C47F3C"/>
    <w:rsid w:val="00C546B1"/>
    <w:rsid w:val="00C54B34"/>
    <w:rsid w:val="00C577DB"/>
    <w:rsid w:val="00C61694"/>
    <w:rsid w:val="00C63353"/>
    <w:rsid w:val="00C63A4E"/>
    <w:rsid w:val="00C65D08"/>
    <w:rsid w:val="00C8053A"/>
    <w:rsid w:val="00C809C9"/>
    <w:rsid w:val="00C8134F"/>
    <w:rsid w:val="00C83A98"/>
    <w:rsid w:val="00C83EB2"/>
    <w:rsid w:val="00C92100"/>
    <w:rsid w:val="00C93AAA"/>
    <w:rsid w:val="00C97E01"/>
    <w:rsid w:val="00CA0D48"/>
    <w:rsid w:val="00CA348C"/>
    <w:rsid w:val="00CA7414"/>
    <w:rsid w:val="00CB34DB"/>
    <w:rsid w:val="00CB66D2"/>
    <w:rsid w:val="00CD1AE9"/>
    <w:rsid w:val="00CE6130"/>
    <w:rsid w:val="00CF3166"/>
    <w:rsid w:val="00CF5459"/>
    <w:rsid w:val="00CF61BE"/>
    <w:rsid w:val="00D071D7"/>
    <w:rsid w:val="00D07B68"/>
    <w:rsid w:val="00D14BDB"/>
    <w:rsid w:val="00D14D84"/>
    <w:rsid w:val="00D20E84"/>
    <w:rsid w:val="00D25EF4"/>
    <w:rsid w:val="00D27106"/>
    <w:rsid w:val="00D27988"/>
    <w:rsid w:val="00D31329"/>
    <w:rsid w:val="00D33736"/>
    <w:rsid w:val="00D37CA6"/>
    <w:rsid w:val="00D42741"/>
    <w:rsid w:val="00D53621"/>
    <w:rsid w:val="00D57450"/>
    <w:rsid w:val="00D60E3C"/>
    <w:rsid w:val="00D61BBA"/>
    <w:rsid w:val="00D63CB4"/>
    <w:rsid w:val="00D64E25"/>
    <w:rsid w:val="00D67A7A"/>
    <w:rsid w:val="00D72EAB"/>
    <w:rsid w:val="00D82A1F"/>
    <w:rsid w:val="00D83AF8"/>
    <w:rsid w:val="00D872DF"/>
    <w:rsid w:val="00DA33D1"/>
    <w:rsid w:val="00DA54AB"/>
    <w:rsid w:val="00DB139E"/>
    <w:rsid w:val="00DB17EE"/>
    <w:rsid w:val="00DB2EE5"/>
    <w:rsid w:val="00DB395C"/>
    <w:rsid w:val="00DB7836"/>
    <w:rsid w:val="00DC4C5A"/>
    <w:rsid w:val="00DC66C9"/>
    <w:rsid w:val="00DC6D9F"/>
    <w:rsid w:val="00DC797D"/>
    <w:rsid w:val="00DD314D"/>
    <w:rsid w:val="00DD48D2"/>
    <w:rsid w:val="00DD4C1A"/>
    <w:rsid w:val="00DE0942"/>
    <w:rsid w:val="00DE46BB"/>
    <w:rsid w:val="00DE4A53"/>
    <w:rsid w:val="00DF04FD"/>
    <w:rsid w:val="00DF26B1"/>
    <w:rsid w:val="00DF7D52"/>
    <w:rsid w:val="00E01975"/>
    <w:rsid w:val="00E01C2E"/>
    <w:rsid w:val="00E02C14"/>
    <w:rsid w:val="00E0736E"/>
    <w:rsid w:val="00E10707"/>
    <w:rsid w:val="00E10ADB"/>
    <w:rsid w:val="00E16C5A"/>
    <w:rsid w:val="00E2009B"/>
    <w:rsid w:val="00E20ABE"/>
    <w:rsid w:val="00E21F4F"/>
    <w:rsid w:val="00E23A10"/>
    <w:rsid w:val="00E24F9C"/>
    <w:rsid w:val="00E313C7"/>
    <w:rsid w:val="00E3370C"/>
    <w:rsid w:val="00E43EFA"/>
    <w:rsid w:val="00E4631F"/>
    <w:rsid w:val="00E46C00"/>
    <w:rsid w:val="00E53BC8"/>
    <w:rsid w:val="00E547F3"/>
    <w:rsid w:val="00E55346"/>
    <w:rsid w:val="00E5723F"/>
    <w:rsid w:val="00E57356"/>
    <w:rsid w:val="00E630E6"/>
    <w:rsid w:val="00E765D2"/>
    <w:rsid w:val="00E809AD"/>
    <w:rsid w:val="00E8463C"/>
    <w:rsid w:val="00E8680B"/>
    <w:rsid w:val="00E86B12"/>
    <w:rsid w:val="00E87F19"/>
    <w:rsid w:val="00EA773E"/>
    <w:rsid w:val="00EA7BC9"/>
    <w:rsid w:val="00EB762A"/>
    <w:rsid w:val="00EC0562"/>
    <w:rsid w:val="00EC0C34"/>
    <w:rsid w:val="00EC10DB"/>
    <w:rsid w:val="00EC11C2"/>
    <w:rsid w:val="00EC648C"/>
    <w:rsid w:val="00EC799E"/>
    <w:rsid w:val="00ED4CF1"/>
    <w:rsid w:val="00EE1760"/>
    <w:rsid w:val="00EE5801"/>
    <w:rsid w:val="00EE7F8B"/>
    <w:rsid w:val="00EF1753"/>
    <w:rsid w:val="00EF7A66"/>
    <w:rsid w:val="00F016B0"/>
    <w:rsid w:val="00F15EB1"/>
    <w:rsid w:val="00F22A3D"/>
    <w:rsid w:val="00F247F4"/>
    <w:rsid w:val="00F2507B"/>
    <w:rsid w:val="00F2525B"/>
    <w:rsid w:val="00F450AC"/>
    <w:rsid w:val="00F45688"/>
    <w:rsid w:val="00F45FEC"/>
    <w:rsid w:val="00F46809"/>
    <w:rsid w:val="00F46D26"/>
    <w:rsid w:val="00F623EA"/>
    <w:rsid w:val="00F63A4D"/>
    <w:rsid w:val="00F65DA2"/>
    <w:rsid w:val="00F672D9"/>
    <w:rsid w:val="00F673F6"/>
    <w:rsid w:val="00F71B2A"/>
    <w:rsid w:val="00F7307B"/>
    <w:rsid w:val="00F755C5"/>
    <w:rsid w:val="00F813F9"/>
    <w:rsid w:val="00F82787"/>
    <w:rsid w:val="00F85341"/>
    <w:rsid w:val="00F9611F"/>
    <w:rsid w:val="00F96407"/>
    <w:rsid w:val="00FA43EF"/>
    <w:rsid w:val="00FB0CBF"/>
    <w:rsid w:val="00FB4DF2"/>
    <w:rsid w:val="00FB5F25"/>
    <w:rsid w:val="00FB75BD"/>
    <w:rsid w:val="00FC1175"/>
    <w:rsid w:val="00FC22C3"/>
    <w:rsid w:val="00FC436F"/>
    <w:rsid w:val="00FD29CA"/>
    <w:rsid w:val="00FD649F"/>
    <w:rsid w:val="00FD65D8"/>
    <w:rsid w:val="00FE1C8E"/>
    <w:rsid w:val="00FE6D92"/>
    <w:rsid w:val="00FF0649"/>
    <w:rsid w:val="00FF1139"/>
    <w:rsid w:val="00FF74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3" w:qFormat="1"/>
    <w:lsdException w:name="heading 2" w:uiPriority="3" w:unhideWhenUsed="1" w:qFormat="1"/>
    <w:lsdException w:name="heading 3" w:uiPriority="3" w:unhideWhenUsed="1" w:qFormat="1"/>
    <w:lsdException w:name="heading 4" w:uiPriority="9" w:unhideWhenUsed="1"/>
    <w:lsdException w:name="heading 5" w:uiPriority="9" w:unhideWhenUsed="1"/>
    <w:lsdException w:name="heading 6" w:uiPriority="9" w:unhideWhenUsed="1" w:qFormat="1"/>
    <w:lsdException w:name="heading 7" w:uiPriority="9" w:qFormat="1"/>
    <w:lsdException w:name="heading 8" w:uiPriority="9" w:qFormat="1"/>
    <w:lsdException w:name="heading 9" w:uiPriority="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1" w:unhideWhenUsed="1"/>
    <w:lsdException w:name="footnote text" w:unhideWhenUsed="1"/>
    <w:lsdException w:name="annotation text" w:unhideWhenUsed="1"/>
    <w:lsdException w:name="header" w:unhideWhenUsed="1"/>
    <w:lsdException w:name="footer" w:uiPriority="24" w:unhideWhenUsed="1"/>
    <w:lsdException w:name="caption" w:uiPriority="35" w:unhideWhenUsed="1" w:qFormat="1"/>
    <w:lsdException w:name="table of figures" w:unhideWhenUsed="1" w:qFormat="1"/>
    <w:lsdException w:name="envelope address" w:unhideWhenUsed="1"/>
    <w:lsdException w:name="envelope return" w:unhideWhenUsed="1"/>
    <w:lsdException w:name="footnote reference" w:unhideWhenUsed="1"/>
    <w:lsdException w:name="annotation reference" w:unhideWhenUsed="1"/>
    <w:lsdException w:name="page number" w:uiPriority="0" w:unhideWhenUsed="1"/>
    <w:lsdException w:name="endnote reference" w:unhideWhenUsed="1"/>
    <w:lsdException w:name="endnote text" w:unhideWhenUsed="1"/>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lsdException w:name="Closing"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uiPriority="1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iPriority="0" w:unhideWhenUsed="1"/>
    <w:lsdException w:name="Body Text Indent 3" w:unhideWhenUsed="1"/>
    <w:lsdException w:name="Block Text" w:unhideWhenUsed="1"/>
    <w:lsdException w:name="FollowedHyperlink" w:unhideWhenUsed="1"/>
    <w:lsdException w:name="Strong" w:uiPriority="22"/>
    <w:lsdException w:name="Emphasis" w:uiPriority="20"/>
    <w:lsdException w:name="Document Map" w:unhideWhenUsed="1"/>
    <w:lsdException w:name="E-mail Signature" w:unhideWhenUsed="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uiPriority="37" w:unhideWhenUsed="1"/>
    <w:lsdException w:name="TOC Heading" w:uiPriority="39" w:unhideWhenUsed="1" w:qFormat="1"/>
  </w:latentStyles>
  <w:style w:type="paragraph" w:default="1" w:styleId="Normal">
    <w:name w:val="Normal"/>
    <w:uiPriority w:val="1"/>
    <w:qFormat/>
    <w:rsid w:val="00066AAA"/>
    <w:pPr>
      <w:spacing w:before="60" w:after="60"/>
    </w:pPr>
    <w:rPr>
      <w:sz w:val="22"/>
      <w:szCs w:val="21"/>
      <w:lang w:eastAsia="en-US"/>
    </w:rPr>
  </w:style>
  <w:style w:type="paragraph" w:styleId="Heading1">
    <w:name w:val="heading 1"/>
    <w:next w:val="Normal"/>
    <w:link w:val="Heading1Char"/>
    <w:uiPriority w:val="3"/>
    <w:qFormat/>
    <w:rsid w:val="004959A4"/>
    <w:pPr>
      <w:keepNext/>
      <w:spacing w:after="180"/>
      <w:outlineLvl w:val="0"/>
    </w:pPr>
    <w:rPr>
      <w:rFonts w:eastAsia="Times New Roman"/>
      <w:b/>
      <w:bCs/>
      <w:kern w:val="32"/>
      <w:sz w:val="28"/>
      <w:szCs w:val="32"/>
      <w:lang w:eastAsia="en-US"/>
    </w:rPr>
  </w:style>
  <w:style w:type="paragraph" w:styleId="Heading2">
    <w:name w:val="heading 2"/>
    <w:basedOn w:val="Heading1"/>
    <w:next w:val="Normal"/>
    <w:link w:val="Heading2Char"/>
    <w:uiPriority w:val="3"/>
    <w:unhideWhenUsed/>
    <w:qFormat/>
    <w:rsid w:val="00EC0C34"/>
    <w:pPr>
      <w:spacing w:after="120"/>
      <w:outlineLvl w:val="1"/>
    </w:pPr>
    <w:rPr>
      <w:bCs w:val="0"/>
      <w:iCs/>
      <w:sz w:val="24"/>
      <w:szCs w:val="28"/>
    </w:rPr>
  </w:style>
  <w:style w:type="paragraph" w:styleId="Heading3">
    <w:name w:val="heading 3"/>
    <w:basedOn w:val="Heading2"/>
    <w:next w:val="Normal"/>
    <w:link w:val="Heading3Char"/>
    <w:uiPriority w:val="3"/>
    <w:unhideWhenUsed/>
    <w:qFormat/>
    <w:rsid w:val="00EC0C34"/>
    <w:pPr>
      <w:spacing w:before="60"/>
      <w:outlineLvl w:val="2"/>
    </w:pPr>
    <w:rPr>
      <w:b w:val="0"/>
      <w:bCs/>
      <w:i/>
      <w:sz w:val="22"/>
      <w:szCs w:val="26"/>
    </w:rPr>
  </w:style>
  <w:style w:type="paragraph" w:styleId="Heading4">
    <w:name w:val="heading 4"/>
    <w:basedOn w:val="Heading3"/>
    <w:next w:val="Normal"/>
    <w:link w:val="Heading4Char"/>
    <w:uiPriority w:val="3"/>
    <w:semiHidden/>
    <w:rsid w:val="004959A4"/>
    <w:pPr>
      <w:outlineLvl w:val="3"/>
    </w:pPr>
    <w:rPr>
      <w:b/>
      <w:iCs w:val="0"/>
      <w:kern w:val="0"/>
    </w:rPr>
  </w:style>
  <w:style w:type="paragraph" w:styleId="Heading5">
    <w:name w:val="heading 5"/>
    <w:basedOn w:val="Heading4"/>
    <w:next w:val="Normal"/>
    <w:link w:val="Heading5Char"/>
    <w:uiPriority w:val="3"/>
    <w:semiHidden/>
    <w:rsid w:val="00004277"/>
    <w:pPr>
      <w:outlineLvl w:val="4"/>
    </w:pPr>
    <w:rPr>
      <w:b w:val="0"/>
      <w:i w:val="0"/>
    </w:rPr>
  </w:style>
  <w:style w:type="paragraph" w:styleId="Heading6">
    <w:name w:val="heading 6"/>
    <w:basedOn w:val="Normal"/>
    <w:next w:val="Normal"/>
    <w:link w:val="Heading6Char"/>
    <w:uiPriority w:val="9"/>
    <w:semiHidden/>
    <w:qFormat/>
    <w:rsid w:val="004959A4"/>
    <w:pPr>
      <w:spacing w:before="240"/>
      <w:outlineLvl w:val="5"/>
    </w:pPr>
    <w:rPr>
      <w:rFonts w:asciiTheme="minorHAnsi" w:eastAsiaTheme="minorEastAsia" w:hAnsiTheme="minorHAnsi" w:cstheme="min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8680B"/>
    <w:pPr>
      <w:tabs>
        <w:tab w:val="center" w:pos="4513"/>
      </w:tabs>
    </w:pPr>
  </w:style>
  <w:style w:type="character" w:customStyle="1" w:styleId="HeaderChar">
    <w:name w:val="Header Char"/>
    <w:link w:val="Header"/>
    <w:uiPriority w:val="99"/>
    <w:semiHidden/>
    <w:rsid w:val="00066AAA"/>
    <w:rPr>
      <w:sz w:val="22"/>
      <w:szCs w:val="21"/>
      <w:lang w:eastAsia="en-US"/>
    </w:rPr>
  </w:style>
  <w:style w:type="paragraph" w:styleId="Footer">
    <w:name w:val="footer"/>
    <w:aliases w:val="Footer FRD #"/>
    <w:link w:val="FooterChar"/>
    <w:uiPriority w:val="24"/>
    <w:semiHidden/>
    <w:rsid w:val="00E24F9C"/>
    <w:pPr>
      <w:jc w:val="right"/>
    </w:pPr>
    <w:rPr>
      <w:bCs/>
      <w:noProof/>
      <w:color w:val="6E6E6E"/>
      <w:szCs w:val="21"/>
      <w:lang w:eastAsia="en-US"/>
    </w:rPr>
  </w:style>
  <w:style w:type="character" w:customStyle="1" w:styleId="FooterChar">
    <w:name w:val="Footer Char"/>
    <w:aliases w:val="Footer FRD # Char"/>
    <w:link w:val="Footer"/>
    <w:uiPriority w:val="24"/>
    <w:semiHidden/>
    <w:rsid w:val="00066AAA"/>
    <w:rPr>
      <w:bCs/>
      <w:noProof/>
      <w:color w:val="6E6E6E"/>
      <w:szCs w:val="21"/>
      <w:lang w:eastAsia="en-US"/>
    </w:rPr>
  </w:style>
  <w:style w:type="character" w:customStyle="1" w:styleId="Heading1Char">
    <w:name w:val="Heading 1 Char"/>
    <w:link w:val="Heading1"/>
    <w:uiPriority w:val="3"/>
    <w:rsid w:val="00066AAA"/>
    <w:rPr>
      <w:rFonts w:eastAsia="Times New Roman"/>
      <w:b/>
      <w:bCs/>
      <w:kern w:val="32"/>
      <w:sz w:val="28"/>
      <w:szCs w:val="32"/>
      <w:lang w:eastAsia="en-US"/>
    </w:rPr>
  </w:style>
  <w:style w:type="character" w:customStyle="1" w:styleId="Heading2Char">
    <w:name w:val="Heading 2 Char"/>
    <w:link w:val="Heading2"/>
    <w:uiPriority w:val="3"/>
    <w:rsid w:val="00066AAA"/>
    <w:rPr>
      <w:rFonts w:eastAsia="Times New Roman"/>
      <w:b/>
      <w:iCs/>
      <w:kern w:val="32"/>
      <w:sz w:val="24"/>
      <w:szCs w:val="28"/>
      <w:lang w:eastAsia="en-US"/>
    </w:rPr>
  </w:style>
  <w:style w:type="table" w:styleId="TableGrid">
    <w:name w:val="Table Grid"/>
    <w:basedOn w:val="TableNormal"/>
    <w:locked/>
    <w:rsid w:val="00DB395C"/>
    <w:tblPr>
      <w:tblInd w:w="0" w:type="dxa"/>
      <w:tblBorders>
        <w:top w:val="single" w:sz="4" w:space="0" w:color="BFBFBF" w:themeColor="background1" w:themeShade="BF"/>
        <w:bottom w:val="single" w:sz="4" w:space="0" w:color="7F7F7F" w:themeColor="text1" w:themeTint="80"/>
        <w:insideH w:val="single" w:sz="4" w:space="0" w:color="BFBFBF" w:themeColor="background1" w:themeShade="BF"/>
      </w:tblBorders>
      <w:tblCellMar>
        <w:top w:w="0" w:type="dxa"/>
        <w:left w:w="108" w:type="dxa"/>
        <w:bottom w:w="0" w:type="dxa"/>
        <w:right w:w="108" w:type="dxa"/>
      </w:tblCellMar>
    </w:tblPr>
    <w:tblStylePr w:type="firstRow">
      <w:rPr>
        <w:rFonts w:ascii="Calibri" w:hAnsi="Calibri"/>
        <w:color w:val="F2F2F2" w:themeColor="background1" w:themeShade="F2"/>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7F7F7F" w:themeFill="text1" w:themeFillTint="80"/>
      </w:tcPr>
    </w:tblStylePr>
    <w:tblStylePr w:type="lastRow">
      <w:tblPr/>
      <w:tcPr>
        <w:tcBorders>
          <w:bottom w:val="single" w:sz="4" w:space="0" w:color="7F7F7F" w:themeColor="text1" w:themeTint="80"/>
        </w:tcBorders>
      </w:tcPr>
    </w:tblStylePr>
  </w:style>
  <w:style w:type="paragraph" w:customStyle="1" w:styleId="Tabletext">
    <w:name w:val="Table text"/>
    <w:uiPriority w:val="5"/>
    <w:qFormat/>
    <w:rsid w:val="00004277"/>
    <w:rPr>
      <w:color w:val="6E6E6E"/>
      <w:szCs w:val="22"/>
      <w:lang w:eastAsia="en-US"/>
    </w:rPr>
  </w:style>
  <w:style w:type="paragraph" w:customStyle="1" w:styleId="FRDHeader">
    <w:name w:val="FRD Header"/>
    <w:basedOn w:val="Normal"/>
    <w:rsid w:val="005A082A"/>
    <w:pPr>
      <w:spacing w:before="40" w:after="40"/>
    </w:pPr>
    <w:rPr>
      <w:color w:val="EAEAEA"/>
      <w:sz w:val="36"/>
      <w:szCs w:val="36"/>
    </w:rPr>
  </w:style>
  <w:style w:type="character" w:styleId="PageNumber">
    <w:name w:val="page number"/>
    <w:semiHidden/>
    <w:rsid w:val="00E24F9C"/>
    <w:rPr>
      <w:rFonts w:cs="Arial"/>
      <w:szCs w:val="20"/>
    </w:rPr>
  </w:style>
  <w:style w:type="paragraph" w:customStyle="1" w:styleId="Bullet1">
    <w:name w:val="Bullet 1"/>
    <w:uiPriority w:val="2"/>
    <w:qFormat/>
    <w:rsid w:val="0083306E"/>
    <w:pPr>
      <w:numPr>
        <w:numId w:val="1"/>
      </w:numPr>
      <w:tabs>
        <w:tab w:val="left" w:pos="360"/>
      </w:tabs>
      <w:spacing w:before="60" w:after="40"/>
    </w:pPr>
    <w:rPr>
      <w:sz w:val="22"/>
      <w:szCs w:val="22"/>
      <w:lang w:eastAsia="en-US"/>
    </w:rPr>
  </w:style>
  <w:style w:type="paragraph" w:customStyle="1" w:styleId="Bullet2">
    <w:name w:val="Bullet 2"/>
    <w:basedOn w:val="Bullet1"/>
    <w:qFormat/>
    <w:rsid w:val="00822545"/>
    <w:pPr>
      <w:numPr>
        <w:numId w:val="2"/>
      </w:numPr>
      <w:tabs>
        <w:tab w:val="left" w:pos="720"/>
      </w:tabs>
      <w:spacing w:before="20" w:after="20"/>
    </w:pPr>
  </w:style>
  <w:style w:type="paragraph" w:customStyle="1" w:styleId="Listindent">
    <w:name w:val="List indent"/>
    <w:basedOn w:val="Tabletext"/>
    <w:uiPriority w:val="2"/>
    <w:qFormat/>
    <w:rsid w:val="00004277"/>
    <w:pPr>
      <w:numPr>
        <w:numId w:val="3"/>
      </w:numPr>
      <w:tabs>
        <w:tab w:val="left" w:pos="360"/>
      </w:tabs>
      <w:spacing w:after="40"/>
    </w:pPr>
    <w:rPr>
      <w:sz w:val="22"/>
    </w:rPr>
  </w:style>
  <w:style w:type="paragraph" w:customStyle="1" w:styleId="List1">
    <w:name w:val="List 1"/>
    <w:basedOn w:val="Tabletext"/>
    <w:uiPriority w:val="2"/>
    <w:qFormat/>
    <w:rsid w:val="00004277"/>
    <w:pPr>
      <w:numPr>
        <w:numId w:val="4"/>
      </w:numPr>
    </w:pPr>
    <w:rPr>
      <w:sz w:val="22"/>
    </w:rPr>
  </w:style>
  <w:style w:type="paragraph" w:customStyle="1" w:styleId="ListBullet1">
    <w:name w:val="List Bullet 1"/>
    <w:basedOn w:val="List1"/>
    <w:uiPriority w:val="2"/>
    <w:qFormat/>
    <w:rsid w:val="008D1453"/>
    <w:pPr>
      <w:numPr>
        <w:numId w:val="5"/>
      </w:numPr>
      <w:tabs>
        <w:tab w:val="left" w:pos="360"/>
      </w:tabs>
    </w:pPr>
  </w:style>
  <w:style w:type="paragraph" w:customStyle="1" w:styleId="FRDNumber">
    <w:name w:val="FRD Number"/>
    <w:basedOn w:val="FRDHeader"/>
    <w:rsid w:val="00596AF6"/>
  </w:style>
  <w:style w:type="paragraph" w:styleId="BalloonText">
    <w:name w:val="Balloon Text"/>
    <w:basedOn w:val="Normal"/>
    <w:link w:val="BalloonTextChar"/>
    <w:uiPriority w:val="99"/>
    <w:semiHidden/>
    <w:unhideWhenUsed/>
    <w:rsid w:val="00B94E69"/>
    <w:pPr>
      <w:spacing w:before="0" w:after="0"/>
    </w:pPr>
    <w:rPr>
      <w:rFonts w:ascii="Tahoma" w:hAnsi="Tahoma" w:cs="Tahoma"/>
      <w:sz w:val="16"/>
      <w:szCs w:val="16"/>
    </w:rPr>
  </w:style>
  <w:style w:type="character" w:customStyle="1" w:styleId="BalloonTextChar">
    <w:name w:val="Balloon Text Char"/>
    <w:link w:val="BalloonText"/>
    <w:uiPriority w:val="99"/>
    <w:semiHidden/>
    <w:rsid w:val="00B94E69"/>
    <w:rPr>
      <w:rFonts w:ascii="Tahoma" w:hAnsi="Tahoma" w:cs="Tahoma"/>
      <w:sz w:val="16"/>
      <w:szCs w:val="16"/>
      <w:lang w:eastAsia="en-US"/>
    </w:rPr>
  </w:style>
  <w:style w:type="character" w:customStyle="1" w:styleId="Heading3Char">
    <w:name w:val="Heading 3 Char"/>
    <w:link w:val="Heading3"/>
    <w:uiPriority w:val="3"/>
    <w:rsid w:val="00066AAA"/>
    <w:rPr>
      <w:rFonts w:eastAsia="Times New Roman"/>
      <w:bCs/>
      <w:i/>
      <w:iCs/>
      <w:kern w:val="32"/>
      <w:sz w:val="22"/>
      <w:szCs w:val="26"/>
      <w:lang w:eastAsia="en-US"/>
    </w:rPr>
  </w:style>
  <w:style w:type="paragraph" w:customStyle="1" w:styleId="Bullet2grey">
    <w:name w:val="Bullet 2 grey"/>
    <w:basedOn w:val="Bullet2"/>
    <w:uiPriority w:val="1"/>
    <w:qFormat/>
    <w:rsid w:val="0083306E"/>
    <w:rPr>
      <w:color w:val="6E6E64"/>
    </w:rPr>
  </w:style>
  <w:style w:type="paragraph" w:styleId="NormalIndent">
    <w:name w:val="Normal Indent"/>
    <w:basedOn w:val="Normal"/>
    <w:uiPriority w:val="1"/>
    <w:rsid w:val="0013709E"/>
    <w:pPr>
      <w:ind w:left="360"/>
    </w:pPr>
  </w:style>
  <w:style w:type="paragraph" w:customStyle="1" w:styleId="Bullet3">
    <w:name w:val="Bullet 3"/>
    <w:basedOn w:val="Bullet2"/>
    <w:uiPriority w:val="2"/>
    <w:qFormat/>
    <w:rsid w:val="00900086"/>
    <w:pPr>
      <w:numPr>
        <w:ilvl w:val="1"/>
      </w:numPr>
      <w:ind w:left="1080"/>
    </w:pPr>
  </w:style>
  <w:style w:type="paragraph" w:customStyle="1" w:styleId="Bullet3grey">
    <w:name w:val="Bullet 3 grey"/>
    <w:basedOn w:val="Bullet3"/>
    <w:uiPriority w:val="1"/>
    <w:qFormat/>
    <w:rsid w:val="0083306E"/>
    <w:rPr>
      <w:color w:val="6E6E64"/>
    </w:rPr>
  </w:style>
  <w:style w:type="character" w:customStyle="1" w:styleId="Heading4Char">
    <w:name w:val="Heading 4 Char"/>
    <w:basedOn w:val="DefaultParagraphFont"/>
    <w:link w:val="Heading4"/>
    <w:uiPriority w:val="3"/>
    <w:semiHidden/>
    <w:rsid w:val="00066AAA"/>
    <w:rPr>
      <w:rFonts w:eastAsia="Times New Roman"/>
      <w:b/>
      <w:bCs/>
      <w:i/>
      <w:sz w:val="22"/>
      <w:szCs w:val="26"/>
      <w:lang w:eastAsia="en-US"/>
    </w:rPr>
  </w:style>
  <w:style w:type="paragraph" w:customStyle="1" w:styleId="million">
    <w:name w:val="$million"/>
    <w:basedOn w:val="Normal"/>
    <w:uiPriority w:val="4"/>
    <w:rsid w:val="000C7249"/>
    <w:pPr>
      <w:jc w:val="center"/>
    </w:pPr>
    <w:rPr>
      <w:i/>
      <w:sz w:val="20"/>
      <w:szCs w:val="20"/>
    </w:rPr>
  </w:style>
  <w:style w:type="paragraph" w:customStyle="1" w:styleId="Tabletextheading">
    <w:name w:val="Table text heading"/>
    <w:basedOn w:val="Normal"/>
    <w:link w:val="TabletextheadingChar"/>
    <w:uiPriority w:val="4"/>
    <w:qFormat/>
    <w:rsid w:val="00334BAB"/>
    <w:pPr>
      <w:jc w:val="right"/>
    </w:pPr>
    <w:rPr>
      <w:color w:val="F2F2F2" w:themeColor="background1" w:themeShade="F2"/>
    </w:rPr>
  </w:style>
  <w:style w:type="character" w:customStyle="1" w:styleId="TabletextheadingChar">
    <w:name w:val="Table text heading Char"/>
    <w:link w:val="Tabletextheading"/>
    <w:uiPriority w:val="4"/>
    <w:rsid w:val="00334BAB"/>
    <w:rPr>
      <w:color w:val="F2F2F2" w:themeColor="background1" w:themeShade="F2"/>
      <w:sz w:val="22"/>
      <w:szCs w:val="21"/>
      <w:lang w:eastAsia="en-US"/>
    </w:rPr>
  </w:style>
  <w:style w:type="paragraph" w:styleId="TableofFigures">
    <w:name w:val="table of figures"/>
    <w:basedOn w:val="Normal"/>
    <w:next w:val="Normal"/>
    <w:uiPriority w:val="6"/>
    <w:qFormat/>
    <w:rsid w:val="00334BAB"/>
    <w:pPr>
      <w:spacing w:before="0" w:after="0"/>
      <w:jc w:val="right"/>
    </w:pPr>
    <w:rPr>
      <w:color w:val="6E6E6E"/>
      <w:sz w:val="20"/>
      <w:szCs w:val="20"/>
    </w:rPr>
  </w:style>
  <w:style w:type="character" w:customStyle="1" w:styleId="Heading5Char">
    <w:name w:val="Heading 5 Char"/>
    <w:basedOn w:val="DefaultParagraphFont"/>
    <w:link w:val="Heading5"/>
    <w:uiPriority w:val="3"/>
    <w:semiHidden/>
    <w:rsid w:val="00066AAA"/>
    <w:rPr>
      <w:rFonts w:eastAsia="Times New Roman"/>
      <w:bCs/>
      <w:sz w:val="22"/>
      <w:szCs w:val="26"/>
      <w:lang w:eastAsia="en-US"/>
    </w:rPr>
  </w:style>
  <w:style w:type="character" w:customStyle="1" w:styleId="Heading6Char">
    <w:name w:val="Heading 6 Char"/>
    <w:basedOn w:val="DefaultParagraphFont"/>
    <w:link w:val="Heading6"/>
    <w:uiPriority w:val="9"/>
    <w:semiHidden/>
    <w:rsid w:val="00400D1F"/>
    <w:rPr>
      <w:rFonts w:asciiTheme="minorHAnsi" w:eastAsiaTheme="minorEastAsia" w:hAnsiTheme="minorHAnsi" w:cstheme="minorBidi"/>
      <w:b/>
      <w:bCs/>
      <w:sz w:val="22"/>
      <w:szCs w:val="22"/>
      <w:lang w:eastAsia="en-US"/>
    </w:rPr>
  </w:style>
  <w:style w:type="paragraph" w:customStyle="1" w:styleId="Spacer">
    <w:name w:val="Spacer"/>
    <w:basedOn w:val="Normal"/>
    <w:uiPriority w:val="10"/>
    <w:rsid w:val="00361517"/>
    <w:rPr>
      <w:sz w:val="12"/>
      <w:szCs w:val="12"/>
    </w:rPr>
  </w:style>
  <w:style w:type="paragraph" w:customStyle="1" w:styleId="Title1">
    <w:name w:val="Title 1"/>
    <w:semiHidden/>
    <w:qFormat/>
    <w:rsid w:val="00EC0C34"/>
    <w:pPr>
      <w:spacing w:before="60" w:after="120"/>
    </w:pPr>
    <w:rPr>
      <w:b/>
      <w:sz w:val="24"/>
      <w:lang w:eastAsia="en-US"/>
    </w:rPr>
  </w:style>
  <w:style w:type="paragraph" w:customStyle="1" w:styleId="Title2">
    <w:name w:val="Title 2"/>
    <w:basedOn w:val="Title1"/>
    <w:semiHidden/>
    <w:qFormat/>
    <w:rsid w:val="00EC0C34"/>
    <w:rPr>
      <w:b w:val="0"/>
      <w:i/>
    </w:rPr>
  </w:style>
  <w:style w:type="paragraph" w:customStyle="1" w:styleId="FooterFRDtitle">
    <w:name w:val="Footer FRD title"/>
    <w:basedOn w:val="Footer"/>
    <w:uiPriority w:val="8"/>
    <w:semiHidden/>
    <w:rsid w:val="00E24F9C"/>
  </w:style>
  <w:style w:type="paragraph" w:customStyle="1" w:styleId="Normalgrey">
    <w:name w:val="Normal grey"/>
    <w:basedOn w:val="Normal"/>
    <w:qFormat/>
    <w:rsid w:val="0083306E"/>
    <w:rPr>
      <w:color w:val="6E6E64"/>
    </w:rPr>
  </w:style>
  <w:style w:type="paragraph" w:customStyle="1" w:styleId="NormalIndentgrey">
    <w:name w:val="Normal Indent grey"/>
    <w:basedOn w:val="Normal"/>
    <w:qFormat/>
    <w:rsid w:val="0083306E"/>
    <w:pPr>
      <w:ind w:left="360"/>
    </w:pPr>
    <w:rPr>
      <w:color w:val="6E6E64"/>
    </w:rPr>
  </w:style>
  <w:style w:type="paragraph" w:customStyle="1" w:styleId="Bullet1grey">
    <w:name w:val="Bullet 1 grey"/>
    <w:basedOn w:val="Bullet1"/>
    <w:uiPriority w:val="1"/>
    <w:qFormat/>
    <w:rsid w:val="0083306E"/>
    <w:rPr>
      <w:color w:val="6E6E64"/>
    </w:rPr>
  </w:style>
  <w:style w:type="paragraph" w:customStyle="1" w:styleId="CharCharCharChar">
    <w:name w:val="Char Char Char Char"/>
    <w:basedOn w:val="Normal"/>
    <w:rsid w:val="00277461"/>
    <w:pPr>
      <w:spacing w:before="0" w:after="160" w:line="240" w:lineRule="exact"/>
    </w:pPr>
    <w:rPr>
      <w:rFonts w:ascii="Tahoma" w:eastAsia="Times New Roman" w:hAnsi="Tahoma" w:cs="Tahoma"/>
      <w:sz w:val="20"/>
      <w:szCs w:val="20"/>
      <w:lang w:val="en-US"/>
    </w:rPr>
  </w:style>
  <w:style w:type="paragraph" w:customStyle="1" w:styleId="Bullet">
    <w:name w:val="Bullet"/>
    <w:basedOn w:val="Normal"/>
    <w:qFormat/>
    <w:rsid w:val="00277461"/>
    <w:pPr>
      <w:numPr>
        <w:numId w:val="6"/>
      </w:numPr>
      <w:jc w:val="both"/>
    </w:pPr>
    <w:rPr>
      <w:rFonts w:ascii="Arial" w:eastAsia="Times New Roman" w:hAnsi="Arial" w:cs="Arial"/>
      <w:sz w:val="21"/>
      <w:szCs w:val="20"/>
    </w:rPr>
  </w:style>
  <w:style w:type="paragraph" w:customStyle="1" w:styleId="BodyCopy">
    <w:name w:val="Body Copy"/>
    <w:rsid w:val="00277461"/>
    <w:pPr>
      <w:numPr>
        <w:numId w:val="7"/>
      </w:numPr>
      <w:tabs>
        <w:tab w:val="clear" w:pos="360"/>
      </w:tabs>
      <w:spacing w:before="120" w:line="240" w:lineRule="atLeast"/>
      <w:ind w:left="0" w:firstLine="0"/>
      <w:jc w:val="both"/>
    </w:pPr>
    <w:rPr>
      <w:rFonts w:ascii="Times New Roman" w:eastAsia="Times New Roman" w:hAnsi="Times New Roman"/>
      <w:color w:val="000000"/>
      <w:sz w:val="21"/>
      <w:lang w:val="en-US" w:eastAsia="en-US"/>
    </w:rPr>
  </w:style>
  <w:style w:type="paragraph" w:customStyle="1" w:styleId="Letterpoint">
    <w:name w:val="Letter point"/>
    <w:basedOn w:val="Normal"/>
    <w:rsid w:val="00826E2E"/>
    <w:pPr>
      <w:tabs>
        <w:tab w:val="num" w:pos="360"/>
        <w:tab w:val="left" w:pos="386"/>
      </w:tabs>
      <w:spacing w:before="0"/>
      <w:ind w:left="360" w:hanging="360"/>
    </w:pPr>
    <w:rPr>
      <w:rFonts w:ascii="Times New Roman" w:eastAsia="Times New Roman" w:hAnsi="Times New Roman"/>
      <w:sz w:val="21"/>
      <w:szCs w:val="24"/>
    </w:rPr>
  </w:style>
  <w:style w:type="paragraph" w:customStyle="1" w:styleId="Numberinga">
    <w:name w:val="Numbering(a)"/>
    <w:basedOn w:val="Normal"/>
    <w:rsid w:val="00826E2E"/>
    <w:pPr>
      <w:ind w:left="720" w:hanging="360"/>
      <w:jc w:val="both"/>
    </w:pPr>
    <w:rPr>
      <w:rFonts w:ascii="Arial" w:eastAsia="Times New Roman" w:hAnsi="Arial" w:cs="Arial"/>
      <w:sz w:val="21"/>
      <w:szCs w:val="20"/>
    </w:rPr>
  </w:style>
  <w:style w:type="character" w:styleId="CommentReference">
    <w:name w:val="annotation reference"/>
    <w:basedOn w:val="DefaultParagraphFont"/>
    <w:uiPriority w:val="99"/>
    <w:semiHidden/>
    <w:unhideWhenUsed/>
    <w:rsid w:val="00DF04FD"/>
    <w:rPr>
      <w:sz w:val="16"/>
      <w:szCs w:val="16"/>
    </w:rPr>
  </w:style>
  <w:style w:type="paragraph" w:styleId="CommentText">
    <w:name w:val="annotation text"/>
    <w:basedOn w:val="Normal"/>
    <w:link w:val="CommentTextChar"/>
    <w:uiPriority w:val="99"/>
    <w:semiHidden/>
    <w:unhideWhenUsed/>
    <w:rsid w:val="00DF04FD"/>
    <w:rPr>
      <w:sz w:val="20"/>
      <w:szCs w:val="20"/>
    </w:rPr>
  </w:style>
  <w:style w:type="character" w:customStyle="1" w:styleId="CommentTextChar">
    <w:name w:val="Comment Text Char"/>
    <w:basedOn w:val="DefaultParagraphFont"/>
    <w:link w:val="CommentText"/>
    <w:uiPriority w:val="99"/>
    <w:semiHidden/>
    <w:rsid w:val="00DF04FD"/>
    <w:rPr>
      <w:lang w:eastAsia="en-US"/>
    </w:rPr>
  </w:style>
  <w:style w:type="paragraph" w:styleId="CommentSubject">
    <w:name w:val="annotation subject"/>
    <w:basedOn w:val="CommentText"/>
    <w:next w:val="CommentText"/>
    <w:link w:val="CommentSubjectChar"/>
    <w:uiPriority w:val="99"/>
    <w:semiHidden/>
    <w:unhideWhenUsed/>
    <w:rsid w:val="00DF04FD"/>
    <w:rPr>
      <w:b/>
      <w:bCs/>
    </w:rPr>
  </w:style>
  <w:style w:type="character" w:customStyle="1" w:styleId="CommentSubjectChar">
    <w:name w:val="Comment Subject Char"/>
    <w:basedOn w:val="CommentTextChar"/>
    <w:link w:val="CommentSubject"/>
    <w:uiPriority w:val="99"/>
    <w:semiHidden/>
    <w:rsid w:val="00DF04FD"/>
    <w:rPr>
      <w:b/>
      <w:bCs/>
      <w:lang w:eastAsia="en-US"/>
    </w:rPr>
  </w:style>
  <w:style w:type="character" w:customStyle="1" w:styleId="BodyTextNoteindentCharChar">
    <w:name w:val="Body Text Note indent Char Char"/>
    <w:basedOn w:val="DefaultParagraphFont"/>
    <w:rsid w:val="00727E42"/>
    <w:rPr>
      <w:color w:val="000000"/>
      <w:sz w:val="21"/>
      <w:lang w:val="en-US" w:eastAsia="en-US" w:bidi="ar-SA"/>
    </w:rPr>
  </w:style>
  <w:style w:type="paragraph" w:customStyle="1" w:styleId="sourceref">
    <w:name w:val="source ref"/>
    <w:basedOn w:val="PlainText"/>
    <w:rsid w:val="00A5227A"/>
    <w:rPr>
      <w:rFonts w:ascii="Arial" w:eastAsia="Times New Roman" w:hAnsi="Arial" w:cs="Courier New"/>
      <w:color w:val="009999"/>
      <w:sz w:val="16"/>
      <w:szCs w:val="20"/>
    </w:rPr>
  </w:style>
  <w:style w:type="paragraph" w:customStyle="1" w:styleId="NoteSubHeading">
    <w:name w:val="NoteSubHeading"/>
    <w:basedOn w:val="Normal"/>
    <w:rsid w:val="00A5227A"/>
    <w:pPr>
      <w:tabs>
        <w:tab w:val="left" w:pos="357"/>
      </w:tabs>
      <w:spacing w:before="120"/>
    </w:pPr>
    <w:rPr>
      <w:rFonts w:ascii="Times New Roman" w:eastAsia="Times New Roman" w:hAnsi="Times New Roman"/>
      <w:b/>
      <w:szCs w:val="20"/>
    </w:rPr>
  </w:style>
  <w:style w:type="paragraph" w:styleId="BodyTextIndent2">
    <w:name w:val="Body Text Indent 2"/>
    <w:basedOn w:val="Normal"/>
    <w:link w:val="BodyTextIndent2Char"/>
    <w:rsid w:val="00A5227A"/>
    <w:pPr>
      <w:spacing w:after="120" w:line="480" w:lineRule="auto"/>
      <w:ind w:left="283"/>
      <w:jc w:val="both"/>
    </w:pPr>
    <w:rPr>
      <w:rFonts w:ascii="Arial" w:eastAsia="Times New Roman" w:hAnsi="Arial"/>
      <w:sz w:val="21"/>
      <w:szCs w:val="20"/>
    </w:rPr>
  </w:style>
  <w:style w:type="character" w:customStyle="1" w:styleId="BodyTextIndent2Char">
    <w:name w:val="Body Text Indent 2 Char"/>
    <w:basedOn w:val="DefaultParagraphFont"/>
    <w:link w:val="BodyTextIndent2"/>
    <w:rsid w:val="00A5227A"/>
    <w:rPr>
      <w:rFonts w:ascii="Arial" w:eastAsia="Times New Roman" w:hAnsi="Arial"/>
      <w:sz w:val="21"/>
      <w:lang w:eastAsia="en-US"/>
    </w:rPr>
  </w:style>
  <w:style w:type="paragraph" w:styleId="PlainText">
    <w:name w:val="Plain Text"/>
    <w:basedOn w:val="Normal"/>
    <w:link w:val="PlainTextChar"/>
    <w:uiPriority w:val="99"/>
    <w:semiHidden/>
    <w:rsid w:val="00A5227A"/>
    <w:pPr>
      <w:spacing w:before="0" w:after="0"/>
    </w:pPr>
    <w:rPr>
      <w:rFonts w:ascii="Consolas" w:hAnsi="Consolas" w:cs="Consolas"/>
      <w:sz w:val="21"/>
    </w:rPr>
  </w:style>
  <w:style w:type="character" w:customStyle="1" w:styleId="PlainTextChar">
    <w:name w:val="Plain Text Char"/>
    <w:basedOn w:val="DefaultParagraphFont"/>
    <w:link w:val="PlainText"/>
    <w:uiPriority w:val="99"/>
    <w:semiHidden/>
    <w:rsid w:val="00A5227A"/>
    <w:rPr>
      <w:rFonts w:ascii="Consolas" w:hAnsi="Consolas" w:cs="Consolas"/>
      <w:sz w:val="21"/>
      <w:szCs w:val="21"/>
      <w:lang w:eastAsia="en-US"/>
    </w:rPr>
  </w:style>
  <w:style w:type="paragraph" w:customStyle="1" w:styleId="CommentaryText">
    <w:name w:val="Commentary Text"/>
    <w:basedOn w:val="Normal"/>
    <w:link w:val="CommentaryTextChar"/>
    <w:rsid w:val="00012DAD"/>
    <w:pPr>
      <w:pBdr>
        <w:top w:val="single" w:sz="4" w:space="1" w:color="0000FF"/>
        <w:left w:val="single" w:sz="4" w:space="4" w:color="0000FF"/>
        <w:bottom w:val="single" w:sz="4" w:space="1" w:color="0000FF"/>
        <w:right w:val="single" w:sz="4" w:space="4" w:color="0000FF"/>
      </w:pBdr>
      <w:spacing w:before="120" w:after="0"/>
    </w:pPr>
    <w:rPr>
      <w:rFonts w:ascii="Garamond" w:eastAsia="Tahoma" w:hAnsi="Garamond" w:cs="Tahoma"/>
      <w:noProof/>
      <w:color w:val="0000FF"/>
      <w:szCs w:val="22"/>
      <w:lang w:eastAsia="en-AU"/>
    </w:rPr>
  </w:style>
  <w:style w:type="character" w:customStyle="1" w:styleId="CommentaryTextChar">
    <w:name w:val="Commentary Text Char"/>
    <w:link w:val="CommentaryText"/>
    <w:locked/>
    <w:rsid w:val="00012DAD"/>
    <w:rPr>
      <w:rFonts w:ascii="Garamond" w:eastAsia="Tahoma" w:hAnsi="Garamond" w:cs="Tahoma"/>
      <w:noProof/>
      <w:color w:val="0000FF"/>
      <w:sz w:val="22"/>
      <w:szCs w:val="22"/>
    </w:rPr>
  </w:style>
  <w:style w:type="paragraph" w:styleId="ListParagraph">
    <w:name w:val="List Paragraph"/>
    <w:basedOn w:val="Normal"/>
    <w:uiPriority w:val="34"/>
    <w:semiHidden/>
    <w:rsid w:val="00012DAD"/>
    <w:pPr>
      <w:ind w:left="720"/>
      <w:contextualSpacing/>
    </w:pPr>
  </w:style>
  <w:style w:type="table" w:customStyle="1" w:styleId="TableGrid1">
    <w:name w:val="Table Grid1"/>
    <w:basedOn w:val="TableNormal"/>
    <w:next w:val="TableGrid"/>
    <w:rsid w:val="00507C2F"/>
    <w:pPr>
      <w:spacing w:before="120"/>
      <w:jc w:val="both"/>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F561B"/>
    <w:pPr>
      <w:spacing w:before="0" w:after="0"/>
    </w:pPr>
    <w:rPr>
      <w:sz w:val="20"/>
      <w:szCs w:val="20"/>
    </w:rPr>
  </w:style>
  <w:style w:type="character" w:customStyle="1" w:styleId="FootnoteTextChar">
    <w:name w:val="Footnote Text Char"/>
    <w:basedOn w:val="DefaultParagraphFont"/>
    <w:link w:val="FootnoteText"/>
    <w:uiPriority w:val="99"/>
    <w:rsid w:val="007F561B"/>
    <w:rPr>
      <w:lang w:eastAsia="en-US"/>
    </w:rPr>
  </w:style>
  <w:style w:type="character" w:styleId="FootnoteReference">
    <w:name w:val="footnote reference"/>
    <w:basedOn w:val="DefaultParagraphFont"/>
    <w:uiPriority w:val="99"/>
    <w:semiHidden/>
    <w:unhideWhenUsed/>
    <w:rsid w:val="007F561B"/>
    <w:rPr>
      <w:vertAlign w:val="superscript"/>
    </w:rPr>
  </w:style>
  <w:style w:type="table" w:customStyle="1" w:styleId="TableGrid2">
    <w:name w:val="Table Grid2"/>
    <w:basedOn w:val="TableNormal"/>
    <w:next w:val="TableGrid"/>
    <w:rsid w:val="007D2B5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s">
    <w:name w:val="Notes"/>
    <w:basedOn w:val="Normal"/>
    <w:link w:val="NotesChar"/>
    <w:qFormat/>
    <w:rsid w:val="003975B4"/>
    <w:pPr>
      <w:tabs>
        <w:tab w:val="left" w:pos="454"/>
      </w:tabs>
      <w:spacing w:before="0" w:after="0"/>
      <w:ind w:left="459" w:hanging="459"/>
    </w:pPr>
    <w:rPr>
      <w:rFonts w:eastAsia="Tahoma" w:cs="Tahoma"/>
      <w:i/>
      <w:iCs/>
      <w:sz w:val="16"/>
      <w:szCs w:val="18"/>
      <w:lang w:eastAsia="en-AU"/>
    </w:rPr>
  </w:style>
  <w:style w:type="character" w:customStyle="1" w:styleId="NotesChar">
    <w:name w:val="Notes Char"/>
    <w:link w:val="Notes"/>
    <w:locked/>
    <w:rsid w:val="003975B4"/>
    <w:rPr>
      <w:rFonts w:eastAsia="Tahoma" w:cs="Tahoma"/>
      <w:i/>
      <w:iCs/>
      <w:sz w:val="16"/>
      <w:szCs w:val="18"/>
    </w:rPr>
  </w:style>
  <w:style w:type="character" w:customStyle="1" w:styleId="highlight">
    <w:name w:val="highlight"/>
    <w:basedOn w:val="DefaultParagraphFont"/>
    <w:rsid w:val="00FA43EF"/>
  </w:style>
  <w:style w:type="paragraph" w:styleId="Revision">
    <w:name w:val="Revision"/>
    <w:hidden/>
    <w:uiPriority w:val="99"/>
    <w:semiHidden/>
    <w:rsid w:val="00E8463C"/>
    <w:rPr>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3" w:qFormat="1"/>
    <w:lsdException w:name="heading 2" w:uiPriority="3" w:unhideWhenUsed="1" w:qFormat="1"/>
    <w:lsdException w:name="heading 3" w:uiPriority="3" w:unhideWhenUsed="1" w:qFormat="1"/>
    <w:lsdException w:name="heading 4" w:uiPriority="9" w:unhideWhenUsed="1"/>
    <w:lsdException w:name="heading 5" w:uiPriority="9" w:unhideWhenUsed="1"/>
    <w:lsdException w:name="heading 6" w:uiPriority="9" w:unhideWhenUsed="1" w:qFormat="1"/>
    <w:lsdException w:name="heading 7" w:uiPriority="9" w:qFormat="1"/>
    <w:lsdException w:name="heading 8" w:uiPriority="9" w:qFormat="1"/>
    <w:lsdException w:name="heading 9" w:uiPriority="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1" w:unhideWhenUsed="1"/>
    <w:lsdException w:name="footnote text" w:unhideWhenUsed="1"/>
    <w:lsdException w:name="annotation text" w:unhideWhenUsed="1"/>
    <w:lsdException w:name="header" w:unhideWhenUsed="1"/>
    <w:lsdException w:name="footer" w:uiPriority="24" w:unhideWhenUsed="1"/>
    <w:lsdException w:name="caption" w:uiPriority="35" w:unhideWhenUsed="1" w:qFormat="1"/>
    <w:lsdException w:name="table of figures" w:unhideWhenUsed="1" w:qFormat="1"/>
    <w:lsdException w:name="envelope address" w:unhideWhenUsed="1"/>
    <w:lsdException w:name="envelope return" w:unhideWhenUsed="1"/>
    <w:lsdException w:name="footnote reference" w:unhideWhenUsed="1"/>
    <w:lsdException w:name="annotation reference" w:unhideWhenUsed="1"/>
    <w:lsdException w:name="page number" w:uiPriority="0" w:unhideWhenUsed="1"/>
    <w:lsdException w:name="endnote reference" w:unhideWhenUsed="1"/>
    <w:lsdException w:name="endnote text" w:unhideWhenUsed="1"/>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lsdException w:name="Closing"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uiPriority="1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iPriority="0" w:unhideWhenUsed="1"/>
    <w:lsdException w:name="Body Text Indent 3" w:unhideWhenUsed="1"/>
    <w:lsdException w:name="Block Text" w:unhideWhenUsed="1"/>
    <w:lsdException w:name="FollowedHyperlink" w:unhideWhenUsed="1"/>
    <w:lsdException w:name="Strong" w:uiPriority="22"/>
    <w:lsdException w:name="Emphasis" w:uiPriority="20"/>
    <w:lsdException w:name="Document Map" w:unhideWhenUsed="1"/>
    <w:lsdException w:name="E-mail Signature" w:unhideWhenUsed="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uiPriority="37" w:unhideWhenUsed="1"/>
    <w:lsdException w:name="TOC Heading" w:uiPriority="39" w:unhideWhenUsed="1" w:qFormat="1"/>
  </w:latentStyles>
  <w:style w:type="paragraph" w:default="1" w:styleId="Normal">
    <w:name w:val="Normal"/>
    <w:uiPriority w:val="1"/>
    <w:qFormat/>
    <w:rsid w:val="00066AAA"/>
    <w:pPr>
      <w:spacing w:before="60" w:after="60"/>
    </w:pPr>
    <w:rPr>
      <w:sz w:val="22"/>
      <w:szCs w:val="21"/>
      <w:lang w:eastAsia="en-US"/>
    </w:rPr>
  </w:style>
  <w:style w:type="paragraph" w:styleId="Heading1">
    <w:name w:val="heading 1"/>
    <w:next w:val="Normal"/>
    <w:link w:val="Heading1Char"/>
    <w:uiPriority w:val="3"/>
    <w:qFormat/>
    <w:rsid w:val="004959A4"/>
    <w:pPr>
      <w:keepNext/>
      <w:spacing w:after="180"/>
      <w:outlineLvl w:val="0"/>
    </w:pPr>
    <w:rPr>
      <w:rFonts w:eastAsia="Times New Roman"/>
      <w:b/>
      <w:bCs/>
      <w:kern w:val="32"/>
      <w:sz w:val="28"/>
      <w:szCs w:val="32"/>
      <w:lang w:eastAsia="en-US"/>
    </w:rPr>
  </w:style>
  <w:style w:type="paragraph" w:styleId="Heading2">
    <w:name w:val="heading 2"/>
    <w:basedOn w:val="Heading1"/>
    <w:next w:val="Normal"/>
    <w:link w:val="Heading2Char"/>
    <w:uiPriority w:val="3"/>
    <w:unhideWhenUsed/>
    <w:qFormat/>
    <w:rsid w:val="00EC0C34"/>
    <w:pPr>
      <w:spacing w:after="120"/>
      <w:outlineLvl w:val="1"/>
    </w:pPr>
    <w:rPr>
      <w:bCs w:val="0"/>
      <w:iCs/>
      <w:sz w:val="24"/>
      <w:szCs w:val="28"/>
    </w:rPr>
  </w:style>
  <w:style w:type="paragraph" w:styleId="Heading3">
    <w:name w:val="heading 3"/>
    <w:basedOn w:val="Heading2"/>
    <w:next w:val="Normal"/>
    <w:link w:val="Heading3Char"/>
    <w:uiPriority w:val="3"/>
    <w:unhideWhenUsed/>
    <w:qFormat/>
    <w:rsid w:val="00EC0C34"/>
    <w:pPr>
      <w:spacing w:before="60"/>
      <w:outlineLvl w:val="2"/>
    </w:pPr>
    <w:rPr>
      <w:b w:val="0"/>
      <w:bCs/>
      <w:i/>
      <w:sz w:val="22"/>
      <w:szCs w:val="26"/>
    </w:rPr>
  </w:style>
  <w:style w:type="paragraph" w:styleId="Heading4">
    <w:name w:val="heading 4"/>
    <w:basedOn w:val="Heading3"/>
    <w:next w:val="Normal"/>
    <w:link w:val="Heading4Char"/>
    <w:uiPriority w:val="3"/>
    <w:semiHidden/>
    <w:rsid w:val="004959A4"/>
    <w:pPr>
      <w:outlineLvl w:val="3"/>
    </w:pPr>
    <w:rPr>
      <w:b/>
      <w:iCs w:val="0"/>
      <w:kern w:val="0"/>
    </w:rPr>
  </w:style>
  <w:style w:type="paragraph" w:styleId="Heading5">
    <w:name w:val="heading 5"/>
    <w:basedOn w:val="Heading4"/>
    <w:next w:val="Normal"/>
    <w:link w:val="Heading5Char"/>
    <w:uiPriority w:val="3"/>
    <w:semiHidden/>
    <w:rsid w:val="00004277"/>
    <w:pPr>
      <w:outlineLvl w:val="4"/>
    </w:pPr>
    <w:rPr>
      <w:b w:val="0"/>
      <w:i w:val="0"/>
    </w:rPr>
  </w:style>
  <w:style w:type="paragraph" w:styleId="Heading6">
    <w:name w:val="heading 6"/>
    <w:basedOn w:val="Normal"/>
    <w:next w:val="Normal"/>
    <w:link w:val="Heading6Char"/>
    <w:uiPriority w:val="9"/>
    <w:semiHidden/>
    <w:qFormat/>
    <w:rsid w:val="004959A4"/>
    <w:pPr>
      <w:spacing w:before="240"/>
      <w:outlineLvl w:val="5"/>
    </w:pPr>
    <w:rPr>
      <w:rFonts w:asciiTheme="minorHAnsi" w:eastAsiaTheme="minorEastAsia" w:hAnsiTheme="minorHAnsi" w:cstheme="min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8680B"/>
    <w:pPr>
      <w:tabs>
        <w:tab w:val="center" w:pos="4513"/>
      </w:tabs>
    </w:pPr>
  </w:style>
  <w:style w:type="character" w:customStyle="1" w:styleId="HeaderChar">
    <w:name w:val="Header Char"/>
    <w:link w:val="Header"/>
    <w:uiPriority w:val="99"/>
    <w:semiHidden/>
    <w:rsid w:val="00066AAA"/>
    <w:rPr>
      <w:sz w:val="22"/>
      <w:szCs w:val="21"/>
      <w:lang w:eastAsia="en-US"/>
    </w:rPr>
  </w:style>
  <w:style w:type="paragraph" w:styleId="Footer">
    <w:name w:val="footer"/>
    <w:aliases w:val="Footer FRD #"/>
    <w:link w:val="FooterChar"/>
    <w:uiPriority w:val="24"/>
    <w:semiHidden/>
    <w:rsid w:val="00E24F9C"/>
    <w:pPr>
      <w:jc w:val="right"/>
    </w:pPr>
    <w:rPr>
      <w:bCs/>
      <w:noProof/>
      <w:color w:val="6E6E6E"/>
      <w:szCs w:val="21"/>
      <w:lang w:eastAsia="en-US"/>
    </w:rPr>
  </w:style>
  <w:style w:type="character" w:customStyle="1" w:styleId="FooterChar">
    <w:name w:val="Footer Char"/>
    <w:aliases w:val="Footer FRD # Char"/>
    <w:link w:val="Footer"/>
    <w:uiPriority w:val="24"/>
    <w:semiHidden/>
    <w:rsid w:val="00066AAA"/>
    <w:rPr>
      <w:bCs/>
      <w:noProof/>
      <w:color w:val="6E6E6E"/>
      <w:szCs w:val="21"/>
      <w:lang w:eastAsia="en-US"/>
    </w:rPr>
  </w:style>
  <w:style w:type="character" w:customStyle="1" w:styleId="Heading1Char">
    <w:name w:val="Heading 1 Char"/>
    <w:link w:val="Heading1"/>
    <w:uiPriority w:val="3"/>
    <w:rsid w:val="00066AAA"/>
    <w:rPr>
      <w:rFonts w:eastAsia="Times New Roman"/>
      <w:b/>
      <w:bCs/>
      <w:kern w:val="32"/>
      <w:sz w:val="28"/>
      <w:szCs w:val="32"/>
      <w:lang w:eastAsia="en-US"/>
    </w:rPr>
  </w:style>
  <w:style w:type="character" w:customStyle="1" w:styleId="Heading2Char">
    <w:name w:val="Heading 2 Char"/>
    <w:link w:val="Heading2"/>
    <w:uiPriority w:val="3"/>
    <w:rsid w:val="00066AAA"/>
    <w:rPr>
      <w:rFonts w:eastAsia="Times New Roman"/>
      <w:b/>
      <w:iCs/>
      <w:kern w:val="32"/>
      <w:sz w:val="24"/>
      <w:szCs w:val="28"/>
      <w:lang w:eastAsia="en-US"/>
    </w:rPr>
  </w:style>
  <w:style w:type="table" w:styleId="TableGrid">
    <w:name w:val="Table Grid"/>
    <w:basedOn w:val="TableNormal"/>
    <w:locked/>
    <w:rsid w:val="00DB395C"/>
    <w:tblPr>
      <w:tblInd w:w="0" w:type="dxa"/>
      <w:tblBorders>
        <w:top w:val="single" w:sz="4" w:space="0" w:color="BFBFBF" w:themeColor="background1" w:themeShade="BF"/>
        <w:bottom w:val="single" w:sz="4" w:space="0" w:color="7F7F7F" w:themeColor="text1" w:themeTint="80"/>
        <w:insideH w:val="single" w:sz="4" w:space="0" w:color="BFBFBF" w:themeColor="background1" w:themeShade="BF"/>
      </w:tblBorders>
      <w:tblCellMar>
        <w:top w:w="0" w:type="dxa"/>
        <w:left w:w="108" w:type="dxa"/>
        <w:bottom w:w="0" w:type="dxa"/>
        <w:right w:w="108" w:type="dxa"/>
      </w:tblCellMar>
    </w:tblPr>
    <w:tblStylePr w:type="firstRow">
      <w:rPr>
        <w:rFonts w:ascii="Calibri" w:hAnsi="Calibri"/>
        <w:color w:val="F2F2F2" w:themeColor="background1" w:themeShade="F2"/>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7F7F7F" w:themeFill="text1" w:themeFillTint="80"/>
      </w:tcPr>
    </w:tblStylePr>
    <w:tblStylePr w:type="lastRow">
      <w:tblPr/>
      <w:tcPr>
        <w:tcBorders>
          <w:bottom w:val="single" w:sz="4" w:space="0" w:color="7F7F7F" w:themeColor="text1" w:themeTint="80"/>
        </w:tcBorders>
      </w:tcPr>
    </w:tblStylePr>
  </w:style>
  <w:style w:type="paragraph" w:customStyle="1" w:styleId="Tabletext">
    <w:name w:val="Table text"/>
    <w:uiPriority w:val="5"/>
    <w:qFormat/>
    <w:rsid w:val="00004277"/>
    <w:rPr>
      <w:color w:val="6E6E6E"/>
      <w:szCs w:val="22"/>
      <w:lang w:eastAsia="en-US"/>
    </w:rPr>
  </w:style>
  <w:style w:type="paragraph" w:customStyle="1" w:styleId="FRDHeader">
    <w:name w:val="FRD Header"/>
    <w:basedOn w:val="Normal"/>
    <w:rsid w:val="005A082A"/>
    <w:pPr>
      <w:spacing w:before="40" w:after="40"/>
    </w:pPr>
    <w:rPr>
      <w:color w:val="EAEAEA"/>
      <w:sz w:val="36"/>
      <w:szCs w:val="36"/>
    </w:rPr>
  </w:style>
  <w:style w:type="character" w:styleId="PageNumber">
    <w:name w:val="page number"/>
    <w:semiHidden/>
    <w:rsid w:val="00E24F9C"/>
    <w:rPr>
      <w:rFonts w:cs="Arial"/>
      <w:szCs w:val="20"/>
    </w:rPr>
  </w:style>
  <w:style w:type="paragraph" w:customStyle="1" w:styleId="Bullet1">
    <w:name w:val="Bullet 1"/>
    <w:uiPriority w:val="2"/>
    <w:qFormat/>
    <w:rsid w:val="0083306E"/>
    <w:pPr>
      <w:numPr>
        <w:numId w:val="1"/>
      </w:numPr>
      <w:tabs>
        <w:tab w:val="left" w:pos="360"/>
      </w:tabs>
      <w:spacing w:before="60" w:after="40"/>
    </w:pPr>
    <w:rPr>
      <w:sz w:val="22"/>
      <w:szCs w:val="22"/>
      <w:lang w:eastAsia="en-US"/>
    </w:rPr>
  </w:style>
  <w:style w:type="paragraph" w:customStyle="1" w:styleId="Bullet2">
    <w:name w:val="Bullet 2"/>
    <w:basedOn w:val="Bullet1"/>
    <w:qFormat/>
    <w:rsid w:val="00822545"/>
    <w:pPr>
      <w:numPr>
        <w:numId w:val="2"/>
      </w:numPr>
      <w:tabs>
        <w:tab w:val="left" w:pos="720"/>
      </w:tabs>
      <w:spacing w:before="20" w:after="20"/>
    </w:pPr>
  </w:style>
  <w:style w:type="paragraph" w:customStyle="1" w:styleId="Listindent">
    <w:name w:val="List indent"/>
    <w:basedOn w:val="Tabletext"/>
    <w:uiPriority w:val="2"/>
    <w:qFormat/>
    <w:rsid w:val="00004277"/>
    <w:pPr>
      <w:numPr>
        <w:numId w:val="3"/>
      </w:numPr>
      <w:tabs>
        <w:tab w:val="left" w:pos="360"/>
      </w:tabs>
      <w:spacing w:after="40"/>
    </w:pPr>
    <w:rPr>
      <w:sz w:val="22"/>
    </w:rPr>
  </w:style>
  <w:style w:type="paragraph" w:customStyle="1" w:styleId="List1">
    <w:name w:val="List 1"/>
    <w:basedOn w:val="Tabletext"/>
    <w:uiPriority w:val="2"/>
    <w:qFormat/>
    <w:rsid w:val="00004277"/>
    <w:pPr>
      <w:numPr>
        <w:numId w:val="4"/>
      </w:numPr>
    </w:pPr>
    <w:rPr>
      <w:sz w:val="22"/>
    </w:rPr>
  </w:style>
  <w:style w:type="paragraph" w:customStyle="1" w:styleId="ListBullet1">
    <w:name w:val="List Bullet 1"/>
    <w:basedOn w:val="List1"/>
    <w:uiPriority w:val="2"/>
    <w:qFormat/>
    <w:rsid w:val="008D1453"/>
    <w:pPr>
      <w:numPr>
        <w:numId w:val="5"/>
      </w:numPr>
      <w:tabs>
        <w:tab w:val="left" w:pos="360"/>
      </w:tabs>
    </w:pPr>
  </w:style>
  <w:style w:type="paragraph" w:customStyle="1" w:styleId="FRDNumber">
    <w:name w:val="FRD Number"/>
    <w:basedOn w:val="FRDHeader"/>
    <w:rsid w:val="00596AF6"/>
  </w:style>
  <w:style w:type="paragraph" w:styleId="BalloonText">
    <w:name w:val="Balloon Text"/>
    <w:basedOn w:val="Normal"/>
    <w:link w:val="BalloonTextChar"/>
    <w:uiPriority w:val="99"/>
    <w:semiHidden/>
    <w:unhideWhenUsed/>
    <w:rsid w:val="00B94E69"/>
    <w:pPr>
      <w:spacing w:before="0" w:after="0"/>
    </w:pPr>
    <w:rPr>
      <w:rFonts w:ascii="Tahoma" w:hAnsi="Tahoma" w:cs="Tahoma"/>
      <w:sz w:val="16"/>
      <w:szCs w:val="16"/>
    </w:rPr>
  </w:style>
  <w:style w:type="character" w:customStyle="1" w:styleId="BalloonTextChar">
    <w:name w:val="Balloon Text Char"/>
    <w:link w:val="BalloonText"/>
    <w:uiPriority w:val="99"/>
    <w:semiHidden/>
    <w:rsid w:val="00B94E69"/>
    <w:rPr>
      <w:rFonts w:ascii="Tahoma" w:hAnsi="Tahoma" w:cs="Tahoma"/>
      <w:sz w:val="16"/>
      <w:szCs w:val="16"/>
      <w:lang w:eastAsia="en-US"/>
    </w:rPr>
  </w:style>
  <w:style w:type="character" w:customStyle="1" w:styleId="Heading3Char">
    <w:name w:val="Heading 3 Char"/>
    <w:link w:val="Heading3"/>
    <w:uiPriority w:val="3"/>
    <w:rsid w:val="00066AAA"/>
    <w:rPr>
      <w:rFonts w:eastAsia="Times New Roman"/>
      <w:bCs/>
      <w:i/>
      <w:iCs/>
      <w:kern w:val="32"/>
      <w:sz w:val="22"/>
      <w:szCs w:val="26"/>
      <w:lang w:eastAsia="en-US"/>
    </w:rPr>
  </w:style>
  <w:style w:type="paragraph" w:customStyle="1" w:styleId="Bullet2grey">
    <w:name w:val="Bullet 2 grey"/>
    <w:basedOn w:val="Bullet2"/>
    <w:uiPriority w:val="1"/>
    <w:qFormat/>
    <w:rsid w:val="0083306E"/>
    <w:rPr>
      <w:color w:val="6E6E64"/>
    </w:rPr>
  </w:style>
  <w:style w:type="paragraph" w:styleId="NormalIndent">
    <w:name w:val="Normal Indent"/>
    <w:basedOn w:val="Normal"/>
    <w:uiPriority w:val="1"/>
    <w:rsid w:val="0013709E"/>
    <w:pPr>
      <w:ind w:left="360"/>
    </w:pPr>
  </w:style>
  <w:style w:type="paragraph" w:customStyle="1" w:styleId="Bullet3">
    <w:name w:val="Bullet 3"/>
    <w:basedOn w:val="Bullet2"/>
    <w:uiPriority w:val="2"/>
    <w:qFormat/>
    <w:rsid w:val="00900086"/>
    <w:pPr>
      <w:numPr>
        <w:ilvl w:val="1"/>
      </w:numPr>
      <w:ind w:left="1080"/>
    </w:pPr>
  </w:style>
  <w:style w:type="paragraph" w:customStyle="1" w:styleId="Bullet3grey">
    <w:name w:val="Bullet 3 grey"/>
    <w:basedOn w:val="Bullet3"/>
    <w:uiPriority w:val="1"/>
    <w:qFormat/>
    <w:rsid w:val="0083306E"/>
    <w:rPr>
      <w:color w:val="6E6E64"/>
    </w:rPr>
  </w:style>
  <w:style w:type="character" w:customStyle="1" w:styleId="Heading4Char">
    <w:name w:val="Heading 4 Char"/>
    <w:basedOn w:val="DefaultParagraphFont"/>
    <w:link w:val="Heading4"/>
    <w:uiPriority w:val="3"/>
    <w:semiHidden/>
    <w:rsid w:val="00066AAA"/>
    <w:rPr>
      <w:rFonts w:eastAsia="Times New Roman"/>
      <w:b/>
      <w:bCs/>
      <w:i/>
      <w:sz w:val="22"/>
      <w:szCs w:val="26"/>
      <w:lang w:eastAsia="en-US"/>
    </w:rPr>
  </w:style>
  <w:style w:type="paragraph" w:customStyle="1" w:styleId="million">
    <w:name w:val="$million"/>
    <w:basedOn w:val="Normal"/>
    <w:uiPriority w:val="4"/>
    <w:rsid w:val="000C7249"/>
    <w:pPr>
      <w:jc w:val="center"/>
    </w:pPr>
    <w:rPr>
      <w:i/>
      <w:sz w:val="20"/>
      <w:szCs w:val="20"/>
    </w:rPr>
  </w:style>
  <w:style w:type="paragraph" w:customStyle="1" w:styleId="Tabletextheading">
    <w:name w:val="Table text heading"/>
    <w:basedOn w:val="Normal"/>
    <w:link w:val="TabletextheadingChar"/>
    <w:uiPriority w:val="4"/>
    <w:qFormat/>
    <w:rsid w:val="00334BAB"/>
    <w:pPr>
      <w:jc w:val="right"/>
    </w:pPr>
    <w:rPr>
      <w:color w:val="F2F2F2" w:themeColor="background1" w:themeShade="F2"/>
    </w:rPr>
  </w:style>
  <w:style w:type="character" w:customStyle="1" w:styleId="TabletextheadingChar">
    <w:name w:val="Table text heading Char"/>
    <w:link w:val="Tabletextheading"/>
    <w:uiPriority w:val="4"/>
    <w:rsid w:val="00334BAB"/>
    <w:rPr>
      <w:color w:val="F2F2F2" w:themeColor="background1" w:themeShade="F2"/>
      <w:sz w:val="22"/>
      <w:szCs w:val="21"/>
      <w:lang w:eastAsia="en-US"/>
    </w:rPr>
  </w:style>
  <w:style w:type="paragraph" w:styleId="TableofFigures">
    <w:name w:val="table of figures"/>
    <w:basedOn w:val="Normal"/>
    <w:next w:val="Normal"/>
    <w:uiPriority w:val="6"/>
    <w:qFormat/>
    <w:rsid w:val="00334BAB"/>
    <w:pPr>
      <w:spacing w:before="0" w:after="0"/>
      <w:jc w:val="right"/>
    </w:pPr>
    <w:rPr>
      <w:color w:val="6E6E6E"/>
      <w:sz w:val="20"/>
      <w:szCs w:val="20"/>
    </w:rPr>
  </w:style>
  <w:style w:type="character" w:customStyle="1" w:styleId="Heading5Char">
    <w:name w:val="Heading 5 Char"/>
    <w:basedOn w:val="DefaultParagraphFont"/>
    <w:link w:val="Heading5"/>
    <w:uiPriority w:val="3"/>
    <w:semiHidden/>
    <w:rsid w:val="00066AAA"/>
    <w:rPr>
      <w:rFonts w:eastAsia="Times New Roman"/>
      <w:bCs/>
      <w:sz w:val="22"/>
      <w:szCs w:val="26"/>
      <w:lang w:eastAsia="en-US"/>
    </w:rPr>
  </w:style>
  <w:style w:type="character" w:customStyle="1" w:styleId="Heading6Char">
    <w:name w:val="Heading 6 Char"/>
    <w:basedOn w:val="DefaultParagraphFont"/>
    <w:link w:val="Heading6"/>
    <w:uiPriority w:val="9"/>
    <w:semiHidden/>
    <w:rsid w:val="00400D1F"/>
    <w:rPr>
      <w:rFonts w:asciiTheme="minorHAnsi" w:eastAsiaTheme="minorEastAsia" w:hAnsiTheme="minorHAnsi" w:cstheme="minorBidi"/>
      <w:b/>
      <w:bCs/>
      <w:sz w:val="22"/>
      <w:szCs w:val="22"/>
      <w:lang w:eastAsia="en-US"/>
    </w:rPr>
  </w:style>
  <w:style w:type="paragraph" w:customStyle="1" w:styleId="Spacer">
    <w:name w:val="Spacer"/>
    <w:basedOn w:val="Normal"/>
    <w:uiPriority w:val="10"/>
    <w:rsid w:val="00361517"/>
    <w:rPr>
      <w:sz w:val="12"/>
      <w:szCs w:val="12"/>
    </w:rPr>
  </w:style>
  <w:style w:type="paragraph" w:customStyle="1" w:styleId="Title1">
    <w:name w:val="Title 1"/>
    <w:semiHidden/>
    <w:qFormat/>
    <w:rsid w:val="00EC0C34"/>
    <w:pPr>
      <w:spacing w:before="60" w:after="120"/>
    </w:pPr>
    <w:rPr>
      <w:b/>
      <w:sz w:val="24"/>
      <w:lang w:eastAsia="en-US"/>
    </w:rPr>
  </w:style>
  <w:style w:type="paragraph" w:customStyle="1" w:styleId="Title2">
    <w:name w:val="Title 2"/>
    <w:basedOn w:val="Title1"/>
    <w:semiHidden/>
    <w:qFormat/>
    <w:rsid w:val="00EC0C34"/>
    <w:rPr>
      <w:b w:val="0"/>
      <w:i/>
    </w:rPr>
  </w:style>
  <w:style w:type="paragraph" w:customStyle="1" w:styleId="FooterFRDtitle">
    <w:name w:val="Footer FRD title"/>
    <w:basedOn w:val="Footer"/>
    <w:uiPriority w:val="8"/>
    <w:semiHidden/>
    <w:rsid w:val="00E24F9C"/>
  </w:style>
  <w:style w:type="paragraph" w:customStyle="1" w:styleId="Normalgrey">
    <w:name w:val="Normal grey"/>
    <w:basedOn w:val="Normal"/>
    <w:qFormat/>
    <w:rsid w:val="0083306E"/>
    <w:rPr>
      <w:color w:val="6E6E64"/>
    </w:rPr>
  </w:style>
  <w:style w:type="paragraph" w:customStyle="1" w:styleId="NormalIndentgrey">
    <w:name w:val="Normal Indent grey"/>
    <w:basedOn w:val="Normal"/>
    <w:qFormat/>
    <w:rsid w:val="0083306E"/>
    <w:pPr>
      <w:ind w:left="360"/>
    </w:pPr>
    <w:rPr>
      <w:color w:val="6E6E64"/>
    </w:rPr>
  </w:style>
  <w:style w:type="paragraph" w:customStyle="1" w:styleId="Bullet1grey">
    <w:name w:val="Bullet 1 grey"/>
    <w:basedOn w:val="Bullet1"/>
    <w:uiPriority w:val="1"/>
    <w:qFormat/>
    <w:rsid w:val="0083306E"/>
    <w:rPr>
      <w:color w:val="6E6E64"/>
    </w:rPr>
  </w:style>
  <w:style w:type="paragraph" w:customStyle="1" w:styleId="CharCharCharChar">
    <w:name w:val="Char Char Char Char"/>
    <w:basedOn w:val="Normal"/>
    <w:rsid w:val="00277461"/>
    <w:pPr>
      <w:spacing w:before="0" w:after="160" w:line="240" w:lineRule="exact"/>
    </w:pPr>
    <w:rPr>
      <w:rFonts w:ascii="Tahoma" w:eastAsia="Times New Roman" w:hAnsi="Tahoma" w:cs="Tahoma"/>
      <w:sz w:val="20"/>
      <w:szCs w:val="20"/>
      <w:lang w:val="en-US"/>
    </w:rPr>
  </w:style>
  <w:style w:type="paragraph" w:customStyle="1" w:styleId="Bullet">
    <w:name w:val="Bullet"/>
    <w:basedOn w:val="Normal"/>
    <w:qFormat/>
    <w:rsid w:val="00277461"/>
    <w:pPr>
      <w:numPr>
        <w:numId w:val="6"/>
      </w:numPr>
      <w:jc w:val="both"/>
    </w:pPr>
    <w:rPr>
      <w:rFonts w:ascii="Arial" w:eastAsia="Times New Roman" w:hAnsi="Arial" w:cs="Arial"/>
      <w:sz w:val="21"/>
      <w:szCs w:val="20"/>
    </w:rPr>
  </w:style>
  <w:style w:type="paragraph" w:customStyle="1" w:styleId="BodyCopy">
    <w:name w:val="Body Copy"/>
    <w:rsid w:val="00277461"/>
    <w:pPr>
      <w:numPr>
        <w:numId w:val="7"/>
      </w:numPr>
      <w:tabs>
        <w:tab w:val="clear" w:pos="360"/>
      </w:tabs>
      <w:spacing w:before="120" w:line="240" w:lineRule="atLeast"/>
      <w:ind w:left="0" w:firstLine="0"/>
      <w:jc w:val="both"/>
    </w:pPr>
    <w:rPr>
      <w:rFonts w:ascii="Times New Roman" w:eastAsia="Times New Roman" w:hAnsi="Times New Roman"/>
      <w:color w:val="000000"/>
      <w:sz w:val="21"/>
      <w:lang w:val="en-US" w:eastAsia="en-US"/>
    </w:rPr>
  </w:style>
  <w:style w:type="paragraph" w:customStyle="1" w:styleId="Letterpoint">
    <w:name w:val="Letter point"/>
    <w:basedOn w:val="Normal"/>
    <w:rsid w:val="00826E2E"/>
    <w:pPr>
      <w:tabs>
        <w:tab w:val="num" w:pos="360"/>
        <w:tab w:val="left" w:pos="386"/>
      </w:tabs>
      <w:spacing w:before="0"/>
      <w:ind w:left="360" w:hanging="360"/>
    </w:pPr>
    <w:rPr>
      <w:rFonts w:ascii="Times New Roman" w:eastAsia="Times New Roman" w:hAnsi="Times New Roman"/>
      <w:sz w:val="21"/>
      <w:szCs w:val="24"/>
    </w:rPr>
  </w:style>
  <w:style w:type="paragraph" w:customStyle="1" w:styleId="Numberinga">
    <w:name w:val="Numbering(a)"/>
    <w:basedOn w:val="Normal"/>
    <w:rsid w:val="00826E2E"/>
    <w:pPr>
      <w:ind w:left="720" w:hanging="360"/>
      <w:jc w:val="both"/>
    </w:pPr>
    <w:rPr>
      <w:rFonts w:ascii="Arial" w:eastAsia="Times New Roman" w:hAnsi="Arial" w:cs="Arial"/>
      <w:sz w:val="21"/>
      <w:szCs w:val="20"/>
    </w:rPr>
  </w:style>
  <w:style w:type="character" w:styleId="CommentReference">
    <w:name w:val="annotation reference"/>
    <w:basedOn w:val="DefaultParagraphFont"/>
    <w:uiPriority w:val="99"/>
    <w:semiHidden/>
    <w:unhideWhenUsed/>
    <w:rsid w:val="00DF04FD"/>
    <w:rPr>
      <w:sz w:val="16"/>
      <w:szCs w:val="16"/>
    </w:rPr>
  </w:style>
  <w:style w:type="paragraph" w:styleId="CommentText">
    <w:name w:val="annotation text"/>
    <w:basedOn w:val="Normal"/>
    <w:link w:val="CommentTextChar"/>
    <w:uiPriority w:val="99"/>
    <w:semiHidden/>
    <w:unhideWhenUsed/>
    <w:rsid w:val="00DF04FD"/>
    <w:rPr>
      <w:sz w:val="20"/>
      <w:szCs w:val="20"/>
    </w:rPr>
  </w:style>
  <w:style w:type="character" w:customStyle="1" w:styleId="CommentTextChar">
    <w:name w:val="Comment Text Char"/>
    <w:basedOn w:val="DefaultParagraphFont"/>
    <w:link w:val="CommentText"/>
    <w:uiPriority w:val="99"/>
    <w:semiHidden/>
    <w:rsid w:val="00DF04FD"/>
    <w:rPr>
      <w:lang w:eastAsia="en-US"/>
    </w:rPr>
  </w:style>
  <w:style w:type="paragraph" w:styleId="CommentSubject">
    <w:name w:val="annotation subject"/>
    <w:basedOn w:val="CommentText"/>
    <w:next w:val="CommentText"/>
    <w:link w:val="CommentSubjectChar"/>
    <w:uiPriority w:val="99"/>
    <w:semiHidden/>
    <w:unhideWhenUsed/>
    <w:rsid w:val="00DF04FD"/>
    <w:rPr>
      <w:b/>
      <w:bCs/>
    </w:rPr>
  </w:style>
  <w:style w:type="character" w:customStyle="1" w:styleId="CommentSubjectChar">
    <w:name w:val="Comment Subject Char"/>
    <w:basedOn w:val="CommentTextChar"/>
    <w:link w:val="CommentSubject"/>
    <w:uiPriority w:val="99"/>
    <w:semiHidden/>
    <w:rsid w:val="00DF04FD"/>
    <w:rPr>
      <w:b/>
      <w:bCs/>
      <w:lang w:eastAsia="en-US"/>
    </w:rPr>
  </w:style>
  <w:style w:type="character" w:customStyle="1" w:styleId="BodyTextNoteindentCharChar">
    <w:name w:val="Body Text Note indent Char Char"/>
    <w:basedOn w:val="DefaultParagraphFont"/>
    <w:rsid w:val="00727E42"/>
    <w:rPr>
      <w:color w:val="000000"/>
      <w:sz w:val="21"/>
      <w:lang w:val="en-US" w:eastAsia="en-US" w:bidi="ar-SA"/>
    </w:rPr>
  </w:style>
  <w:style w:type="paragraph" w:customStyle="1" w:styleId="sourceref">
    <w:name w:val="source ref"/>
    <w:basedOn w:val="PlainText"/>
    <w:rsid w:val="00A5227A"/>
    <w:rPr>
      <w:rFonts w:ascii="Arial" w:eastAsia="Times New Roman" w:hAnsi="Arial" w:cs="Courier New"/>
      <w:color w:val="009999"/>
      <w:sz w:val="16"/>
      <w:szCs w:val="20"/>
    </w:rPr>
  </w:style>
  <w:style w:type="paragraph" w:customStyle="1" w:styleId="NoteSubHeading">
    <w:name w:val="NoteSubHeading"/>
    <w:basedOn w:val="Normal"/>
    <w:rsid w:val="00A5227A"/>
    <w:pPr>
      <w:tabs>
        <w:tab w:val="left" w:pos="357"/>
      </w:tabs>
      <w:spacing w:before="120"/>
    </w:pPr>
    <w:rPr>
      <w:rFonts w:ascii="Times New Roman" w:eastAsia="Times New Roman" w:hAnsi="Times New Roman"/>
      <w:b/>
      <w:szCs w:val="20"/>
    </w:rPr>
  </w:style>
  <w:style w:type="paragraph" w:styleId="BodyTextIndent2">
    <w:name w:val="Body Text Indent 2"/>
    <w:basedOn w:val="Normal"/>
    <w:link w:val="BodyTextIndent2Char"/>
    <w:rsid w:val="00A5227A"/>
    <w:pPr>
      <w:spacing w:after="120" w:line="480" w:lineRule="auto"/>
      <w:ind w:left="283"/>
      <w:jc w:val="both"/>
    </w:pPr>
    <w:rPr>
      <w:rFonts w:ascii="Arial" w:eastAsia="Times New Roman" w:hAnsi="Arial"/>
      <w:sz w:val="21"/>
      <w:szCs w:val="20"/>
    </w:rPr>
  </w:style>
  <w:style w:type="character" w:customStyle="1" w:styleId="BodyTextIndent2Char">
    <w:name w:val="Body Text Indent 2 Char"/>
    <w:basedOn w:val="DefaultParagraphFont"/>
    <w:link w:val="BodyTextIndent2"/>
    <w:rsid w:val="00A5227A"/>
    <w:rPr>
      <w:rFonts w:ascii="Arial" w:eastAsia="Times New Roman" w:hAnsi="Arial"/>
      <w:sz w:val="21"/>
      <w:lang w:eastAsia="en-US"/>
    </w:rPr>
  </w:style>
  <w:style w:type="paragraph" w:styleId="PlainText">
    <w:name w:val="Plain Text"/>
    <w:basedOn w:val="Normal"/>
    <w:link w:val="PlainTextChar"/>
    <w:uiPriority w:val="99"/>
    <w:semiHidden/>
    <w:rsid w:val="00A5227A"/>
    <w:pPr>
      <w:spacing w:before="0" w:after="0"/>
    </w:pPr>
    <w:rPr>
      <w:rFonts w:ascii="Consolas" w:hAnsi="Consolas" w:cs="Consolas"/>
      <w:sz w:val="21"/>
    </w:rPr>
  </w:style>
  <w:style w:type="character" w:customStyle="1" w:styleId="PlainTextChar">
    <w:name w:val="Plain Text Char"/>
    <w:basedOn w:val="DefaultParagraphFont"/>
    <w:link w:val="PlainText"/>
    <w:uiPriority w:val="99"/>
    <w:semiHidden/>
    <w:rsid w:val="00A5227A"/>
    <w:rPr>
      <w:rFonts w:ascii="Consolas" w:hAnsi="Consolas" w:cs="Consolas"/>
      <w:sz w:val="21"/>
      <w:szCs w:val="21"/>
      <w:lang w:eastAsia="en-US"/>
    </w:rPr>
  </w:style>
  <w:style w:type="paragraph" w:customStyle="1" w:styleId="CommentaryText">
    <w:name w:val="Commentary Text"/>
    <w:basedOn w:val="Normal"/>
    <w:link w:val="CommentaryTextChar"/>
    <w:rsid w:val="00012DAD"/>
    <w:pPr>
      <w:pBdr>
        <w:top w:val="single" w:sz="4" w:space="1" w:color="0000FF"/>
        <w:left w:val="single" w:sz="4" w:space="4" w:color="0000FF"/>
        <w:bottom w:val="single" w:sz="4" w:space="1" w:color="0000FF"/>
        <w:right w:val="single" w:sz="4" w:space="4" w:color="0000FF"/>
      </w:pBdr>
      <w:spacing w:before="120" w:after="0"/>
    </w:pPr>
    <w:rPr>
      <w:rFonts w:ascii="Garamond" w:eastAsia="Tahoma" w:hAnsi="Garamond" w:cs="Tahoma"/>
      <w:noProof/>
      <w:color w:val="0000FF"/>
      <w:szCs w:val="22"/>
      <w:lang w:eastAsia="en-AU"/>
    </w:rPr>
  </w:style>
  <w:style w:type="character" w:customStyle="1" w:styleId="CommentaryTextChar">
    <w:name w:val="Commentary Text Char"/>
    <w:link w:val="CommentaryText"/>
    <w:locked/>
    <w:rsid w:val="00012DAD"/>
    <w:rPr>
      <w:rFonts w:ascii="Garamond" w:eastAsia="Tahoma" w:hAnsi="Garamond" w:cs="Tahoma"/>
      <w:noProof/>
      <w:color w:val="0000FF"/>
      <w:sz w:val="22"/>
      <w:szCs w:val="22"/>
    </w:rPr>
  </w:style>
  <w:style w:type="paragraph" w:styleId="ListParagraph">
    <w:name w:val="List Paragraph"/>
    <w:basedOn w:val="Normal"/>
    <w:uiPriority w:val="34"/>
    <w:semiHidden/>
    <w:rsid w:val="00012DAD"/>
    <w:pPr>
      <w:ind w:left="720"/>
      <w:contextualSpacing/>
    </w:pPr>
  </w:style>
  <w:style w:type="table" w:customStyle="1" w:styleId="TableGrid1">
    <w:name w:val="Table Grid1"/>
    <w:basedOn w:val="TableNormal"/>
    <w:next w:val="TableGrid"/>
    <w:rsid w:val="00507C2F"/>
    <w:pPr>
      <w:spacing w:before="120"/>
      <w:jc w:val="both"/>
    </w:pPr>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F561B"/>
    <w:pPr>
      <w:spacing w:before="0" w:after="0"/>
    </w:pPr>
    <w:rPr>
      <w:sz w:val="20"/>
      <w:szCs w:val="20"/>
    </w:rPr>
  </w:style>
  <w:style w:type="character" w:customStyle="1" w:styleId="FootnoteTextChar">
    <w:name w:val="Footnote Text Char"/>
    <w:basedOn w:val="DefaultParagraphFont"/>
    <w:link w:val="FootnoteText"/>
    <w:uiPriority w:val="99"/>
    <w:rsid w:val="007F561B"/>
    <w:rPr>
      <w:lang w:eastAsia="en-US"/>
    </w:rPr>
  </w:style>
  <w:style w:type="character" w:styleId="FootnoteReference">
    <w:name w:val="footnote reference"/>
    <w:basedOn w:val="DefaultParagraphFont"/>
    <w:uiPriority w:val="99"/>
    <w:semiHidden/>
    <w:unhideWhenUsed/>
    <w:rsid w:val="007F561B"/>
    <w:rPr>
      <w:vertAlign w:val="superscript"/>
    </w:rPr>
  </w:style>
  <w:style w:type="table" w:customStyle="1" w:styleId="TableGrid2">
    <w:name w:val="Table Grid2"/>
    <w:basedOn w:val="TableNormal"/>
    <w:next w:val="TableGrid"/>
    <w:rsid w:val="007D2B5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s">
    <w:name w:val="Notes"/>
    <w:basedOn w:val="Normal"/>
    <w:link w:val="NotesChar"/>
    <w:qFormat/>
    <w:rsid w:val="003975B4"/>
    <w:pPr>
      <w:tabs>
        <w:tab w:val="left" w:pos="454"/>
      </w:tabs>
      <w:spacing w:before="0" w:after="0"/>
      <w:ind w:left="459" w:hanging="459"/>
    </w:pPr>
    <w:rPr>
      <w:rFonts w:eastAsia="Tahoma" w:cs="Tahoma"/>
      <w:i/>
      <w:iCs/>
      <w:sz w:val="16"/>
      <w:szCs w:val="18"/>
      <w:lang w:eastAsia="en-AU"/>
    </w:rPr>
  </w:style>
  <w:style w:type="character" w:customStyle="1" w:styleId="NotesChar">
    <w:name w:val="Notes Char"/>
    <w:link w:val="Notes"/>
    <w:locked/>
    <w:rsid w:val="003975B4"/>
    <w:rPr>
      <w:rFonts w:eastAsia="Tahoma" w:cs="Tahoma"/>
      <w:i/>
      <w:iCs/>
      <w:sz w:val="16"/>
      <w:szCs w:val="18"/>
    </w:rPr>
  </w:style>
  <w:style w:type="character" w:customStyle="1" w:styleId="highlight">
    <w:name w:val="highlight"/>
    <w:basedOn w:val="DefaultParagraphFont"/>
    <w:rsid w:val="00FA43EF"/>
  </w:style>
  <w:style w:type="paragraph" w:styleId="Revision">
    <w:name w:val="Revision"/>
    <w:hidden/>
    <w:uiPriority w:val="99"/>
    <w:semiHidden/>
    <w:rsid w:val="00E8463C"/>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471">
      <w:bodyDiv w:val="1"/>
      <w:marLeft w:val="0"/>
      <w:marRight w:val="0"/>
      <w:marTop w:val="0"/>
      <w:marBottom w:val="0"/>
      <w:divBdr>
        <w:top w:val="none" w:sz="0" w:space="0" w:color="auto"/>
        <w:left w:val="none" w:sz="0" w:space="0" w:color="auto"/>
        <w:bottom w:val="none" w:sz="0" w:space="0" w:color="auto"/>
        <w:right w:val="none" w:sz="0" w:space="0" w:color="auto"/>
      </w:divBdr>
      <w:divsChild>
        <w:div w:id="456723173">
          <w:marLeft w:val="0"/>
          <w:marRight w:val="0"/>
          <w:marTop w:val="0"/>
          <w:marBottom w:val="0"/>
          <w:divBdr>
            <w:top w:val="none" w:sz="0" w:space="0" w:color="auto"/>
            <w:left w:val="none" w:sz="0" w:space="0" w:color="auto"/>
            <w:bottom w:val="none" w:sz="0" w:space="0" w:color="auto"/>
            <w:right w:val="none" w:sz="0" w:space="0" w:color="auto"/>
          </w:divBdr>
        </w:div>
        <w:div w:id="13921916">
          <w:marLeft w:val="0"/>
          <w:marRight w:val="0"/>
          <w:marTop w:val="0"/>
          <w:marBottom w:val="0"/>
          <w:divBdr>
            <w:top w:val="none" w:sz="0" w:space="0" w:color="auto"/>
            <w:left w:val="none" w:sz="0" w:space="0" w:color="auto"/>
            <w:bottom w:val="none" w:sz="0" w:space="0" w:color="auto"/>
            <w:right w:val="none" w:sz="0" w:space="0" w:color="auto"/>
          </w:divBdr>
        </w:div>
        <w:div w:id="981544661">
          <w:marLeft w:val="0"/>
          <w:marRight w:val="0"/>
          <w:marTop w:val="0"/>
          <w:marBottom w:val="0"/>
          <w:divBdr>
            <w:top w:val="none" w:sz="0" w:space="0" w:color="auto"/>
            <w:left w:val="none" w:sz="0" w:space="0" w:color="auto"/>
            <w:bottom w:val="none" w:sz="0" w:space="0" w:color="auto"/>
            <w:right w:val="none" w:sz="0" w:space="0" w:color="auto"/>
          </w:divBdr>
        </w:div>
        <w:div w:id="1199010006">
          <w:marLeft w:val="0"/>
          <w:marRight w:val="0"/>
          <w:marTop w:val="0"/>
          <w:marBottom w:val="0"/>
          <w:divBdr>
            <w:top w:val="none" w:sz="0" w:space="0" w:color="auto"/>
            <w:left w:val="none" w:sz="0" w:space="0" w:color="auto"/>
            <w:bottom w:val="none" w:sz="0" w:space="0" w:color="auto"/>
            <w:right w:val="none" w:sz="0" w:space="0" w:color="auto"/>
          </w:divBdr>
        </w:div>
        <w:div w:id="1808745464">
          <w:marLeft w:val="0"/>
          <w:marRight w:val="0"/>
          <w:marTop w:val="0"/>
          <w:marBottom w:val="0"/>
          <w:divBdr>
            <w:top w:val="none" w:sz="0" w:space="0" w:color="auto"/>
            <w:left w:val="none" w:sz="0" w:space="0" w:color="auto"/>
            <w:bottom w:val="none" w:sz="0" w:space="0" w:color="auto"/>
            <w:right w:val="none" w:sz="0" w:space="0" w:color="auto"/>
          </w:divBdr>
        </w:div>
        <w:div w:id="259916278">
          <w:marLeft w:val="0"/>
          <w:marRight w:val="0"/>
          <w:marTop w:val="0"/>
          <w:marBottom w:val="0"/>
          <w:divBdr>
            <w:top w:val="none" w:sz="0" w:space="0" w:color="auto"/>
            <w:left w:val="none" w:sz="0" w:space="0" w:color="auto"/>
            <w:bottom w:val="none" w:sz="0" w:space="0" w:color="auto"/>
            <w:right w:val="none" w:sz="0" w:space="0" w:color="auto"/>
          </w:divBdr>
        </w:div>
        <w:div w:id="1301574518">
          <w:marLeft w:val="0"/>
          <w:marRight w:val="0"/>
          <w:marTop w:val="0"/>
          <w:marBottom w:val="0"/>
          <w:divBdr>
            <w:top w:val="none" w:sz="0" w:space="0" w:color="auto"/>
            <w:left w:val="none" w:sz="0" w:space="0" w:color="auto"/>
            <w:bottom w:val="none" w:sz="0" w:space="0" w:color="auto"/>
            <w:right w:val="none" w:sz="0" w:space="0" w:color="auto"/>
          </w:divBdr>
        </w:div>
        <w:div w:id="735513780">
          <w:marLeft w:val="0"/>
          <w:marRight w:val="0"/>
          <w:marTop w:val="0"/>
          <w:marBottom w:val="0"/>
          <w:divBdr>
            <w:top w:val="none" w:sz="0" w:space="0" w:color="auto"/>
            <w:left w:val="none" w:sz="0" w:space="0" w:color="auto"/>
            <w:bottom w:val="none" w:sz="0" w:space="0" w:color="auto"/>
            <w:right w:val="none" w:sz="0" w:space="0" w:color="auto"/>
          </w:divBdr>
        </w:div>
        <w:div w:id="1554581024">
          <w:marLeft w:val="0"/>
          <w:marRight w:val="0"/>
          <w:marTop w:val="0"/>
          <w:marBottom w:val="0"/>
          <w:divBdr>
            <w:top w:val="none" w:sz="0" w:space="0" w:color="auto"/>
            <w:left w:val="none" w:sz="0" w:space="0" w:color="auto"/>
            <w:bottom w:val="none" w:sz="0" w:space="0" w:color="auto"/>
            <w:right w:val="none" w:sz="0" w:space="0" w:color="auto"/>
          </w:divBdr>
        </w:div>
        <w:div w:id="1987852771">
          <w:marLeft w:val="0"/>
          <w:marRight w:val="0"/>
          <w:marTop w:val="0"/>
          <w:marBottom w:val="0"/>
          <w:divBdr>
            <w:top w:val="none" w:sz="0" w:space="0" w:color="auto"/>
            <w:left w:val="none" w:sz="0" w:space="0" w:color="auto"/>
            <w:bottom w:val="none" w:sz="0" w:space="0" w:color="auto"/>
            <w:right w:val="none" w:sz="0" w:space="0" w:color="auto"/>
          </w:divBdr>
        </w:div>
        <w:div w:id="1247761141">
          <w:marLeft w:val="0"/>
          <w:marRight w:val="0"/>
          <w:marTop w:val="0"/>
          <w:marBottom w:val="0"/>
          <w:divBdr>
            <w:top w:val="none" w:sz="0" w:space="0" w:color="auto"/>
            <w:left w:val="none" w:sz="0" w:space="0" w:color="auto"/>
            <w:bottom w:val="none" w:sz="0" w:space="0" w:color="auto"/>
            <w:right w:val="none" w:sz="0" w:space="0" w:color="auto"/>
          </w:divBdr>
        </w:div>
        <w:div w:id="715348245">
          <w:marLeft w:val="0"/>
          <w:marRight w:val="0"/>
          <w:marTop w:val="0"/>
          <w:marBottom w:val="0"/>
          <w:divBdr>
            <w:top w:val="none" w:sz="0" w:space="0" w:color="auto"/>
            <w:left w:val="none" w:sz="0" w:space="0" w:color="auto"/>
            <w:bottom w:val="none" w:sz="0" w:space="0" w:color="auto"/>
            <w:right w:val="none" w:sz="0" w:space="0" w:color="auto"/>
          </w:divBdr>
        </w:div>
        <w:div w:id="399598208">
          <w:marLeft w:val="0"/>
          <w:marRight w:val="0"/>
          <w:marTop w:val="0"/>
          <w:marBottom w:val="0"/>
          <w:divBdr>
            <w:top w:val="none" w:sz="0" w:space="0" w:color="auto"/>
            <w:left w:val="none" w:sz="0" w:space="0" w:color="auto"/>
            <w:bottom w:val="none" w:sz="0" w:space="0" w:color="auto"/>
            <w:right w:val="none" w:sz="0" w:space="0" w:color="auto"/>
          </w:divBdr>
        </w:div>
        <w:div w:id="1863277564">
          <w:marLeft w:val="0"/>
          <w:marRight w:val="0"/>
          <w:marTop w:val="0"/>
          <w:marBottom w:val="0"/>
          <w:divBdr>
            <w:top w:val="none" w:sz="0" w:space="0" w:color="auto"/>
            <w:left w:val="none" w:sz="0" w:space="0" w:color="auto"/>
            <w:bottom w:val="none" w:sz="0" w:space="0" w:color="auto"/>
            <w:right w:val="none" w:sz="0" w:space="0" w:color="auto"/>
          </w:divBdr>
        </w:div>
      </w:divsChild>
    </w:div>
    <w:div w:id="84619535">
      <w:bodyDiv w:val="1"/>
      <w:marLeft w:val="0"/>
      <w:marRight w:val="0"/>
      <w:marTop w:val="0"/>
      <w:marBottom w:val="0"/>
      <w:divBdr>
        <w:top w:val="none" w:sz="0" w:space="0" w:color="auto"/>
        <w:left w:val="none" w:sz="0" w:space="0" w:color="auto"/>
        <w:bottom w:val="none" w:sz="0" w:space="0" w:color="auto"/>
        <w:right w:val="none" w:sz="0" w:space="0" w:color="auto"/>
      </w:divBdr>
      <w:divsChild>
        <w:div w:id="239679729">
          <w:marLeft w:val="0"/>
          <w:marRight w:val="0"/>
          <w:marTop w:val="0"/>
          <w:marBottom w:val="0"/>
          <w:divBdr>
            <w:top w:val="none" w:sz="0" w:space="0" w:color="auto"/>
            <w:left w:val="none" w:sz="0" w:space="0" w:color="auto"/>
            <w:bottom w:val="none" w:sz="0" w:space="0" w:color="auto"/>
            <w:right w:val="none" w:sz="0" w:space="0" w:color="auto"/>
          </w:divBdr>
        </w:div>
        <w:div w:id="283735569">
          <w:marLeft w:val="0"/>
          <w:marRight w:val="0"/>
          <w:marTop w:val="0"/>
          <w:marBottom w:val="0"/>
          <w:divBdr>
            <w:top w:val="none" w:sz="0" w:space="0" w:color="auto"/>
            <w:left w:val="none" w:sz="0" w:space="0" w:color="auto"/>
            <w:bottom w:val="none" w:sz="0" w:space="0" w:color="auto"/>
            <w:right w:val="none" w:sz="0" w:space="0" w:color="auto"/>
          </w:divBdr>
        </w:div>
        <w:div w:id="604308268">
          <w:marLeft w:val="0"/>
          <w:marRight w:val="0"/>
          <w:marTop w:val="0"/>
          <w:marBottom w:val="0"/>
          <w:divBdr>
            <w:top w:val="none" w:sz="0" w:space="0" w:color="auto"/>
            <w:left w:val="none" w:sz="0" w:space="0" w:color="auto"/>
            <w:bottom w:val="none" w:sz="0" w:space="0" w:color="auto"/>
            <w:right w:val="none" w:sz="0" w:space="0" w:color="auto"/>
          </w:divBdr>
        </w:div>
        <w:div w:id="874316482">
          <w:marLeft w:val="0"/>
          <w:marRight w:val="0"/>
          <w:marTop w:val="0"/>
          <w:marBottom w:val="0"/>
          <w:divBdr>
            <w:top w:val="none" w:sz="0" w:space="0" w:color="auto"/>
            <w:left w:val="none" w:sz="0" w:space="0" w:color="auto"/>
            <w:bottom w:val="none" w:sz="0" w:space="0" w:color="auto"/>
            <w:right w:val="none" w:sz="0" w:space="0" w:color="auto"/>
          </w:divBdr>
        </w:div>
        <w:div w:id="1628273767">
          <w:marLeft w:val="0"/>
          <w:marRight w:val="0"/>
          <w:marTop w:val="0"/>
          <w:marBottom w:val="0"/>
          <w:divBdr>
            <w:top w:val="none" w:sz="0" w:space="0" w:color="auto"/>
            <w:left w:val="none" w:sz="0" w:space="0" w:color="auto"/>
            <w:bottom w:val="none" w:sz="0" w:space="0" w:color="auto"/>
            <w:right w:val="none" w:sz="0" w:space="0" w:color="auto"/>
          </w:divBdr>
        </w:div>
        <w:div w:id="589437407">
          <w:marLeft w:val="0"/>
          <w:marRight w:val="0"/>
          <w:marTop w:val="0"/>
          <w:marBottom w:val="0"/>
          <w:divBdr>
            <w:top w:val="none" w:sz="0" w:space="0" w:color="auto"/>
            <w:left w:val="none" w:sz="0" w:space="0" w:color="auto"/>
            <w:bottom w:val="none" w:sz="0" w:space="0" w:color="auto"/>
            <w:right w:val="none" w:sz="0" w:space="0" w:color="auto"/>
          </w:divBdr>
        </w:div>
      </w:divsChild>
    </w:div>
    <w:div w:id="428503122">
      <w:bodyDiv w:val="1"/>
      <w:marLeft w:val="0"/>
      <w:marRight w:val="0"/>
      <w:marTop w:val="0"/>
      <w:marBottom w:val="0"/>
      <w:divBdr>
        <w:top w:val="none" w:sz="0" w:space="0" w:color="auto"/>
        <w:left w:val="none" w:sz="0" w:space="0" w:color="auto"/>
        <w:bottom w:val="none" w:sz="0" w:space="0" w:color="auto"/>
        <w:right w:val="none" w:sz="0" w:space="0" w:color="auto"/>
      </w:divBdr>
      <w:divsChild>
        <w:div w:id="1882474252">
          <w:marLeft w:val="0"/>
          <w:marRight w:val="0"/>
          <w:marTop w:val="0"/>
          <w:marBottom w:val="0"/>
          <w:divBdr>
            <w:top w:val="none" w:sz="0" w:space="0" w:color="auto"/>
            <w:left w:val="none" w:sz="0" w:space="0" w:color="auto"/>
            <w:bottom w:val="none" w:sz="0" w:space="0" w:color="auto"/>
            <w:right w:val="none" w:sz="0" w:space="0" w:color="auto"/>
          </w:divBdr>
        </w:div>
        <w:div w:id="1127242980">
          <w:marLeft w:val="0"/>
          <w:marRight w:val="0"/>
          <w:marTop w:val="0"/>
          <w:marBottom w:val="0"/>
          <w:divBdr>
            <w:top w:val="none" w:sz="0" w:space="0" w:color="auto"/>
            <w:left w:val="none" w:sz="0" w:space="0" w:color="auto"/>
            <w:bottom w:val="none" w:sz="0" w:space="0" w:color="auto"/>
            <w:right w:val="none" w:sz="0" w:space="0" w:color="auto"/>
          </w:divBdr>
        </w:div>
        <w:div w:id="759836445">
          <w:marLeft w:val="0"/>
          <w:marRight w:val="0"/>
          <w:marTop w:val="0"/>
          <w:marBottom w:val="0"/>
          <w:divBdr>
            <w:top w:val="none" w:sz="0" w:space="0" w:color="auto"/>
            <w:left w:val="none" w:sz="0" w:space="0" w:color="auto"/>
            <w:bottom w:val="none" w:sz="0" w:space="0" w:color="auto"/>
            <w:right w:val="none" w:sz="0" w:space="0" w:color="auto"/>
          </w:divBdr>
        </w:div>
        <w:div w:id="2116092175">
          <w:marLeft w:val="0"/>
          <w:marRight w:val="0"/>
          <w:marTop w:val="0"/>
          <w:marBottom w:val="0"/>
          <w:divBdr>
            <w:top w:val="none" w:sz="0" w:space="0" w:color="auto"/>
            <w:left w:val="none" w:sz="0" w:space="0" w:color="auto"/>
            <w:bottom w:val="none" w:sz="0" w:space="0" w:color="auto"/>
            <w:right w:val="none" w:sz="0" w:space="0" w:color="auto"/>
          </w:divBdr>
        </w:div>
        <w:div w:id="816728126">
          <w:marLeft w:val="0"/>
          <w:marRight w:val="0"/>
          <w:marTop w:val="0"/>
          <w:marBottom w:val="0"/>
          <w:divBdr>
            <w:top w:val="none" w:sz="0" w:space="0" w:color="auto"/>
            <w:left w:val="none" w:sz="0" w:space="0" w:color="auto"/>
            <w:bottom w:val="none" w:sz="0" w:space="0" w:color="auto"/>
            <w:right w:val="none" w:sz="0" w:space="0" w:color="auto"/>
          </w:divBdr>
        </w:div>
      </w:divsChild>
    </w:div>
    <w:div w:id="560990185">
      <w:bodyDiv w:val="1"/>
      <w:marLeft w:val="0"/>
      <w:marRight w:val="0"/>
      <w:marTop w:val="0"/>
      <w:marBottom w:val="0"/>
      <w:divBdr>
        <w:top w:val="none" w:sz="0" w:space="0" w:color="auto"/>
        <w:left w:val="none" w:sz="0" w:space="0" w:color="auto"/>
        <w:bottom w:val="none" w:sz="0" w:space="0" w:color="auto"/>
        <w:right w:val="none" w:sz="0" w:space="0" w:color="auto"/>
      </w:divBdr>
      <w:divsChild>
        <w:div w:id="986860199">
          <w:marLeft w:val="0"/>
          <w:marRight w:val="0"/>
          <w:marTop w:val="0"/>
          <w:marBottom w:val="0"/>
          <w:divBdr>
            <w:top w:val="none" w:sz="0" w:space="0" w:color="auto"/>
            <w:left w:val="none" w:sz="0" w:space="0" w:color="auto"/>
            <w:bottom w:val="none" w:sz="0" w:space="0" w:color="auto"/>
            <w:right w:val="none" w:sz="0" w:space="0" w:color="auto"/>
          </w:divBdr>
        </w:div>
        <w:div w:id="272985078">
          <w:marLeft w:val="0"/>
          <w:marRight w:val="0"/>
          <w:marTop w:val="0"/>
          <w:marBottom w:val="0"/>
          <w:divBdr>
            <w:top w:val="none" w:sz="0" w:space="0" w:color="auto"/>
            <w:left w:val="none" w:sz="0" w:space="0" w:color="auto"/>
            <w:bottom w:val="none" w:sz="0" w:space="0" w:color="auto"/>
            <w:right w:val="none" w:sz="0" w:space="0" w:color="auto"/>
          </w:divBdr>
        </w:div>
        <w:div w:id="1776945020">
          <w:marLeft w:val="0"/>
          <w:marRight w:val="0"/>
          <w:marTop w:val="0"/>
          <w:marBottom w:val="0"/>
          <w:divBdr>
            <w:top w:val="none" w:sz="0" w:space="0" w:color="auto"/>
            <w:left w:val="none" w:sz="0" w:space="0" w:color="auto"/>
            <w:bottom w:val="none" w:sz="0" w:space="0" w:color="auto"/>
            <w:right w:val="none" w:sz="0" w:space="0" w:color="auto"/>
          </w:divBdr>
        </w:div>
        <w:div w:id="799688658">
          <w:marLeft w:val="0"/>
          <w:marRight w:val="0"/>
          <w:marTop w:val="0"/>
          <w:marBottom w:val="0"/>
          <w:divBdr>
            <w:top w:val="none" w:sz="0" w:space="0" w:color="auto"/>
            <w:left w:val="none" w:sz="0" w:space="0" w:color="auto"/>
            <w:bottom w:val="none" w:sz="0" w:space="0" w:color="auto"/>
            <w:right w:val="none" w:sz="0" w:space="0" w:color="auto"/>
          </w:divBdr>
        </w:div>
        <w:div w:id="1444958909">
          <w:marLeft w:val="0"/>
          <w:marRight w:val="0"/>
          <w:marTop w:val="0"/>
          <w:marBottom w:val="0"/>
          <w:divBdr>
            <w:top w:val="none" w:sz="0" w:space="0" w:color="auto"/>
            <w:left w:val="none" w:sz="0" w:space="0" w:color="auto"/>
            <w:bottom w:val="none" w:sz="0" w:space="0" w:color="auto"/>
            <w:right w:val="none" w:sz="0" w:space="0" w:color="auto"/>
          </w:divBdr>
        </w:div>
        <w:div w:id="731077927">
          <w:marLeft w:val="0"/>
          <w:marRight w:val="0"/>
          <w:marTop w:val="0"/>
          <w:marBottom w:val="0"/>
          <w:divBdr>
            <w:top w:val="none" w:sz="0" w:space="0" w:color="auto"/>
            <w:left w:val="none" w:sz="0" w:space="0" w:color="auto"/>
            <w:bottom w:val="none" w:sz="0" w:space="0" w:color="auto"/>
            <w:right w:val="none" w:sz="0" w:space="0" w:color="auto"/>
          </w:divBdr>
        </w:div>
        <w:div w:id="1112699942">
          <w:marLeft w:val="0"/>
          <w:marRight w:val="0"/>
          <w:marTop w:val="0"/>
          <w:marBottom w:val="0"/>
          <w:divBdr>
            <w:top w:val="none" w:sz="0" w:space="0" w:color="auto"/>
            <w:left w:val="none" w:sz="0" w:space="0" w:color="auto"/>
            <w:bottom w:val="none" w:sz="0" w:space="0" w:color="auto"/>
            <w:right w:val="none" w:sz="0" w:space="0" w:color="auto"/>
          </w:divBdr>
        </w:div>
        <w:div w:id="83455738">
          <w:marLeft w:val="0"/>
          <w:marRight w:val="0"/>
          <w:marTop w:val="0"/>
          <w:marBottom w:val="0"/>
          <w:divBdr>
            <w:top w:val="none" w:sz="0" w:space="0" w:color="auto"/>
            <w:left w:val="none" w:sz="0" w:space="0" w:color="auto"/>
            <w:bottom w:val="none" w:sz="0" w:space="0" w:color="auto"/>
            <w:right w:val="none" w:sz="0" w:space="0" w:color="auto"/>
          </w:divBdr>
        </w:div>
      </w:divsChild>
    </w:div>
    <w:div w:id="817384941">
      <w:bodyDiv w:val="1"/>
      <w:marLeft w:val="0"/>
      <w:marRight w:val="0"/>
      <w:marTop w:val="0"/>
      <w:marBottom w:val="0"/>
      <w:divBdr>
        <w:top w:val="none" w:sz="0" w:space="0" w:color="auto"/>
        <w:left w:val="none" w:sz="0" w:space="0" w:color="auto"/>
        <w:bottom w:val="none" w:sz="0" w:space="0" w:color="auto"/>
        <w:right w:val="none" w:sz="0" w:space="0" w:color="auto"/>
      </w:divBdr>
      <w:divsChild>
        <w:div w:id="376704484">
          <w:marLeft w:val="0"/>
          <w:marRight w:val="0"/>
          <w:marTop w:val="0"/>
          <w:marBottom w:val="0"/>
          <w:divBdr>
            <w:top w:val="none" w:sz="0" w:space="0" w:color="auto"/>
            <w:left w:val="none" w:sz="0" w:space="0" w:color="auto"/>
            <w:bottom w:val="none" w:sz="0" w:space="0" w:color="auto"/>
            <w:right w:val="none" w:sz="0" w:space="0" w:color="auto"/>
          </w:divBdr>
        </w:div>
        <w:div w:id="1629898661">
          <w:marLeft w:val="0"/>
          <w:marRight w:val="0"/>
          <w:marTop w:val="0"/>
          <w:marBottom w:val="0"/>
          <w:divBdr>
            <w:top w:val="none" w:sz="0" w:space="0" w:color="auto"/>
            <w:left w:val="none" w:sz="0" w:space="0" w:color="auto"/>
            <w:bottom w:val="none" w:sz="0" w:space="0" w:color="auto"/>
            <w:right w:val="none" w:sz="0" w:space="0" w:color="auto"/>
          </w:divBdr>
        </w:div>
        <w:div w:id="542058247">
          <w:marLeft w:val="0"/>
          <w:marRight w:val="0"/>
          <w:marTop w:val="0"/>
          <w:marBottom w:val="0"/>
          <w:divBdr>
            <w:top w:val="none" w:sz="0" w:space="0" w:color="auto"/>
            <w:left w:val="none" w:sz="0" w:space="0" w:color="auto"/>
            <w:bottom w:val="none" w:sz="0" w:space="0" w:color="auto"/>
            <w:right w:val="none" w:sz="0" w:space="0" w:color="auto"/>
          </w:divBdr>
        </w:div>
        <w:div w:id="1530412419">
          <w:marLeft w:val="0"/>
          <w:marRight w:val="0"/>
          <w:marTop w:val="0"/>
          <w:marBottom w:val="0"/>
          <w:divBdr>
            <w:top w:val="none" w:sz="0" w:space="0" w:color="auto"/>
            <w:left w:val="none" w:sz="0" w:space="0" w:color="auto"/>
            <w:bottom w:val="none" w:sz="0" w:space="0" w:color="auto"/>
            <w:right w:val="none" w:sz="0" w:space="0" w:color="auto"/>
          </w:divBdr>
        </w:div>
        <w:div w:id="1460882149">
          <w:marLeft w:val="0"/>
          <w:marRight w:val="0"/>
          <w:marTop w:val="0"/>
          <w:marBottom w:val="0"/>
          <w:divBdr>
            <w:top w:val="none" w:sz="0" w:space="0" w:color="auto"/>
            <w:left w:val="none" w:sz="0" w:space="0" w:color="auto"/>
            <w:bottom w:val="none" w:sz="0" w:space="0" w:color="auto"/>
            <w:right w:val="none" w:sz="0" w:space="0" w:color="auto"/>
          </w:divBdr>
        </w:div>
        <w:div w:id="1330404975">
          <w:marLeft w:val="0"/>
          <w:marRight w:val="0"/>
          <w:marTop w:val="0"/>
          <w:marBottom w:val="0"/>
          <w:divBdr>
            <w:top w:val="none" w:sz="0" w:space="0" w:color="auto"/>
            <w:left w:val="none" w:sz="0" w:space="0" w:color="auto"/>
            <w:bottom w:val="none" w:sz="0" w:space="0" w:color="auto"/>
            <w:right w:val="none" w:sz="0" w:space="0" w:color="auto"/>
          </w:divBdr>
        </w:div>
        <w:div w:id="1798915099">
          <w:marLeft w:val="0"/>
          <w:marRight w:val="0"/>
          <w:marTop w:val="0"/>
          <w:marBottom w:val="0"/>
          <w:divBdr>
            <w:top w:val="none" w:sz="0" w:space="0" w:color="auto"/>
            <w:left w:val="none" w:sz="0" w:space="0" w:color="auto"/>
            <w:bottom w:val="none" w:sz="0" w:space="0" w:color="auto"/>
            <w:right w:val="none" w:sz="0" w:space="0" w:color="auto"/>
          </w:divBdr>
        </w:div>
        <w:div w:id="1275406669">
          <w:marLeft w:val="0"/>
          <w:marRight w:val="0"/>
          <w:marTop w:val="0"/>
          <w:marBottom w:val="0"/>
          <w:divBdr>
            <w:top w:val="none" w:sz="0" w:space="0" w:color="auto"/>
            <w:left w:val="none" w:sz="0" w:space="0" w:color="auto"/>
            <w:bottom w:val="none" w:sz="0" w:space="0" w:color="auto"/>
            <w:right w:val="none" w:sz="0" w:space="0" w:color="auto"/>
          </w:divBdr>
        </w:div>
        <w:div w:id="1929532194">
          <w:marLeft w:val="0"/>
          <w:marRight w:val="0"/>
          <w:marTop w:val="0"/>
          <w:marBottom w:val="0"/>
          <w:divBdr>
            <w:top w:val="none" w:sz="0" w:space="0" w:color="auto"/>
            <w:left w:val="none" w:sz="0" w:space="0" w:color="auto"/>
            <w:bottom w:val="none" w:sz="0" w:space="0" w:color="auto"/>
            <w:right w:val="none" w:sz="0" w:space="0" w:color="auto"/>
          </w:divBdr>
        </w:div>
        <w:div w:id="1704288085">
          <w:marLeft w:val="0"/>
          <w:marRight w:val="0"/>
          <w:marTop w:val="0"/>
          <w:marBottom w:val="0"/>
          <w:divBdr>
            <w:top w:val="none" w:sz="0" w:space="0" w:color="auto"/>
            <w:left w:val="none" w:sz="0" w:space="0" w:color="auto"/>
            <w:bottom w:val="none" w:sz="0" w:space="0" w:color="auto"/>
            <w:right w:val="none" w:sz="0" w:space="0" w:color="auto"/>
          </w:divBdr>
        </w:div>
        <w:div w:id="1829831570">
          <w:marLeft w:val="0"/>
          <w:marRight w:val="0"/>
          <w:marTop w:val="0"/>
          <w:marBottom w:val="0"/>
          <w:divBdr>
            <w:top w:val="none" w:sz="0" w:space="0" w:color="auto"/>
            <w:left w:val="none" w:sz="0" w:space="0" w:color="auto"/>
            <w:bottom w:val="none" w:sz="0" w:space="0" w:color="auto"/>
            <w:right w:val="none" w:sz="0" w:space="0" w:color="auto"/>
          </w:divBdr>
        </w:div>
        <w:div w:id="1847860260">
          <w:marLeft w:val="0"/>
          <w:marRight w:val="0"/>
          <w:marTop w:val="0"/>
          <w:marBottom w:val="0"/>
          <w:divBdr>
            <w:top w:val="none" w:sz="0" w:space="0" w:color="auto"/>
            <w:left w:val="none" w:sz="0" w:space="0" w:color="auto"/>
            <w:bottom w:val="none" w:sz="0" w:space="0" w:color="auto"/>
            <w:right w:val="none" w:sz="0" w:space="0" w:color="auto"/>
          </w:divBdr>
        </w:div>
        <w:div w:id="799802520">
          <w:marLeft w:val="0"/>
          <w:marRight w:val="0"/>
          <w:marTop w:val="0"/>
          <w:marBottom w:val="0"/>
          <w:divBdr>
            <w:top w:val="none" w:sz="0" w:space="0" w:color="auto"/>
            <w:left w:val="none" w:sz="0" w:space="0" w:color="auto"/>
            <w:bottom w:val="none" w:sz="0" w:space="0" w:color="auto"/>
            <w:right w:val="none" w:sz="0" w:space="0" w:color="auto"/>
          </w:divBdr>
        </w:div>
        <w:div w:id="1391077573">
          <w:marLeft w:val="0"/>
          <w:marRight w:val="0"/>
          <w:marTop w:val="0"/>
          <w:marBottom w:val="0"/>
          <w:divBdr>
            <w:top w:val="none" w:sz="0" w:space="0" w:color="auto"/>
            <w:left w:val="none" w:sz="0" w:space="0" w:color="auto"/>
            <w:bottom w:val="none" w:sz="0" w:space="0" w:color="auto"/>
            <w:right w:val="none" w:sz="0" w:space="0" w:color="auto"/>
          </w:divBdr>
        </w:div>
      </w:divsChild>
    </w:div>
    <w:div w:id="1160191428">
      <w:bodyDiv w:val="1"/>
      <w:marLeft w:val="0"/>
      <w:marRight w:val="0"/>
      <w:marTop w:val="0"/>
      <w:marBottom w:val="0"/>
      <w:divBdr>
        <w:top w:val="none" w:sz="0" w:space="0" w:color="auto"/>
        <w:left w:val="none" w:sz="0" w:space="0" w:color="auto"/>
        <w:bottom w:val="none" w:sz="0" w:space="0" w:color="auto"/>
        <w:right w:val="none" w:sz="0" w:space="0" w:color="auto"/>
      </w:divBdr>
      <w:divsChild>
        <w:div w:id="1391732728">
          <w:marLeft w:val="0"/>
          <w:marRight w:val="0"/>
          <w:marTop w:val="0"/>
          <w:marBottom w:val="0"/>
          <w:divBdr>
            <w:top w:val="none" w:sz="0" w:space="0" w:color="auto"/>
            <w:left w:val="none" w:sz="0" w:space="0" w:color="auto"/>
            <w:bottom w:val="none" w:sz="0" w:space="0" w:color="auto"/>
            <w:right w:val="none" w:sz="0" w:space="0" w:color="auto"/>
          </w:divBdr>
        </w:div>
        <w:div w:id="2040665652">
          <w:marLeft w:val="0"/>
          <w:marRight w:val="0"/>
          <w:marTop w:val="0"/>
          <w:marBottom w:val="0"/>
          <w:divBdr>
            <w:top w:val="none" w:sz="0" w:space="0" w:color="auto"/>
            <w:left w:val="none" w:sz="0" w:space="0" w:color="auto"/>
            <w:bottom w:val="none" w:sz="0" w:space="0" w:color="auto"/>
            <w:right w:val="none" w:sz="0" w:space="0" w:color="auto"/>
          </w:divBdr>
        </w:div>
        <w:div w:id="1481919329">
          <w:marLeft w:val="0"/>
          <w:marRight w:val="0"/>
          <w:marTop w:val="0"/>
          <w:marBottom w:val="0"/>
          <w:divBdr>
            <w:top w:val="none" w:sz="0" w:space="0" w:color="auto"/>
            <w:left w:val="none" w:sz="0" w:space="0" w:color="auto"/>
            <w:bottom w:val="none" w:sz="0" w:space="0" w:color="auto"/>
            <w:right w:val="none" w:sz="0" w:space="0" w:color="auto"/>
          </w:divBdr>
        </w:div>
        <w:div w:id="1971858317">
          <w:marLeft w:val="0"/>
          <w:marRight w:val="0"/>
          <w:marTop w:val="0"/>
          <w:marBottom w:val="0"/>
          <w:divBdr>
            <w:top w:val="none" w:sz="0" w:space="0" w:color="auto"/>
            <w:left w:val="none" w:sz="0" w:space="0" w:color="auto"/>
            <w:bottom w:val="none" w:sz="0" w:space="0" w:color="auto"/>
            <w:right w:val="none" w:sz="0" w:space="0" w:color="auto"/>
          </w:divBdr>
        </w:div>
        <w:div w:id="1461074164">
          <w:marLeft w:val="0"/>
          <w:marRight w:val="0"/>
          <w:marTop w:val="0"/>
          <w:marBottom w:val="0"/>
          <w:divBdr>
            <w:top w:val="none" w:sz="0" w:space="0" w:color="auto"/>
            <w:left w:val="none" w:sz="0" w:space="0" w:color="auto"/>
            <w:bottom w:val="none" w:sz="0" w:space="0" w:color="auto"/>
            <w:right w:val="none" w:sz="0" w:space="0" w:color="auto"/>
          </w:divBdr>
        </w:div>
        <w:div w:id="3632949">
          <w:marLeft w:val="0"/>
          <w:marRight w:val="0"/>
          <w:marTop w:val="0"/>
          <w:marBottom w:val="0"/>
          <w:divBdr>
            <w:top w:val="none" w:sz="0" w:space="0" w:color="auto"/>
            <w:left w:val="none" w:sz="0" w:space="0" w:color="auto"/>
            <w:bottom w:val="none" w:sz="0" w:space="0" w:color="auto"/>
            <w:right w:val="none" w:sz="0" w:space="0" w:color="auto"/>
          </w:divBdr>
        </w:div>
        <w:div w:id="1599557230">
          <w:marLeft w:val="0"/>
          <w:marRight w:val="0"/>
          <w:marTop w:val="0"/>
          <w:marBottom w:val="0"/>
          <w:divBdr>
            <w:top w:val="none" w:sz="0" w:space="0" w:color="auto"/>
            <w:left w:val="none" w:sz="0" w:space="0" w:color="auto"/>
            <w:bottom w:val="none" w:sz="0" w:space="0" w:color="auto"/>
            <w:right w:val="none" w:sz="0" w:space="0" w:color="auto"/>
          </w:divBdr>
        </w:div>
        <w:div w:id="2080472008">
          <w:marLeft w:val="0"/>
          <w:marRight w:val="0"/>
          <w:marTop w:val="0"/>
          <w:marBottom w:val="0"/>
          <w:divBdr>
            <w:top w:val="none" w:sz="0" w:space="0" w:color="auto"/>
            <w:left w:val="none" w:sz="0" w:space="0" w:color="auto"/>
            <w:bottom w:val="none" w:sz="0" w:space="0" w:color="auto"/>
            <w:right w:val="none" w:sz="0" w:space="0" w:color="auto"/>
          </w:divBdr>
        </w:div>
        <w:div w:id="1300452560">
          <w:marLeft w:val="0"/>
          <w:marRight w:val="0"/>
          <w:marTop w:val="0"/>
          <w:marBottom w:val="0"/>
          <w:divBdr>
            <w:top w:val="none" w:sz="0" w:space="0" w:color="auto"/>
            <w:left w:val="none" w:sz="0" w:space="0" w:color="auto"/>
            <w:bottom w:val="none" w:sz="0" w:space="0" w:color="auto"/>
            <w:right w:val="none" w:sz="0" w:space="0" w:color="auto"/>
          </w:divBdr>
        </w:div>
      </w:divsChild>
    </w:div>
    <w:div w:id="1419904862">
      <w:bodyDiv w:val="1"/>
      <w:marLeft w:val="0"/>
      <w:marRight w:val="0"/>
      <w:marTop w:val="0"/>
      <w:marBottom w:val="0"/>
      <w:divBdr>
        <w:top w:val="none" w:sz="0" w:space="0" w:color="auto"/>
        <w:left w:val="none" w:sz="0" w:space="0" w:color="auto"/>
        <w:bottom w:val="none" w:sz="0" w:space="0" w:color="auto"/>
        <w:right w:val="none" w:sz="0" w:space="0" w:color="auto"/>
      </w:divBdr>
      <w:divsChild>
        <w:div w:id="978605946">
          <w:marLeft w:val="0"/>
          <w:marRight w:val="0"/>
          <w:marTop w:val="0"/>
          <w:marBottom w:val="0"/>
          <w:divBdr>
            <w:top w:val="none" w:sz="0" w:space="0" w:color="auto"/>
            <w:left w:val="none" w:sz="0" w:space="0" w:color="auto"/>
            <w:bottom w:val="none" w:sz="0" w:space="0" w:color="auto"/>
            <w:right w:val="none" w:sz="0" w:space="0" w:color="auto"/>
          </w:divBdr>
        </w:div>
        <w:div w:id="392504766">
          <w:marLeft w:val="0"/>
          <w:marRight w:val="0"/>
          <w:marTop w:val="0"/>
          <w:marBottom w:val="0"/>
          <w:divBdr>
            <w:top w:val="none" w:sz="0" w:space="0" w:color="auto"/>
            <w:left w:val="none" w:sz="0" w:space="0" w:color="auto"/>
            <w:bottom w:val="none" w:sz="0" w:space="0" w:color="auto"/>
            <w:right w:val="none" w:sz="0" w:space="0" w:color="auto"/>
          </w:divBdr>
        </w:div>
        <w:div w:id="199049169">
          <w:marLeft w:val="0"/>
          <w:marRight w:val="0"/>
          <w:marTop w:val="0"/>
          <w:marBottom w:val="0"/>
          <w:divBdr>
            <w:top w:val="none" w:sz="0" w:space="0" w:color="auto"/>
            <w:left w:val="none" w:sz="0" w:space="0" w:color="auto"/>
            <w:bottom w:val="none" w:sz="0" w:space="0" w:color="auto"/>
            <w:right w:val="none" w:sz="0" w:space="0" w:color="auto"/>
          </w:divBdr>
        </w:div>
      </w:divsChild>
    </w:div>
    <w:div w:id="1576864739">
      <w:bodyDiv w:val="1"/>
      <w:marLeft w:val="0"/>
      <w:marRight w:val="0"/>
      <w:marTop w:val="0"/>
      <w:marBottom w:val="0"/>
      <w:divBdr>
        <w:top w:val="none" w:sz="0" w:space="0" w:color="auto"/>
        <w:left w:val="none" w:sz="0" w:space="0" w:color="auto"/>
        <w:bottom w:val="none" w:sz="0" w:space="0" w:color="auto"/>
        <w:right w:val="none" w:sz="0" w:space="0" w:color="auto"/>
      </w:divBdr>
      <w:divsChild>
        <w:div w:id="920674894">
          <w:marLeft w:val="0"/>
          <w:marRight w:val="0"/>
          <w:marTop w:val="0"/>
          <w:marBottom w:val="0"/>
          <w:divBdr>
            <w:top w:val="none" w:sz="0" w:space="0" w:color="auto"/>
            <w:left w:val="none" w:sz="0" w:space="0" w:color="auto"/>
            <w:bottom w:val="none" w:sz="0" w:space="0" w:color="auto"/>
            <w:right w:val="none" w:sz="0" w:space="0" w:color="auto"/>
          </w:divBdr>
        </w:div>
        <w:div w:id="1788306444">
          <w:marLeft w:val="0"/>
          <w:marRight w:val="0"/>
          <w:marTop w:val="0"/>
          <w:marBottom w:val="0"/>
          <w:divBdr>
            <w:top w:val="none" w:sz="0" w:space="0" w:color="auto"/>
            <w:left w:val="none" w:sz="0" w:space="0" w:color="auto"/>
            <w:bottom w:val="none" w:sz="0" w:space="0" w:color="auto"/>
            <w:right w:val="none" w:sz="0" w:space="0" w:color="auto"/>
          </w:divBdr>
        </w:div>
        <w:div w:id="1396394821">
          <w:marLeft w:val="0"/>
          <w:marRight w:val="0"/>
          <w:marTop w:val="0"/>
          <w:marBottom w:val="0"/>
          <w:divBdr>
            <w:top w:val="none" w:sz="0" w:space="0" w:color="auto"/>
            <w:left w:val="none" w:sz="0" w:space="0" w:color="auto"/>
            <w:bottom w:val="none" w:sz="0" w:space="0" w:color="auto"/>
            <w:right w:val="none" w:sz="0" w:space="0" w:color="auto"/>
          </w:divBdr>
        </w:div>
        <w:div w:id="665472344">
          <w:marLeft w:val="0"/>
          <w:marRight w:val="0"/>
          <w:marTop w:val="0"/>
          <w:marBottom w:val="0"/>
          <w:divBdr>
            <w:top w:val="none" w:sz="0" w:space="0" w:color="auto"/>
            <w:left w:val="none" w:sz="0" w:space="0" w:color="auto"/>
            <w:bottom w:val="none" w:sz="0" w:space="0" w:color="auto"/>
            <w:right w:val="none" w:sz="0" w:space="0" w:color="auto"/>
          </w:divBdr>
        </w:div>
        <w:div w:id="1245795064">
          <w:marLeft w:val="0"/>
          <w:marRight w:val="0"/>
          <w:marTop w:val="0"/>
          <w:marBottom w:val="0"/>
          <w:divBdr>
            <w:top w:val="none" w:sz="0" w:space="0" w:color="auto"/>
            <w:left w:val="none" w:sz="0" w:space="0" w:color="auto"/>
            <w:bottom w:val="none" w:sz="0" w:space="0" w:color="auto"/>
            <w:right w:val="none" w:sz="0" w:space="0" w:color="auto"/>
          </w:divBdr>
        </w:div>
        <w:div w:id="145243885">
          <w:marLeft w:val="0"/>
          <w:marRight w:val="0"/>
          <w:marTop w:val="0"/>
          <w:marBottom w:val="0"/>
          <w:divBdr>
            <w:top w:val="none" w:sz="0" w:space="0" w:color="auto"/>
            <w:left w:val="none" w:sz="0" w:space="0" w:color="auto"/>
            <w:bottom w:val="none" w:sz="0" w:space="0" w:color="auto"/>
            <w:right w:val="none" w:sz="0" w:space="0" w:color="auto"/>
          </w:divBdr>
        </w:div>
        <w:div w:id="348607868">
          <w:marLeft w:val="0"/>
          <w:marRight w:val="0"/>
          <w:marTop w:val="0"/>
          <w:marBottom w:val="0"/>
          <w:divBdr>
            <w:top w:val="none" w:sz="0" w:space="0" w:color="auto"/>
            <w:left w:val="none" w:sz="0" w:space="0" w:color="auto"/>
            <w:bottom w:val="none" w:sz="0" w:space="0" w:color="auto"/>
            <w:right w:val="none" w:sz="0" w:space="0" w:color="auto"/>
          </w:divBdr>
        </w:div>
        <w:div w:id="372580683">
          <w:marLeft w:val="0"/>
          <w:marRight w:val="0"/>
          <w:marTop w:val="0"/>
          <w:marBottom w:val="0"/>
          <w:divBdr>
            <w:top w:val="none" w:sz="0" w:space="0" w:color="auto"/>
            <w:left w:val="none" w:sz="0" w:space="0" w:color="auto"/>
            <w:bottom w:val="none" w:sz="0" w:space="0" w:color="auto"/>
            <w:right w:val="none" w:sz="0" w:space="0" w:color="auto"/>
          </w:divBdr>
        </w:div>
      </w:divsChild>
    </w:div>
    <w:div w:id="1676884787">
      <w:bodyDiv w:val="1"/>
      <w:marLeft w:val="0"/>
      <w:marRight w:val="0"/>
      <w:marTop w:val="0"/>
      <w:marBottom w:val="0"/>
      <w:divBdr>
        <w:top w:val="none" w:sz="0" w:space="0" w:color="auto"/>
        <w:left w:val="none" w:sz="0" w:space="0" w:color="auto"/>
        <w:bottom w:val="none" w:sz="0" w:space="0" w:color="auto"/>
        <w:right w:val="none" w:sz="0" w:space="0" w:color="auto"/>
      </w:divBdr>
      <w:divsChild>
        <w:div w:id="2006012400">
          <w:marLeft w:val="0"/>
          <w:marRight w:val="0"/>
          <w:marTop w:val="0"/>
          <w:marBottom w:val="0"/>
          <w:divBdr>
            <w:top w:val="none" w:sz="0" w:space="0" w:color="auto"/>
            <w:left w:val="none" w:sz="0" w:space="0" w:color="auto"/>
            <w:bottom w:val="none" w:sz="0" w:space="0" w:color="auto"/>
            <w:right w:val="none" w:sz="0" w:space="0" w:color="auto"/>
          </w:divBdr>
        </w:div>
        <w:div w:id="1988195302">
          <w:marLeft w:val="0"/>
          <w:marRight w:val="0"/>
          <w:marTop w:val="0"/>
          <w:marBottom w:val="0"/>
          <w:divBdr>
            <w:top w:val="none" w:sz="0" w:space="0" w:color="auto"/>
            <w:left w:val="none" w:sz="0" w:space="0" w:color="auto"/>
            <w:bottom w:val="none" w:sz="0" w:space="0" w:color="auto"/>
            <w:right w:val="none" w:sz="0" w:space="0" w:color="auto"/>
          </w:divBdr>
        </w:div>
        <w:div w:id="1811821526">
          <w:marLeft w:val="0"/>
          <w:marRight w:val="0"/>
          <w:marTop w:val="0"/>
          <w:marBottom w:val="0"/>
          <w:divBdr>
            <w:top w:val="none" w:sz="0" w:space="0" w:color="auto"/>
            <w:left w:val="none" w:sz="0" w:space="0" w:color="auto"/>
            <w:bottom w:val="none" w:sz="0" w:space="0" w:color="auto"/>
            <w:right w:val="none" w:sz="0" w:space="0" w:color="auto"/>
          </w:divBdr>
        </w:div>
        <w:div w:id="537860879">
          <w:marLeft w:val="0"/>
          <w:marRight w:val="0"/>
          <w:marTop w:val="0"/>
          <w:marBottom w:val="0"/>
          <w:divBdr>
            <w:top w:val="none" w:sz="0" w:space="0" w:color="auto"/>
            <w:left w:val="none" w:sz="0" w:space="0" w:color="auto"/>
            <w:bottom w:val="none" w:sz="0" w:space="0" w:color="auto"/>
            <w:right w:val="none" w:sz="0" w:space="0" w:color="auto"/>
          </w:divBdr>
        </w:div>
        <w:div w:id="616647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Zen\Template\F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4F4DC-879E-49D4-B989-5D420BA9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Template>
  <TotalTime>1</TotalTime>
  <Pages>29</Pages>
  <Words>10651</Words>
  <Characters>60715</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FRD #</vt:lpstr>
    </vt:vector>
  </TitlesOfParts>
  <Company>CenITex</Company>
  <LinksUpToDate>false</LinksUpToDate>
  <CharactersWithSpaces>71224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 #</dc:title>
  <dc:subject/>
  <dc:creator>Grace Fong</dc:creator>
  <cp:keywords/>
  <dc:description/>
  <cp:lastModifiedBy>Grace Fong</cp:lastModifiedBy>
  <cp:revision>2</cp:revision>
  <cp:lastPrinted>2015-06-18T04:03:00Z</cp:lastPrinted>
  <dcterms:created xsi:type="dcterms:W3CDTF">2015-06-25T03:44:00Z</dcterms:created>
  <dcterms:modified xsi:type="dcterms:W3CDTF">2015-06-25T03:44:00Z</dcterms:modified>
</cp:coreProperties>
</file>