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7BBD" w:rsidRDefault="004F7BBD" w:rsidP="004F7BBD">
      <w:pPr>
        <w:pStyle w:val="Title"/>
      </w:pPr>
      <w:bookmarkStart w:id="0" w:name="_Hlk526147048"/>
      <w:bookmarkStart w:id="1" w:name="_Toc442780672"/>
      <w:r>
        <w:t>Long Service Leave update</w:t>
      </w:r>
    </w:p>
    <w:p w:rsidR="004F7BBD" w:rsidRDefault="004F7BBD" w:rsidP="004F7BBD">
      <w:pPr>
        <w:pStyle w:val="Heading1"/>
      </w:pPr>
      <w:r>
        <w:t>Wage inflation and discount rates: 31 March 2019</w:t>
      </w:r>
    </w:p>
    <w:p w:rsidR="004F7BBD" w:rsidRDefault="004F7BBD" w:rsidP="004F7BBD">
      <w:pPr>
        <w:pStyle w:val="Heading4"/>
      </w:pPr>
      <w:r>
        <w:t>(issued 1 April 2019)</w:t>
      </w:r>
    </w:p>
    <w:p w:rsidR="004F7BBD" w:rsidRDefault="004F7BBD" w:rsidP="004F7BBD">
      <w:r>
        <w:t xml:space="preserve">The following wage inflation rate and discount rates as at 31 March 2019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Update </w:t>
      </w:r>
      <w:r>
        <w:t>(published in December 2018), with an additional allowance for progression and promotion.</w:t>
      </w:r>
    </w:p>
    <w:p w:rsidR="004F7BBD" w:rsidRDefault="004F7BBD" w:rsidP="004F7BB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4F7BBD" w:rsidTr="00854B4F">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4F7BBD" w:rsidRDefault="004F7BBD" w:rsidP="00854B4F">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4F7BBD" w:rsidRDefault="004F7BBD" w:rsidP="00854B4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4F7BBD" w:rsidRDefault="004F7BBD" w:rsidP="00854B4F">
            <w:pPr>
              <w:pStyle w:val="Tableheadercentred"/>
            </w:pPr>
            <w:r>
              <w:t>%</w:t>
            </w:r>
          </w:p>
        </w:tc>
      </w:tr>
      <w:tr w:rsidR="004F7BBD" w:rsidTr="00854B4F">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4F7BBD" w:rsidRDefault="004F7BBD" w:rsidP="00854B4F">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4F7BBD" w:rsidRPr="00A13BC7" w:rsidRDefault="004F7BBD" w:rsidP="00854B4F">
            <w:pPr>
              <w:pStyle w:val="Tabletext"/>
              <w:jc w:val="center"/>
              <w:rPr>
                <w:highlight w:val="yellow"/>
              </w:rPr>
            </w:pPr>
            <w:r>
              <w:t>4.125</w:t>
            </w:r>
          </w:p>
        </w:tc>
      </w:tr>
      <w:tr w:rsidR="004F7BBD" w:rsidTr="00854B4F">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4F7BBD" w:rsidRDefault="004F7BBD" w:rsidP="00854B4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4F7BBD" w:rsidRPr="00153D5A" w:rsidRDefault="004F7BBD" w:rsidP="00854B4F">
            <w:pPr>
              <w:pStyle w:val="Tabletext"/>
              <w:jc w:val="center"/>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4F7BBD" w:rsidRPr="00153D5A" w:rsidRDefault="004F7BBD" w:rsidP="00854B4F">
            <w:pPr>
              <w:pStyle w:val="Tabletext"/>
              <w:jc w:val="center"/>
            </w:pPr>
            <w:r>
              <w:t>1.783</w:t>
            </w:r>
          </w:p>
        </w:tc>
      </w:tr>
    </w:tbl>
    <w:p w:rsidR="004F7BBD" w:rsidRDefault="004F7BBD" w:rsidP="004F7BBD"/>
    <w:p w:rsidR="004F7BBD" w:rsidRDefault="004F7BBD" w:rsidP="004F7BB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4F7BBD" w:rsidTr="00854B4F">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4F7BBD" w:rsidRDefault="004F7BBD" w:rsidP="00854B4F">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Default="004F7BBD" w:rsidP="00854B4F">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4F7BBD" w:rsidRDefault="004F7BBD" w:rsidP="00854B4F">
            <w:pPr>
              <w:pStyle w:val="Tableheadercentred"/>
            </w:pPr>
            <w:r>
              <w:t>%</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201</w:t>
            </w:r>
            <w:r>
              <w:t>8</w:t>
            </w:r>
            <w:r w:rsidRPr="00153D5A">
              <w:noBreakHyphen/>
              <w:t>1</w:t>
            </w:r>
            <w:r>
              <w:t>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4F7BBD" w:rsidRPr="00153D5A" w:rsidRDefault="004F7BBD" w:rsidP="00854B4F">
            <w:pPr>
              <w:pStyle w:val="Tabletextcentred"/>
            </w:pPr>
            <w:r>
              <w:t>4.125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4F7BBD" w:rsidRDefault="004F7BBD" w:rsidP="00854B4F">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rsidRPr="00153D5A">
              <w:t>1.</w:t>
            </w:r>
            <w:r>
              <w:t>545</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rsidRPr="00153D5A">
              <w:t>1.</w:t>
            </w:r>
            <w:r>
              <w:t>455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1.385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1.385</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1.440</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1.525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1.610</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bookmarkStart w:id="2" w:name="_GoBack"/>
            <w:bookmarkEnd w:id="2"/>
            <w:r>
              <w:t>1.670</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1.750</w:t>
            </w:r>
          </w:p>
        </w:tc>
      </w:tr>
      <w:tr w:rsidR="004F7BBD" w:rsidTr="00854B4F">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1.775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4F7BBD" w:rsidRPr="00153D5A" w:rsidRDefault="004F7BBD" w:rsidP="00854B4F">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4F7BBD" w:rsidRPr="00153D5A" w:rsidRDefault="004F7BBD" w:rsidP="00854B4F">
            <w:pPr>
              <w:pStyle w:val="Tabletext"/>
              <w:jc w:val="center"/>
            </w:pPr>
            <w:r>
              <w:t>1.795</w:t>
            </w:r>
          </w:p>
        </w:tc>
      </w:tr>
      <w:tr w:rsidR="004F7BBD" w:rsidTr="00854B4F">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4F7BBD" w:rsidRDefault="004F7BBD" w:rsidP="00854B4F">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4F7BBD" w:rsidRPr="00153D5A" w:rsidRDefault="004F7BBD" w:rsidP="00854B4F">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4F7BBD" w:rsidRPr="00153D5A" w:rsidRDefault="004F7BBD" w:rsidP="00854B4F">
            <w:pPr>
              <w:pStyle w:val="Tabletext"/>
              <w:jc w:val="center"/>
            </w:pPr>
            <w:r>
              <w:t>1.795</w:t>
            </w:r>
          </w:p>
        </w:tc>
      </w:tr>
    </w:tbl>
    <w:p w:rsidR="004F7BBD" w:rsidRDefault="004F7BBD" w:rsidP="004F7BBD">
      <w:pPr>
        <w:pStyle w:val="Spacer"/>
      </w:pPr>
    </w:p>
    <w:p w:rsidR="004F7BBD" w:rsidRDefault="004F7BBD" w:rsidP="004F7BBD">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Update</w:t>
      </w:r>
      <w:r w:rsidRPr="007746F8">
        <w:rPr>
          <w:i/>
        </w:rPr>
        <w:t xml:space="preserve"> </w:t>
      </w:r>
      <w:r w:rsidRPr="007746F8">
        <w:t xml:space="preserve">plus 1% for progression and promotion </w:t>
      </w:r>
      <w:r w:rsidRPr="00046F2D">
        <w:t>(</w:t>
      </w:r>
      <w:r>
        <w:t>3.125</w:t>
      </w:r>
      <w:r w:rsidRPr="00046F2D">
        <w:t>% + 1%).</w:t>
      </w:r>
    </w:p>
    <w:p w:rsidR="004F7BBD" w:rsidRDefault="004F7BBD" w:rsidP="004F7BBD">
      <w:pPr>
        <w:pStyle w:val="NoteNormal"/>
      </w:pPr>
      <w:r>
        <w:t xml:space="preserve">** </w:t>
      </w:r>
      <w:r>
        <w:tab/>
        <w:t>The annual effective rate is based on the RBA’s 10-year rate for semi</w:t>
      </w:r>
      <w:r>
        <w:noBreakHyphen/>
        <w:t xml:space="preserve">annual coupon bonds. </w:t>
      </w:r>
    </w:p>
    <w:p w:rsidR="004F7BBD" w:rsidRDefault="004F7BBD" w:rsidP="004F7BBD">
      <w:pPr>
        <w:pStyle w:val="NoteNormal"/>
      </w:pPr>
      <w:r>
        <w:t>***</w:t>
      </w:r>
      <w:r>
        <w:tab/>
        <w:t>Source: Reserve Bank of Australia – Interest Rates – Indicative Mid Rates of Australian Government– F16 (</w:t>
      </w:r>
      <w:hyperlink r:id="rId8" w:history="1">
        <w:r>
          <w:rPr>
            <w:rStyle w:val="Hyperlink"/>
          </w:rPr>
          <w:t>http://www.rba.gov.au/statistics/tables/index.html</w:t>
        </w:r>
      </w:hyperlink>
      <w:r>
        <w:t>)</w:t>
      </w:r>
    </w:p>
    <w:p w:rsidR="004F7BBD" w:rsidRDefault="004F7BBD" w:rsidP="00106474">
      <w:pPr>
        <w:pStyle w:val="Title"/>
      </w:pPr>
    </w:p>
    <w:p w:rsidR="004F7BBD" w:rsidRPr="004F7BBD" w:rsidRDefault="004F7BBD" w:rsidP="004F7BBD">
      <w:pPr>
        <w:sectPr w:rsidR="004F7BBD" w:rsidRPr="004F7BBD" w:rsidSect="00F417C3">
          <w:headerReference w:type="default" r:id="rId9"/>
          <w:footerReference w:type="default" r:id="rId10"/>
          <w:pgSz w:w="11906" w:h="16838" w:code="9"/>
          <w:pgMar w:top="2160" w:right="1440" w:bottom="1350" w:left="1440" w:header="706" w:footer="461" w:gutter="0"/>
          <w:cols w:space="708"/>
          <w:docGrid w:linePitch="360"/>
        </w:sectPr>
      </w:pPr>
    </w:p>
    <w:p w:rsidR="00106474" w:rsidRDefault="00106474" w:rsidP="00106474">
      <w:pPr>
        <w:pStyle w:val="Title"/>
      </w:pPr>
      <w:r>
        <w:lastRenderedPageBreak/>
        <w:t>Long Service Leave update</w:t>
      </w:r>
    </w:p>
    <w:p w:rsidR="00106474" w:rsidRDefault="00106474" w:rsidP="00106474">
      <w:pPr>
        <w:pStyle w:val="Heading1"/>
      </w:pPr>
      <w:r>
        <w:t>Wage inflation and discount rates: 31 December 2018</w:t>
      </w:r>
    </w:p>
    <w:p w:rsidR="00106474" w:rsidRDefault="00106474" w:rsidP="00106474">
      <w:pPr>
        <w:pStyle w:val="Heading4"/>
      </w:pPr>
      <w:r w:rsidRPr="00153D5A">
        <w:t>(</w:t>
      </w:r>
      <w:r>
        <w:t>issued 2 January 2019</w:t>
      </w:r>
      <w:r w:rsidRPr="00153D5A">
        <w:t>)</w:t>
      </w:r>
    </w:p>
    <w:p w:rsidR="00106474" w:rsidRDefault="00106474" w:rsidP="00106474">
      <w:r>
        <w:t xml:space="preserve">The following wage inflation and discount rates as at 31 December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 xml:space="preserve">9 Budget Update </w:t>
      </w:r>
      <w:r>
        <w:t>(published in December 2018), with an additional allowance for progression and promotion.</w:t>
      </w:r>
    </w:p>
    <w:p w:rsidR="00106474" w:rsidRDefault="00106474" w:rsidP="0010647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106474" w:rsidTr="0043523C">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106474" w:rsidRDefault="00106474" w:rsidP="0043523C">
            <w:pPr>
              <w:pStyle w:val="Tableheadercentred"/>
            </w:pPr>
            <w:r>
              <w:t>%</w:t>
            </w:r>
          </w:p>
        </w:tc>
      </w:tr>
      <w:tr w:rsidR="00106474" w:rsidTr="0043523C">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Default="00106474" w:rsidP="0043523C">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106474"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106474" w:rsidRPr="00A13BC7" w:rsidRDefault="00106474" w:rsidP="0043523C">
            <w:pPr>
              <w:pStyle w:val="Tabletext"/>
              <w:jc w:val="center"/>
              <w:rPr>
                <w:highlight w:val="yellow"/>
              </w:rPr>
            </w:pPr>
            <w:r>
              <w:t>4.125</w:t>
            </w:r>
          </w:p>
        </w:tc>
      </w:tr>
      <w:tr w:rsidR="00106474" w:rsidRPr="00153D5A" w:rsidTr="0043523C">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106474" w:rsidRPr="00153D5A" w:rsidRDefault="00106474" w:rsidP="0043523C">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106474" w:rsidRPr="00153D5A" w:rsidRDefault="00106474" w:rsidP="0043523C">
            <w:pPr>
              <w:pStyle w:val="Tabletext"/>
              <w:jc w:val="center"/>
            </w:pPr>
            <w:r w:rsidRPr="00153D5A">
              <w:t>2.</w:t>
            </w:r>
            <w:r>
              <w:t>333</w:t>
            </w:r>
          </w:p>
        </w:tc>
      </w:tr>
    </w:tbl>
    <w:p w:rsidR="00106474" w:rsidRPr="00153D5A" w:rsidRDefault="00106474" w:rsidP="00106474"/>
    <w:p w:rsidR="00106474" w:rsidRPr="00153D5A" w:rsidRDefault="00106474" w:rsidP="00106474">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106474" w:rsidRPr="00153D5A" w:rsidTr="0043523C">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106474" w:rsidRPr="00153D5A" w:rsidRDefault="00106474" w:rsidP="0043523C">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106474" w:rsidRPr="00153D5A" w:rsidRDefault="00106474" w:rsidP="0043523C">
            <w:pPr>
              <w:pStyle w:val="Tableheadercentred"/>
            </w:pPr>
            <w:r w:rsidRPr="00153D5A">
              <w:t>%</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106474" w:rsidRPr="00153D5A" w:rsidRDefault="00106474" w:rsidP="0043523C">
            <w:pPr>
              <w:pStyle w:val="Tabletextcentred"/>
            </w:pPr>
            <w:r>
              <w:t>4.125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106474" w:rsidRPr="00153D5A" w:rsidRDefault="00106474" w:rsidP="0043523C">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1.825</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1.905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2.020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2.195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2.250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2.315</w:t>
            </w:r>
          </w:p>
        </w:tc>
      </w:tr>
      <w:tr w:rsidR="00106474" w:rsidRPr="00153D5A" w:rsidTr="0043523C">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2.320</w:t>
            </w:r>
          </w:p>
        </w:tc>
      </w:tr>
      <w:tr w:rsidR="00106474" w:rsidRPr="00153D5A"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106474" w:rsidRPr="00153D5A" w:rsidRDefault="00106474" w:rsidP="0043523C">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106474" w:rsidRPr="00153D5A" w:rsidRDefault="00106474" w:rsidP="0043523C">
            <w:pPr>
              <w:pStyle w:val="Tabletext"/>
              <w:jc w:val="center"/>
            </w:pPr>
            <w:r>
              <w:t>2.350</w:t>
            </w:r>
          </w:p>
        </w:tc>
      </w:tr>
      <w:tr w:rsidR="00106474" w:rsidTr="0043523C">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106474" w:rsidRPr="00153D5A" w:rsidRDefault="00106474" w:rsidP="0043523C">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106474" w:rsidRPr="00153D5A" w:rsidRDefault="00106474" w:rsidP="0043523C">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106474" w:rsidRPr="00153D5A" w:rsidRDefault="00106474" w:rsidP="0043523C">
            <w:pPr>
              <w:pStyle w:val="Tabletext"/>
              <w:jc w:val="center"/>
            </w:pPr>
            <w:r>
              <w:t>2.350</w:t>
            </w:r>
          </w:p>
        </w:tc>
      </w:tr>
    </w:tbl>
    <w:p w:rsidR="00106474" w:rsidRDefault="00106474" w:rsidP="00106474">
      <w:pPr>
        <w:pStyle w:val="Spacer"/>
      </w:pPr>
    </w:p>
    <w:p w:rsidR="00106474" w:rsidRDefault="00106474" w:rsidP="0010647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 Budget Update</w:t>
      </w:r>
      <w:r w:rsidRPr="007746F8">
        <w:rPr>
          <w:i/>
        </w:rPr>
        <w:t xml:space="preserve"> </w:t>
      </w:r>
      <w:r w:rsidRPr="007746F8">
        <w:t xml:space="preserve">plus 1% for progression and promotion </w:t>
      </w:r>
      <w:r w:rsidRPr="00046F2D">
        <w:t>(</w:t>
      </w:r>
      <w:r>
        <w:t>3.125</w:t>
      </w:r>
      <w:r w:rsidRPr="00046F2D">
        <w:t>% + 1%).</w:t>
      </w:r>
    </w:p>
    <w:p w:rsidR="00106474" w:rsidRDefault="00106474" w:rsidP="00106474">
      <w:pPr>
        <w:pStyle w:val="NoteNormal"/>
      </w:pPr>
      <w:r>
        <w:t xml:space="preserve">** </w:t>
      </w:r>
      <w:r>
        <w:tab/>
        <w:t>The annual effective rate is based on the RBA’s 10 year rate for semi</w:t>
      </w:r>
      <w:r>
        <w:noBreakHyphen/>
        <w:t xml:space="preserve">annual coupon bonds. </w:t>
      </w:r>
    </w:p>
    <w:p w:rsidR="00106474" w:rsidRDefault="00106474" w:rsidP="00106474">
      <w:pPr>
        <w:pStyle w:val="NoteNormal"/>
      </w:pPr>
      <w:r>
        <w:t>***</w:t>
      </w:r>
      <w:r>
        <w:tab/>
        <w:t>Source: Reserve Bank of Australia – Interest Rates – Indicative Mid Rates of Australian Government– F16 (</w:t>
      </w:r>
      <w:hyperlink r:id="rId11" w:history="1">
        <w:r>
          <w:rPr>
            <w:rStyle w:val="Hyperlink"/>
          </w:rPr>
          <w:t>http://www.rba.gov.au/statistics/tables/index.html</w:t>
        </w:r>
      </w:hyperlink>
      <w:r>
        <w:t>)</w:t>
      </w:r>
    </w:p>
    <w:bookmarkEnd w:id="0"/>
    <w:p w:rsidR="00106474" w:rsidRPr="00FB323D" w:rsidRDefault="00106474" w:rsidP="00106474"/>
    <w:p w:rsidR="00106474" w:rsidRDefault="00106474" w:rsidP="00FC6BCF">
      <w:pPr>
        <w:pStyle w:val="Title"/>
      </w:pPr>
    </w:p>
    <w:p w:rsidR="00FC6BCF" w:rsidRDefault="00FC6BCF" w:rsidP="00FC6BCF">
      <w:pPr>
        <w:pStyle w:val="Title"/>
      </w:pPr>
      <w:r>
        <w:lastRenderedPageBreak/>
        <w:t>Long Service Leave update</w:t>
      </w:r>
    </w:p>
    <w:p w:rsidR="00FC6BCF" w:rsidRDefault="00FC6BCF" w:rsidP="00FC6BCF">
      <w:pPr>
        <w:pStyle w:val="Heading1"/>
      </w:pPr>
      <w:r>
        <w:t>Wage inflation and discount rates: 30 September 2018</w:t>
      </w:r>
    </w:p>
    <w:p w:rsidR="00FC6BCF" w:rsidRDefault="00FC6BCF" w:rsidP="00FC6BCF">
      <w:pPr>
        <w:pStyle w:val="Heading4"/>
      </w:pPr>
      <w:r w:rsidRPr="00153D5A">
        <w:t>(</w:t>
      </w:r>
      <w:r>
        <w:t xml:space="preserve">issued 1 October </w:t>
      </w:r>
      <w:r w:rsidRPr="00153D5A">
        <w:t>2018)</w:t>
      </w:r>
    </w:p>
    <w:p w:rsidR="00FC6BCF" w:rsidRDefault="00FC6BCF" w:rsidP="00FC6BCF">
      <w:r>
        <w:t xml:space="preserve">The following wage inflation rate and discount rates as at 30 September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FC6BCF" w:rsidRDefault="00FC6BCF" w:rsidP="00FC6B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FC6BCF"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FC6BCF" w:rsidRDefault="00FC6BCF" w:rsidP="000B1738">
            <w:pPr>
              <w:pStyle w:val="Tableheadercentred"/>
            </w:pPr>
            <w:r>
              <w:t>%</w:t>
            </w:r>
          </w:p>
        </w:tc>
      </w:tr>
      <w:tr w:rsidR="00FC6BCF"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Default="00FC6BCF"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FC6BCF"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FC6BCF" w:rsidRPr="00A13BC7" w:rsidRDefault="00FC6BCF" w:rsidP="000B1738">
            <w:pPr>
              <w:pStyle w:val="Tabletext"/>
              <w:jc w:val="center"/>
              <w:rPr>
                <w:highlight w:val="yellow"/>
              </w:rPr>
            </w:pPr>
            <w:r w:rsidRPr="000B0C03">
              <w:t>3.875</w:t>
            </w:r>
          </w:p>
        </w:tc>
      </w:tr>
      <w:tr w:rsidR="00FC6BCF" w:rsidRPr="00153D5A"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FC6BCF" w:rsidRPr="00153D5A" w:rsidRDefault="00FC6BCF" w:rsidP="000B1738">
            <w:pPr>
              <w:pStyle w:val="Tabletext"/>
              <w:jc w:val="center"/>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FC6BCF" w:rsidRPr="00153D5A" w:rsidRDefault="00FC6BCF" w:rsidP="000B1738">
            <w:pPr>
              <w:pStyle w:val="Tabletext"/>
              <w:jc w:val="center"/>
            </w:pPr>
            <w:r w:rsidRPr="00153D5A">
              <w:t>2.</w:t>
            </w:r>
            <w:r>
              <w:t>688</w:t>
            </w:r>
          </w:p>
        </w:tc>
      </w:tr>
    </w:tbl>
    <w:p w:rsidR="00FC6BCF" w:rsidRPr="00153D5A" w:rsidRDefault="00FC6BCF" w:rsidP="00FC6BCF"/>
    <w:p w:rsidR="00FC6BCF" w:rsidRPr="00153D5A" w:rsidRDefault="00FC6BCF" w:rsidP="00FC6BCF">
      <w:pPr>
        <w:pStyle w:val="Tablechartdiagramheading"/>
      </w:pPr>
      <w:r w:rsidRPr="00153D5A">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FC6BCF" w:rsidRPr="00153D5A"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FC6BCF" w:rsidRPr="00153D5A" w:rsidRDefault="00FC6BCF"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headercentred"/>
            </w:pPr>
            <w:r w:rsidRPr="00153D5A">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FC6BCF" w:rsidRPr="00153D5A" w:rsidRDefault="00FC6BCF" w:rsidP="000B1738">
            <w:pPr>
              <w:pStyle w:val="Tableheadercentred"/>
            </w:pPr>
            <w:r w:rsidRPr="00153D5A">
              <w:t>%</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t>2018</w:t>
            </w:r>
            <w:r>
              <w:noBreakHyphen/>
              <w:t>19</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FC6BCF" w:rsidRPr="00153D5A" w:rsidRDefault="00FC6BCF" w:rsidP="000B1738">
            <w:pPr>
              <w:pStyle w:val="Tabletextcentred"/>
            </w:pPr>
            <w:r w:rsidRPr="00153D5A">
              <w:t>3.875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FC6BCF" w:rsidRPr="00153D5A" w:rsidRDefault="00FC6BCF" w:rsidP="000B1738">
            <w:pPr>
              <w:pStyle w:val="Tabletext"/>
            </w:pPr>
            <w:r w:rsidRPr="00153D5A">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1.835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1.965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rsidRPr="00153D5A">
              <w:t>2.0</w:t>
            </w:r>
            <w:r>
              <w:t>50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2.130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587337" w:rsidP="000B1738">
            <w:pPr>
              <w:pStyle w:val="Tabletext"/>
              <w:jc w:val="center"/>
            </w:pPr>
            <w:r>
              <w:t>2.235</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2.360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2.465</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2.540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2.600</w:t>
            </w:r>
          </w:p>
        </w:tc>
      </w:tr>
      <w:tr w:rsidR="00FC6BCF" w:rsidRPr="00153D5A"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2.670</w:t>
            </w:r>
          </w:p>
        </w:tc>
      </w:tr>
      <w:tr w:rsidR="00FC6BCF" w:rsidRPr="00153D5A"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FC6BCF" w:rsidRPr="00153D5A" w:rsidRDefault="00FC6BCF" w:rsidP="000B1738">
            <w:pPr>
              <w:pStyle w:val="Tabletextcentred"/>
            </w:pPr>
            <w:r w:rsidRPr="00153D5A">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FC6BCF" w:rsidRPr="00153D5A" w:rsidRDefault="00FC6BCF" w:rsidP="000B1738">
            <w:pPr>
              <w:pStyle w:val="Tabletext"/>
              <w:jc w:val="center"/>
            </w:pPr>
            <w:r>
              <w:t>2.675</w:t>
            </w:r>
          </w:p>
        </w:tc>
      </w:tr>
      <w:tr w:rsidR="00FC6BCF"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FC6BCF" w:rsidRPr="00153D5A" w:rsidRDefault="00FC6BCF"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FC6BCF" w:rsidRPr="00153D5A" w:rsidRDefault="00FC6BCF" w:rsidP="000B1738">
            <w:pPr>
              <w:pStyle w:val="Tabletextcentred"/>
            </w:pPr>
            <w:r w:rsidRPr="00153D5A">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FC6BCF" w:rsidRPr="00153D5A" w:rsidRDefault="00FC6BCF" w:rsidP="000B1738">
            <w:pPr>
              <w:pStyle w:val="Tabletext"/>
              <w:jc w:val="center"/>
            </w:pPr>
            <w:r>
              <w:t>2.720</w:t>
            </w:r>
          </w:p>
        </w:tc>
      </w:tr>
    </w:tbl>
    <w:p w:rsidR="00FC6BCF" w:rsidRDefault="00FC6BCF" w:rsidP="00FC6BCF">
      <w:pPr>
        <w:pStyle w:val="Spacer"/>
      </w:pPr>
    </w:p>
    <w:p w:rsidR="00FC6BCF" w:rsidRDefault="00FC6BCF" w:rsidP="00FC6BCF">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FC6BCF" w:rsidRDefault="00FC6BCF" w:rsidP="00FC6BCF">
      <w:pPr>
        <w:pStyle w:val="NoteNormal"/>
      </w:pPr>
      <w:r>
        <w:t xml:space="preserve">** </w:t>
      </w:r>
      <w:r>
        <w:tab/>
        <w:t>The annual effective rate is based on the RBA’s 10 year rate for semi</w:t>
      </w:r>
      <w:r>
        <w:noBreakHyphen/>
        <w:t xml:space="preserve">annual coupon bonds. </w:t>
      </w:r>
    </w:p>
    <w:p w:rsidR="00FC6BCF" w:rsidRDefault="00FC6BCF" w:rsidP="00FC6BCF">
      <w:pPr>
        <w:pStyle w:val="NoteNormal"/>
      </w:pPr>
      <w:r>
        <w:t>***</w:t>
      </w:r>
      <w:r>
        <w:tab/>
        <w:t>Source: Reserve Bank of Australia – Interest Rates – Indicative Mid Rates of Australian Government– F16 (</w:t>
      </w:r>
      <w:hyperlink r:id="rId12" w:history="1">
        <w:r>
          <w:rPr>
            <w:rStyle w:val="Hyperlink"/>
          </w:rPr>
          <w:t>http://www.rba.gov.au/statistics/tables/index.html</w:t>
        </w:r>
      </w:hyperlink>
      <w:r>
        <w:t>)</w:t>
      </w:r>
    </w:p>
    <w:p w:rsidR="00FC6BCF" w:rsidRDefault="00FC6BCF" w:rsidP="00EC5595">
      <w:pPr>
        <w:pStyle w:val="Title"/>
      </w:pPr>
    </w:p>
    <w:p w:rsidR="00EC5595" w:rsidRDefault="00EC5595" w:rsidP="00EC5595">
      <w:pPr>
        <w:pStyle w:val="Title"/>
      </w:pPr>
      <w:r>
        <w:lastRenderedPageBreak/>
        <w:t>Long Service Leave update</w:t>
      </w:r>
    </w:p>
    <w:p w:rsidR="00EC5595" w:rsidRDefault="00EC5595" w:rsidP="00EC5595">
      <w:pPr>
        <w:pStyle w:val="Heading1"/>
      </w:pPr>
      <w:r>
        <w:t>Wage inflation and discount rates: 30 June 2018</w:t>
      </w:r>
    </w:p>
    <w:p w:rsidR="00EC5595" w:rsidRDefault="00EC5595" w:rsidP="00EC5595">
      <w:pPr>
        <w:pStyle w:val="Heading4"/>
      </w:pPr>
      <w:r w:rsidRPr="00866EC1">
        <w:t xml:space="preserve">(issued </w:t>
      </w:r>
      <w:r>
        <w:t>2 July</w:t>
      </w:r>
      <w:r w:rsidRPr="00866EC1">
        <w:t xml:space="preserve"> 2018)</w:t>
      </w:r>
    </w:p>
    <w:p w:rsidR="00EC5595" w:rsidRDefault="00EC5595" w:rsidP="00EC5595">
      <w:r>
        <w:t xml:space="preserve">The following wage inflation rate and discount rates as at 30 June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July 2018), with an additional allowance for progression and promotion.</w:t>
      </w:r>
    </w:p>
    <w:p w:rsidR="00EC5595" w:rsidRDefault="00EC5595" w:rsidP="00EC55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C55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EC5595" w:rsidRDefault="00EC5595" w:rsidP="000B1738">
            <w:pPr>
              <w:pStyle w:val="Tableheadercentred"/>
            </w:pPr>
            <w:r>
              <w:t>%</w:t>
            </w:r>
          </w:p>
        </w:tc>
      </w:tr>
      <w:tr w:rsidR="00EC55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Default="00EC55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EC5595" w:rsidRDefault="00EC55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EC5595" w:rsidRPr="00A13BC7" w:rsidRDefault="00EC5595" w:rsidP="000B1738">
            <w:pPr>
              <w:pStyle w:val="Tabletext"/>
              <w:jc w:val="center"/>
              <w:rPr>
                <w:highlight w:val="yellow"/>
              </w:rPr>
            </w:pPr>
            <w:r w:rsidRPr="000B0C03">
              <w:t>3.875</w:t>
            </w:r>
          </w:p>
        </w:tc>
      </w:tr>
      <w:tr w:rsidR="00EC5595"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EC5595" w:rsidRPr="00866EC1" w:rsidRDefault="00EC5595"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EC5595" w:rsidRPr="00866EC1" w:rsidRDefault="00A06260" w:rsidP="000B1738">
            <w:pPr>
              <w:pStyle w:val="Tabletext"/>
              <w:jc w:val="center"/>
            </w:pPr>
            <w:r>
              <w:t>2.647</w:t>
            </w:r>
          </w:p>
        </w:tc>
      </w:tr>
    </w:tbl>
    <w:p w:rsidR="00EC5595" w:rsidRPr="00866EC1" w:rsidRDefault="00EC5595" w:rsidP="00EC5595"/>
    <w:p w:rsidR="00EC5595" w:rsidRPr="00866EC1" w:rsidRDefault="00EC5595" w:rsidP="00EC5595">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C5595"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EC5595" w:rsidRPr="00866EC1" w:rsidRDefault="00EC55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EC5595" w:rsidRPr="00866EC1" w:rsidRDefault="00EC5595" w:rsidP="000B1738">
            <w:pPr>
              <w:pStyle w:val="Tableheadercentred"/>
            </w:pPr>
            <w:r w:rsidRPr="00866EC1">
              <w:t>%</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EC5595" w:rsidRPr="00866EC1" w:rsidRDefault="00EC5595" w:rsidP="000B1738">
            <w:pPr>
              <w:pStyle w:val="Tabletextcentred"/>
            </w:pPr>
            <w:r w:rsidRPr="00866EC1">
              <w:t>3.875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EC5595" w:rsidRPr="00866EC1" w:rsidRDefault="00EC5595"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1.910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1.985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2.055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2.160</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2.265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2.375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2.465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2.535</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2.585</w:t>
            </w:r>
          </w:p>
        </w:tc>
      </w:tr>
      <w:tr w:rsidR="00EC5595"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2.630</w:t>
            </w:r>
          </w:p>
        </w:tc>
      </w:tr>
      <w:tr w:rsidR="00EC5595"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EC5595" w:rsidRPr="00866EC1" w:rsidRDefault="00EC5595"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EC5595" w:rsidRPr="00866EC1" w:rsidRDefault="00A06260" w:rsidP="000B1738">
            <w:pPr>
              <w:pStyle w:val="Tabletext"/>
              <w:jc w:val="center"/>
            </w:pPr>
            <w:r>
              <w:t>2.635</w:t>
            </w:r>
          </w:p>
        </w:tc>
      </w:tr>
      <w:tr w:rsidR="00EC55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EC5595" w:rsidRPr="00866EC1" w:rsidRDefault="00EC55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EC5595" w:rsidRPr="00866EC1" w:rsidRDefault="00EC5595"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EC5595" w:rsidRPr="00866EC1" w:rsidRDefault="00A06260" w:rsidP="000B1738">
            <w:pPr>
              <w:pStyle w:val="Tabletext"/>
              <w:jc w:val="center"/>
            </w:pPr>
            <w:r>
              <w:t>2.695</w:t>
            </w:r>
          </w:p>
        </w:tc>
      </w:tr>
    </w:tbl>
    <w:p w:rsidR="00EC5595" w:rsidRDefault="00EC5595" w:rsidP="00EC5595">
      <w:pPr>
        <w:pStyle w:val="Spacer"/>
      </w:pPr>
    </w:p>
    <w:p w:rsidR="00EC5595" w:rsidRDefault="00EC5595" w:rsidP="00EC5595">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EC5595" w:rsidRDefault="00EC5595" w:rsidP="00EC5595">
      <w:pPr>
        <w:pStyle w:val="NoteNormal"/>
      </w:pPr>
      <w:r>
        <w:t xml:space="preserve">** </w:t>
      </w:r>
      <w:r>
        <w:tab/>
        <w:t>The annual effective rate is based on the RBA’s 10 year rate for semi</w:t>
      </w:r>
      <w:r>
        <w:noBreakHyphen/>
        <w:t xml:space="preserve">annual coupon bonds. </w:t>
      </w:r>
    </w:p>
    <w:p w:rsidR="00EC5595" w:rsidRDefault="00EC5595" w:rsidP="00EC5595">
      <w:pPr>
        <w:pStyle w:val="NoteNormal"/>
      </w:pPr>
      <w:r>
        <w:t>***</w:t>
      </w:r>
      <w:r>
        <w:tab/>
        <w:t>Source: Reserve Bank of Australia – Interest Rates – Indicative Mid Rates of Australian Government– F16 (</w:t>
      </w:r>
      <w:hyperlink r:id="rId13" w:history="1">
        <w:r>
          <w:rPr>
            <w:rStyle w:val="Hyperlink"/>
          </w:rPr>
          <w:t>http://www.rba.gov.au/statistics/tables/index.html</w:t>
        </w:r>
      </w:hyperlink>
      <w:r>
        <w:t>)</w:t>
      </w:r>
    </w:p>
    <w:p w:rsidR="00EC5595" w:rsidRDefault="00EC5595">
      <w:pPr>
        <w:spacing w:before="0" w:after="200"/>
        <w:rPr>
          <w:rFonts w:asciiTheme="majorHAnsi" w:eastAsia="Times New Roman" w:hAnsiTheme="majorHAnsi" w:cstheme="majorHAnsi"/>
          <w:b/>
          <w:color w:val="0063A6" w:themeColor="accent1"/>
          <w:spacing w:val="-2"/>
          <w:sz w:val="56"/>
          <w:szCs w:val="56"/>
        </w:rPr>
      </w:pPr>
      <w:r>
        <w:br w:type="page"/>
      </w:r>
    </w:p>
    <w:p w:rsidR="005427F4" w:rsidRDefault="005427F4" w:rsidP="005427F4">
      <w:pPr>
        <w:pStyle w:val="Title"/>
      </w:pPr>
      <w:r>
        <w:lastRenderedPageBreak/>
        <w:t>Long Service Leave update</w:t>
      </w:r>
    </w:p>
    <w:p w:rsidR="005427F4" w:rsidRDefault="005427F4" w:rsidP="005427F4">
      <w:pPr>
        <w:pStyle w:val="Heading1"/>
      </w:pPr>
      <w:r>
        <w:t xml:space="preserve">Wage inflation and discount rates: </w:t>
      </w:r>
      <w:r w:rsidR="000D42DC">
        <w:t>31 May</w:t>
      </w:r>
      <w:r>
        <w:t xml:space="preserve"> 2018</w:t>
      </w:r>
    </w:p>
    <w:p w:rsidR="005427F4" w:rsidRDefault="005427F4" w:rsidP="005427F4">
      <w:pPr>
        <w:pStyle w:val="Heading4"/>
      </w:pPr>
      <w:r w:rsidRPr="00866EC1">
        <w:t xml:space="preserve">(issued </w:t>
      </w:r>
      <w:r w:rsidR="00A77657" w:rsidRPr="00866EC1">
        <w:t>1</w:t>
      </w:r>
      <w:r w:rsidR="000D42DC" w:rsidRPr="00866EC1">
        <w:t xml:space="preserve"> June</w:t>
      </w:r>
      <w:r w:rsidRPr="00866EC1">
        <w:t xml:space="preserve"> 2018)</w:t>
      </w:r>
    </w:p>
    <w:p w:rsidR="005427F4" w:rsidRDefault="005427F4" w:rsidP="005427F4">
      <w:r>
        <w:t xml:space="preserve">The following wage inflation rate and discount rates as at </w:t>
      </w:r>
      <w:r w:rsidR="00A0303B">
        <w:t>31 May</w:t>
      </w:r>
      <w:r>
        <w:t xml:space="preserve">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 xml:space="preserve">(published </w:t>
      </w:r>
      <w:r w:rsidR="00D1206A">
        <w:t>in June</w:t>
      </w:r>
      <w:r>
        <w:t xml:space="preserve"> 2018), with an additional allowance for progression and promotion.</w:t>
      </w:r>
    </w:p>
    <w:p w:rsidR="005427F4" w:rsidRDefault="005427F4" w:rsidP="005427F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427F4"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427F4" w:rsidRDefault="005427F4" w:rsidP="000B1738">
            <w:pPr>
              <w:pStyle w:val="Tableheadercentred"/>
            </w:pPr>
            <w:r>
              <w:t>%</w:t>
            </w:r>
          </w:p>
        </w:tc>
      </w:tr>
      <w:tr w:rsidR="005427F4"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Default="005427F4"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427F4" w:rsidRDefault="005427F4"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427F4" w:rsidRPr="00A13BC7" w:rsidRDefault="005427F4" w:rsidP="000B1738">
            <w:pPr>
              <w:pStyle w:val="Tabletext"/>
              <w:jc w:val="center"/>
              <w:rPr>
                <w:highlight w:val="yellow"/>
              </w:rPr>
            </w:pPr>
            <w:r w:rsidRPr="000B0C03">
              <w:t>3.875</w:t>
            </w:r>
          </w:p>
        </w:tc>
      </w:tr>
      <w:tr w:rsidR="005427F4" w:rsidRPr="00866EC1"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427F4" w:rsidRPr="00866EC1" w:rsidRDefault="005427F4" w:rsidP="000B1738">
            <w:pPr>
              <w:pStyle w:val="Tabletext"/>
              <w:jc w:val="center"/>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427F4" w:rsidRPr="00866EC1" w:rsidRDefault="00A77657" w:rsidP="000B1738">
            <w:pPr>
              <w:pStyle w:val="Tabletext"/>
              <w:jc w:val="center"/>
            </w:pPr>
            <w:r w:rsidRPr="00866EC1">
              <w:t>2.688</w:t>
            </w:r>
          </w:p>
        </w:tc>
      </w:tr>
    </w:tbl>
    <w:p w:rsidR="005427F4" w:rsidRPr="00866EC1" w:rsidRDefault="005427F4" w:rsidP="005427F4"/>
    <w:p w:rsidR="005427F4" w:rsidRPr="00866EC1" w:rsidRDefault="005427F4" w:rsidP="005427F4">
      <w:pPr>
        <w:pStyle w:val="Tablechartdiagramheading"/>
      </w:pPr>
      <w:r w:rsidRPr="00866EC1">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427F4" w:rsidRPr="00866EC1"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427F4" w:rsidRPr="00866EC1" w:rsidRDefault="005427F4"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headercentred"/>
            </w:pPr>
            <w:r w:rsidRPr="00866EC1">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427F4" w:rsidRPr="00866EC1" w:rsidRDefault="005427F4" w:rsidP="000B1738">
            <w:pPr>
              <w:pStyle w:val="Tableheadercentred"/>
            </w:pPr>
            <w:r w:rsidRPr="00866EC1">
              <w:t>%</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2017</w:t>
            </w:r>
            <w:r w:rsidRPr="00866EC1">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427F4" w:rsidRPr="00866EC1" w:rsidRDefault="005427F4" w:rsidP="000B1738">
            <w:pPr>
              <w:pStyle w:val="Tabletextcentred"/>
            </w:pPr>
            <w:r w:rsidRPr="00866EC1">
              <w:t>3.875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427F4" w:rsidRPr="00866EC1" w:rsidRDefault="005427F4" w:rsidP="000B1738">
            <w:pPr>
              <w:pStyle w:val="Tabletext"/>
            </w:pPr>
            <w:r w:rsidRPr="00866EC1">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1.820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1.980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0</w:t>
            </w:r>
            <w:r w:rsidRPr="00866EC1">
              <w:t>95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2.215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2.310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2.425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w:t>
            </w:r>
            <w:r w:rsidR="005427F4" w:rsidRPr="00866EC1">
              <w:t>5</w:t>
            </w:r>
            <w:r w:rsidRPr="00866EC1">
              <w:t>10</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2.575</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2.625</w:t>
            </w:r>
          </w:p>
        </w:tc>
      </w:tr>
      <w:tr w:rsidR="005427F4" w:rsidRPr="00866EC1"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2.670</w:t>
            </w:r>
          </w:p>
        </w:tc>
      </w:tr>
      <w:tr w:rsidR="005427F4" w:rsidRPr="00866EC1"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427F4" w:rsidRPr="00866EC1" w:rsidRDefault="005427F4" w:rsidP="000B1738">
            <w:pPr>
              <w:pStyle w:val="Tabletextcentred"/>
            </w:pPr>
            <w:r w:rsidRPr="00866EC1">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427F4" w:rsidRPr="00866EC1" w:rsidRDefault="00A77657" w:rsidP="000B1738">
            <w:pPr>
              <w:pStyle w:val="Tabletext"/>
              <w:jc w:val="center"/>
            </w:pPr>
            <w:r w:rsidRPr="00866EC1">
              <w:t>2.680</w:t>
            </w:r>
          </w:p>
        </w:tc>
      </w:tr>
      <w:tr w:rsidR="005427F4"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427F4" w:rsidRPr="00866EC1" w:rsidRDefault="005427F4"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427F4" w:rsidRPr="00866EC1" w:rsidRDefault="005427F4" w:rsidP="000B1738">
            <w:pPr>
              <w:pStyle w:val="Tabletextcentred"/>
            </w:pPr>
            <w:r w:rsidRPr="00866EC1">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427F4" w:rsidRPr="00866EC1" w:rsidRDefault="00A77657" w:rsidP="000B1738">
            <w:pPr>
              <w:pStyle w:val="Tabletext"/>
              <w:jc w:val="center"/>
            </w:pPr>
            <w:r w:rsidRPr="00866EC1">
              <w:t>2.710</w:t>
            </w:r>
          </w:p>
        </w:tc>
      </w:tr>
    </w:tbl>
    <w:p w:rsidR="005427F4" w:rsidRDefault="005427F4" w:rsidP="005427F4">
      <w:pPr>
        <w:pStyle w:val="Spacer"/>
      </w:pPr>
    </w:p>
    <w:p w:rsidR="005427F4" w:rsidRDefault="005427F4" w:rsidP="005427F4">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427F4" w:rsidRDefault="005427F4" w:rsidP="005427F4">
      <w:pPr>
        <w:pStyle w:val="NoteNormal"/>
      </w:pPr>
      <w:r>
        <w:t xml:space="preserve">** </w:t>
      </w:r>
      <w:r>
        <w:tab/>
        <w:t>The annual effective rate is based on the RBA’s 10 year rate for semi</w:t>
      </w:r>
      <w:r>
        <w:noBreakHyphen/>
        <w:t xml:space="preserve">annual coupon bonds. </w:t>
      </w:r>
    </w:p>
    <w:p w:rsidR="005427F4" w:rsidRDefault="005427F4" w:rsidP="005427F4">
      <w:pPr>
        <w:pStyle w:val="NoteNormal"/>
      </w:pPr>
      <w:r>
        <w:t>***</w:t>
      </w:r>
      <w:r>
        <w:tab/>
        <w:t>Source: Reserve Bank of Australia – Interest Rates – Indicative Mid Rates of Australian Government– F16 (</w:t>
      </w:r>
      <w:hyperlink r:id="rId14" w:history="1">
        <w:r>
          <w:rPr>
            <w:rStyle w:val="Hyperlink"/>
          </w:rPr>
          <w:t>http://www.rba.gov.au/statistics/tables/index.html</w:t>
        </w:r>
      </w:hyperlink>
      <w:r>
        <w:t>)</w:t>
      </w:r>
    </w:p>
    <w:p w:rsidR="005427F4" w:rsidRDefault="005427F4" w:rsidP="005071A6">
      <w:pPr>
        <w:pStyle w:val="Title"/>
      </w:pPr>
    </w:p>
    <w:p w:rsidR="005071A6" w:rsidRDefault="005071A6" w:rsidP="005071A6">
      <w:pPr>
        <w:pStyle w:val="Title"/>
      </w:pPr>
      <w:r>
        <w:lastRenderedPageBreak/>
        <w:t>Long Service Leave update</w:t>
      </w:r>
    </w:p>
    <w:p w:rsidR="005071A6" w:rsidRDefault="005071A6" w:rsidP="005071A6">
      <w:pPr>
        <w:pStyle w:val="Heading1"/>
      </w:pPr>
      <w:r>
        <w:t>Wage inflation and discount rates: 30 April 2018</w:t>
      </w:r>
    </w:p>
    <w:p w:rsidR="005071A6" w:rsidRDefault="005071A6" w:rsidP="005071A6">
      <w:pPr>
        <w:pStyle w:val="Heading4"/>
      </w:pPr>
      <w:r>
        <w:t>(issued 2 May 2018)</w:t>
      </w:r>
    </w:p>
    <w:p w:rsidR="005071A6" w:rsidRDefault="005071A6" w:rsidP="005071A6">
      <w:r>
        <w:t xml:space="preserve">The following wage inflation rate and discount rates as at 30 April 2018 are provided to assist in the calculation of Annual Leave (if applicable) and Long Service Leave liabilities. The wage inflation rate is consistent with the forecast rates in </w:t>
      </w:r>
      <w:r w:rsidRPr="00F13017">
        <w:t xml:space="preserve">the </w:t>
      </w:r>
      <w:r w:rsidRPr="00F13017">
        <w:rPr>
          <w:i/>
        </w:rPr>
        <w:t>201</w:t>
      </w:r>
      <w:r>
        <w:rPr>
          <w:i/>
        </w:rPr>
        <w:t>8</w:t>
      </w:r>
      <w:r w:rsidRPr="00F13017">
        <w:rPr>
          <w:i/>
        </w:rPr>
        <w:noBreakHyphen/>
        <w:t>1</w:t>
      </w:r>
      <w:r>
        <w:rPr>
          <w:i/>
        </w:rPr>
        <w:t>9</w:t>
      </w:r>
      <w:r w:rsidRPr="00F13017">
        <w:rPr>
          <w:i/>
        </w:rPr>
        <w:t xml:space="preserve"> Budget </w:t>
      </w:r>
      <w:r>
        <w:rPr>
          <w:i/>
        </w:rPr>
        <w:t xml:space="preserve">Paper </w:t>
      </w:r>
      <w:r>
        <w:t>(published in May 2018), with an additional allowance for progression and promotion.</w:t>
      </w:r>
    </w:p>
    <w:p w:rsidR="005071A6" w:rsidRDefault="005071A6" w:rsidP="005071A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071A6"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5071A6" w:rsidRPr="00A13BC7" w:rsidRDefault="005071A6" w:rsidP="000B1738">
            <w:pPr>
              <w:pStyle w:val="Tabletext"/>
              <w:jc w:val="center"/>
              <w:rPr>
                <w:highlight w:val="yellow"/>
              </w:rPr>
            </w:pPr>
            <w:r w:rsidRPr="000B0C03">
              <w:t>3.875</w:t>
            </w:r>
          </w:p>
        </w:tc>
      </w:tr>
      <w:tr w:rsidR="005071A6"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5071A6" w:rsidRDefault="005071A6"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5071A6" w:rsidRPr="00A13BC7" w:rsidRDefault="005071A6" w:rsidP="000B1738">
            <w:pPr>
              <w:pStyle w:val="Tabletext"/>
              <w:jc w:val="center"/>
              <w:rPr>
                <w:highlight w:val="yellow"/>
              </w:rPr>
            </w:pPr>
            <w:r>
              <w:t>2.784</w:t>
            </w:r>
          </w:p>
        </w:tc>
      </w:tr>
    </w:tbl>
    <w:p w:rsidR="005071A6" w:rsidRDefault="005071A6" w:rsidP="005071A6"/>
    <w:p w:rsidR="005071A6" w:rsidRDefault="005071A6" w:rsidP="005071A6">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071A6"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5071A6" w:rsidRDefault="005071A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5071A6" w:rsidRDefault="005071A6" w:rsidP="000B1738">
            <w:pPr>
              <w:pStyle w:val="Tableheadercentred"/>
            </w:pPr>
            <w:r>
              <w:t>%</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5071A6" w:rsidRPr="00A13BC7" w:rsidRDefault="005071A6" w:rsidP="000B1738">
            <w:pPr>
              <w:pStyle w:val="Tabletextcentred"/>
              <w:rPr>
                <w:highlight w:val="yellow"/>
              </w:rPr>
            </w:pPr>
            <w:r w:rsidRPr="000B0C03">
              <w:t>3.875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5071A6" w:rsidRDefault="005071A6"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rsidRPr="003B3A31">
              <w:t>1.960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2.040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2.180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2.310</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2.425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2.545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2.625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2.685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2.735</w:t>
            </w:r>
          </w:p>
        </w:tc>
      </w:tr>
      <w:tr w:rsidR="005071A6"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2.765</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5071A6" w:rsidRDefault="005071A6"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tcPr>
          <w:p w:rsidR="005071A6" w:rsidRPr="003B3A31" w:rsidRDefault="005071A6" w:rsidP="000B1738">
            <w:pPr>
              <w:pStyle w:val="Tabletext"/>
              <w:jc w:val="center"/>
            </w:pPr>
            <w:r>
              <w:t>2.790</w:t>
            </w:r>
          </w:p>
        </w:tc>
      </w:tr>
      <w:tr w:rsidR="005071A6"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5071A6" w:rsidRDefault="005071A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5071A6" w:rsidRDefault="005071A6"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tcPr>
          <w:p w:rsidR="005071A6" w:rsidRPr="003B3A31" w:rsidRDefault="005071A6" w:rsidP="000B1738">
            <w:pPr>
              <w:pStyle w:val="Tabletext"/>
              <w:jc w:val="center"/>
            </w:pPr>
            <w:r>
              <w:t>2.825</w:t>
            </w:r>
          </w:p>
        </w:tc>
      </w:tr>
    </w:tbl>
    <w:p w:rsidR="005071A6" w:rsidRDefault="005071A6" w:rsidP="005071A6">
      <w:pPr>
        <w:pStyle w:val="Spacer"/>
      </w:pPr>
    </w:p>
    <w:p w:rsidR="005071A6" w:rsidRDefault="005071A6" w:rsidP="005071A6">
      <w:pPr>
        <w:pStyle w:val="NoteNormal"/>
      </w:pPr>
      <w:r>
        <w:t xml:space="preserve">* </w:t>
      </w:r>
      <w:r>
        <w:tab/>
      </w:r>
      <w:r w:rsidRPr="007746F8">
        <w:t xml:space="preserve">Average of forward estimates of the rates as assumed in the </w:t>
      </w:r>
      <w:r w:rsidRPr="007746F8">
        <w:rPr>
          <w:i/>
        </w:rPr>
        <w:t>201</w:t>
      </w:r>
      <w:r>
        <w:rPr>
          <w:i/>
        </w:rPr>
        <w:t>8</w:t>
      </w:r>
      <w:r w:rsidRPr="007746F8">
        <w:rPr>
          <w:i/>
        </w:rPr>
        <w:noBreakHyphen/>
        <w:t>1</w:t>
      </w:r>
      <w:r>
        <w:rPr>
          <w:i/>
        </w:rPr>
        <w:t>9</w:t>
      </w:r>
      <w:r w:rsidRPr="007746F8">
        <w:rPr>
          <w:i/>
        </w:rPr>
        <w:t xml:space="preserve"> Budget </w:t>
      </w:r>
      <w:r>
        <w:rPr>
          <w:i/>
        </w:rPr>
        <w:t>Paper</w:t>
      </w:r>
      <w:r w:rsidRPr="007746F8">
        <w:rPr>
          <w:i/>
        </w:rPr>
        <w:t xml:space="preserve"> </w:t>
      </w:r>
      <w:r w:rsidRPr="007746F8">
        <w:t xml:space="preserve">plus 1% for progression and promotion </w:t>
      </w:r>
      <w:r w:rsidRPr="00046F2D">
        <w:t>(</w:t>
      </w:r>
      <w:r w:rsidRPr="00F45EE7">
        <w:t>2.875</w:t>
      </w:r>
      <w:r w:rsidRPr="00046F2D">
        <w:t>% + 1%).</w:t>
      </w:r>
    </w:p>
    <w:p w:rsidR="005071A6" w:rsidRDefault="005071A6" w:rsidP="005071A6">
      <w:pPr>
        <w:pStyle w:val="NoteNormal"/>
      </w:pPr>
      <w:r>
        <w:t xml:space="preserve">** </w:t>
      </w:r>
      <w:r>
        <w:tab/>
        <w:t>The annual effective rate is based on the RBA’s 10 year rate for semi</w:t>
      </w:r>
      <w:r>
        <w:noBreakHyphen/>
        <w:t xml:space="preserve">annual coupon bonds. </w:t>
      </w:r>
    </w:p>
    <w:p w:rsidR="005071A6" w:rsidRDefault="005071A6" w:rsidP="005071A6">
      <w:pPr>
        <w:pStyle w:val="NoteNormal"/>
      </w:pPr>
      <w:r>
        <w:t>***</w:t>
      </w:r>
      <w:r>
        <w:tab/>
        <w:t>Source: Reserve Bank of Australia – Interest Rates – Indicative Mid Rates of Australian Government– F16 (</w:t>
      </w:r>
      <w:hyperlink r:id="rId15" w:history="1">
        <w:r>
          <w:rPr>
            <w:rStyle w:val="Hyperlink"/>
          </w:rPr>
          <w:t>http://www.rba.gov.au/statistics/tables/index.html</w:t>
        </w:r>
      </w:hyperlink>
      <w:r>
        <w:t>)</w:t>
      </w:r>
    </w:p>
    <w:p w:rsidR="005071A6" w:rsidRPr="00FB323D" w:rsidRDefault="005071A6" w:rsidP="005071A6"/>
    <w:p w:rsidR="005071A6" w:rsidRDefault="005071A6" w:rsidP="005071A6">
      <w:pPr>
        <w:rPr>
          <w:rFonts w:asciiTheme="majorHAnsi" w:eastAsiaTheme="majorEastAsia" w:hAnsiTheme="majorHAnsi" w:cstheme="majorBidi"/>
          <w:color w:val="201547"/>
          <w:spacing w:val="-1"/>
          <w:sz w:val="32"/>
          <w:szCs w:val="32"/>
        </w:rPr>
      </w:pPr>
      <w:r>
        <w:br w:type="page"/>
      </w:r>
    </w:p>
    <w:p w:rsidR="00744A0D" w:rsidRDefault="00744A0D" w:rsidP="00744A0D">
      <w:pPr>
        <w:pStyle w:val="Heading1"/>
      </w:pPr>
      <w:r>
        <w:lastRenderedPageBreak/>
        <w:t>Wage inflation and discount rates: 31 March 2018</w:t>
      </w:r>
    </w:p>
    <w:p w:rsidR="00744A0D" w:rsidRDefault="00744A0D" w:rsidP="00744A0D">
      <w:pPr>
        <w:pStyle w:val="Heading4"/>
      </w:pPr>
      <w:r>
        <w:t>(issued 3 April 2018)</w:t>
      </w:r>
    </w:p>
    <w:p w:rsidR="00744A0D" w:rsidRDefault="00744A0D" w:rsidP="00744A0D">
      <w:r>
        <w:t xml:space="preserve">The following wage inflation rate and discount rates as at 31 March 2018 are provided to assist in the calculation of Annual Leave (if applicable) and Long Service Leave liabilities. The wage inflation rate is consistent with the forecast rates in </w:t>
      </w:r>
      <w:r w:rsidRPr="00F13017">
        <w:t xml:space="preserve">the </w:t>
      </w:r>
      <w:r w:rsidRPr="00F13017">
        <w:rPr>
          <w:i/>
        </w:rPr>
        <w:t>2017</w:t>
      </w:r>
      <w:r w:rsidRPr="00F13017">
        <w:rPr>
          <w:i/>
        </w:rPr>
        <w:noBreakHyphen/>
        <w:t>18 Budget Update</w:t>
      </w:r>
      <w:r>
        <w:rPr>
          <w:i/>
        </w:rPr>
        <w:t xml:space="preserve"> </w:t>
      </w:r>
      <w:r>
        <w:t>(published in December 2017), with an additional allowance for progression and promotion.</w:t>
      </w:r>
    </w:p>
    <w:p w:rsidR="00744A0D" w:rsidRDefault="00744A0D" w:rsidP="00744A0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744A0D"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744A0D" w:rsidRPr="00F40D97" w:rsidRDefault="00744A0D" w:rsidP="000B1738">
            <w:pPr>
              <w:pStyle w:val="Tabletext"/>
              <w:jc w:val="center"/>
              <w:rPr>
                <w:highlight w:val="yellow"/>
              </w:rPr>
            </w:pPr>
            <w:r w:rsidRPr="00F13017">
              <w:t>3.625</w:t>
            </w:r>
          </w:p>
        </w:tc>
      </w:tr>
      <w:tr w:rsidR="00744A0D"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744A0D" w:rsidRDefault="00744A0D"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shd w:val="clear" w:color="auto" w:fill="auto"/>
            <w:hideMark/>
          </w:tcPr>
          <w:p w:rsidR="00744A0D" w:rsidRPr="00306FEE" w:rsidRDefault="00744A0D" w:rsidP="000B1738">
            <w:pPr>
              <w:pStyle w:val="Tabletext"/>
              <w:jc w:val="center"/>
            </w:pPr>
            <w:r w:rsidRPr="00306FEE">
              <w:t>2.617</w:t>
            </w:r>
          </w:p>
        </w:tc>
      </w:tr>
    </w:tbl>
    <w:p w:rsidR="00744A0D" w:rsidRDefault="00744A0D" w:rsidP="00744A0D"/>
    <w:p w:rsidR="00744A0D" w:rsidRDefault="00744A0D" w:rsidP="00744A0D">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744A0D"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744A0D" w:rsidRDefault="00744A0D"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744A0D" w:rsidRDefault="00744A0D" w:rsidP="000B1738">
            <w:pPr>
              <w:pStyle w:val="Tableheadercentred"/>
            </w:pPr>
            <w:r>
              <w:t>%</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744A0D" w:rsidRPr="00F40D97" w:rsidRDefault="00744A0D" w:rsidP="000B1738">
            <w:pPr>
              <w:pStyle w:val="Tabletextcentred"/>
              <w:rPr>
                <w:highlight w:val="yellow"/>
              </w:rPr>
            </w:pPr>
            <w:r w:rsidRPr="005015A5">
              <w:t>3.625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744A0D" w:rsidRDefault="00744A0D"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1.910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2.010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2.110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2.230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2.320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2.425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2.495</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2.545</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2.580</w:t>
            </w:r>
          </w:p>
        </w:tc>
      </w:tr>
      <w:tr w:rsidR="00744A0D"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2.600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744A0D" w:rsidRDefault="00744A0D"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744A0D" w:rsidRPr="005015A5" w:rsidRDefault="00744A0D" w:rsidP="000B1738">
            <w:pPr>
              <w:pStyle w:val="Tabletext"/>
              <w:jc w:val="center"/>
            </w:pPr>
            <w:r>
              <w:t>2.630</w:t>
            </w:r>
          </w:p>
        </w:tc>
      </w:tr>
      <w:tr w:rsidR="00744A0D"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744A0D" w:rsidRDefault="00744A0D"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744A0D" w:rsidRDefault="00744A0D"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744A0D" w:rsidRPr="005015A5" w:rsidRDefault="00744A0D" w:rsidP="000B1738">
            <w:pPr>
              <w:pStyle w:val="Tabletext"/>
              <w:jc w:val="center"/>
            </w:pPr>
            <w:r>
              <w:t>2.665</w:t>
            </w:r>
          </w:p>
        </w:tc>
      </w:tr>
    </w:tbl>
    <w:p w:rsidR="00744A0D" w:rsidRDefault="00744A0D" w:rsidP="00744A0D">
      <w:pPr>
        <w:pStyle w:val="Spacer"/>
      </w:pPr>
    </w:p>
    <w:p w:rsidR="00744A0D" w:rsidRDefault="00744A0D" w:rsidP="00744A0D">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744A0D" w:rsidRDefault="00744A0D" w:rsidP="00744A0D">
      <w:pPr>
        <w:pStyle w:val="NoteNormal"/>
      </w:pPr>
      <w:r>
        <w:t xml:space="preserve">** </w:t>
      </w:r>
      <w:r>
        <w:tab/>
        <w:t>The annual effective rate is based on the RBA’s 10 year rate for semi</w:t>
      </w:r>
      <w:r>
        <w:noBreakHyphen/>
        <w:t xml:space="preserve">annual coupon bonds. </w:t>
      </w:r>
    </w:p>
    <w:p w:rsidR="00744A0D" w:rsidRDefault="00744A0D" w:rsidP="00744A0D">
      <w:pPr>
        <w:pStyle w:val="NoteNormal"/>
      </w:pPr>
      <w:r>
        <w:t>***</w:t>
      </w:r>
      <w:r>
        <w:tab/>
        <w:t>Source: Reserve Bank of Australia – Interest Rates – Indicative Mid Rates of Australian Government– F16 (</w:t>
      </w:r>
      <w:hyperlink r:id="rId16" w:history="1">
        <w:r>
          <w:rPr>
            <w:rStyle w:val="Hyperlink"/>
          </w:rPr>
          <w:t>http://www.rba.gov.au/statistics/tables/index.html</w:t>
        </w:r>
      </w:hyperlink>
      <w:r>
        <w:t>)</w:t>
      </w:r>
    </w:p>
    <w:p w:rsidR="00744A0D" w:rsidRDefault="00744A0D" w:rsidP="00744A0D">
      <w:pPr>
        <w:rPr>
          <w:rFonts w:eastAsia="Times New Roman" w:cstheme="minorHAnsi"/>
          <w:color w:val="000000"/>
          <w:spacing w:val="1"/>
          <w:sz w:val="16"/>
          <w:szCs w:val="16"/>
          <w:lang w:eastAsia="en-US"/>
        </w:rPr>
      </w:pPr>
      <w:r>
        <w:br w:type="page"/>
      </w:r>
    </w:p>
    <w:p w:rsidR="0039069E" w:rsidRPr="00844761" w:rsidRDefault="0039069E" w:rsidP="0039069E">
      <w:pPr>
        <w:pStyle w:val="Heading1"/>
      </w:pPr>
      <w:r w:rsidRPr="00844761">
        <w:lastRenderedPageBreak/>
        <w:t>Wage inflation and discount rates: 3</w:t>
      </w:r>
      <w:r w:rsidR="00B817AE">
        <w:t>1</w:t>
      </w:r>
      <w:r w:rsidRPr="00844761">
        <w:t xml:space="preserve"> </w:t>
      </w:r>
      <w:r w:rsidR="00B817AE">
        <w:t>December 2017</w:t>
      </w:r>
    </w:p>
    <w:p w:rsidR="00385895" w:rsidRDefault="00385895" w:rsidP="00385895">
      <w:pPr>
        <w:pStyle w:val="Heading4"/>
      </w:pPr>
      <w:r>
        <w:t>(issued 2 January 2018)</w:t>
      </w:r>
    </w:p>
    <w:p w:rsidR="00385895" w:rsidRDefault="00385895" w:rsidP="00385895">
      <w:r>
        <w:t xml:space="preserve">The following wage inflation rate and discount rates as at 31 December 2017 are provided to assist in the calculation of Annual Leave (if applicable) and Long Service Leave liabilities. The wage inflation rate is consistent with the forecast rates in the </w:t>
      </w:r>
      <w:r>
        <w:rPr>
          <w:i/>
        </w:rPr>
        <w:t>2017</w:t>
      </w:r>
      <w:r>
        <w:rPr>
          <w:i/>
        </w:rPr>
        <w:noBreakHyphen/>
        <w:t xml:space="preserve">18 Budget Update </w:t>
      </w:r>
      <w:r>
        <w:t>(published in December 2017), with an additional allowance for progression and promotion.</w:t>
      </w:r>
    </w:p>
    <w:p w:rsidR="00385895" w:rsidRDefault="00385895" w:rsidP="0038589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385895"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2"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nil"/>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nil"/>
              <w:right w:val="nil"/>
            </w:tcBorders>
            <w:hideMark/>
          </w:tcPr>
          <w:p w:rsidR="00385895" w:rsidRDefault="00385895" w:rsidP="000B1738">
            <w:pPr>
              <w:pStyle w:val="Tabletext"/>
              <w:jc w:val="center"/>
              <w:rPr>
                <w:highlight w:val="yellow"/>
              </w:rPr>
            </w:pPr>
            <w:r w:rsidRPr="00046F2D">
              <w:t>3.625</w:t>
            </w:r>
          </w:p>
        </w:tc>
      </w:tr>
      <w:tr w:rsidR="00385895"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51" w:type="dxa"/>
            <w:tcBorders>
              <w:top w:val="nil"/>
              <w:left w:val="nil"/>
              <w:bottom w:val="single" w:sz="12" w:space="0" w:color="0063A6" w:themeColor="accent1"/>
              <w:right w:val="nil"/>
            </w:tcBorders>
            <w:hideMark/>
          </w:tcPr>
          <w:p w:rsidR="00385895" w:rsidRDefault="00385895"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Borders>
              <w:top w:val="nil"/>
              <w:left w:val="nil"/>
              <w:bottom w:val="single" w:sz="12" w:space="0" w:color="0063A6" w:themeColor="accent1"/>
              <w:right w:val="nil"/>
            </w:tcBorders>
            <w:hideMark/>
          </w:tcPr>
          <w:p w:rsidR="00385895" w:rsidRDefault="00385895" w:rsidP="000B1738">
            <w:pPr>
              <w:pStyle w:val="Tabletext"/>
              <w:jc w:val="center"/>
              <w:rPr>
                <w:highlight w:val="yellow"/>
              </w:rPr>
            </w:pPr>
            <w:r w:rsidRPr="006A6209">
              <w:t>2.6</w:t>
            </w:r>
            <w:r>
              <w:t>83</w:t>
            </w:r>
          </w:p>
        </w:tc>
      </w:tr>
    </w:tbl>
    <w:p w:rsidR="00385895" w:rsidRDefault="00385895" w:rsidP="00385895"/>
    <w:p w:rsidR="00385895" w:rsidRDefault="00385895" w:rsidP="00385895">
      <w:pPr>
        <w:pStyle w:val="Tablechartdiagramheading"/>
      </w:pPr>
      <w:r>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385895"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Borders>
              <w:top w:val="nil"/>
              <w:left w:val="nil"/>
              <w:bottom w:val="nil"/>
              <w:right w:val="nil"/>
            </w:tcBorders>
          </w:tcPr>
          <w:p w:rsidR="00385895" w:rsidRDefault="00385895"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headercentred"/>
            </w:pPr>
            <w:r>
              <w:t>Year</w:t>
            </w:r>
          </w:p>
        </w:tc>
        <w:tc>
          <w:tcPr>
            <w:cnfStyle w:val="000100001000" w:firstRow="0" w:lastRow="0" w:firstColumn="0" w:lastColumn="1" w:oddVBand="0" w:evenVBand="0" w:oddHBand="0" w:evenHBand="0" w:firstRowFirstColumn="0" w:firstRowLastColumn="1" w:lastRowFirstColumn="0" w:lastRowLastColumn="0"/>
            <w:tcW w:w="2637" w:type="dxa"/>
            <w:tcBorders>
              <w:top w:val="nil"/>
              <w:left w:val="nil"/>
              <w:bottom w:val="nil"/>
              <w:right w:val="nil"/>
            </w:tcBorders>
            <w:hideMark/>
          </w:tcPr>
          <w:p w:rsidR="00385895" w:rsidRDefault="00385895" w:rsidP="000B1738">
            <w:pPr>
              <w:pStyle w:val="Tableheadercentred"/>
            </w:pPr>
            <w:r>
              <w:t>%</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Wage inflation*</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shd w:val="clear" w:color="auto" w:fill="auto"/>
            <w:hideMark/>
          </w:tcPr>
          <w:p w:rsidR="00385895" w:rsidRDefault="00385895" w:rsidP="000B1738">
            <w:pPr>
              <w:pStyle w:val="Tabletextcentred"/>
              <w:rPr>
                <w:highlight w:val="yellow"/>
              </w:rPr>
            </w:pPr>
            <w:r w:rsidRPr="00046F2D">
              <w:t>3.625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hideMark/>
          </w:tcPr>
          <w:p w:rsidR="00385895" w:rsidRDefault="00385895" w:rsidP="000B1738">
            <w:pPr>
              <w:pStyle w:val="Tabletext"/>
            </w:pPr>
            <w:r>
              <w:t>Discount rates***</w:t>
            </w: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1.850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2.040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2.175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2.295</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2.370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2.455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2.520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2.570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2.610</w:t>
            </w:r>
          </w:p>
        </w:tc>
      </w:tr>
      <w:tr w:rsidR="00385895"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2.665</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nil"/>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nil"/>
              <w:right w:val="nil"/>
            </w:tcBorders>
            <w:hideMark/>
          </w:tcPr>
          <w:p w:rsidR="00385895" w:rsidRDefault="00385895" w:rsidP="000B1738">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nil"/>
              <w:right w:val="nil"/>
            </w:tcBorders>
            <w:hideMark/>
          </w:tcPr>
          <w:p w:rsidR="00385895" w:rsidRPr="005971BD" w:rsidRDefault="00385895" w:rsidP="000B1738">
            <w:pPr>
              <w:pStyle w:val="Tabletext"/>
              <w:jc w:val="center"/>
            </w:pPr>
            <w:r w:rsidRPr="005971BD">
              <w:t>2.710</w:t>
            </w:r>
          </w:p>
        </w:tc>
      </w:tr>
      <w:tr w:rsidR="00385895"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Borders>
              <w:top w:val="nil"/>
              <w:left w:val="nil"/>
              <w:bottom w:val="single" w:sz="12" w:space="0" w:color="0063A6" w:themeColor="accent1"/>
              <w:right w:val="nil"/>
            </w:tcBorders>
          </w:tcPr>
          <w:p w:rsidR="00385895" w:rsidRDefault="00385895"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Borders>
              <w:top w:val="nil"/>
              <w:left w:val="nil"/>
              <w:bottom w:val="single" w:sz="12" w:space="0" w:color="0063A6" w:themeColor="accent1"/>
              <w:right w:val="nil"/>
            </w:tcBorders>
            <w:hideMark/>
          </w:tcPr>
          <w:p w:rsidR="00385895" w:rsidRDefault="00385895" w:rsidP="000B1738">
            <w:pPr>
              <w:pStyle w:val="Tabletextcentred"/>
              <w:rPr>
                <w:highlight w:val="yellow"/>
              </w:rPr>
            </w:pPr>
            <w:r>
              <w:t>12 years</w:t>
            </w:r>
          </w:p>
        </w:tc>
        <w:tc>
          <w:tcPr>
            <w:cnfStyle w:val="000100000000" w:firstRow="0" w:lastRow="0" w:firstColumn="0" w:lastColumn="1" w:oddVBand="0" w:evenVBand="0" w:oddHBand="0" w:evenHBand="0" w:firstRowFirstColumn="0" w:firstRowLastColumn="0" w:lastRowFirstColumn="0" w:lastRowLastColumn="0"/>
            <w:tcW w:w="2637" w:type="dxa"/>
            <w:tcBorders>
              <w:top w:val="nil"/>
              <w:left w:val="nil"/>
              <w:bottom w:val="single" w:sz="12" w:space="0" w:color="0063A6" w:themeColor="accent1"/>
              <w:right w:val="nil"/>
            </w:tcBorders>
            <w:hideMark/>
          </w:tcPr>
          <w:p w:rsidR="00385895" w:rsidRPr="005971BD" w:rsidRDefault="00385895" w:rsidP="000B1738">
            <w:pPr>
              <w:pStyle w:val="Tabletext"/>
              <w:jc w:val="center"/>
            </w:pPr>
            <w:r w:rsidRPr="005971BD">
              <w:t>2.710</w:t>
            </w:r>
          </w:p>
        </w:tc>
      </w:tr>
    </w:tbl>
    <w:p w:rsidR="00385895" w:rsidRDefault="00385895" w:rsidP="00385895">
      <w:pPr>
        <w:pStyle w:val="Spacer"/>
      </w:pPr>
    </w:p>
    <w:p w:rsidR="00385895" w:rsidRDefault="00385895" w:rsidP="00385895">
      <w:pPr>
        <w:pStyle w:val="NoteNormal"/>
      </w:pPr>
      <w:r>
        <w:t xml:space="preserve">* </w:t>
      </w:r>
      <w:r>
        <w:tab/>
      </w:r>
      <w:r w:rsidRPr="007746F8">
        <w:t xml:space="preserve">Average of forward estimates of the rates as assumed in the </w:t>
      </w:r>
      <w:r w:rsidRPr="007746F8">
        <w:rPr>
          <w:i/>
        </w:rPr>
        <w:t>2017</w:t>
      </w:r>
      <w:r w:rsidRPr="007746F8">
        <w:rPr>
          <w:i/>
        </w:rPr>
        <w:noBreakHyphen/>
        <w:t xml:space="preserve">18 Budget Update </w:t>
      </w:r>
      <w:r w:rsidRPr="007746F8">
        <w:t xml:space="preserve">plus 1% for progression and promotion </w:t>
      </w:r>
      <w:r w:rsidRPr="00046F2D">
        <w:t>(2.625% + 1%).</w:t>
      </w:r>
    </w:p>
    <w:p w:rsidR="00385895" w:rsidRDefault="00385895" w:rsidP="00385895">
      <w:pPr>
        <w:pStyle w:val="NoteNormal"/>
      </w:pPr>
      <w:r>
        <w:t xml:space="preserve">** </w:t>
      </w:r>
      <w:r>
        <w:tab/>
        <w:t>The annual effective rate is based on the RBA’s 10 year rate for semi</w:t>
      </w:r>
      <w:r>
        <w:noBreakHyphen/>
        <w:t xml:space="preserve">annual coupon bonds. </w:t>
      </w:r>
    </w:p>
    <w:p w:rsidR="00385895" w:rsidRDefault="00385895" w:rsidP="00385895">
      <w:pPr>
        <w:pStyle w:val="NoteNormal"/>
      </w:pPr>
      <w:r>
        <w:t>***</w:t>
      </w:r>
      <w:r>
        <w:tab/>
        <w:t>Source: Reserve Bank of Australia – Interest Rates – Indicative Mid Rates of Australian Government– F16 (</w:t>
      </w:r>
      <w:hyperlink r:id="rId17" w:history="1">
        <w:r>
          <w:rPr>
            <w:rStyle w:val="Hyperlink"/>
          </w:rPr>
          <w:t>http://www.rba.gov.au/statistics/tables/index.html</w:t>
        </w:r>
      </w:hyperlink>
      <w:r>
        <w:t>)</w:t>
      </w:r>
    </w:p>
    <w:p w:rsidR="00610DF2" w:rsidRDefault="00610DF2" w:rsidP="00610DF2">
      <w:pPr>
        <w:pStyle w:val="NoteNormal"/>
      </w:pPr>
    </w:p>
    <w:p w:rsidR="00C36A28" w:rsidRDefault="00C36A28" w:rsidP="00610DF2">
      <w:pPr>
        <w:pStyle w:val="NoteNormal"/>
      </w:pPr>
    </w:p>
    <w:p w:rsidR="00C36A28" w:rsidRDefault="00C36A28">
      <w:pPr>
        <w:spacing w:before="0" w:after="200"/>
        <w:rPr>
          <w:rFonts w:eastAsia="Times New Roman" w:cstheme="minorHAnsi"/>
          <w:color w:val="000000"/>
          <w:spacing w:val="1"/>
          <w:sz w:val="16"/>
          <w:szCs w:val="16"/>
          <w:lang w:eastAsia="en-US"/>
        </w:rPr>
      </w:pPr>
      <w:r>
        <w:br w:type="page"/>
      </w:r>
    </w:p>
    <w:p w:rsidR="00C36A28" w:rsidRPr="00844761" w:rsidRDefault="00C36A28" w:rsidP="00C36A28">
      <w:pPr>
        <w:pStyle w:val="Heading1"/>
      </w:pPr>
      <w:r w:rsidRPr="00844761">
        <w:lastRenderedPageBreak/>
        <w:t>Wage inflation and discount rates: 3</w:t>
      </w:r>
      <w:r>
        <w:t>0</w:t>
      </w:r>
      <w:r w:rsidRPr="00844761">
        <w:t xml:space="preserve"> </w:t>
      </w:r>
      <w:r>
        <w:t>September 2017</w:t>
      </w:r>
    </w:p>
    <w:p w:rsidR="00C36A28" w:rsidRPr="00BB56CF" w:rsidRDefault="00C36A28" w:rsidP="00C36A28">
      <w:pPr>
        <w:pStyle w:val="Heading4"/>
      </w:pPr>
      <w:r>
        <w:t xml:space="preserve">(issued 2 October </w:t>
      </w:r>
      <w:r w:rsidRPr="00BB56CF">
        <w:t>201</w:t>
      </w:r>
      <w:r>
        <w:t>7</w:t>
      </w:r>
      <w:r w:rsidRPr="00BB56CF">
        <w:t>)</w:t>
      </w:r>
    </w:p>
    <w:p w:rsidR="00C36A28" w:rsidRDefault="00C36A28" w:rsidP="00C36A28">
      <w:r w:rsidRPr="00382CF1">
        <w:t xml:space="preserve">The following wage inflation rate and discount rates as at </w:t>
      </w:r>
      <w:r>
        <w:t>30</w:t>
      </w:r>
      <w:r w:rsidRPr="00382CF1">
        <w:t xml:space="preserve"> </w:t>
      </w:r>
      <w:r>
        <w:t>September</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C36A28" w:rsidRDefault="00C36A28" w:rsidP="00C36A28">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C36A28"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C36A28" w:rsidRPr="00C154E3"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C36A28" w:rsidRPr="00C154E3" w:rsidRDefault="00C36A28" w:rsidP="000B1738">
            <w:pPr>
              <w:pStyle w:val="Tableheadercentred"/>
            </w:pPr>
            <w:r w:rsidRPr="00C154E3">
              <w:t>%</w:t>
            </w:r>
          </w:p>
        </w:tc>
      </w:tr>
      <w:tr w:rsidR="00C36A28"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rsidRPr="00A816ED">
              <w:t>3.813</w:t>
            </w:r>
          </w:p>
        </w:tc>
      </w:tr>
      <w:tr w:rsidR="00C36A28"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C36A28" w:rsidRPr="00C154E3" w:rsidRDefault="00C36A28"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C36A28" w:rsidRPr="00C154E3" w:rsidRDefault="00C36A28" w:rsidP="000B1738">
            <w:pPr>
              <w:pStyle w:val="Tabletext"/>
              <w:jc w:val="center"/>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2" w:type="dxa"/>
          </w:tcPr>
          <w:p w:rsidR="00C36A28" w:rsidRPr="00C154E3" w:rsidRDefault="00C36A28" w:rsidP="000B1738">
            <w:pPr>
              <w:pStyle w:val="Tabletext"/>
              <w:jc w:val="center"/>
            </w:pPr>
            <w:r>
              <w:t>2.804</w:t>
            </w:r>
          </w:p>
        </w:tc>
      </w:tr>
    </w:tbl>
    <w:p w:rsidR="00C36A28" w:rsidRDefault="00C36A28" w:rsidP="00C36A28"/>
    <w:p w:rsidR="00C36A28" w:rsidRDefault="00C36A28" w:rsidP="00C36A28">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C36A28"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C36A28" w:rsidRPr="00BB56CF" w:rsidRDefault="00C36A28"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BB56CF" w:rsidRDefault="00C36A28"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C36A28" w:rsidRPr="00BB56CF" w:rsidRDefault="00C36A28" w:rsidP="000B1738">
            <w:pPr>
              <w:pStyle w:val="Tableheadercentred"/>
            </w:pPr>
            <w:r w:rsidRPr="00BB56CF">
              <w:t>%</w:t>
            </w:r>
          </w:p>
        </w:tc>
      </w:tr>
      <w:tr w:rsidR="00C36A28"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t>2017</w:t>
            </w:r>
            <w:r>
              <w:noBreakHyphen/>
              <w:t>18</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A816ED" w:rsidRDefault="00C36A28" w:rsidP="000B1738">
            <w:pPr>
              <w:pStyle w:val="Tabletextcentred"/>
              <w:rPr>
                <w:highlight w:val="yellow"/>
              </w:rPr>
            </w:pPr>
            <w:r w:rsidRPr="00A816ED">
              <w:t>3.813</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1.770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1.830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2.035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2.195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2.355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2.455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2.580</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2.675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2.745</w:t>
            </w:r>
          </w:p>
        </w:tc>
      </w:tr>
      <w:tr w:rsidR="00C36A28"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2.785</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2.880</w:t>
            </w:r>
          </w:p>
        </w:tc>
      </w:tr>
      <w:tr w:rsidR="00C36A28"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36A28" w:rsidRPr="009C1C9E" w:rsidRDefault="00C36A28"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36A28" w:rsidRPr="009C1C9E" w:rsidRDefault="00C36A28"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36A28" w:rsidRPr="00B34275" w:rsidRDefault="00C36A28" w:rsidP="000B1738">
            <w:pPr>
              <w:pStyle w:val="Tabletext"/>
              <w:jc w:val="center"/>
            </w:pPr>
            <w:r>
              <w:t>2.930</w:t>
            </w:r>
          </w:p>
        </w:tc>
      </w:tr>
    </w:tbl>
    <w:p w:rsidR="00C36A28" w:rsidRPr="00A12D6D" w:rsidRDefault="00C36A28" w:rsidP="00C36A28">
      <w:pPr>
        <w:pStyle w:val="Spacer"/>
      </w:pPr>
    </w:p>
    <w:p w:rsidR="00C36A28" w:rsidRPr="00382CF1" w:rsidRDefault="00C36A28" w:rsidP="00C36A28">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C36A28" w:rsidRPr="00382CF1" w:rsidRDefault="00C36A28" w:rsidP="00C36A28">
      <w:pPr>
        <w:pStyle w:val="NoteNormal"/>
      </w:pPr>
      <w:r w:rsidRPr="00382CF1">
        <w:t xml:space="preserve">** </w:t>
      </w:r>
      <w:r w:rsidRPr="00382CF1">
        <w:tab/>
        <w:t>The annual effective rate is based on the RBA’s 10 year rate for semi</w:t>
      </w:r>
      <w:r w:rsidRPr="00382CF1">
        <w:noBreakHyphen/>
        <w:t xml:space="preserve">annual coupon bonds. </w:t>
      </w:r>
    </w:p>
    <w:p w:rsidR="00C36A28" w:rsidRPr="00C4184B" w:rsidRDefault="00C36A28" w:rsidP="00C36A28">
      <w:pPr>
        <w:pStyle w:val="NoteNormal"/>
      </w:pPr>
      <w:r w:rsidRPr="00382CF1">
        <w:t>***</w:t>
      </w:r>
      <w:r w:rsidRPr="00382CF1">
        <w:tab/>
        <w:t>Source: Reserve Bank of Australia – Interest Rates – Indicative Mid Rates of Australian Government– F16 (</w:t>
      </w:r>
      <w:hyperlink r:id="rId18" w:history="1">
        <w:r w:rsidRPr="00382CF1">
          <w:rPr>
            <w:rStyle w:val="Hyperlink"/>
          </w:rPr>
          <w:t>http://www.rba.gov.au/statistics/tables/index.html</w:t>
        </w:r>
      </w:hyperlink>
      <w:r w:rsidRPr="00382CF1">
        <w:t>)</w:t>
      </w:r>
    </w:p>
    <w:p w:rsidR="00C36A28" w:rsidRDefault="00C36A28" w:rsidP="00610DF2">
      <w:pPr>
        <w:pStyle w:val="NoteNormal"/>
      </w:pPr>
    </w:p>
    <w:p w:rsidR="0039069E" w:rsidRPr="007E0392" w:rsidRDefault="0039069E" w:rsidP="0039069E"/>
    <w:p w:rsidR="00931D49" w:rsidRPr="00844761" w:rsidRDefault="00931D49" w:rsidP="00931D49">
      <w:pPr>
        <w:pStyle w:val="Heading1"/>
      </w:pPr>
      <w:r w:rsidRPr="00844761">
        <w:lastRenderedPageBreak/>
        <w:t>Wage inflation and discount rates: 3</w:t>
      </w:r>
      <w:r>
        <w:t>0</w:t>
      </w:r>
      <w:r w:rsidRPr="00844761">
        <w:t xml:space="preserve"> </w:t>
      </w:r>
      <w:r>
        <w:t>June 2017</w:t>
      </w:r>
    </w:p>
    <w:p w:rsidR="00931D49" w:rsidRPr="00BB56CF" w:rsidRDefault="00931D49" w:rsidP="00931D49">
      <w:pPr>
        <w:pStyle w:val="Heading4"/>
      </w:pPr>
      <w:r>
        <w:t xml:space="preserve">(issued 3 July </w:t>
      </w:r>
      <w:r w:rsidRPr="00BB56CF">
        <w:t>201</w:t>
      </w:r>
      <w:r>
        <w:t>7</w:t>
      </w:r>
      <w:r w:rsidRPr="00BB56CF">
        <w:t>)</w:t>
      </w:r>
    </w:p>
    <w:p w:rsidR="00931D49" w:rsidRDefault="00931D49" w:rsidP="00931D49">
      <w:r w:rsidRPr="00382CF1">
        <w:t xml:space="preserve">The following wage inflation rate and discount rates as at </w:t>
      </w:r>
      <w:r>
        <w:t>30</w:t>
      </w:r>
      <w:r w:rsidRPr="00382CF1">
        <w:t xml:space="preserve"> </w:t>
      </w:r>
      <w:r>
        <w:t>June</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Pr>
          <w:i/>
        </w:rPr>
        <w:t>7</w:t>
      </w:r>
      <w:r>
        <w:rPr>
          <w:i/>
        </w:rPr>
        <w:noBreakHyphen/>
        <w:t>18</w:t>
      </w:r>
      <w:r w:rsidRPr="00382CF1">
        <w:rPr>
          <w:i/>
        </w:rPr>
        <w:t xml:space="preserve"> Budget </w:t>
      </w:r>
      <w:r>
        <w:rPr>
          <w:i/>
        </w:rPr>
        <w:t>Paper</w:t>
      </w:r>
      <w:r w:rsidRPr="00382CF1">
        <w:rPr>
          <w:i/>
        </w:rPr>
        <w:t xml:space="preserve"> </w:t>
      </w:r>
      <w:r w:rsidRPr="00382CF1">
        <w:t xml:space="preserve">(published </w:t>
      </w:r>
      <w:r>
        <w:t>in May</w:t>
      </w:r>
      <w:r w:rsidRPr="00382CF1">
        <w:t xml:space="preserve"> 201</w:t>
      </w:r>
      <w:r>
        <w:t>7</w:t>
      </w:r>
      <w:r w:rsidRPr="00382CF1">
        <w:t>), with an additional allowance for progression and promotion.</w:t>
      </w:r>
    </w:p>
    <w:p w:rsidR="00931D49" w:rsidRDefault="00931D49" w:rsidP="00931D4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31D49"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31D49" w:rsidRPr="00C154E3"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31D49" w:rsidRPr="00C154E3" w:rsidRDefault="00931D49" w:rsidP="000B1738">
            <w:pPr>
              <w:pStyle w:val="Tableheadercentred"/>
            </w:pPr>
            <w:r w:rsidRPr="00C154E3">
              <w:t>%</w:t>
            </w:r>
          </w:p>
        </w:tc>
      </w:tr>
      <w:tr w:rsidR="00931D49"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rsidRPr="00A816ED">
              <w:t>3.813</w:t>
            </w:r>
          </w:p>
        </w:tc>
      </w:tr>
      <w:tr w:rsidR="00931D49"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31D49" w:rsidRPr="00C154E3" w:rsidRDefault="00931D49"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31D49" w:rsidRPr="00C154E3" w:rsidRDefault="00931D49"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31D49" w:rsidRPr="00C154E3" w:rsidRDefault="00931D49" w:rsidP="000B1738">
            <w:pPr>
              <w:pStyle w:val="Tabletext"/>
              <w:jc w:val="center"/>
            </w:pPr>
            <w:r>
              <w:t>2.612</w:t>
            </w:r>
          </w:p>
        </w:tc>
      </w:tr>
    </w:tbl>
    <w:p w:rsidR="00931D49" w:rsidRDefault="00931D49" w:rsidP="00931D49"/>
    <w:p w:rsidR="00931D49" w:rsidRDefault="00931D49" w:rsidP="00931D49">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31D49"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31D49" w:rsidRPr="00BB56CF" w:rsidRDefault="00931D4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BB56CF" w:rsidRDefault="00931D49"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31D49" w:rsidRPr="00BB56CF" w:rsidRDefault="00931D49" w:rsidP="000B1738">
            <w:pPr>
              <w:pStyle w:val="Tableheadercentred"/>
            </w:pPr>
            <w:r w:rsidRPr="00BB56CF">
              <w:t>%</w:t>
            </w:r>
          </w:p>
        </w:tc>
      </w:tr>
      <w:tr w:rsidR="00931D49"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A816ED" w:rsidRDefault="00931D49" w:rsidP="000B1738">
            <w:pPr>
              <w:pStyle w:val="Tabletextcentred"/>
              <w:rPr>
                <w:highlight w:val="yellow"/>
              </w:rPr>
            </w:pPr>
            <w:r w:rsidRPr="00A816ED">
              <w:t>3.813</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1.610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1.725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1.900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2.050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2.180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2.265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2.400</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2.490</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2.555</w:t>
            </w:r>
          </w:p>
        </w:tc>
      </w:tr>
      <w:tr w:rsidR="00931D49"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2.595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2.695</w:t>
            </w:r>
          </w:p>
        </w:tc>
      </w:tr>
      <w:tr w:rsidR="00931D49"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31D49" w:rsidRPr="009C1C9E" w:rsidRDefault="00931D49"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31D49" w:rsidRPr="009C1C9E" w:rsidRDefault="00931D49"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31D49" w:rsidRPr="00B34275" w:rsidRDefault="00931D49" w:rsidP="000B1738">
            <w:pPr>
              <w:pStyle w:val="Tabletext"/>
              <w:jc w:val="center"/>
            </w:pPr>
            <w:r w:rsidRPr="00B34275">
              <w:t>2.740</w:t>
            </w:r>
          </w:p>
        </w:tc>
      </w:tr>
    </w:tbl>
    <w:p w:rsidR="00931D49" w:rsidRPr="00A12D6D" w:rsidRDefault="00931D49" w:rsidP="00931D49">
      <w:pPr>
        <w:pStyle w:val="Spacer"/>
      </w:pPr>
    </w:p>
    <w:p w:rsidR="00931D49" w:rsidRPr="00382CF1" w:rsidRDefault="00931D49" w:rsidP="00931D49">
      <w:pPr>
        <w:pStyle w:val="NoteNormal"/>
      </w:pPr>
      <w:r w:rsidRPr="00382CF1">
        <w:t xml:space="preserve">* </w:t>
      </w:r>
      <w:r w:rsidRPr="00382CF1">
        <w:tab/>
        <w:t xml:space="preserve">Average of forward estimates of the rates as assumed in the </w:t>
      </w:r>
      <w:r>
        <w:rPr>
          <w:i/>
        </w:rPr>
        <w:t>2017</w:t>
      </w:r>
      <w:r>
        <w:rPr>
          <w:i/>
        </w:rPr>
        <w:noBreakHyphen/>
        <w:t>18</w:t>
      </w:r>
      <w:r w:rsidRPr="00382CF1">
        <w:rPr>
          <w:i/>
        </w:rPr>
        <w:t xml:space="preserve"> Budget </w:t>
      </w:r>
      <w:r>
        <w:rPr>
          <w:i/>
        </w:rPr>
        <w:t>Paper</w:t>
      </w:r>
      <w:r w:rsidRPr="00382CF1">
        <w:rPr>
          <w:i/>
        </w:rPr>
        <w:t xml:space="preserve"> </w:t>
      </w:r>
      <w:r w:rsidRPr="00382CF1">
        <w:t>plus 1% for progression and promotion (2.813% + 1%).</w:t>
      </w:r>
    </w:p>
    <w:p w:rsidR="00931D49" w:rsidRPr="00382CF1" w:rsidRDefault="00931D49" w:rsidP="00931D49">
      <w:pPr>
        <w:pStyle w:val="NoteNormal"/>
      </w:pPr>
      <w:r w:rsidRPr="00382CF1">
        <w:t xml:space="preserve">** </w:t>
      </w:r>
      <w:r w:rsidRPr="00382CF1">
        <w:tab/>
        <w:t>The annual effective rate is based on the RBA’s 10 year rate for semi</w:t>
      </w:r>
      <w:r w:rsidRPr="00382CF1">
        <w:noBreakHyphen/>
        <w:t xml:space="preserve">annual coupon bonds. </w:t>
      </w:r>
    </w:p>
    <w:p w:rsidR="00931D49" w:rsidRPr="00C4184B" w:rsidRDefault="00931D49" w:rsidP="00931D49">
      <w:pPr>
        <w:pStyle w:val="NoteNormal"/>
      </w:pPr>
      <w:r w:rsidRPr="00382CF1">
        <w:t>***</w:t>
      </w:r>
      <w:r w:rsidRPr="00382CF1">
        <w:tab/>
        <w:t>Source: Reserve Bank of Australia – Interest Rates – Indicative Mid Rates of Australian Government– F16 (</w:t>
      </w:r>
      <w:hyperlink r:id="rId19" w:history="1">
        <w:r w:rsidRPr="00382CF1">
          <w:rPr>
            <w:rStyle w:val="Hyperlink"/>
          </w:rPr>
          <w:t>http://www.rba.gov.au/statistics/tables/index.html</w:t>
        </w:r>
      </w:hyperlink>
      <w:r w:rsidRPr="00382CF1">
        <w:t>)</w:t>
      </w:r>
    </w:p>
    <w:p w:rsidR="00931D49" w:rsidRDefault="00931D49" w:rsidP="00931D49"/>
    <w:p w:rsidR="0039069E" w:rsidRPr="007E0392" w:rsidRDefault="0039069E" w:rsidP="00931D49"/>
    <w:p w:rsidR="00EB0997" w:rsidRPr="00844761" w:rsidRDefault="00EB0997" w:rsidP="00EB0997">
      <w:pPr>
        <w:pStyle w:val="Heading1"/>
      </w:pPr>
      <w:r w:rsidRPr="00844761">
        <w:lastRenderedPageBreak/>
        <w:t>Wage inflation and discount rates: 3</w:t>
      </w:r>
      <w:r>
        <w:t>1</w:t>
      </w:r>
      <w:r w:rsidRPr="00844761">
        <w:t xml:space="preserve"> </w:t>
      </w:r>
      <w:r>
        <w:t>May 2017</w:t>
      </w:r>
    </w:p>
    <w:p w:rsidR="00EB0997" w:rsidRPr="00BB56CF" w:rsidRDefault="00EB0997" w:rsidP="00EB0997">
      <w:pPr>
        <w:pStyle w:val="Heading4"/>
      </w:pPr>
      <w:r>
        <w:t xml:space="preserve">(issued 1 June </w:t>
      </w:r>
      <w:r w:rsidRPr="00BB56CF">
        <w:t>201</w:t>
      </w:r>
      <w:r>
        <w:t>7</w:t>
      </w:r>
      <w:r w:rsidRPr="00BB56CF">
        <w:t>)</w:t>
      </w:r>
    </w:p>
    <w:p w:rsidR="00EB0997" w:rsidRDefault="00EB0997" w:rsidP="00EB0997">
      <w:r w:rsidRPr="00382CF1">
        <w:t xml:space="preserve">The following wage inflation rate and discount rates as at </w:t>
      </w:r>
      <w:r>
        <w:t>31</w:t>
      </w:r>
      <w:r w:rsidRPr="00382CF1">
        <w:t xml:space="preserve"> </w:t>
      </w:r>
      <w:r>
        <w:t>May</w:t>
      </w:r>
      <w:r w:rsidRPr="00382CF1">
        <w:t xml:space="preserve"> 2017 are provided to assist in the calculation of Annual Leave (if applicable) and Long Service Leave liabilities. The wage inflation rate is consistent with the forecast rates in the </w:t>
      </w:r>
      <w:r w:rsidRPr="00382CF1">
        <w:rPr>
          <w:i/>
        </w:rPr>
        <w:t>201</w:t>
      </w:r>
      <w:r w:rsidR="004A414E">
        <w:rPr>
          <w:i/>
        </w:rPr>
        <w:t>7</w:t>
      </w:r>
      <w:r w:rsidR="004A414E">
        <w:rPr>
          <w:i/>
        </w:rPr>
        <w:noBreakHyphen/>
        <w:t>18</w:t>
      </w:r>
      <w:r w:rsidRPr="00382CF1">
        <w:rPr>
          <w:i/>
        </w:rPr>
        <w:t xml:space="preserve"> Budget </w:t>
      </w:r>
      <w:r w:rsidR="004A414E">
        <w:rPr>
          <w:i/>
        </w:rPr>
        <w:t>Paper</w:t>
      </w:r>
      <w:r w:rsidRPr="00382CF1">
        <w:rPr>
          <w:i/>
        </w:rPr>
        <w:t xml:space="preserve"> </w:t>
      </w:r>
      <w:r w:rsidRPr="00382CF1">
        <w:t xml:space="preserve">(published </w:t>
      </w:r>
      <w:r w:rsidR="004A414E">
        <w:t>in May</w:t>
      </w:r>
      <w:r w:rsidRPr="00382CF1">
        <w:t xml:space="preserve"> 201</w:t>
      </w:r>
      <w:r w:rsidR="004A414E">
        <w:t>7</w:t>
      </w:r>
      <w:r w:rsidRPr="00382CF1">
        <w:t>), with an additional allowance for progression and promotion.</w:t>
      </w:r>
    </w:p>
    <w:p w:rsidR="00EB0997" w:rsidRDefault="00EB0997" w:rsidP="00EB099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EB0997"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EB0997" w:rsidRPr="00C154E3"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EB0997" w:rsidRPr="00C154E3" w:rsidRDefault="00EB0997" w:rsidP="000B1738">
            <w:pPr>
              <w:pStyle w:val="Tableheadercentred"/>
            </w:pPr>
            <w:r w:rsidRPr="00C154E3">
              <w:t>%</w:t>
            </w:r>
          </w:p>
        </w:tc>
      </w:tr>
      <w:tr w:rsidR="00EB0997"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EB0997" w:rsidP="000B1738">
            <w:pPr>
              <w:pStyle w:val="Tabletext"/>
              <w:jc w:val="center"/>
            </w:pPr>
            <w:r>
              <w:t>3.813</w:t>
            </w:r>
          </w:p>
        </w:tc>
      </w:tr>
      <w:tr w:rsidR="00EB0997"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EB0997" w:rsidRPr="00C154E3" w:rsidRDefault="00EB0997"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EB0997" w:rsidRPr="00C154E3" w:rsidRDefault="00EB0997"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EB0997" w:rsidRPr="00C154E3" w:rsidRDefault="00C81690" w:rsidP="000B1738">
            <w:pPr>
              <w:pStyle w:val="Tabletext"/>
              <w:jc w:val="center"/>
            </w:pPr>
            <w:r>
              <w:t>2.399</w:t>
            </w:r>
          </w:p>
        </w:tc>
      </w:tr>
    </w:tbl>
    <w:p w:rsidR="00EB0997" w:rsidRDefault="00EB0997" w:rsidP="00EB0997"/>
    <w:p w:rsidR="00EB0997" w:rsidRDefault="00EB0997" w:rsidP="00EB0997">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EB0997"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EB0997" w:rsidRPr="00BB56CF" w:rsidRDefault="00EB0997"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EB0997" w:rsidRPr="00BB56CF" w:rsidRDefault="00EB0997"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EB0997" w:rsidRPr="00BB56CF" w:rsidRDefault="00EB0997" w:rsidP="000B1738">
            <w:pPr>
              <w:pStyle w:val="Tableheadercentred"/>
            </w:pPr>
            <w:r w:rsidRPr="00BB56CF">
              <w:t>%</w:t>
            </w:r>
          </w:p>
        </w:tc>
      </w:tr>
      <w:tr w:rsidR="00EB0997"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EB0997" w:rsidRPr="009C1C9E" w:rsidRDefault="00EB0997"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EB0997" w:rsidRPr="009C1C9E" w:rsidRDefault="00EB0997"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EB0997" w:rsidRPr="009C1C9E" w:rsidRDefault="00EB0997" w:rsidP="000B1738">
            <w:pPr>
              <w:pStyle w:val="Tabletextcentred"/>
            </w:pPr>
            <w:r>
              <w:t>3.813</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t>1.535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1.545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1.625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1.770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1.905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2.015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2.155</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2.250</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2.330</w:t>
            </w:r>
          </w:p>
        </w:tc>
      </w:tr>
      <w:tr w:rsidR="00C81690"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2.385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2.495</w:t>
            </w:r>
          </w:p>
        </w:tc>
      </w:tr>
      <w:tr w:rsidR="00C81690"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C81690" w:rsidRPr="009C1C9E" w:rsidRDefault="00C81690"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C81690" w:rsidRPr="009C1C9E" w:rsidRDefault="00C81690"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C81690" w:rsidRPr="00E16612" w:rsidRDefault="00C81690" w:rsidP="000B1738">
            <w:pPr>
              <w:pStyle w:val="Tabletext"/>
              <w:jc w:val="center"/>
            </w:pPr>
            <w:r w:rsidRPr="004E7C78">
              <w:t>2.550</w:t>
            </w:r>
          </w:p>
        </w:tc>
      </w:tr>
    </w:tbl>
    <w:p w:rsidR="00EB0997" w:rsidRPr="00A12D6D" w:rsidRDefault="00EB0997" w:rsidP="00EB0997">
      <w:pPr>
        <w:pStyle w:val="Spacer"/>
      </w:pPr>
    </w:p>
    <w:p w:rsidR="00EB0997" w:rsidRPr="00382CF1" w:rsidRDefault="00EB0997" w:rsidP="00EB0997">
      <w:pPr>
        <w:pStyle w:val="NoteNormal"/>
      </w:pPr>
      <w:r w:rsidRPr="00382CF1">
        <w:t xml:space="preserve">* </w:t>
      </w:r>
      <w:r w:rsidRPr="00382CF1">
        <w:tab/>
        <w:t xml:space="preserve">Average of forward estimates of the rates as assumed in the </w:t>
      </w:r>
      <w:r w:rsidR="004A414E">
        <w:rPr>
          <w:i/>
        </w:rPr>
        <w:t>2017</w:t>
      </w:r>
      <w:r w:rsidR="004A414E">
        <w:rPr>
          <w:i/>
        </w:rPr>
        <w:noBreakHyphen/>
        <w:t>18</w:t>
      </w:r>
      <w:r w:rsidRPr="00382CF1">
        <w:rPr>
          <w:i/>
        </w:rPr>
        <w:t xml:space="preserve"> Budget </w:t>
      </w:r>
      <w:r w:rsidR="004A414E">
        <w:rPr>
          <w:i/>
        </w:rPr>
        <w:t>Paper</w:t>
      </w:r>
      <w:r w:rsidRPr="00382CF1">
        <w:rPr>
          <w:i/>
        </w:rPr>
        <w:t xml:space="preserve"> </w:t>
      </w:r>
      <w:r w:rsidRPr="00382CF1">
        <w:t>plus 1% for progression and promotion (2.813% + 1%).</w:t>
      </w:r>
    </w:p>
    <w:p w:rsidR="00EB0997" w:rsidRPr="00382CF1" w:rsidRDefault="00EB0997" w:rsidP="00EB0997">
      <w:pPr>
        <w:pStyle w:val="NoteNormal"/>
      </w:pPr>
      <w:r w:rsidRPr="00382CF1">
        <w:t xml:space="preserve">** </w:t>
      </w:r>
      <w:r w:rsidRPr="00382CF1">
        <w:tab/>
        <w:t>The annual effective rate is based on the RBA’s 10 year rate for semi</w:t>
      </w:r>
      <w:r w:rsidRPr="00382CF1">
        <w:noBreakHyphen/>
        <w:t xml:space="preserve">annual coupon bonds. </w:t>
      </w:r>
    </w:p>
    <w:p w:rsidR="00EB0997" w:rsidRPr="00C4184B" w:rsidRDefault="00EB0997" w:rsidP="00EB0997">
      <w:pPr>
        <w:pStyle w:val="NoteNormal"/>
      </w:pPr>
      <w:r w:rsidRPr="00382CF1">
        <w:t>***</w:t>
      </w:r>
      <w:r w:rsidRPr="00382CF1">
        <w:tab/>
        <w:t>Source: Reserve Bank of Australia – Interest Rates – Indicative Mid Rates of Australian Government– F16 (</w:t>
      </w:r>
      <w:hyperlink r:id="rId20" w:history="1">
        <w:r w:rsidRPr="00382CF1">
          <w:rPr>
            <w:rStyle w:val="Hyperlink"/>
          </w:rPr>
          <w:t>http://www.rba.gov.au/statistics/tables/index.html</w:t>
        </w:r>
      </w:hyperlink>
      <w:r w:rsidRPr="00382CF1">
        <w:t>)</w:t>
      </w:r>
    </w:p>
    <w:p w:rsidR="00EB0997" w:rsidRDefault="00EB0997">
      <w:pPr>
        <w:spacing w:before="0" w:after="200"/>
        <w:rPr>
          <w:rFonts w:asciiTheme="majorHAnsi" w:eastAsiaTheme="majorEastAsia" w:hAnsiTheme="majorHAnsi" w:cstheme="majorBidi"/>
          <w:b/>
          <w:bCs/>
          <w:color w:val="201547"/>
          <w:spacing w:val="-1"/>
          <w:sz w:val="32"/>
          <w:szCs w:val="32"/>
        </w:rPr>
      </w:pPr>
      <w:r>
        <w:br w:type="page"/>
      </w:r>
    </w:p>
    <w:p w:rsidR="00567FD2" w:rsidRPr="00844761" w:rsidRDefault="00567FD2" w:rsidP="00567FD2">
      <w:pPr>
        <w:pStyle w:val="Heading1"/>
      </w:pPr>
      <w:r w:rsidRPr="00844761">
        <w:lastRenderedPageBreak/>
        <w:t>Wage inflation and discount rates: 3</w:t>
      </w:r>
      <w:r>
        <w:t>0</w:t>
      </w:r>
      <w:r w:rsidRPr="00844761">
        <w:t xml:space="preserve"> </w:t>
      </w:r>
      <w:r>
        <w:t>April 2017</w:t>
      </w:r>
    </w:p>
    <w:p w:rsidR="00567FD2" w:rsidRPr="00BB56CF" w:rsidRDefault="00567FD2" w:rsidP="00567FD2">
      <w:pPr>
        <w:pStyle w:val="Heading4"/>
      </w:pPr>
      <w:r>
        <w:t xml:space="preserve">(issued 1 May </w:t>
      </w:r>
      <w:r w:rsidRPr="00BB56CF">
        <w:t>201</w:t>
      </w:r>
      <w:r>
        <w:t>7</w:t>
      </w:r>
      <w:r w:rsidRPr="00BB56CF">
        <w:t>)</w:t>
      </w:r>
    </w:p>
    <w:p w:rsidR="00567FD2" w:rsidRDefault="00567FD2" w:rsidP="00567FD2">
      <w:r w:rsidRPr="00382CF1">
        <w:t xml:space="preserve">The following wage inflation rate and discount rates as at 30 April 2017 are provided to assist in the calculation of Annual Leave (if applicable) and Long Service Leave liabilities. The wage inflation rate is consistent with the forecast rates in the </w:t>
      </w:r>
      <w:r w:rsidRPr="00382CF1">
        <w:rPr>
          <w:i/>
        </w:rPr>
        <w:t>2016</w:t>
      </w:r>
      <w:r w:rsidRPr="00382CF1">
        <w:rPr>
          <w:i/>
        </w:rPr>
        <w:noBreakHyphen/>
        <w:t xml:space="preserve">17 Budget Update </w:t>
      </w:r>
      <w:r w:rsidRPr="00382CF1">
        <w:t>(published December 2016), with an additional allowance for progression and promotion.</w:t>
      </w:r>
    </w:p>
    <w:p w:rsidR="00567FD2" w:rsidRDefault="00567FD2" w:rsidP="00567FD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567FD2"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567FD2" w:rsidRPr="00C154E3"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567FD2" w:rsidRPr="00C154E3" w:rsidRDefault="00567FD2" w:rsidP="000B1738">
            <w:pPr>
              <w:pStyle w:val="Tableheadercentred"/>
            </w:pPr>
            <w:r w:rsidRPr="00C154E3">
              <w:t>%</w:t>
            </w:r>
          </w:p>
        </w:tc>
      </w:tr>
      <w:tr w:rsidR="00567FD2"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3.813</w:t>
            </w:r>
          </w:p>
        </w:tc>
      </w:tr>
      <w:tr w:rsidR="00567FD2"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567FD2" w:rsidRPr="00C154E3" w:rsidRDefault="00567FD2"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567FD2" w:rsidRPr="00C154E3" w:rsidRDefault="00567FD2"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567FD2" w:rsidRPr="00C154E3" w:rsidRDefault="00567FD2" w:rsidP="000B1738">
            <w:pPr>
              <w:pStyle w:val="Tabletext"/>
              <w:jc w:val="center"/>
            </w:pPr>
            <w:r>
              <w:t>2.592</w:t>
            </w:r>
          </w:p>
        </w:tc>
      </w:tr>
    </w:tbl>
    <w:p w:rsidR="00567FD2" w:rsidRDefault="00567FD2" w:rsidP="00567FD2"/>
    <w:p w:rsidR="00567FD2" w:rsidRDefault="00567FD2" w:rsidP="00567FD2">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567FD2"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567FD2" w:rsidRPr="00BB56CF" w:rsidRDefault="00567FD2"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BB56CF" w:rsidRDefault="00567FD2"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567FD2" w:rsidRPr="00BB56CF" w:rsidRDefault="00567FD2" w:rsidP="000B1738">
            <w:pPr>
              <w:pStyle w:val="Tableheadercentred"/>
            </w:pPr>
            <w:r w:rsidRPr="00BB56CF">
              <w:t>%</w:t>
            </w:r>
          </w:p>
        </w:tc>
      </w:tr>
      <w:tr w:rsidR="00567FD2"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9C1C9E" w:rsidRDefault="00567FD2" w:rsidP="000B1738">
            <w:pPr>
              <w:pStyle w:val="Tabletextcentred"/>
            </w:pPr>
            <w:r>
              <w:t>3.813</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1.540</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1.650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1.795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1.955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2.110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2.215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2.355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2.450</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2.515</w:t>
            </w:r>
          </w:p>
        </w:tc>
      </w:tr>
      <w:tr w:rsidR="00567FD2"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2.575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2.685</w:t>
            </w:r>
          </w:p>
        </w:tc>
      </w:tr>
      <w:tr w:rsidR="00567FD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567FD2" w:rsidRPr="009C1C9E" w:rsidRDefault="00567FD2"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567FD2" w:rsidRPr="009C1C9E" w:rsidRDefault="00567FD2"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567FD2" w:rsidRPr="00E16612" w:rsidRDefault="00567FD2" w:rsidP="000B1738">
            <w:pPr>
              <w:pStyle w:val="Tabletext"/>
              <w:jc w:val="center"/>
            </w:pPr>
            <w:r>
              <w:t>2.745</w:t>
            </w:r>
          </w:p>
        </w:tc>
      </w:tr>
    </w:tbl>
    <w:p w:rsidR="00567FD2" w:rsidRPr="00A12D6D" w:rsidRDefault="00567FD2" w:rsidP="00567FD2">
      <w:pPr>
        <w:pStyle w:val="Spacer"/>
      </w:pPr>
    </w:p>
    <w:p w:rsidR="00567FD2" w:rsidRPr="00382CF1" w:rsidRDefault="00567FD2" w:rsidP="00567FD2">
      <w:pPr>
        <w:pStyle w:val="NoteNormal"/>
      </w:pPr>
      <w:r w:rsidRPr="00382CF1">
        <w:t xml:space="preserve">* </w:t>
      </w:r>
      <w:r w:rsidRPr="00382CF1">
        <w:tab/>
        <w:t xml:space="preserve">Average of forward estimates of the rates as assumed in the </w:t>
      </w:r>
      <w:r w:rsidRPr="00382CF1">
        <w:rPr>
          <w:i/>
        </w:rPr>
        <w:t>2016</w:t>
      </w:r>
      <w:r w:rsidRPr="00382CF1">
        <w:rPr>
          <w:i/>
        </w:rPr>
        <w:noBreakHyphen/>
        <w:t xml:space="preserve">17 Budget Update </w:t>
      </w:r>
      <w:r w:rsidRPr="00382CF1">
        <w:t>plus 1% for progression and promotion (2.813% + 1%).</w:t>
      </w:r>
    </w:p>
    <w:p w:rsidR="00567FD2" w:rsidRPr="00382CF1" w:rsidRDefault="00567FD2" w:rsidP="00567FD2">
      <w:pPr>
        <w:pStyle w:val="NoteNormal"/>
      </w:pPr>
      <w:r w:rsidRPr="00382CF1">
        <w:t xml:space="preserve">** </w:t>
      </w:r>
      <w:r w:rsidRPr="00382CF1">
        <w:tab/>
        <w:t>The annual effective rate is based on the RBA’s 10 year rate for semi</w:t>
      </w:r>
      <w:r w:rsidRPr="00382CF1">
        <w:noBreakHyphen/>
        <w:t xml:space="preserve">annual coupon bonds. </w:t>
      </w:r>
    </w:p>
    <w:p w:rsidR="00567FD2" w:rsidRPr="00C4184B" w:rsidRDefault="00567FD2" w:rsidP="00567FD2">
      <w:pPr>
        <w:pStyle w:val="NoteNormal"/>
      </w:pPr>
      <w:r w:rsidRPr="00382CF1">
        <w:t>***</w:t>
      </w:r>
      <w:r w:rsidRPr="00382CF1">
        <w:tab/>
        <w:t>Source: Reserve Bank of Australia – Interest Rates – Indicative Mid Rates of Australian Government– F16 (</w:t>
      </w:r>
      <w:hyperlink r:id="rId21" w:history="1">
        <w:r w:rsidRPr="00382CF1">
          <w:rPr>
            <w:rStyle w:val="Hyperlink"/>
          </w:rPr>
          <w:t>http://www.rba.gov.au/statistics/tables/index.html</w:t>
        </w:r>
      </w:hyperlink>
      <w:r w:rsidRPr="00382CF1">
        <w:t>)</w:t>
      </w:r>
    </w:p>
    <w:p w:rsidR="00936A2F" w:rsidRDefault="00936A2F" w:rsidP="009D0F96">
      <w:pPr>
        <w:pStyle w:val="Title"/>
      </w:pPr>
    </w:p>
    <w:p w:rsidR="00B53D3B" w:rsidRPr="00844761" w:rsidRDefault="00B53D3B" w:rsidP="00B53D3B">
      <w:pPr>
        <w:pStyle w:val="Heading1"/>
      </w:pPr>
      <w:r w:rsidRPr="00844761">
        <w:lastRenderedPageBreak/>
        <w:t>Wage inflation and discount rates: 3</w:t>
      </w:r>
      <w:r>
        <w:t>1</w:t>
      </w:r>
      <w:r w:rsidRPr="00844761">
        <w:t xml:space="preserve"> </w:t>
      </w:r>
      <w:r>
        <w:t>March 2017</w:t>
      </w:r>
    </w:p>
    <w:p w:rsidR="00B53D3B" w:rsidRPr="00BB56CF" w:rsidRDefault="00B53D3B" w:rsidP="00B53D3B">
      <w:pPr>
        <w:pStyle w:val="Heading4"/>
      </w:pPr>
      <w:r>
        <w:t xml:space="preserve">(issued 3 April </w:t>
      </w:r>
      <w:r w:rsidRPr="00BB56CF">
        <w:t>201</w:t>
      </w:r>
      <w:r>
        <w:t>7</w:t>
      </w:r>
      <w:r w:rsidRPr="00BB56CF">
        <w:t>)</w:t>
      </w:r>
    </w:p>
    <w:p w:rsidR="00B53D3B" w:rsidRDefault="00B53D3B" w:rsidP="00B53D3B">
      <w:r>
        <w:t xml:space="preserve">The following wage inflation rate and discount rates as at 31 March 2017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w:t>
      </w:r>
      <w:r w:rsidR="00C77081">
        <w:t xml:space="preserve">), with an additional allowance </w:t>
      </w:r>
      <w:r>
        <w:t>for progression and promotion.</w:t>
      </w:r>
    </w:p>
    <w:p w:rsidR="00B53D3B" w:rsidRDefault="00B53D3B" w:rsidP="00B53D3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B53D3B" w:rsidRPr="00C154E3" w:rsidTr="000B1738">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B53D3B" w:rsidRPr="00C154E3"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B53D3B" w:rsidRPr="00C154E3" w:rsidRDefault="00B53D3B" w:rsidP="000B1738">
            <w:pPr>
              <w:pStyle w:val="Tableheadercentred"/>
            </w:pPr>
            <w:r w:rsidRPr="00C154E3">
              <w:t>%</w:t>
            </w:r>
          </w:p>
        </w:tc>
      </w:tr>
      <w:tr w:rsidR="00B53D3B" w:rsidRPr="00C154E3" w:rsidTr="000B1738">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3.813</w:t>
            </w:r>
          </w:p>
        </w:tc>
      </w:tr>
      <w:tr w:rsidR="00B53D3B" w:rsidRPr="00C154E3" w:rsidTr="000B1738">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B53D3B" w:rsidRPr="00C154E3" w:rsidRDefault="00B53D3B"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B53D3B" w:rsidRPr="00C154E3" w:rsidRDefault="00B53D3B"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B53D3B" w:rsidRPr="00C154E3" w:rsidRDefault="00B53D3B" w:rsidP="000B1738">
            <w:pPr>
              <w:pStyle w:val="Tabletext"/>
              <w:jc w:val="center"/>
            </w:pPr>
            <w:r>
              <w:t>2.592</w:t>
            </w:r>
          </w:p>
        </w:tc>
      </w:tr>
    </w:tbl>
    <w:p w:rsidR="00B53D3B" w:rsidRDefault="00B53D3B" w:rsidP="00B53D3B"/>
    <w:p w:rsidR="00B53D3B" w:rsidRDefault="00B53D3B" w:rsidP="00B53D3B">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B53D3B" w:rsidRPr="00BB56CF" w:rsidTr="000B1738">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B53D3B" w:rsidRPr="00BB56CF" w:rsidRDefault="00B53D3B"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BB56CF" w:rsidRDefault="00B53D3B"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B53D3B" w:rsidRPr="00BB56CF" w:rsidRDefault="00B53D3B" w:rsidP="000B1738">
            <w:pPr>
              <w:pStyle w:val="Tableheadercentred"/>
            </w:pPr>
            <w:r w:rsidRPr="00BB56CF">
              <w:t>%</w:t>
            </w:r>
          </w:p>
        </w:tc>
      </w:tr>
      <w:tr w:rsidR="00B53D3B" w:rsidRPr="00E63E02"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9C1C9E" w:rsidRDefault="00B53D3B" w:rsidP="000B1738">
            <w:pPr>
              <w:pStyle w:val="Tabletextcentred"/>
            </w:pPr>
            <w:r>
              <w:t>3.813</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rsidRPr="00E16612">
              <w:t>1.505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1.545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1.750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1.905</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2.075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2.180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2.240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2.340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2.480</w:t>
            </w:r>
          </w:p>
        </w:tc>
      </w:tr>
      <w:tr w:rsidR="00B53D3B" w:rsidTr="000B1738">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2.575</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2.640</w:t>
            </w:r>
          </w:p>
        </w:tc>
      </w:tr>
      <w:tr w:rsidR="00B53D3B" w:rsidTr="000B1738">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B53D3B" w:rsidRPr="009C1C9E" w:rsidRDefault="00B53D3B"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B53D3B" w:rsidRPr="009C1C9E" w:rsidRDefault="00B53D3B"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B53D3B" w:rsidRPr="00E16612" w:rsidRDefault="00B53D3B" w:rsidP="000B1738">
            <w:pPr>
              <w:pStyle w:val="Tabletext"/>
              <w:jc w:val="center"/>
            </w:pPr>
            <w:r>
              <w:t>2.695</w:t>
            </w:r>
          </w:p>
        </w:tc>
      </w:tr>
    </w:tbl>
    <w:p w:rsidR="00B53D3B" w:rsidRPr="00A12D6D" w:rsidRDefault="00B53D3B" w:rsidP="00B53D3B">
      <w:pPr>
        <w:pStyle w:val="Spacer"/>
      </w:pPr>
    </w:p>
    <w:p w:rsidR="00B53D3B" w:rsidRDefault="00B53D3B" w:rsidP="00B53D3B">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B53D3B" w:rsidRDefault="00B53D3B" w:rsidP="00B53D3B">
      <w:pPr>
        <w:pStyle w:val="NoteNormal"/>
      </w:pPr>
      <w:r>
        <w:t xml:space="preserve">** </w:t>
      </w:r>
      <w:r>
        <w:tab/>
        <w:t>The annual effective rate is based on the RBA’s 10 year rate for semi</w:t>
      </w:r>
      <w:r>
        <w:noBreakHyphen/>
        <w:t xml:space="preserve">annual coupon bonds. </w:t>
      </w:r>
    </w:p>
    <w:p w:rsidR="00B53D3B" w:rsidRPr="00C4184B" w:rsidRDefault="00B53D3B" w:rsidP="00B53D3B">
      <w:pPr>
        <w:pStyle w:val="NoteNormal"/>
      </w:pPr>
      <w:r>
        <w:t>***</w:t>
      </w:r>
      <w:r>
        <w:tab/>
        <w:t>Source: Reserve Bank of Australia – Interest Rates – Indicative Mid Rates of Australian Government– F16 (</w:t>
      </w:r>
      <w:hyperlink r:id="rId22" w:history="1">
        <w:r w:rsidRPr="00BB56CF">
          <w:rPr>
            <w:rStyle w:val="Hyperlink"/>
          </w:rPr>
          <w:t>http://www.rba.gov.au/statistics/tables/index.html</w:t>
        </w:r>
      </w:hyperlink>
      <w:r>
        <w:t>)</w:t>
      </w:r>
    </w:p>
    <w:p w:rsidR="00CC7730" w:rsidRDefault="00CC7730">
      <w:pPr>
        <w:spacing w:before="0" w:after="200"/>
        <w:rPr>
          <w:rFonts w:asciiTheme="majorHAnsi" w:eastAsiaTheme="majorEastAsia" w:hAnsiTheme="majorHAnsi" w:cstheme="majorBidi"/>
          <w:b/>
          <w:bCs/>
          <w:color w:val="201547"/>
          <w:spacing w:val="-1"/>
          <w:sz w:val="32"/>
          <w:szCs w:val="32"/>
        </w:rPr>
      </w:pPr>
      <w:r>
        <w:br w:type="page"/>
      </w:r>
    </w:p>
    <w:p w:rsidR="009D0F96" w:rsidRPr="00844761" w:rsidRDefault="009D0F96" w:rsidP="009D0F96">
      <w:pPr>
        <w:pStyle w:val="Heading1"/>
      </w:pPr>
      <w:r w:rsidRPr="00844761">
        <w:lastRenderedPageBreak/>
        <w:t>Wage inflation and discount rates: 3</w:t>
      </w:r>
      <w:r>
        <w:t>1</w:t>
      </w:r>
      <w:r w:rsidRPr="00844761">
        <w:t xml:space="preserve"> </w:t>
      </w:r>
      <w:r>
        <w:t>December</w:t>
      </w:r>
      <w:r w:rsidRPr="00844761">
        <w:t xml:space="preserve"> 2016 </w:t>
      </w:r>
    </w:p>
    <w:p w:rsidR="009D0F96" w:rsidRPr="00BB56CF" w:rsidRDefault="009D0F96" w:rsidP="009D0F96">
      <w:pPr>
        <w:pStyle w:val="Heading4"/>
      </w:pPr>
      <w:r>
        <w:t xml:space="preserve">(issued 3 January </w:t>
      </w:r>
      <w:r w:rsidRPr="00BB56CF">
        <w:t>201</w:t>
      </w:r>
      <w:r>
        <w:t>7</w:t>
      </w:r>
      <w:r w:rsidRPr="00BB56CF">
        <w:t>)</w:t>
      </w:r>
    </w:p>
    <w:p w:rsidR="009D0F96" w:rsidRDefault="009D0F96" w:rsidP="009D0F96">
      <w:r>
        <w:t xml:space="preserve">The following wage inflation rate and discount rates as at 31 December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Update </w:t>
      </w:r>
      <w:r>
        <w:t>(published December 2016), with an additional allowance for progression and promotion.</w:t>
      </w:r>
    </w:p>
    <w:p w:rsidR="009D0F96" w:rsidRDefault="009D0F96" w:rsidP="009D0F9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609"/>
        <w:gridCol w:w="3851"/>
        <w:gridCol w:w="2632"/>
      </w:tblGrid>
      <w:tr w:rsidR="009D0F96" w:rsidRPr="00C154E3" w:rsidTr="00960AE9">
        <w:trPr>
          <w:cnfStyle w:val="100000000000" w:firstRow="1" w:lastRow="0" w:firstColumn="0" w:lastColumn="0" w:oddVBand="0" w:evenVBand="0" w:oddHBand="0" w:evenHBand="0" w:firstRowFirstColumn="0" w:firstRowLastColumn="0" w:lastRowFirstColumn="0" w:lastRowLastColumn="0"/>
          <w:trHeight w:val="527"/>
        </w:trPr>
        <w:tc>
          <w:tcPr>
            <w:cnfStyle w:val="001000000100" w:firstRow="0" w:lastRow="0" w:firstColumn="1" w:lastColumn="0" w:oddVBand="0" w:evenVBand="0" w:oddHBand="0" w:evenHBand="0" w:firstRowFirstColumn="1" w:firstRowLastColumn="0" w:lastRowFirstColumn="0" w:lastRowLastColumn="0"/>
            <w:tcW w:w="2609" w:type="dxa"/>
          </w:tcPr>
          <w:p w:rsidR="009D0F96" w:rsidRPr="00C154E3"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32" w:type="dxa"/>
          </w:tcPr>
          <w:p w:rsidR="009D0F96" w:rsidRPr="00C154E3" w:rsidRDefault="009D0F96" w:rsidP="000B1738">
            <w:pPr>
              <w:pStyle w:val="Tableheadercentred"/>
            </w:pPr>
            <w:r w:rsidRPr="00C154E3">
              <w:t>%</w:t>
            </w:r>
          </w:p>
        </w:tc>
      </w:tr>
      <w:tr w:rsidR="009D0F96" w:rsidRPr="00C154E3" w:rsidTr="00960AE9">
        <w:trPr>
          <w:trHeight w:val="381"/>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D0F96" w:rsidP="000B1738">
            <w:pPr>
              <w:pStyle w:val="Tabletext"/>
              <w:jc w:val="center"/>
            </w:pPr>
            <w:r>
              <w:t>3.813</w:t>
            </w:r>
          </w:p>
        </w:tc>
      </w:tr>
      <w:tr w:rsidR="009D0F96" w:rsidRPr="00C154E3" w:rsidTr="00960AE9">
        <w:trPr>
          <w:trHeight w:val="364"/>
        </w:trPr>
        <w:tc>
          <w:tcPr>
            <w:cnfStyle w:val="001000000000" w:firstRow="0" w:lastRow="0" w:firstColumn="1" w:lastColumn="0" w:oddVBand="0" w:evenVBand="0" w:oddHBand="0" w:evenHBand="0" w:firstRowFirstColumn="0" w:firstRowLastColumn="0" w:lastRowFirstColumn="0" w:lastRowLastColumn="0"/>
            <w:tcW w:w="2609" w:type="dxa"/>
          </w:tcPr>
          <w:p w:rsidR="009D0F96" w:rsidRPr="00C154E3" w:rsidRDefault="009D0F96" w:rsidP="000B1738">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3851" w:type="dxa"/>
          </w:tcPr>
          <w:p w:rsidR="009D0F96" w:rsidRPr="00C154E3" w:rsidRDefault="009D0F96" w:rsidP="000B1738">
            <w:pPr>
              <w:pStyle w:val="Tabletext"/>
              <w:jc w:val="center"/>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2" w:type="dxa"/>
          </w:tcPr>
          <w:p w:rsidR="009D0F96" w:rsidRPr="00C154E3" w:rsidRDefault="00960AE9" w:rsidP="000B1738">
            <w:pPr>
              <w:pStyle w:val="Tabletext"/>
              <w:jc w:val="center"/>
            </w:pPr>
            <w:r>
              <w:t>2.723</w:t>
            </w:r>
          </w:p>
        </w:tc>
      </w:tr>
    </w:tbl>
    <w:p w:rsidR="009D0F96" w:rsidRDefault="009D0F96" w:rsidP="009D0F96"/>
    <w:p w:rsidR="009D0F96" w:rsidRDefault="009D0F96" w:rsidP="009D0F96">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609"/>
        <w:gridCol w:w="3863"/>
        <w:gridCol w:w="2637"/>
      </w:tblGrid>
      <w:tr w:rsidR="009D0F96" w:rsidRPr="00BB56CF" w:rsidTr="00960AE9">
        <w:trPr>
          <w:cnfStyle w:val="100000000000" w:firstRow="1" w:lastRow="0" w:firstColumn="0" w:lastColumn="0" w:oddVBand="0" w:evenVBand="0" w:oddHBand="0" w:evenHBand="0" w:firstRowFirstColumn="0" w:firstRowLastColumn="0" w:lastRowFirstColumn="0" w:lastRowLastColumn="0"/>
          <w:trHeight w:val="424"/>
        </w:trPr>
        <w:tc>
          <w:tcPr>
            <w:cnfStyle w:val="001000000100" w:firstRow="0" w:lastRow="0" w:firstColumn="1" w:lastColumn="0" w:oddVBand="0" w:evenVBand="0" w:oddHBand="0" w:evenHBand="0" w:firstRowFirstColumn="1" w:firstRowLastColumn="0" w:lastRowFirstColumn="0" w:lastRowLastColumn="0"/>
            <w:tcW w:w="2609" w:type="dxa"/>
          </w:tcPr>
          <w:p w:rsidR="009D0F96" w:rsidRPr="00BB56CF" w:rsidRDefault="009D0F96"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BB56CF" w:rsidRDefault="009D0F96" w:rsidP="000B1738">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2637" w:type="dxa"/>
          </w:tcPr>
          <w:p w:rsidR="009D0F96" w:rsidRPr="00BB56CF" w:rsidRDefault="009D0F96" w:rsidP="000B1738">
            <w:pPr>
              <w:pStyle w:val="Tableheadercentred"/>
            </w:pPr>
            <w:r w:rsidRPr="00BB56CF">
              <w:t>%</w:t>
            </w:r>
          </w:p>
        </w:tc>
      </w:tr>
      <w:tr w:rsidR="009D0F96" w:rsidRPr="00E63E02"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t>2016</w:t>
            </w:r>
            <w:r>
              <w:noBreakHyphen/>
              <w:t>17</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C1C9E" w:rsidRDefault="009D0F96" w:rsidP="000B1738">
            <w:pPr>
              <w:pStyle w:val="Tabletextcentred"/>
            </w:pPr>
            <w:r>
              <w:t>3.813</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t>1.665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1.735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1.905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2.020</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2.155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2.315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2.425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2.565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0B1738">
            <w:pPr>
              <w:pStyle w:val="Tabletext"/>
              <w:jc w:val="center"/>
            </w:pPr>
            <w:r w:rsidRPr="00960AE9">
              <w:t>2.665</w:t>
            </w:r>
          </w:p>
        </w:tc>
      </w:tr>
      <w:tr w:rsidR="009D0F96" w:rsidTr="00960AE9">
        <w:trPr>
          <w:trHeight w:val="336"/>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2.705</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2.760</w:t>
            </w:r>
          </w:p>
        </w:tc>
      </w:tr>
      <w:tr w:rsidR="009D0F96" w:rsidTr="00960AE9">
        <w:trPr>
          <w:trHeight w:val="322"/>
        </w:trPr>
        <w:tc>
          <w:tcPr>
            <w:cnfStyle w:val="001000000000" w:firstRow="0" w:lastRow="0" w:firstColumn="1" w:lastColumn="0" w:oddVBand="0" w:evenVBand="0" w:oddHBand="0" w:evenHBand="0" w:firstRowFirstColumn="0" w:firstRowLastColumn="0" w:lastRowFirstColumn="0" w:lastRowLastColumn="0"/>
            <w:tcW w:w="2609" w:type="dxa"/>
          </w:tcPr>
          <w:p w:rsidR="009D0F96" w:rsidRPr="009C1C9E" w:rsidRDefault="009D0F96" w:rsidP="000B1738">
            <w:pPr>
              <w:pStyle w:val="Tabletext"/>
            </w:pPr>
          </w:p>
        </w:tc>
        <w:tc>
          <w:tcPr>
            <w:cnfStyle w:val="000010000000" w:firstRow="0" w:lastRow="0" w:firstColumn="0" w:lastColumn="0" w:oddVBand="1" w:evenVBand="0" w:oddHBand="0" w:evenHBand="0" w:firstRowFirstColumn="0" w:firstRowLastColumn="0" w:lastRowFirstColumn="0" w:lastRowLastColumn="0"/>
            <w:tcW w:w="3863" w:type="dxa"/>
          </w:tcPr>
          <w:p w:rsidR="009D0F96" w:rsidRPr="009C1C9E" w:rsidRDefault="009D0F96" w:rsidP="000B1738">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2637" w:type="dxa"/>
          </w:tcPr>
          <w:p w:rsidR="009D0F96" w:rsidRPr="009A1359" w:rsidRDefault="00960AE9" w:rsidP="00960AE9">
            <w:pPr>
              <w:pStyle w:val="Tabletext"/>
              <w:jc w:val="center"/>
            </w:pPr>
            <w:r w:rsidRPr="00960AE9">
              <w:t>2.885</w:t>
            </w:r>
          </w:p>
        </w:tc>
      </w:tr>
    </w:tbl>
    <w:p w:rsidR="009D0F96" w:rsidRPr="00A12D6D" w:rsidRDefault="009D0F96" w:rsidP="009D0F96">
      <w:pPr>
        <w:pStyle w:val="Spacer"/>
      </w:pPr>
    </w:p>
    <w:p w:rsidR="009D0F96" w:rsidRDefault="009D0F96" w:rsidP="009D0F96">
      <w:pPr>
        <w:pStyle w:val="NoteNormal"/>
      </w:pPr>
      <w:r>
        <w:t xml:space="preserve">* </w:t>
      </w:r>
      <w:r>
        <w:tab/>
        <w:t xml:space="preserve">Average of forward estimates of the rates as assumed in the </w:t>
      </w:r>
      <w:r w:rsidRPr="00563627">
        <w:rPr>
          <w:i/>
        </w:rPr>
        <w:t>2016</w:t>
      </w:r>
      <w:r>
        <w:rPr>
          <w:i/>
        </w:rPr>
        <w:noBreakHyphen/>
      </w:r>
      <w:r w:rsidRPr="00563627">
        <w:rPr>
          <w:i/>
        </w:rPr>
        <w:t xml:space="preserve">17 </w:t>
      </w:r>
      <w:r>
        <w:rPr>
          <w:i/>
        </w:rPr>
        <w:t xml:space="preserve">Budget Update </w:t>
      </w:r>
      <w:r>
        <w:t>plus 1% for progression and promotion (2.813% + 1%).</w:t>
      </w:r>
    </w:p>
    <w:p w:rsidR="009D0F96" w:rsidRDefault="009D0F96" w:rsidP="009D0F96">
      <w:pPr>
        <w:pStyle w:val="NoteNormal"/>
      </w:pPr>
      <w:r>
        <w:t xml:space="preserve">** </w:t>
      </w:r>
      <w:r>
        <w:tab/>
        <w:t>The annual effective rate is based on the RBA’s 10 year rate for semi</w:t>
      </w:r>
      <w:r>
        <w:noBreakHyphen/>
        <w:t xml:space="preserve">annual coupon bonds. </w:t>
      </w:r>
    </w:p>
    <w:p w:rsidR="009D0F96" w:rsidRDefault="009D0F96" w:rsidP="009D0F96">
      <w:pPr>
        <w:pStyle w:val="NoteNormal"/>
      </w:pPr>
      <w:r>
        <w:t>***</w:t>
      </w:r>
      <w:r>
        <w:tab/>
        <w:t>Source: Reserve Bank of Australia – Interest Rates – Indicative Mid Rates of Australian Government– F16 (</w:t>
      </w:r>
      <w:hyperlink r:id="rId23" w:history="1">
        <w:r w:rsidRPr="00BB56CF">
          <w:rPr>
            <w:rStyle w:val="Hyperlink"/>
          </w:rPr>
          <w:t>http://www.rba.gov.au/statistics/tables/index.html</w:t>
        </w:r>
      </w:hyperlink>
      <w:r>
        <w:t>)</w:t>
      </w:r>
    </w:p>
    <w:p w:rsidR="009D0F96" w:rsidRDefault="009D0F96">
      <w:pPr>
        <w:spacing w:before="0" w:after="200"/>
        <w:rPr>
          <w:rFonts w:asciiTheme="majorHAnsi" w:eastAsia="Times New Roman" w:hAnsiTheme="majorHAnsi" w:cstheme="majorHAnsi"/>
          <w:b/>
          <w:color w:val="0063A6" w:themeColor="accent1"/>
          <w:spacing w:val="-2"/>
          <w:sz w:val="56"/>
          <w:szCs w:val="56"/>
        </w:rPr>
      </w:pPr>
      <w:r>
        <w:br w:type="page"/>
      </w:r>
    </w:p>
    <w:bookmarkEnd w:id="1"/>
    <w:p w:rsidR="004E1DE9" w:rsidRPr="00844761" w:rsidRDefault="004E1DE9" w:rsidP="004E1DE9">
      <w:pPr>
        <w:pStyle w:val="Heading1"/>
      </w:pPr>
      <w:r w:rsidRPr="00844761">
        <w:lastRenderedPageBreak/>
        <w:t xml:space="preserve">Wage inflation and discount rates: 30 </w:t>
      </w:r>
      <w:r>
        <w:t>September</w:t>
      </w:r>
      <w:r w:rsidRPr="00844761">
        <w:t xml:space="preserve"> 2016 </w:t>
      </w:r>
    </w:p>
    <w:p w:rsidR="004E1DE9" w:rsidRPr="00BB56CF" w:rsidRDefault="004E1DE9" w:rsidP="004E1DE9">
      <w:pPr>
        <w:pStyle w:val="Heading4"/>
      </w:pPr>
      <w:r>
        <w:t>(issued 3</w:t>
      </w:r>
      <w:r w:rsidRPr="00BB56CF">
        <w:t xml:space="preserve"> </w:t>
      </w:r>
      <w:r>
        <w:t>October</w:t>
      </w:r>
      <w:r w:rsidRPr="00BB56CF">
        <w:t xml:space="preserve"> 2016)</w:t>
      </w:r>
    </w:p>
    <w:p w:rsidR="004E1DE9" w:rsidRDefault="004E1DE9" w:rsidP="004E1DE9"/>
    <w:p w:rsidR="004E1DE9" w:rsidRDefault="004E1DE9" w:rsidP="004E1DE9">
      <w:r>
        <w:t xml:space="preserve">The following wage inflation rate and discount rates as at 30 September 2016 are provided to assist in the calculation of Annual Leave (if applicable) and Long Service Leave liabilities. The wage inflation rate is consistent with the forecast rates in the </w:t>
      </w:r>
      <w:r w:rsidRPr="00563627">
        <w:rPr>
          <w:i/>
        </w:rPr>
        <w:t>2016</w:t>
      </w:r>
      <w:r>
        <w:rPr>
          <w:i/>
        </w:rPr>
        <w:noBreakHyphen/>
      </w:r>
      <w:r w:rsidRPr="00563627">
        <w:rPr>
          <w:i/>
        </w:rPr>
        <w:t xml:space="preserve">17 </w:t>
      </w:r>
      <w:r>
        <w:rPr>
          <w:i/>
        </w:rPr>
        <w:t xml:space="preserve">Budget </w:t>
      </w:r>
      <w:r>
        <w:t>(published April 2016), with an additional allowance for progression and promotion.</w:t>
      </w:r>
    </w:p>
    <w:p w:rsidR="004E1DE9" w:rsidRPr="001E57E8" w:rsidRDefault="004E1DE9" w:rsidP="004E1DE9">
      <w:pPr>
        <w:pStyle w:val="Tablechartdiagramheading"/>
        <w:rPr>
          <w:b w:val="0"/>
          <w:bCs w:val="0"/>
          <w:color w:val="auto"/>
          <w:sz w:val="20"/>
          <w:szCs w:val="20"/>
        </w:rPr>
      </w:pPr>
    </w:p>
    <w:p w:rsidR="004E1DE9" w:rsidRDefault="004E1DE9" w:rsidP="004E1DE9">
      <w:pPr>
        <w:pStyle w:val="Tablechartdiagramheading"/>
      </w:pPr>
      <w:r>
        <w:t>Rates to be used with the 2008 Long Service Leave Model</w:t>
      </w:r>
    </w:p>
    <w:tbl>
      <w:tblPr>
        <w:tblStyle w:val="DTFtexttable"/>
        <w:tblW w:w="0" w:type="auto"/>
        <w:tblLook w:val="03A0" w:firstRow="1" w:lastRow="0" w:firstColumn="1" w:lastColumn="1" w:noHBand="1" w:noVBand="0"/>
      </w:tblPr>
      <w:tblGrid>
        <w:gridCol w:w="2360"/>
        <w:gridCol w:w="4132"/>
        <w:gridCol w:w="2645"/>
      </w:tblGrid>
      <w:tr w:rsidR="004E1DE9" w:rsidRPr="00C154E3" w:rsidTr="000B1738">
        <w:trPr>
          <w:cnfStyle w:val="100000000000" w:firstRow="1" w:lastRow="0" w:firstColumn="0" w:lastColumn="0" w:oddVBand="0" w:evenVBand="0" w:oddHBand="0" w:evenHBand="0" w:firstRowFirstColumn="0" w:firstRowLastColumn="0" w:lastRowFirstColumn="0" w:lastRowLastColumn="0"/>
          <w:trHeight w:val="461"/>
        </w:trPr>
        <w:tc>
          <w:tcPr>
            <w:cnfStyle w:val="001000000100" w:firstRow="0" w:lastRow="0" w:firstColumn="1" w:lastColumn="0" w:oddVBand="0" w:evenVBand="0" w:oddHBand="0" w:evenHBand="0" w:firstRowFirstColumn="1" w:firstRowLastColumn="0" w:lastRowFirstColumn="0" w:lastRowLastColumn="0"/>
            <w:tcW w:w="2360" w:type="dxa"/>
            <w:vAlign w:val="center"/>
          </w:tcPr>
          <w:p w:rsidR="004E1DE9" w:rsidRPr="00C154E3" w:rsidRDefault="004E1DE9" w:rsidP="000B1738">
            <w:pPr>
              <w:pStyle w:val="Tableheadercentred"/>
            </w:pP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C154E3" w:rsidRDefault="004E1DE9" w:rsidP="000B1738">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2645" w:type="dxa"/>
            <w:vAlign w:val="center"/>
          </w:tcPr>
          <w:p w:rsidR="004E1DE9" w:rsidRPr="00C154E3" w:rsidRDefault="004E1DE9" w:rsidP="000B1738">
            <w:pPr>
              <w:pStyle w:val="Tableheadercentred"/>
            </w:pPr>
            <w:r w:rsidRPr="00C154E3">
              <w:t>%</w:t>
            </w:r>
          </w:p>
        </w:tc>
      </w:tr>
      <w:tr w:rsidR="004E1DE9" w:rsidRPr="00C154E3" w:rsidTr="000B1738">
        <w:trPr>
          <w:trHeight w:val="558"/>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Wage inflation*</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4E1DE9" w:rsidP="000B1738">
            <w:pPr>
              <w:pStyle w:val="Tabletext"/>
              <w:jc w:val="center"/>
              <w:rPr>
                <w:sz w:val="20"/>
              </w:rPr>
            </w:pPr>
            <w:r w:rsidRPr="00FB0730">
              <w:rPr>
                <w:sz w:val="20"/>
              </w:rPr>
              <w:t>4.125</w:t>
            </w:r>
          </w:p>
        </w:tc>
      </w:tr>
      <w:tr w:rsidR="004E1DE9" w:rsidRPr="00C154E3" w:rsidTr="000B1738">
        <w:trPr>
          <w:trHeight w:val="584"/>
        </w:trPr>
        <w:tc>
          <w:tcPr>
            <w:cnfStyle w:val="001000000000" w:firstRow="0" w:lastRow="0" w:firstColumn="1" w:lastColumn="0" w:oddVBand="0" w:evenVBand="0" w:oddHBand="0" w:evenHBand="0" w:firstRowFirstColumn="0" w:firstRowLastColumn="0" w:lastRowFirstColumn="0" w:lastRowLastColumn="0"/>
            <w:tcW w:w="2360" w:type="dxa"/>
            <w:vAlign w:val="center"/>
          </w:tcPr>
          <w:p w:rsidR="004E1DE9" w:rsidRPr="00FB0730" w:rsidRDefault="004E1DE9" w:rsidP="000B1738">
            <w:pPr>
              <w:pStyle w:val="Tabletext"/>
              <w:rPr>
                <w:sz w:val="20"/>
              </w:rPr>
            </w:pPr>
            <w:r w:rsidRPr="00FB0730">
              <w:rPr>
                <w:sz w:val="20"/>
              </w:rPr>
              <w:t>Discount rates**</w:t>
            </w:r>
          </w:p>
        </w:tc>
        <w:tc>
          <w:tcPr>
            <w:cnfStyle w:val="000010000000" w:firstRow="0" w:lastRow="0" w:firstColumn="0" w:lastColumn="0" w:oddVBand="1" w:evenVBand="0" w:oddHBand="0" w:evenHBand="0" w:firstRowFirstColumn="0" w:firstRowLastColumn="0" w:lastRowFirstColumn="0" w:lastRowLastColumn="0"/>
            <w:tcW w:w="4132" w:type="dxa"/>
            <w:vAlign w:val="center"/>
          </w:tcPr>
          <w:p w:rsidR="004E1DE9" w:rsidRPr="00FB0730" w:rsidRDefault="004E1DE9" w:rsidP="00192B71">
            <w:pPr>
              <w:pStyle w:val="Tabletext"/>
              <w:jc w:val="center"/>
              <w:rPr>
                <w:sz w:val="20"/>
              </w:rPr>
            </w:pPr>
            <w:r w:rsidRPr="00FB0730">
              <w:rPr>
                <w:sz w:val="20"/>
              </w:rPr>
              <w:t>201</w:t>
            </w:r>
            <w:r w:rsidR="00192B71">
              <w:rPr>
                <w:sz w:val="20"/>
              </w:rPr>
              <w:t>6</w:t>
            </w:r>
            <w:r w:rsidRPr="00FB0730">
              <w:rPr>
                <w:sz w:val="20"/>
              </w:rPr>
              <w:noBreakHyphen/>
              <w:t>1</w:t>
            </w:r>
            <w:r w:rsidR="00192B71">
              <w:rPr>
                <w:sz w:val="20"/>
              </w:rPr>
              <w:t>7</w:t>
            </w:r>
          </w:p>
        </w:tc>
        <w:tc>
          <w:tcPr>
            <w:cnfStyle w:val="000100000000" w:firstRow="0" w:lastRow="0" w:firstColumn="0" w:lastColumn="1" w:oddVBand="0" w:evenVBand="0" w:oddHBand="0" w:evenHBand="0" w:firstRowFirstColumn="0" w:firstRowLastColumn="0" w:lastRowFirstColumn="0" w:lastRowLastColumn="0"/>
            <w:tcW w:w="2645" w:type="dxa"/>
            <w:vAlign w:val="center"/>
          </w:tcPr>
          <w:p w:rsidR="004E1DE9" w:rsidRPr="00FB0730" w:rsidRDefault="00881340" w:rsidP="000B1738">
            <w:pPr>
              <w:pStyle w:val="Tabletext"/>
              <w:jc w:val="center"/>
              <w:rPr>
                <w:sz w:val="20"/>
              </w:rPr>
            </w:pPr>
            <w:r>
              <w:rPr>
                <w:sz w:val="20"/>
              </w:rPr>
              <w:t>1.914</w:t>
            </w:r>
          </w:p>
        </w:tc>
      </w:tr>
    </w:tbl>
    <w:p w:rsidR="004E1DE9" w:rsidRPr="00FB0730" w:rsidRDefault="004E1DE9" w:rsidP="004E1DE9">
      <w:pPr>
        <w:pStyle w:val="NoteNormal"/>
        <w:rPr>
          <w:sz w:val="20"/>
        </w:rPr>
      </w:pPr>
    </w:p>
    <w:p w:rsidR="004E1DE9" w:rsidRPr="00E1734A" w:rsidRDefault="004E1DE9" w:rsidP="004E1DE9">
      <w:pPr>
        <w:pStyle w:val="NoteNormal"/>
        <w:rPr>
          <w:sz w:val="18"/>
        </w:rPr>
      </w:pPr>
      <w:r w:rsidRPr="00E1734A">
        <w:rPr>
          <w:sz w:val="18"/>
        </w:rPr>
        <w:t xml:space="preserve">* </w:t>
      </w:r>
      <w:r w:rsidRPr="00E1734A">
        <w:rPr>
          <w:sz w:val="18"/>
        </w:rPr>
        <w:tab/>
        <w:t xml:space="preserve">Average of forward estimates of the rates as assumed in the </w:t>
      </w:r>
      <w:r w:rsidRPr="00E1734A">
        <w:rPr>
          <w:i/>
          <w:sz w:val="18"/>
        </w:rPr>
        <w:t>2016</w:t>
      </w:r>
      <w:r w:rsidRPr="00E1734A">
        <w:rPr>
          <w:i/>
          <w:sz w:val="18"/>
        </w:rPr>
        <w:noBreakHyphen/>
        <w:t xml:space="preserve">17 Budget </w:t>
      </w:r>
      <w:r w:rsidRPr="00E1734A">
        <w:rPr>
          <w:sz w:val="18"/>
        </w:rPr>
        <w:t>plus 1% for progression and promotion (3.125% + 1%).</w:t>
      </w:r>
    </w:p>
    <w:p w:rsidR="004E1DE9" w:rsidRPr="00E1734A" w:rsidRDefault="004E1DE9" w:rsidP="004E1DE9">
      <w:pPr>
        <w:pStyle w:val="NoteNormal"/>
        <w:rPr>
          <w:sz w:val="18"/>
        </w:rPr>
      </w:pPr>
      <w:r w:rsidRPr="00E1734A">
        <w:rPr>
          <w:sz w:val="18"/>
        </w:rPr>
        <w:t xml:space="preserve">** </w:t>
      </w:r>
      <w:r w:rsidRPr="00E1734A">
        <w:rPr>
          <w:sz w:val="18"/>
        </w:rPr>
        <w:tab/>
        <w:t>The annual effective rate is based on the RBA’s 10 year rate for semi</w:t>
      </w:r>
      <w:r w:rsidRPr="00E1734A">
        <w:rPr>
          <w:sz w:val="18"/>
        </w:rPr>
        <w:noBreakHyphen/>
        <w:t xml:space="preserve">annual coupon bonds. </w:t>
      </w:r>
    </w:p>
    <w:p w:rsidR="004E1DE9" w:rsidRDefault="004E1DE9" w:rsidP="004E1DE9">
      <w:pPr>
        <w:pStyle w:val="NoteNormal"/>
        <w:rPr>
          <w:sz w:val="18"/>
        </w:rPr>
      </w:pPr>
      <w:r w:rsidRPr="00E1734A">
        <w:rPr>
          <w:sz w:val="18"/>
        </w:rPr>
        <w:tab/>
        <w:t>Source: Reserve Bank of Australia – Interest Rates – Indicative Mid Rates of Australian Government Securities 2013 to current – F16 (</w:t>
      </w:r>
      <w:hyperlink r:id="rId24" w:history="1">
        <w:r w:rsidRPr="00E1734A">
          <w:rPr>
            <w:rStyle w:val="Hyperlink"/>
            <w:sz w:val="18"/>
          </w:rPr>
          <w:t>http://www.rba.gov.au/statistics/tables/index.html</w:t>
        </w:r>
      </w:hyperlink>
      <w:r w:rsidRPr="00E1734A">
        <w:rPr>
          <w:sz w:val="18"/>
        </w:rPr>
        <w:t>)</w:t>
      </w:r>
    </w:p>
    <w:p w:rsidR="004E1DE9" w:rsidRDefault="004E1DE9" w:rsidP="004E1DE9">
      <w:pPr>
        <w:pStyle w:val="NoteNormal"/>
        <w:rPr>
          <w:sz w:val="18"/>
        </w:rPr>
      </w:pPr>
    </w:p>
    <w:p w:rsidR="00161A6B" w:rsidRDefault="004E1DE9" w:rsidP="00161A6B">
      <w:pPr>
        <w:pStyle w:val="Tablechartdiagramheading"/>
        <w:rPr>
          <w:b w:val="0"/>
          <w:bCs w:val="0"/>
          <w:color w:val="auto"/>
          <w:sz w:val="20"/>
          <w:szCs w:val="20"/>
        </w:rPr>
      </w:pPr>
      <w:r w:rsidRPr="00AA0CE0">
        <w:rPr>
          <w:bCs w:val="0"/>
          <w:color w:val="auto"/>
          <w:sz w:val="20"/>
          <w:szCs w:val="20"/>
        </w:rPr>
        <w:t>Note:</w:t>
      </w:r>
      <w:r>
        <w:rPr>
          <w:b w:val="0"/>
          <w:bCs w:val="0"/>
          <w:color w:val="auto"/>
          <w:sz w:val="20"/>
          <w:szCs w:val="20"/>
        </w:rPr>
        <w:t xml:space="preserve"> </w:t>
      </w:r>
      <w:r w:rsidR="00161A6B">
        <w:rPr>
          <w:b w:val="0"/>
          <w:bCs w:val="0"/>
          <w:color w:val="auto"/>
          <w:sz w:val="20"/>
          <w:szCs w:val="20"/>
        </w:rPr>
        <w:t xml:space="preserve">The 2004 LSL model was withdrawn from the DTF website effective 1 July 2016. As a result, wage inflation and discount rates for the 2004 LSL model </w:t>
      </w:r>
      <w:r w:rsidR="00EF181A">
        <w:rPr>
          <w:b w:val="0"/>
          <w:bCs w:val="0"/>
          <w:color w:val="auto"/>
          <w:sz w:val="20"/>
          <w:szCs w:val="20"/>
        </w:rPr>
        <w:t>is</w:t>
      </w:r>
      <w:r w:rsidR="008D40AD">
        <w:rPr>
          <w:b w:val="0"/>
          <w:bCs w:val="0"/>
          <w:color w:val="auto"/>
          <w:sz w:val="20"/>
          <w:szCs w:val="20"/>
        </w:rPr>
        <w:t xml:space="preserve"> no longer </w:t>
      </w:r>
      <w:r w:rsidR="00161A6B">
        <w:rPr>
          <w:b w:val="0"/>
          <w:bCs w:val="0"/>
          <w:color w:val="auto"/>
          <w:sz w:val="20"/>
          <w:szCs w:val="20"/>
        </w:rPr>
        <w:t>provided.</w:t>
      </w:r>
    </w:p>
    <w:p w:rsidR="0025085B" w:rsidRDefault="0025085B" w:rsidP="00161A6B">
      <w:pPr>
        <w:pStyle w:val="Tablechartdiagramheading"/>
        <w:rPr>
          <w:rFonts w:asciiTheme="majorHAnsi" w:eastAsiaTheme="majorEastAsia" w:hAnsiTheme="majorHAnsi" w:cstheme="majorBidi"/>
          <w:b w:val="0"/>
          <w:bCs w:val="0"/>
          <w:color w:val="201547"/>
          <w:spacing w:val="-1"/>
          <w:sz w:val="32"/>
          <w:szCs w:val="32"/>
        </w:rPr>
      </w:pPr>
      <w:r>
        <w:br w:type="page"/>
      </w:r>
    </w:p>
    <w:p w:rsidR="00C331E6" w:rsidRPr="00844761" w:rsidRDefault="00BB56CF" w:rsidP="00844761">
      <w:pPr>
        <w:pStyle w:val="Heading1"/>
      </w:pPr>
      <w:r w:rsidRPr="00844761">
        <w:lastRenderedPageBreak/>
        <w:t xml:space="preserve">Wage inflation and discount rates: 30 June 2016 </w:t>
      </w:r>
    </w:p>
    <w:p w:rsidR="00BB56CF" w:rsidRPr="00BB56CF" w:rsidRDefault="00BB56CF" w:rsidP="007F06D3">
      <w:pPr>
        <w:pStyle w:val="Heading4"/>
      </w:pPr>
      <w:r w:rsidRPr="00BB56CF">
        <w:t>(issued 1 July 2016)</w:t>
      </w:r>
    </w:p>
    <w:p w:rsidR="00C154E3" w:rsidRDefault="00C154E3" w:rsidP="00C154E3">
      <w:r>
        <w:t xml:space="preserve">The following wage inflation rate and discount rates as at 30 June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D543E5" w:rsidRDefault="00C154E3" w:rsidP="00C154E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D701D" w:rsidRPr="00C154E3" w:rsidTr="00BB56CF">
        <w:trPr>
          <w:cnfStyle w:val="100000000000" w:firstRow="1" w:lastRow="0" w:firstColumn="0" w:lastColumn="0" w:oddVBand="0" w:evenVBand="0" w:oddHBand="0" w:evenHBand="0" w:firstRowFirstColumn="0" w:firstRowLastColumn="0" w:lastRowFirstColumn="0" w:lastRowLastColumn="0"/>
          <w:trHeight w:val="477"/>
        </w:trPr>
        <w:tc>
          <w:tcPr>
            <w:cnfStyle w:val="001000000100" w:firstRow="0" w:lastRow="0" w:firstColumn="1" w:lastColumn="0" w:oddVBand="0" w:evenVBand="0" w:oddHBand="0" w:evenHBand="0" w:firstRowFirstColumn="1" w:firstRowLastColumn="0" w:lastRowFirstColumn="0" w:lastRowLastColumn="0"/>
            <w:tcW w:w="2487" w:type="dxa"/>
          </w:tcPr>
          <w:p w:rsidR="00C154E3" w:rsidRPr="00C154E3" w:rsidRDefault="00C154E3"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C154E3" w:rsidRPr="00C154E3" w:rsidRDefault="00C154E3" w:rsidP="00BB56CF">
            <w:pPr>
              <w:pStyle w:val="Tableheadercentred"/>
            </w:pPr>
            <w:r w:rsidRPr="00C154E3">
              <w:t>Year</w:t>
            </w:r>
          </w:p>
        </w:tc>
        <w:tc>
          <w:tcPr>
            <w:cnfStyle w:val="000100001000" w:firstRow="0" w:lastRow="0" w:firstColumn="0" w:lastColumn="1" w:oddVBand="0" w:evenVBand="0" w:oddHBand="0" w:evenHBand="0" w:firstRowFirstColumn="0" w:firstRowLastColumn="1" w:lastRowFirstColumn="0" w:lastRowLastColumn="0"/>
            <w:tcW w:w="1710" w:type="dxa"/>
          </w:tcPr>
          <w:p w:rsidR="00C154E3" w:rsidRPr="00C154E3" w:rsidRDefault="00C154E3" w:rsidP="00BB56CF">
            <w:pPr>
              <w:pStyle w:val="Tableheadercentred"/>
            </w:pPr>
            <w:r w:rsidRPr="00C154E3">
              <w:t>%</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4.125</w:t>
            </w:r>
          </w:p>
        </w:tc>
      </w:tr>
      <w:tr w:rsidR="00B00944" w:rsidRPr="00C154E3" w:rsidTr="00BD701D">
        <w:tc>
          <w:tcPr>
            <w:cnfStyle w:val="001000000000" w:firstRow="0" w:lastRow="0" w:firstColumn="1" w:lastColumn="0" w:oddVBand="0" w:evenVBand="0" w:oddHBand="0" w:evenHBand="0" w:firstRowFirstColumn="0" w:firstRowLastColumn="0" w:lastRowFirstColumn="0" w:lastRowLastColumn="0"/>
            <w:tcW w:w="2487" w:type="dxa"/>
          </w:tcPr>
          <w:p w:rsidR="00B00944" w:rsidRPr="00C154E3" w:rsidRDefault="00B00944" w:rsidP="00C154E3">
            <w:pPr>
              <w:pStyle w:val="Tabletext"/>
            </w:pPr>
            <w:r w:rsidRPr="00C154E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C154E3" w:rsidRDefault="00B00944" w:rsidP="00BD701D">
            <w:pPr>
              <w:pStyle w:val="Tabletext"/>
              <w:jc w:val="center"/>
            </w:pPr>
            <w:r w:rsidRPr="00C154E3">
              <w:t>2015</w:t>
            </w:r>
            <w:r>
              <w:noBreakHyphen/>
            </w:r>
            <w:r w:rsidRPr="00C154E3">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C154E3" w:rsidRDefault="00B00944" w:rsidP="000B1738">
            <w:pPr>
              <w:pStyle w:val="Tabletext"/>
              <w:jc w:val="center"/>
            </w:pPr>
            <w:r w:rsidRPr="009A1359">
              <w:t>1.990</w:t>
            </w:r>
          </w:p>
        </w:tc>
      </w:tr>
    </w:tbl>
    <w:p w:rsidR="00C154E3" w:rsidRDefault="00C154E3" w:rsidP="007C62CE"/>
    <w:p w:rsidR="00C154E3" w:rsidRDefault="009C1C9E" w:rsidP="009C1C9E">
      <w:pPr>
        <w:pStyle w:val="Tablechartdiagramheading"/>
      </w:pPr>
      <w:r w:rsidRPr="009C1C9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C1C9E" w:rsidRPr="00BB56CF" w:rsidRDefault="009C1C9E"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C1C9E" w:rsidRPr="00BB56CF" w:rsidRDefault="009C1C9E"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9C1C9E" w:rsidRPr="00BB56CF" w:rsidRDefault="009C1C9E" w:rsidP="00BB56CF">
            <w:pPr>
              <w:pStyle w:val="Tableheadercentred"/>
            </w:pPr>
            <w:r w:rsidRPr="00BB56CF">
              <w:t>%</w:t>
            </w:r>
          </w:p>
        </w:tc>
      </w:tr>
      <w:tr w:rsidR="00B00944"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2015</w:t>
            </w:r>
            <w:r>
              <w:noBreakHyphen/>
            </w:r>
            <w:r w:rsidRPr="009C1C9E">
              <w:t>16</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C1C9E" w:rsidRDefault="00B00944" w:rsidP="000B1738">
            <w:pPr>
              <w:pStyle w:val="Tabletextcentred"/>
            </w:pPr>
            <w:r w:rsidRPr="009A1359">
              <w:t>4.125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r w:rsidRPr="009C1C9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 year</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3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4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1.550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5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1.640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6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1.745</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7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1.810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8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1.900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9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1.950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10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1.980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pPr>
            <w:r w:rsidRPr="009C1C9E">
              <w:t>11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2.030</w:t>
            </w:r>
          </w:p>
        </w:tc>
      </w:tr>
      <w:tr w:rsidR="00B00944" w:rsidTr="00BB56CF">
        <w:tc>
          <w:tcPr>
            <w:cnfStyle w:val="001000000000" w:firstRow="0" w:lastRow="0" w:firstColumn="1" w:lastColumn="0" w:oddVBand="0" w:evenVBand="0" w:oddHBand="0" w:evenHBand="0" w:firstRowFirstColumn="0" w:firstRowLastColumn="0" w:lastRowFirstColumn="0" w:lastRowLastColumn="0"/>
            <w:tcW w:w="2487" w:type="dxa"/>
          </w:tcPr>
          <w:p w:rsidR="00B00944" w:rsidRPr="009C1C9E" w:rsidRDefault="00B00944" w:rsidP="009C1C9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00944" w:rsidRPr="009C1C9E" w:rsidRDefault="00B00944" w:rsidP="00BB56CF">
            <w:pPr>
              <w:pStyle w:val="Tabletextcentred"/>
              <w:rPr>
                <w:highlight w:val="yellow"/>
              </w:rPr>
            </w:pPr>
            <w:r w:rsidRPr="009C1C9E">
              <w:t>12 years</w:t>
            </w:r>
          </w:p>
        </w:tc>
        <w:tc>
          <w:tcPr>
            <w:cnfStyle w:val="000100000000" w:firstRow="0" w:lastRow="0" w:firstColumn="0" w:lastColumn="1" w:oddVBand="0" w:evenVBand="0" w:oddHBand="0" w:evenHBand="0" w:firstRowFirstColumn="0" w:firstRowLastColumn="0" w:lastRowFirstColumn="0" w:lastRowLastColumn="0"/>
            <w:tcW w:w="1710" w:type="dxa"/>
          </w:tcPr>
          <w:p w:rsidR="00B00944" w:rsidRPr="009A1359" w:rsidRDefault="00B00944" w:rsidP="000B1738">
            <w:pPr>
              <w:pStyle w:val="Tabletext"/>
              <w:jc w:val="center"/>
            </w:pPr>
            <w:r w:rsidRPr="009A1359">
              <w:t>2.145</w:t>
            </w:r>
          </w:p>
        </w:tc>
      </w:tr>
    </w:tbl>
    <w:p w:rsidR="00C154E3" w:rsidRPr="00A12D6D" w:rsidRDefault="00C154E3"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w:t>
      </w:r>
      <w:r>
        <w:tab/>
        <w:t>Source: Reserve Bank of Australia – Interest Rates – Indicative Mid Rates of Australian Government Securities</w:t>
      </w:r>
      <w:r w:rsidR="0096284A">
        <w:t xml:space="preserve"> </w:t>
      </w:r>
      <w:r>
        <w:t>2013 to current – F16 (</w:t>
      </w:r>
      <w:hyperlink r:id="rId25" w:history="1">
        <w:r w:rsidRPr="00BB56CF">
          <w:rPr>
            <w:rStyle w:val="Hyperlink"/>
          </w:rPr>
          <w:t>http://www.rba.gov.au/statistics/tables/index.html</w:t>
        </w:r>
      </w:hyperlink>
      <w:r>
        <w:t>)</w:t>
      </w:r>
    </w:p>
    <w:p w:rsidR="00BB56CF" w:rsidRDefault="00BB56CF">
      <w:pPr>
        <w:spacing w:before="0" w:after="200"/>
      </w:pPr>
      <w:r>
        <w:br w:type="page"/>
      </w:r>
    </w:p>
    <w:p w:rsidR="007F06D3" w:rsidRDefault="00BB56CF" w:rsidP="00844761">
      <w:pPr>
        <w:pStyle w:val="Heading1"/>
      </w:pPr>
      <w:r w:rsidRPr="00BB56CF">
        <w:lastRenderedPageBreak/>
        <w:t xml:space="preserve">Wage inflation and discount rates: 31 May 2016 </w:t>
      </w:r>
    </w:p>
    <w:p w:rsidR="00C154E3" w:rsidRDefault="00BB56CF" w:rsidP="007F06D3">
      <w:pPr>
        <w:pStyle w:val="Heading4"/>
      </w:pPr>
      <w:r w:rsidRPr="00BB56CF">
        <w:t>(issued 1 June 2016)</w:t>
      </w:r>
    </w:p>
    <w:p w:rsidR="00BB56CF" w:rsidRDefault="00BB56CF" w:rsidP="00A609A1">
      <w:r>
        <w:t xml:space="preserve">The following wage inflation rate and discount rates as at 31 May 2016 are provided to assist in the calculation of Annual Leave (if applicable) and Long Service Leave liabilities. The wage inflation rate is consistent with the forecast rates in the </w:t>
      </w:r>
      <w:r w:rsidRPr="00BB56CF">
        <w:rPr>
          <w:i/>
        </w:rPr>
        <w:t>2016</w:t>
      </w:r>
      <w:r w:rsidR="0096244F">
        <w:rPr>
          <w:i/>
        </w:rPr>
        <w:noBreakHyphen/>
      </w:r>
      <w:r w:rsidRPr="00BB56CF">
        <w:rPr>
          <w:i/>
        </w:rPr>
        <w:t xml:space="preserve">17 </w:t>
      </w:r>
      <w:r w:rsidR="00747017">
        <w:rPr>
          <w:i/>
        </w:rPr>
        <w:t xml:space="preserve">Budget </w:t>
      </w:r>
      <w:r>
        <w:t>(published April 2016), with an additional allowance for progression and promotion.</w:t>
      </w:r>
    </w:p>
    <w:p w:rsidR="00C154E3" w:rsidRDefault="00BB56CF" w:rsidP="00BB56C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BB56CF" w:rsidRP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RP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2.313</w:t>
            </w:r>
          </w:p>
        </w:tc>
      </w:tr>
    </w:tbl>
    <w:p w:rsidR="00BB56CF" w:rsidRDefault="00BB56CF" w:rsidP="007C62CE"/>
    <w:p w:rsidR="00BB56CF" w:rsidRDefault="00BB56CF" w:rsidP="00BB56CF">
      <w:pPr>
        <w:pStyle w:val="Tablechartdiagramheading"/>
      </w:pPr>
      <w:r w:rsidRPr="00BB56C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BB56CF" w:rsidTr="00BB56C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BB56CF" w:rsidRPr="00BB56CF" w:rsidRDefault="00BB56CF" w:rsidP="00BB56CF">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headercentred"/>
            </w:pPr>
            <w:r w:rsidRPr="00BB56CF">
              <w:t>Year</w:t>
            </w:r>
          </w:p>
        </w:tc>
        <w:tc>
          <w:tcPr>
            <w:cnfStyle w:val="000100001000" w:firstRow="0" w:lastRow="0" w:firstColumn="0" w:lastColumn="1" w:oddVBand="0" w:evenVBand="0" w:oddHBand="0" w:evenHBand="0" w:firstRowFirstColumn="0" w:firstRowLastColumn="1" w:lastRowFirstColumn="0" w:lastRowLastColumn="0"/>
            <w:tcW w:w="1710" w:type="dxa"/>
          </w:tcPr>
          <w:p w:rsidR="00BB56CF" w:rsidRPr="00BB56CF" w:rsidRDefault="00BB56CF" w:rsidP="00BB56CF">
            <w:pPr>
              <w:pStyle w:val="Tableheadercentred"/>
            </w:pPr>
            <w:r w:rsidRPr="00BB56CF">
              <w:t>%</w:t>
            </w:r>
          </w:p>
        </w:tc>
      </w:tr>
      <w:tr w:rsidR="00BB56CF" w:rsidRPr="00E63E02"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2015</w:t>
            </w:r>
            <w:r w:rsidR="0096244F">
              <w:noBreakHyphen/>
            </w:r>
            <w:r w:rsidRPr="00BB56CF">
              <w:t>16</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4.125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r w:rsidRPr="00BB56C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 year</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1.705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1.670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3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1.635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4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1.685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5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1.820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6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1.975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7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2.060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8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2.175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9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2.250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10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2.300</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11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2.365</w:t>
            </w:r>
          </w:p>
        </w:tc>
      </w:tr>
      <w:tr w:rsidR="00BB56CF" w:rsidTr="00BB56CF">
        <w:tc>
          <w:tcPr>
            <w:cnfStyle w:val="001000000000" w:firstRow="0" w:lastRow="0" w:firstColumn="1" w:lastColumn="0" w:oddVBand="0" w:evenVBand="0" w:oddHBand="0" w:evenHBand="0" w:firstRowFirstColumn="0" w:firstRowLastColumn="0" w:lastRowFirstColumn="0" w:lastRowLastColumn="0"/>
            <w:tcW w:w="2487" w:type="dxa"/>
          </w:tcPr>
          <w:p w:rsidR="00BB56CF" w:rsidRPr="00BB56CF" w:rsidRDefault="00BB56CF" w:rsidP="00BB56C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BB56CF" w:rsidRPr="00BB56CF" w:rsidRDefault="00BB56CF" w:rsidP="00BB56CF">
            <w:pPr>
              <w:pStyle w:val="Tabletextcentred"/>
              <w:rPr>
                <w:highlight w:val="yellow"/>
              </w:rPr>
            </w:pPr>
            <w:r w:rsidRPr="00BB56CF">
              <w:t>12 years</w:t>
            </w:r>
          </w:p>
        </w:tc>
        <w:tc>
          <w:tcPr>
            <w:cnfStyle w:val="000100000000" w:firstRow="0" w:lastRow="0" w:firstColumn="0" w:lastColumn="1" w:oddVBand="0" w:evenVBand="0" w:oddHBand="0" w:evenHBand="0" w:firstRowFirstColumn="0" w:firstRowLastColumn="0" w:lastRowFirstColumn="0" w:lastRowLastColumn="0"/>
            <w:tcW w:w="1710" w:type="dxa"/>
          </w:tcPr>
          <w:p w:rsidR="00BB56CF" w:rsidRPr="00BB56CF" w:rsidRDefault="00BB56CF" w:rsidP="00BB56CF">
            <w:pPr>
              <w:pStyle w:val="Tabletextcentred"/>
            </w:pPr>
            <w:r w:rsidRPr="00BB56CF">
              <w:t>2.485</w:t>
            </w:r>
          </w:p>
        </w:tc>
      </w:tr>
    </w:tbl>
    <w:p w:rsidR="00BB56CF" w:rsidRDefault="00BB56CF" w:rsidP="00A12D6D">
      <w:pPr>
        <w:pStyle w:val="Spacer"/>
      </w:pPr>
    </w:p>
    <w:p w:rsidR="00BB56CF" w:rsidRDefault="00BB56CF" w:rsidP="00BB56CF">
      <w:pPr>
        <w:pStyle w:val="NoteNormal"/>
      </w:pPr>
      <w:r>
        <w:t xml:space="preserve">* </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BB56CF" w:rsidRDefault="00BB56CF" w:rsidP="00BB56CF">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BB56CF" w:rsidRDefault="00BB56CF" w:rsidP="00BB56CF">
      <w:pPr>
        <w:pStyle w:val="NoteNormal"/>
      </w:pPr>
      <w:r>
        <w:t xml:space="preserve">*** </w:t>
      </w:r>
      <w:r>
        <w:tab/>
        <w:t>Source: Reserve Bank of Australia – Interest Rates – Indicative Mid</w:t>
      </w:r>
      <w:r w:rsidR="0096244F">
        <w:noBreakHyphen/>
      </w:r>
      <w:r>
        <w:t>Rates of Australian Government Securities – 2013 to current – F16 (http://www.rba.gov.au/statistics/tables/index.html)</w:t>
      </w:r>
    </w:p>
    <w:p w:rsidR="00BB56CF" w:rsidRDefault="00BB56CF" w:rsidP="00BB56CF">
      <w:pPr>
        <w:pStyle w:val="Tabletext"/>
      </w:pPr>
    </w:p>
    <w:p w:rsidR="00BB56CF" w:rsidRDefault="00BB56CF">
      <w:pPr>
        <w:spacing w:before="0" w:after="200"/>
      </w:pPr>
      <w:r>
        <w:br w:type="page"/>
      </w:r>
    </w:p>
    <w:p w:rsidR="007F06D3" w:rsidRDefault="005F10EF" w:rsidP="00844761">
      <w:pPr>
        <w:pStyle w:val="Heading1"/>
      </w:pPr>
      <w:r>
        <w:lastRenderedPageBreak/>
        <w:t xml:space="preserve">Wage inflation and discount rates: 30 April 2016 </w:t>
      </w:r>
    </w:p>
    <w:p w:rsidR="005F10EF" w:rsidRDefault="005F10EF" w:rsidP="007F06D3">
      <w:pPr>
        <w:pStyle w:val="Heading4"/>
      </w:pPr>
      <w:r>
        <w:t>(issued 2 May 2016)</w:t>
      </w:r>
    </w:p>
    <w:p w:rsidR="005F10EF" w:rsidRDefault="005F10EF" w:rsidP="00A609A1">
      <w:r>
        <w:t xml:space="preserve">The following wage inflation rate and discount rates as at 30 April 2016 are provided to assist in the calculation of Annual Leave (if applicable) and Long Service Leave liabilities. The wage inflation rate is consistent with the forecast rates in the </w:t>
      </w:r>
      <w:r w:rsidRPr="00563627">
        <w:rPr>
          <w:i/>
        </w:rPr>
        <w:t>2016</w:t>
      </w:r>
      <w:r w:rsidR="0096244F">
        <w:rPr>
          <w:i/>
        </w:rPr>
        <w:noBreakHyphen/>
      </w:r>
      <w:r w:rsidRPr="00563627">
        <w:rPr>
          <w:i/>
        </w:rPr>
        <w:t xml:space="preserve">17 </w:t>
      </w:r>
      <w:r w:rsidR="00747017">
        <w:rPr>
          <w:i/>
        </w:rPr>
        <w:t xml:space="preserve">Budget </w:t>
      </w:r>
      <w:r>
        <w:t>(published April 2016), with an additional allowance for progression and promotion.</w:t>
      </w:r>
    </w:p>
    <w:p w:rsidR="00BB56CF" w:rsidRDefault="005F10EF" w:rsidP="005F10E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F10EF" w:rsidRP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RP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2.531</w:t>
            </w:r>
          </w:p>
        </w:tc>
      </w:tr>
    </w:tbl>
    <w:p w:rsidR="00BB56CF" w:rsidRDefault="00BB56CF" w:rsidP="007C62CE"/>
    <w:p w:rsidR="005F10EF" w:rsidRDefault="005F10EF" w:rsidP="005F10EF">
      <w:pPr>
        <w:pStyle w:val="Tablechartdiagramheading"/>
      </w:pPr>
      <w:r w:rsidRPr="005F10E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F10EF" w:rsidTr="005F10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A466EE">
            <w:pPr>
              <w:pStyle w:val="Tableheadercentred"/>
            </w:pPr>
            <w:r w:rsidRPr="005F10EF">
              <w:t>Year</w:t>
            </w:r>
          </w:p>
        </w:tc>
        <w:tc>
          <w:tcPr>
            <w:cnfStyle w:val="000100001000" w:firstRow="0" w:lastRow="0" w:firstColumn="0" w:lastColumn="1" w:oddVBand="0" w:evenVBand="0" w:oddHBand="0" w:evenHBand="0" w:firstRowFirstColumn="0" w:firstRowLastColumn="1" w:lastRowFirstColumn="0" w:lastRowLastColumn="0"/>
            <w:tcW w:w="1710" w:type="dxa"/>
          </w:tcPr>
          <w:p w:rsidR="005F10EF" w:rsidRPr="005F10EF" w:rsidRDefault="005F10EF" w:rsidP="00A466EE">
            <w:pPr>
              <w:pStyle w:val="Tableheadercentred"/>
            </w:pPr>
            <w:r w:rsidRPr="005F10EF">
              <w:t>%</w:t>
            </w:r>
          </w:p>
        </w:tc>
      </w:tr>
      <w:tr w:rsidR="005F10EF" w:rsidRPr="00E63E02"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2015</w:t>
            </w:r>
            <w:r w:rsidR="0096244F">
              <w:noBreakHyphen/>
            </w:r>
            <w:r w:rsidRPr="005F10EF">
              <w:t>16</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4.125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r w:rsidRPr="005F10EF">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 year</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1.860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3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1.855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4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1.915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5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2.055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6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2.210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7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2.300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8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2.400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9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2.470</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10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2.515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11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2.575</w:t>
            </w:r>
          </w:p>
        </w:tc>
      </w:tr>
      <w:tr w:rsidR="005F10EF" w:rsidTr="005F10EF">
        <w:tc>
          <w:tcPr>
            <w:cnfStyle w:val="001000000000" w:firstRow="0" w:lastRow="0" w:firstColumn="1" w:lastColumn="0" w:oddVBand="0" w:evenVBand="0" w:oddHBand="0" w:evenHBand="0" w:firstRowFirstColumn="0" w:firstRowLastColumn="0" w:lastRowFirstColumn="0" w:lastRowLastColumn="0"/>
            <w:tcW w:w="2487" w:type="dxa"/>
          </w:tcPr>
          <w:p w:rsidR="005F10EF" w:rsidRPr="005F10EF" w:rsidRDefault="005F10EF" w:rsidP="005F10EF">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F10EF" w:rsidRPr="005F10EF" w:rsidRDefault="005F10EF" w:rsidP="005F10EF">
            <w:pPr>
              <w:pStyle w:val="Tabletextcentred"/>
              <w:rPr>
                <w:highlight w:val="yellow"/>
              </w:rPr>
            </w:pPr>
            <w:r w:rsidRPr="005F10EF">
              <w:t>12 years</w:t>
            </w:r>
          </w:p>
        </w:tc>
        <w:tc>
          <w:tcPr>
            <w:cnfStyle w:val="000100000000" w:firstRow="0" w:lastRow="0" w:firstColumn="0" w:lastColumn="1" w:oddVBand="0" w:evenVBand="0" w:oddHBand="0" w:evenHBand="0" w:firstRowFirstColumn="0" w:firstRowLastColumn="0" w:lastRowFirstColumn="0" w:lastRowLastColumn="0"/>
            <w:tcW w:w="1710" w:type="dxa"/>
          </w:tcPr>
          <w:p w:rsidR="005F10EF" w:rsidRPr="005F10EF" w:rsidRDefault="005F10EF" w:rsidP="005F10EF">
            <w:pPr>
              <w:pStyle w:val="Tabletextcentred"/>
            </w:pPr>
            <w:r w:rsidRPr="005F10EF">
              <w:t>2.630</w:t>
            </w:r>
          </w:p>
        </w:tc>
      </w:tr>
    </w:tbl>
    <w:p w:rsidR="005F10EF" w:rsidRDefault="005F10EF" w:rsidP="00A12D6D">
      <w:pPr>
        <w:pStyle w:val="Spacer"/>
      </w:pPr>
    </w:p>
    <w:p w:rsidR="005F10EF" w:rsidRDefault="005F10EF" w:rsidP="005F10EF">
      <w:pPr>
        <w:pStyle w:val="NoteNormal"/>
      </w:pPr>
      <w:r>
        <w:t>*</w:t>
      </w:r>
      <w:r>
        <w:tab/>
        <w:t xml:space="preserve">Average of forward estimates of the rates as assumed in the </w:t>
      </w:r>
      <w:r w:rsidRPr="00563627">
        <w:rPr>
          <w:i/>
        </w:rPr>
        <w:t>2016</w:t>
      </w:r>
      <w:r w:rsidR="0096244F">
        <w:rPr>
          <w:i/>
        </w:rPr>
        <w:noBreakHyphen/>
      </w:r>
      <w:r w:rsidRPr="00563627">
        <w:rPr>
          <w:i/>
        </w:rPr>
        <w:t xml:space="preserve">17 </w:t>
      </w:r>
      <w:r w:rsidR="00747017">
        <w:rPr>
          <w:i/>
        </w:rPr>
        <w:t xml:space="preserve">Budget </w:t>
      </w:r>
      <w:r>
        <w:t>plus 1% for progression and promotion (3.125% + 1%).</w:t>
      </w:r>
    </w:p>
    <w:p w:rsidR="005F10EF" w:rsidRDefault="005F10EF" w:rsidP="005F10EF">
      <w:pPr>
        <w:pStyle w:val="NoteNormal"/>
      </w:pPr>
      <w:r>
        <w:t>**</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F10EF" w:rsidRDefault="005F10EF" w:rsidP="005F10EF">
      <w:pPr>
        <w:pStyle w:val="NoteNormal"/>
      </w:pPr>
      <w:r>
        <w:t>***</w:t>
      </w:r>
      <w:r>
        <w:tab/>
        <w:t>Source: Reserve Bank of Australia – Interest Rates – Indicative Mid Rates of Australian Government Securities</w:t>
      </w:r>
      <w:r w:rsidR="0096284A">
        <w:t xml:space="preserve"> </w:t>
      </w:r>
      <w:r>
        <w:t>2013 to current – F16 (http://www.rba.gov.au/statistics/tables/index.html)</w:t>
      </w:r>
    </w:p>
    <w:p w:rsidR="005F10EF" w:rsidRDefault="005F10EF" w:rsidP="005F10EF">
      <w:pPr>
        <w:pStyle w:val="Tabletext"/>
      </w:pPr>
    </w:p>
    <w:p w:rsidR="005F10EF" w:rsidRDefault="005F10EF">
      <w:pPr>
        <w:spacing w:before="0" w:after="200"/>
        <w:rPr>
          <w:sz w:val="17"/>
        </w:rPr>
      </w:pPr>
      <w:r>
        <w:br w:type="page"/>
      </w:r>
    </w:p>
    <w:p w:rsidR="007F06D3" w:rsidRDefault="00A609A1" w:rsidP="00844761">
      <w:pPr>
        <w:pStyle w:val="Heading1"/>
      </w:pPr>
      <w:r>
        <w:lastRenderedPageBreak/>
        <w:t>Wage inflation</w:t>
      </w:r>
      <w:r w:rsidRPr="00A609A1">
        <w:rPr>
          <w:rStyle w:val="Heading1Char"/>
        </w:rPr>
        <w:t xml:space="preserve"> </w:t>
      </w:r>
      <w:r>
        <w:t xml:space="preserve">and discount rates: 31 March 2016 </w:t>
      </w:r>
    </w:p>
    <w:p w:rsidR="00A609A1" w:rsidRDefault="00A609A1" w:rsidP="007F06D3">
      <w:pPr>
        <w:pStyle w:val="Heading4"/>
      </w:pPr>
      <w:r>
        <w:t>(issued 1 April 2016)</w:t>
      </w:r>
    </w:p>
    <w:p w:rsidR="00A609A1" w:rsidRDefault="00A609A1" w:rsidP="00A609A1">
      <w:r>
        <w:t xml:space="preserve">The following wage inflation rate and discount rates as at 31 March 2016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5F10EF" w:rsidRDefault="00A609A1" w:rsidP="00A609A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2.500</w:t>
            </w:r>
          </w:p>
        </w:tc>
      </w:tr>
    </w:tbl>
    <w:p w:rsidR="00A609A1" w:rsidRDefault="00A609A1" w:rsidP="007C62CE"/>
    <w:p w:rsidR="00A609A1"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1.890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2.090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2.205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2.275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2.370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2.545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2.615</w:t>
            </w:r>
          </w:p>
        </w:tc>
      </w:tr>
    </w:tbl>
    <w:p w:rsidR="00A609A1" w:rsidRDefault="00A609A1" w:rsidP="00A12D6D">
      <w:pPr>
        <w:pStyle w:val="Spacer"/>
      </w:pPr>
    </w:p>
    <w:p w:rsidR="00033FF9" w:rsidRDefault="00033FF9" w:rsidP="00033FF9">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+ 1%).</w:t>
      </w:r>
    </w:p>
    <w:p w:rsidR="00033FF9" w:rsidRDefault="00033FF9" w:rsidP="00033FF9">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09A1" w:rsidRDefault="00033FF9" w:rsidP="00033FF9">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A609A1" w:rsidRDefault="00A609A1" w:rsidP="00A609A1">
      <w:pPr>
        <w:pStyle w:val="Tabletext"/>
      </w:pPr>
    </w:p>
    <w:p w:rsidR="00033FF9" w:rsidRDefault="00033FF9">
      <w:pPr>
        <w:spacing w:before="0" w:after="200"/>
        <w:rPr>
          <w:sz w:val="17"/>
        </w:rPr>
      </w:pPr>
      <w:r>
        <w:br w:type="page"/>
      </w:r>
    </w:p>
    <w:p w:rsidR="007F06D3" w:rsidRDefault="00033FF9" w:rsidP="00844761">
      <w:pPr>
        <w:pStyle w:val="Heading1"/>
      </w:pPr>
      <w:r>
        <w:lastRenderedPageBreak/>
        <w:t xml:space="preserve">Wage inflation and discount rates: 31 December 2015 </w:t>
      </w:r>
    </w:p>
    <w:p w:rsidR="00033FF9" w:rsidRDefault="00033FF9" w:rsidP="007F06D3">
      <w:pPr>
        <w:pStyle w:val="Heading4"/>
      </w:pPr>
      <w:r>
        <w:t>(issued 4 January 2016)</w:t>
      </w:r>
    </w:p>
    <w:p w:rsidR="00033FF9" w:rsidRDefault="00033FF9" w:rsidP="00033FF9">
      <w:r>
        <w:t xml:space="preserve">The following wage inflation rate and discount rates as at 31 December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16 Budget Update</w:t>
      </w:r>
      <w:r>
        <w:t xml:space="preserve"> (published December 2015), with an additional allowance for progression and promotion.</w:t>
      </w:r>
    </w:p>
    <w:p w:rsidR="00A609A1" w:rsidRDefault="00033FF9" w:rsidP="00033FF9">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A466EE">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A466EE">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2.901</w:t>
            </w:r>
          </w:p>
        </w:tc>
      </w:tr>
    </w:tbl>
    <w:p w:rsidR="00A609A1" w:rsidRDefault="00A609A1" w:rsidP="007C62CE"/>
    <w:p w:rsidR="00033FF9" w:rsidRDefault="00033FF9" w:rsidP="00033FF9">
      <w:pPr>
        <w:pStyle w:val="Tablechartdiagramheading"/>
      </w:pPr>
      <w:r w:rsidRPr="00033FF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033FF9" w:rsidTr="00033FF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33FF9" w:rsidRPr="00033FF9" w:rsidRDefault="00033FF9" w:rsidP="00033FF9">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headercentred"/>
            </w:pPr>
            <w:r w:rsidRPr="00033FF9">
              <w:t>Year</w:t>
            </w:r>
          </w:p>
        </w:tc>
        <w:tc>
          <w:tcPr>
            <w:cnfStyle w:val="000100001000" w:firstRow="0" w:lastRow="0" w:firstColumn="0" w:lastColumn="1" w:oddVBand="0" w:evenVBand="0" w:oddHBand="0" w:evenHBand="0" w:firstRowFirstColumn="0" w:firstRowLastColumn="1" w:lastRowFirstColumn="0" w:lastRowLastColumn="0"/>
            <w:tcW w:w="1710" w:type="dxa"/>
          </w:tcPr>
          <w:p w:rsidR="00033FF9" w:rsidRPr="00033FF9" w:rsidRDefault="00033FF9" w:rsidP="00033FF9">
            <w:pPr>
              <w:pStyle w:val="Tableheadercentred"/>
            </w:pPr>
            <w:r w:rsidRPr="00033FF9">
              <w:t>%</w:t>
            </w:r>
          </w:p>
        </w:tc>
      </w:tr>
      <w:tr w:rsidR="00033FF9" w:rsidRPr="00E63E02"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r w:rsidR="0096244F">
              <w:noBreakHyphen/>
            </w:r>
            <w:r w:rsidRPr="00033FF9">
              <w:t>16</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4.313</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r w:rsidRPr="00033FF9">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 year</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2.020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3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2.040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4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2.130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5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2.300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6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2.480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7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2.610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8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2.750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9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2.815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10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2.880</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11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r w:rsidR="00033FF9" w:rsidTr="00033FF9">
        <w:tc>
          <w:tcPr>
            <w:cnfStyle w:val="001000000000" w:firstRow="0" w:lastRow="0" w:firstColumn="1" w:lastColumn="0" w:oddVBand="0" w:evenVBand="0" w:oddHBand="0" w:evenHBand="0" w:firstRowFirstColumn="0" w:firstRowLastColumn="0" w:lastRowFirstColumn="0" w:lastRowLastColumn="0"/>
            <w:tcW w:w="2487" w:type="dxa"/>
          </w:tcPr>
          <w:p w:rsidR="00033FF9" w:rsidRPr="00033FF9" w:rsidRDefault="00033FF9" w:rsidP="00033FF9">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33FF9" w:rsidRPr="00033FF9" w:rsidRDefault="00033FF9" w:rsidP="00033FF9">
            <w:pPr>
              <w:pStyle w:val="Tabletextcentred"/>
              <w:rPr>
                <w:highlight w:val="yellow"/>
              </w:rPr>
            </w:pPr>
            <w:r w:rsidRPr="00033FF9">
              <w:t>12 years</w:t>
            </w:r>
          </w:p>
        </w:tc>
        <w:tc>
          <w:tcPr>
            <w:cnfStyle w:val="000100000000" w:firstRow="0" w:lastRow="0" w:firstColumn="0" w:lastColumn="1" w:oddVBand="0" w:evenVBand="0" w:oddHBand="0" w:evenHBand="0" w:firstRowFirstColumn="0" w:firstRowLastColumn="0" w:lastRowFirstColumn="0" w:lastRowLastColumn="0"/>
            <w:tcW w:w="1710" w:type="dxa"/>
          </w:tcPr>
          <w:p w:rsidR="00033FF9" w:rsidRPr="00033FF9" w:rsidRDefault="00033FF9" w:rsidP="00033FF9">
            <w:pPr>
              <w:pStyle w:val="Tabletextcentred"/>
            </w:pPr>
            <w:r w:rsidRPr="00033FF9">
              <w:t>2.955</w:t>
            </w:r>
          </w:p>
        </w:tc>
      </w:tr>
    </w:tbl>
    <w:p w:rsidR="00033FF9" w:rsidRDefault="00033FF9" w:rsidP="00A12D6D">
      <w:pPr>
        <w:pStyle w:val="Spacer"/>
      </w:pPr>
    </w:p>
    <w:p w:rsidR="009619CE" w:rsidRDefault="009619CE" w:rsidP="009619CE">
      <w:pPr>
        <w:pStyle w:val="NoteNormal"/>
      </w:pPr>
      <w:r>
        <w:t xml:space="preserve">* </w:t>
      </w:r>
      <w:r>
        <w:tab/>
        <w:t xml:space="preserve">Average of forward estimates of the rates as assumed in the </w:t>
      </w:r>
      <w:r w:rsidRPr="00563627">
        <w:rPr>
          <w:i/>
        </w:rPr>
        <w:t>2015</w:t>
      </w:r>
      <w:r w:rsidR="0096244F">
        <w:rPr>
          <w:i/>
        </w:rPr>
        <w:noBreakHyphen/>
      </w:r>
      <w:r w:rsidRPr="00563627">
        <w:rPr>
          <w:i/>
        </w:rPr>
        <w:t>16 Budget Update</w:t>
      </w:r>
      <w:r>
        <w:t xml:space="preserve"> plus 1% for progression and promotion (3.313 %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33FF9"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033FF9" w:rsidRDefault="00033FF9" w:rsidP="00033FF9">
      <w:pPr>
        <w:pStyle w:val="Tabletext"/>
      </w:pPr>
    </w:p>
    <w:p w:rsidR="009619CE" w:rsidRDefault="009619CE">
      <w:pPr>
        <w:spacing w:before="0" w:after="200"/>
        <w:rPr>
          <w:sz w:val="17"/>
        </w:rPr>
      </w:pPr>
      <w:r>
        <w:br w:type="page"/>
      </w:r>
    </w:p>
    <w:p w:rsidR="007F06D3" w:rsidRDefault="009619CE" w:rsidP="00844761">
      <w:pPr>
        <w:pStyle w:val="Heading1"/>
      </w:pPr>
      <w:r>
        <w:lastRenderedPageBreak/>
        <w:t xml:space="preserve">Wage inflation and discount rates: 30 September 2015 </w:t>
      </w:r>
    </w:p>
    <w:p w:rsidR="009619CE" w:rsidRDefault="009619CE" w:rsidP="007F06D3">
      <w:pPr>
        <w:pStyle w:val="Heading4"/>
      </w:pPr>
      <w:r>
        <w:t>(issued 1 October 2015)</w:t>
      </w:r>
    </w:p>
    <w:p w:rsidR="009619CE" w:rsidRDefault="009619CE" w:rsidP="009619CE">
      <w:r>
        <w:t xml:space="preserve">The following wage inflation rate and discount rates as at 30 September 2015 are provided to assist in the calculation of Annual Leave (if applicable) and Long Service Leave liabilities. The wage inflation rate is consistent with the forecast rates in the </w:t>
      </w:r>
      <w:r w:rsidRPr="00563627">
        <w:rPr>
          <w:i/>
        </w:rPr>
        <w:t>2015</w:t>
      </w:r>
      <w:r w:rsidR="0096244F">
        <w:rPr>
          <w:i/>
        </w:rPr>
        <w:noBreakHyphen/>
      </w:r>
      <w:r w:rsidRPr="00563627">
        <w:rPr>
          <w:i/>
        </w:rPr>
        <w:t xml:space="preserve">16 </w:t>
      </w:r>
      <w:r w:rsidR="00747017">
        <w:rPr>
          <w:i/>
        </w:rPr>
        <w:t xml:space="preserve">Budget </w:t>
      </w:r>
      <w:r>
        <w:t>(published May 2015), with an additional allowance for progression and promotion.</w:t>
      </w:r>
    </w:p>
    <w:p w:rsidR="009619CE" w:rsidRDefault="009619CE" w:rsidP="009619C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2.622</w:t>
            </w:r>
          </w:p>
        </w:tc>
      </w:tr>
    </w:tbl>
    <w:p w:rsidR="009619CE" w:rsidRDefault="009619CE" w:rsidP="007C62CE"/>
    <w:p w:rsidR="009619CE" w:rsidRDefault="009619CE" w:rsidP="009619CE">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9619CE" w:rsidTr="009619C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619CE" w:rsidRPr="009619CE" w:rsidRDefault="009619CE" w:rsidP="009619CE">
            <w:pPr>
              <w:pStyle w:val="Tableheadercentred"/>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9619CE" w:rsidRPr="009619CE" w:rsidRDefault="009619CE" w:rsidP="009619CE">
            <w:pPr>
              <w:pStyle w:val="Tableheadercentred"/>
            </w:pPr>
            <w:r w:rsidRPr="009619CE">
              <w:t>%</w:t>
            </w:r>
          </w:p>
        </w:tc>
      </w:tr>
      <w:tr w:rsidR="009619CE" w:rsidRPr="00E63E02"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2015</w:t>
            </w:r>
            <w:r w:rsidR="0096244F">
              <w:noBreakHyphen/>
            </w:r>
            <w:r w:rsidRPr="009619CE">
              <w:t>16</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4.438</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1.785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1.830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1.980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2.160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2.335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2.425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2.540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2.605</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2.680</w:t>
            </w:r>
          </w:p>
        </w:tc>
      </w:tr>
      <w:tr w:rsidR="009619CE" w:rsidTr="009619CE">
        <w:tc>
          <w:tcPr>
            <w:cnfStyle w:val="001000000000" w:firstRow="0" w:lastRow="0" w:firstColumn="1" w:lastColumn="0" w:oddVBand="0" w:evenVBand="0" w:oddHBand="0" w:evenHBand="0" w:firstRowFirstColumn="0" w:firstRowLastColumn="0" w:lastRowFirstColumn="0" w:lastRowLastColumn="0"/>
            <w:tcW w:w="2487" w:type="dxa"/>
          </w:tcPr>
          <w:p w:rsidR="009619CE" w:rsidRPr="009619CE" w:rsidRDefault="009619CE" w:rsidP="009619C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619CE" w:rsidRPr="009619CE" w:rsidRDefault="009619CE" w:rsidP="009619CE">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9619CE" w:rsidRPr="009619CE" w:rsidRDefault="009619CE" w:rsidP="009619CE">
            <w:pPr>
              <w:pStyle w:val="Tabletextcentred"/>
            </w:pPr>
            <w:r w:rsidRPr="009619CE">
              <w:t>2.750</w:t>
            </w:r>
          </w:p>
        </w:tc>
      </w:tr>
    </w:tbl>
    <w:p w:rsidR="009619CE" w:rsidRDefault="009619CE" w:rsidP="00A12D6D">
      <w:pPr>
        <w:pStyle w:val="Spacer"/>
      </w:pPr>
    </w:p>
    <w:p w:rsidR="009619CE" w:rsidRDefault="009619CE" w:rsidP="009619CE">
      <w:pPr>
        <w:pStyle w:val="NoteNormal"/>
      </w:pPr>
      <w:r>
        <w:t>*</w:t>
      </w:r>
      <w:r>
        <w:tab/>
        <w:t xml:space="preserve"> Average of forward estimates of the rates as assumed in the </w:t>
      </w:r>
      <w:r w:rsidRPr="00563627">
        <w:rPr>
          <w:i/>
        </w:rPr>
        <w:t>2015</w:t>
      </w:r>
      <w:r w:rsidR="0096244F">
        <w:rPr>
          <w:i/>
        </w:rPr>
        <w:noBreakHyphen/>
      </w:r>
      <w:r w:rsidRPr="00563627">
        <w:rPr>
          <w:i/>
        </w:rPr>
        <w:t xml:space="preserve">16 </w:t>
      </w:r>
      <w:r w:rsidR="00747017">
        <w:rPr>
          <w:i/>
        </w:rPr>
        <w:t xml:space="preserve">Budget </w:t>
      </w:r>
      <w:r>
        <w:t>plus 1% for progression and promotion (3.438% + 1%).</w:t>
      </w:r>
    </w:p>
    <w:p w:rsidR="009619CE" w:rsidRDefault="009619CE" w:rsidP="009619CE">
      <w:pPr>
        <w:pStyle w:val="NoteNormal"/>
      </w:pPr>
      <w:r>
        <w:t xml:space="preserve">** </w:t>
      </w:r>
      <w:r>
        <w:tab/>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19CE" w:rsidRDefault="009619CE" w:rsidP="009619CE">
      <w:pPr>
        <w:pStyle w:val="NoteNormal"/>
      </w:pPr>
      <w:r>
        <w:t xml:space="preserve">*** </w:t>
      </w:r>
      <w:r>
        <w:tab/>
        <w:t>Source: Reserve Bank of Australia – Interest Rates – Indicative Mid Rates of Australian Government Securities</w:t>
      </w:r>
      <w:r w:rsidR="0096284A">
        <w:t xml:space="preserve"> </w:t>
      </w:r>
      <w:r>
        <w:t>2013 to current – F16 (http://www.rba.gov.au/statistics/tables/index.html)</w:t>
      </w:r>
    </w:p>
    <w:p w:rsidR="009619CE" w:rsidRDefault="009619CE" w:rsidP="009619CE">
      <w:pPr>
        <w:pStyle w:val="Tabletext"/>
      </w:pPr>
    </w:p>
    <w:p w:rsidR="00CE169F" w:rsidRDefault="00CE169F">
      <w:pPr>
        <w:spacing w:before="0" w:after="200"/>
        <w:rPr>
          <w:sz w:val="17"/>
        </w:rPr>
      </w:pPr>
      <w:r>
        <w:rPr>
          <w:sz w:val="17"/>
        </w:rPr>
        <w:br w:type="page"/>
      </w:r>
    </w:p>
    <w:p w:rsidR="00CE169F" w:rsidRDefault="00CE169F" w:rsidP="00CE169F">
      <w:pPr>
        <w:pStyle w:val="Heading1"/>
      </w:pPr>
      <w:r>
        <w:lastRenderedPageBreak/>
        <w:t xml:space="preserve">Wage inflation and discount rates: 30 June 2015 </w:t>
      </w:r>
    </w:p>
    <w:p w:rsidR="00CE169F" w:rsidRDefault="00CE169F" w:rsidP="00CE169F">
      <w:pPr>
        <w:pStyle w:val="Heading4"/>
      </w:pPr>
      <w:r>
        <w:t>(issued 1 July 2015)</w:t>
      </w:r>
    </w:p>
    <w:p w:rsidR="00CE169F" w:rsidRDefault="00CE169F" w:rsidP="00CE169F">
      <w:r>
        <w:t xml:space="preserve">The following wage inflation rate and discount rates as at 30 June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3.028</w:t>
            </w:r>
          </w:p>
        </w:tc>
      </w:tr>
    </w:tbl>
    <w:p w:rsidR="00CE169F" w:rsidRDefault="00CE169F" w:rsidP="007C62CE"/>
    <w:p w:rsidR="00CE169F" w:rsidRDefault="00CE169F" w:rsidP="00CE169F">
      <w:pPr>
        <w:pStyle w:val="Tablechartdiagramheading"/>
      </w:pPr>
      <w:r w:rsidRPr="009619C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9619C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headercentred"/>
            </w:pPr>
            <w:r w:rsidRPr="009619C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9619CE" w:rsidRDefault="00CE169F" w:rsidP="000B1738">
            <w:pPr>
              <w:pStyle w:val="Tableheadercentred"/>
            </w:pPr>
            <w:r w:rsidRPr="009619C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2014</w:t>
            </w:r>
            <w:r w:rsidR="0096244F">
              <w:noBreakHyphen/>
            </w:r>
            <w:r w:rsidRPr="009619C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r w:rsidRPr="009619C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2.020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2.105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2.285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2.475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2.670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2.775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2.915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3.005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3.080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9619C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9619CE" w:rsidRDefault="00CE169F" w:rsidP="000B1738">
            <w:pPr>
              <w:pStyle w:val="Tabletextcentred"/>
              <w:rPr>
                <w:highlight w:val="yellow"/>
              </w:rPr>
            </w:pPr>
            <w:r w:rsidRPr="009619C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9619CE" w:rsidRDefault="00CE169F" w:rsidP="000B1738">
            <w:pPr>
              <w:pStyle w:val="Tabletextcentred"/>
            </w:pPr>
            <w:r w:rsidRPr="009619CE">
              <w:t>3.135</w:t>
            </w:r>
          </w:p>
        </w:tc>
      </w:tr>
    </w:tbl>
    <w:p w:rsidR="00CE169F" w:rsidRDefault="00CE169F" w:rsidP="00A12D6D">
      <w:pPr>
        <w:pStyle w:val="Spacer"/>
      </w:pPr>
    </w:p>
    <w:p w:rsidR="00CE169F" w:rsidRDefault="00CE169F" w:rsidP="00CE169F">
      <w:pPr>
        <w:pStyle w:val="NoteNormal"/>
      </w:pPr>
      <w:r>
        <w:t xml:space="preserve">* </w:t>
      </w:r>
      <w:r>
        <w:tab/>
        <w:t>Average of forward estimates of the rates as assumed in the 2</w:t>
      </w:r>
      <w:r w:rsidRPr="00637FD0">
        <w:rPr>
          <w:i/>
        </w:rPr>
        <w:t>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2013 to current, </w:t>
      </w:r>
      <w:hyperlink r:id="rId26" w:history="1">
        <w:r w:rsidRPr="00637FD0">
          <w:rPr>
            <w:rStyle w:val="Hyperlink"/>
          </w:rPr>
          <w:t>http://www.rba.gov.au/statistics/tables/index.html#interest_rates</w:t>
        </w:r>
      </w:hyperlink>
      <w:r w:rsidR="0075425C">
        <w:rPr>
          <w:rStyle w:val="Hyperlink"/>
        </w:rPr>
        <w:t>.</w:t>
      </w:r>
    </w:p>
    <w:p w:rsidR="00CE169F" w:rsidRDefault="00CE169F" w:rsidP="00CE169F">
      <w:pPr>
        <w:pStyle w:val="Tabletext"/>
      </w:pPr>
    </w:p>
    <w:p w:rsidR="00CE169F" w:rsidRDefault="00CE169F" w:rsidP="00CE169F">
      <w:pPr>
        <w:spacing w:before="0" w:after="200"/>
        <w:rPr>
          <w:rFonts w:asciiTheme="majorHAnsi" w:eastAsiaTheme="majorEastAsia" w:hAnsiTheme="majorHAnsi" w:cstheme="majorBidi"/>
          <w:b/>
          <w:bCs/>
          <w:color w:val="201547"/>
          <w:spacing w:val="-1"/>
          <w:sz w:val="32"/>
          <w:szCs w:val="32"/>
        </w:rPr>
      </w:pPr>
      <w:r>
        <w:br w:type="page"/>
      </w:r>
    </w:p>
    <w:p w:rsidR="00CE169F" w:rsidRDefault="00CE169F" w:rsidP="00CE169F">
      <w:pPr>
        <w:pStyle w:val="Heading1"/>
      </w:pPr>
      <w:r>
        <w:lastRenderedPageBreak/>
        <w:t xml:space="preserve">Wage inflation and discount rates: 31 May 2015 </w:t>
      </w:r>
    </w:p>
    <w:p w:rsidR="00CE169F" w:rsidRDefault="00CE169F" w:rsidP="00CE169F">
      <w:pPr>
        <w:pStyle w:val="Heading4"/>
      </w:pPr>
      <w:r>
        <w:t>(issued 1 June 2015)</w:t>
      </w:r>
    </w:p>
    <w:p w:rsidR="00CE169F" w:rsidRDefault="00CE169F" w:rsidP="00CE169F">
      <w:r>
        <w:t xml:space="preserve">The following wage inflation rate and discount rates as at 31 May 2015 are provided to assist in the calculation of Annual Leave (if applicable) and Long Service Leave liabilities. The wage inflation rate is consistent with the forecast rates in the </w:t>
      </w:r>
      <w:r w:rsidRPr="00637FD0">
        <w:rPr>
          <w:i/>
        </w:rPr>
        <w:t>2015</w:t>
      </w:r>
      <w:r w:rsidR="0096244F">
        <w:rPr>
          <w:i/>
        </w:rPr>
        <w:noBreakHyphen/>
      </w:r>
      <w:r w:rsidRPr="00637FD0">
        <w:rPr>
          <w:i/>
        </w:rPr>
        <w:t xml:space="preserve">16 </w:t>
      </w:r>
      <w:r w:rsidR="00747017">
        <w:rPr>
          <w:i/>
        </w:rPr>
        <w:t xml:space="preserve">Budget </w:t>
      </w:r>
      <w:r>
        <w:t>(published May 2015),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7A0" w:firstRow="1" w:lastRow="0" w:firstColumn="1" w:lastColumn="1" w:noHBand="1" w:noVBand="1"/>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tcW w:w="1710" w:type="dxa"/>
          </w:tcPr>
          <w:p w:rsidR="00CE169F" w:rsidRPr="00FB4013" w:rsidRDefault="00CE169F" w:rsidP="000B1738">
            <w:pPr>
              <w:pStyle w:val="Tableheadercentred"/>
              <w:cnfStyle w:val="100000000000" w:firstRow="1" w:lastRow="0" w:firstColumn="0" w:lastColumn="0" w:oddVBand="0" w:evenVBand="0" w:oddHBand="0" w:evenHBand="0" w:firstRowFirstColumn="0" w:firstRowLastColumn="0" w:lastRowFirstColumn="0" w:lastRowLastColumn="0"/>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4.125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tcW w:w="1710" w:type="dxa"/>
          </w:tcPr>
          <w:p w:rsidR="00CE169F" w:rsidRPr="00FB4013" w:rsidRDefault="00CE169F" w:rsidP="000B1738">
            <w:pPr>
              <w:pStyle w:val="Tabletextcentred"/>
              <w:cnfStyle w:val="000000000000" w:firstRow="0" w:lastRow="0" w:firstColumn="0" w:lastColumn="0" w:oddVBand="0" w:evenVBand="0" w:oddHBand="0" w:evenHBand="0" w:firstRowFirstColumn="0" w:firstRowLastColumn="0" w:lastRowFirstColumn="0" w:lastRowLastColumn="0"/>
            </w:pPr>
            <w:r w:rsidRPr="00FB4013">
              <w:t>2015</w:t>
            </w:r>
            <w:r w:rsidR="0096244F">
              <w:noBreakHyphen/>
            </w:r>
            <w:r w:rsidRPr="00FB4013">
              <w:t>16</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2.313</w:t>
            </w:r>
          </w:p>
        </w:tc>
      </w:tr>
    </w:tbl>
    <w:p w:rsidR="00CE169F" w:rsidRDefault="00CE169F" w:rsidP="007C62CE"/>
    <w:p w:rsidR="00CE169F" w:rsidRDefault="00CE169F" w:rsidP="00CE169F">
      <w:pPr>
        <w:pStyle w:val="Tablechartdiagramheading"/>
      </w:pPr>
      <w:r w:rsidRPr="00FB401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FB4013"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headercentred"/>
            </w:pPr>
            <w:r w:rsidRPr="00FB4013">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FB4013" w:rsidRDefault="00CE169F" w:rsidP="000B1738">
            <w:pPr>
              <w:pStyle w:val="Tableheadercentred"/>
            </w:pPr>
            <w:r w:rsidRPr="00FB4013">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2014</w:t>
            </w:r>
            <w:r w:rsidR="0096244F">
              <w:noBreakHyphen/>
            </w:r>
            <w:r w:rsidRPr="00FB4013">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4.438</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r w:rsidRPr="00FB4013">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1.890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1.875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1.945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2.280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2.440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2.530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2.650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2.725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2.795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FB4013"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FB4013" w:rsidRDefault="00CE169F" w:rsidP="000B1738">
            <w:pPr>
              <w:pStyle w:val="Tabletextcentred"/>
              <w:rPr>
                <w:highlight w:val="yellow"/>
              </w:rPr>
            </w:pPr>
            <w:r w:rsidRPr="00FB4013">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FB4013" w:rsidRDefault="00CE169F" w:rsidP="000B1738">
            <w:pPr>
              <w:pStyle w:val="Tabletextcentred"/>
            </w:pPr>
            <w:r w:rsidRPr="00FB4013">
              <w:t>2.845</w:t>
            </w:r>
          </w:p>
        </w:tc>
      </w:tr>
    </w:tbl>
    <w:p w:rsidR="00CE169F" w:rsidRDefault="00CE169F" w:rsidP="00A12D6D">
      <w:pPr>
        <w:pStyle w:val="Spacer"/>
      </w:pPr>
    </w:p>
    <w:p w:rsidR="00CE169F" w:rsidRDefault="00CE169F" w:rsidP="00CE169F">
      <w:pPr>
        <w:pStyle w:val="NoteNormal"/>
      </w:pPr>
      <w:r>
        <w:t>*</w:t>
      </w:r>
      <w:r>
        <w:tab/>
        <w:t xml:space="preserve"> Average of forward estimates of the rates as assumed in the </w:t>
      </w:r>
      <w:r w:rsidRPr="00637FD0">
        <w:rPr>
          <w:i/>
        </w:rPr>
        <w:t>2015</w:t>
      </w:r>
      <w:r w:rsidR="0096244F">
        <w:rPr>
          <w:i/>
        </w:rPr>
        <w:noBreakHyphen/>
      </w:r>
      <w:r w:rsidRPr="00637FD0">
        <w:rPr>
          <w:i/>
        </w:rPr>
        <w:t xml:space="preserve">16 </w:t>
      </w:r>
      <w:r w:rsidR="00747017">
        <w:rPr>
          <w:i/>
        </w:rPr>
        <w:t xml:space="preserve">Budget </w:t>
      </w:r>
      <w:r>
        <w:t>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27" w:history="1">
        <w:r w:rsidRPr="00637FD0">
          <w:rPr>
            <w:rStyle w:val="Hyperlink"/>
          </w:rPr>
          <w:t>http://www.rba.gov.au/statistics/tables/index.html#interest_rates</w:t>
        </w:r>
      </w:hyperlink>
      <w:r>
        <w:t>.</w:t>
      </w:r>
    </w:p>
    <w:p w:rsidR="00CE169F" w:rsidRDefault="00CE169F" w:rsidP="00CE169F">
      <w:pPr>
        <w:pStyle w:val="Tabletext"/>
      </w:pPr>
    </w:p>
    <w:p w:rsidR="00CE169F" w:rsidRDefault="00CE169F" w:rsidP="00CE169F">
      <w:pPr>
        <w:spacing w:before="0" w:after="200"/>
        <w:rPr>
          <w:sz w:val="17"/>
        </w:rPr>
      </w:pPr>
      <w:r>
        <w:br w:type="page"/>
      </w:r>
    </w:p>
    <w:p w:rsidR="00CE169F" w:rsidRDefault="00CE169F" w:rsidP="00CE169F">
      <w:pPr>
        <w:pStyle w:val="Heading1"/>
      </w:pPr>
      <w:r>
        <w:lastRenderedPageBreak/>
        <w:t>Wage inflation and discount rates: 30 Apr</w:t>
      </w:r>
      <w:r w:rsidRPr="000F0384">
        <w:rPr>
          <w:rStyle w:val="Heading1Char"/>
        </w:rPr>
        <w:t>il</w:t>
      </w:r>
      <w:r>
        <w:t xml:space="preserve"> 2015 </w:t>
      </w:r>
    </w:p>
    <w:p w:rsidR="00CE169F" w:rsidRDefault="00CE169F" w:rsidP="00CE169F">
      <w:pPr>
        <w:pStyle w:val="Heading4"/>
      </w:pPr>
      <w:r>
        <w:t>(issued 1 May 2015)</w:t>
      </w:r>
    </w:p>
    <w:p w:rsidR="00CE169F" w:rsidRDefault="00CE169F" w:rsidP="00CE169F">
      <w:r>
        <w:t xml:space="preserve">The following wage inflation rate and discount rates as at 30 April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072C0E"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2.662</w:t>
            </w:r>
          </w:p>
        </w:tc>
      </w:tr>
    </w:tbl>
    <w:p w:rsidR="00CE169F" w:rsidRDefault="00CE169F" w:rsidP="007C62CE"/>
    <w:p w:rsidR="00CE169F" w:rsidRDefault="00CE169F" w:rsidP="00CE169F">
      <w:pPr>
        <w:pStyle w:val="Tablechartdiagramheading"/>
      </w:pPr>
      <w:r w:rsidRPr="00072C0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072C0E" w:rsidRDefault="00CE169F" w:rsidP="000B1738">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headercentred"/>
            </w:pPr>
            <w:r w:rsidRPr="00072C0E">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072C0E" w:rsidRDefault="00CE169F" w:rsidP="000B1738">
            <w:pPr>
              <w:pStyle w:val="Tableheadercentred"/>
            </w:pPr>
            <w:r w:rsidRPr="00072C0E">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2014</w:t>
            </w:r>
            <w:r w:rsidR="0096244F">
              <w:noBreakHyphen/>
            </w:r>
            <w:r w:rsidRPr="00072C0E">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r w:rsidRPr="00072C0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1.960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1.930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1.970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2.100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2.265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2.410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2.495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2.585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2.645</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2.700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072C0E"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072C0E" w:rsidRDefault="00CE169F" w:rsidP="000B1738">
            <w:pPr>
              <w:pStyle w:val="Tabletextcentred"/>
              <w:rPr>
                <w:highlight w:val="yellow"/>
              </w:rPr>
            </w:pPr>
            <w:r w:rsidRPr="00072C0E">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072C0E" w:rsidRDefault="00CE169F" w:rsidP="000B1738">
            <w:pPr>
              <w:pStyle w:val="Tabletextcentred"/>
            </w:pPr>
            <w:r w:rsidRPr="00072C0E">
              <w:t>2.755</w:t>
            </w:r>
          </w:p>
        </w:tc>
      </w:tr>
    </w:tbl>
    <w:p w:rsidR="00CE169F" w:rsidRDefault="00CE169F" w:rsidP="00A12D6D">
      <w:pPr>
        <w:pStyle w:val="Spacer"/>
      </w:pPr>
    </w:p>
    <w:p w:rsidR="00CE169F" w:rsidRDefault="00CE169F" w:rsidP="00CE169F">
      <w:pPr>
        <w:pStyle w:val="NoteNormal"/>
      </w:pPr>
      <w:r>
        <w:t xml:space="preserve">* </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Source: Reserve Bank of Australia – Indicative Mid Rates of Commonwealth Government Securities – 2013</w:t>
      </w:r>
      <w:r w:rsidR="0096244F">
        <w:noBreakHyphen/>
      </w:r>
      <w:r>
        <w:t xml:space="preserve">current, </w:t>
      </w:r>
      <w:hyperlink r:id="rId28" w:history="1">
        <w:r w:rsidRPr="00637FD0">
          <w:rPr>
            <w:rStyle w:val="Hyperlink"/>
          </w:rPr>
          <w:t>http://www.rba.gov.au/statistics/tables/index.html#interest_rates</w:t>
        </w:r>
      </w:hyperlink>
      <w:r>
        <w:t>.</w:t>
      </w: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March 2015 </w:t>
      </w:r>
    </w:p>
    <w:p w:rsidR="00CE169F" w:rsidRDefault="00CE169F" w:rsidP="00CE169F">
      <w:pPr>
        <w:pStyle w:val="Heading4"/>
      </w:pPr>
      <w:r>
        <w:t>(issued 1 April 2015)</w:t>
      </w:r>
    </w:p>
    <w:p w:rsidR="00CE169F" w:rsidRDefault="00CE169F" w:rsidP="00CE169F">
      <w:r>
        <w:t xml:space="preserve">The following wage inflation rate and discount rates as at 31 March 2015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E63E02"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2.328</w:t>
            </w:r>
          </w:p>
        </w:tc>
      </w:tr>
    </w:tbl>
    <w:p w:rsidR="00CE169F" w:rsidRDefault="00CE169F" w:rsidP="007C62CE"/>
    <w:p w:rsidR="00CE169F" w:rsidRDefault="00CE169F" w:rsidP="00CE169F">
      <w:pPr>
        <w:pStyle w:val="Tablechartdiagramheading"/>
      </w:pPr>
      <w:r w:rsidRPr="00565EF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565EFD"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BB113C"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headercentred"/>
            </w:pPr>
            <w:r w:rsidRPr="00565EF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565EFD" w:rsidRDefault="00CE169F" w:rsidP="000B1738">
            <w:pPr>
              <w:pStyle w:val="Tableheadercentred"/>
            </w:pPr>
            <w:r w:rsidRPr="00565EFD">
              <w:t>%</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2014</w:t>
            </w:r>
            <w:r w:rsidR="0096244F">
              <w:noBreakHyphen/>
            </w:r>
            <w:r w:rsidRPr="00565EFD">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4.250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1.785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1.700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1.725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1.730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1.845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1.965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2.110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2.195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2.265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2.315</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2.380</w:t>
            </w:r>
          </w:p>
        </w:tc>
      </w:tr>
      <w:tr w:rsidR="00CE169F" w:rsidRPr="00565EFD"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63E02"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565EFD" w:rsidRDefault="00CE169F" w:rsidP="000B1738">
            <w:pPr>
              <w:pStyle w:val="Tabletextcentred"/>
              <w:rPr>
                <w:highlight w:val="yellow"/>
              </w:rPr>
            </w:pPr>
            <w:r w:rsidRPr="00565EF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565EFD" w:rsidRDefault="00CE169F" w:rsidP="000B1738">
            <w:pPr>
              <w:pStyle w:val="Tabletextcentred"/>
            </w:pPr>
            <w:r w:rsidRPr="00565EFD">
              <w:t>2.445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2014</w:t>
      </w:r>
      <w:r w:rsidR="0096244F">
        <w:rPr>
          <w:i/>
        </w:rPr>
        <w:noBreakHyphen/>
      </w:r>
      <w:r w:rsidRPr="00637FD0">
        <w:rPr>
          <w:i/>
        </w:rPr>
        <w:t>15 Budget Update</w:t>
      </w:r>
      <w:r>
        <w:t xml:space="preserve"> plus 1% for progression and promotion (3.250%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29" w:history="1">
        <w:r w:rsidRPr="00637FD0">
          <w:rPr>
            <w:rStyle w:val="Hyperlink"/>
          </w:rPr>
          <w:t>http://www.rba.gov.au/statistics/tables/index.html#interest_rates</w:t>
        </w:r>
      </w:hyperlink>
      <w:r>
        <w:t>.</w:t>
      </w:r>
    </w:p>
    <w:p w:rsidR="00CE169F" w:rsidRDefault="00CE169F" w:rsidP="00CE169F">
      <w:pPr>
        <w:pStyle w:val="Spacer"/>
      </w:pPr>
    </w:p>
    <w:p w:rsidR="00CE169F" w:rsidRDefault="00CE169F" w:rsidP="00CE169F">
      <w:pPr>
        <w:spacing w:before="0" w:after="200"/>
        <w:rPr>
          <w:rFonts w:eastAsia="Times New Roman" w:cs="Calibri"/>
          <w:spacing w:val="0"/>
          <w:sz w:val="10"/>
          <w:szCs w:val="22"/>
        </w:rPr>
      </w:pPr>
      <w:r>
        <w:br w:type="page"/>
      </w:r>
    </w:p>
    <w:p w:rsidR="00CE169F" w:rsidRDefault="00CE169F" w:rsidP="00CE169F">
      <w:pPr>
        <w:pStyle w:val="Heading1"/>
      </w:pPr>
      <w:r>
        <w:lastRenderedPageBreak/>
        <w:t xml:space="preserve">Wage inflation and discount rates: 31 December 2014 </w:t>
      </w:r>
    </w:p>
    <w:p w:rsidR="00CE169F" w:rsidRDefault="00CE169F" w:rsidP="00CE169F">
      <w:pPr>
        <w:pStyle w:val="Heading4"/>
      </w:pPr>
      <w:r>
        <w:t>(issued 2 January 2015)</w:t>
      </w:r>
    </w:p>
    <w:p w:rsidR="00CE169F" w:rsidRDefault="00CE169F" w:rsidP="00CE169F">
      <w:r>
        <w:t xml:space="preserve">The following wage inflation rate and discount rates as at 31 December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 Update</w:t>
      </w:r>
      <w:r>
        <w:t xml:space="preserve"> (published December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B63838" w:rsidRDefault="00CE169F" w:rsidP="000B1738">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B63838" w:rsidRDefault="00CE169F" w:rsidP="000B1738">
            <w:pPr>
              <w:pStyle w:val="Tabletextcentred"/>
            </w:pPr>
            <w:r>
              <w:t>4.275</w:t>
            </w:r>
          </w:p>
        </w:tc>
      </w:tr>
    </w:tbl>
    <w:p w:rsidR="00CE169F" w:rsidRDefault="00CE169F" w:rsidP="007C62CE"/>
    <w:p w:rsidR="00CE169F" w:rsidRDefault="00CE169F" w:rsidP="00CE169F">
      <w:pPr>
        <w:pStyle w:val="Tablechartdiagramheading"/>
      </w:pPr>
      <w:r w:rsidRPr="00854F1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B63838"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headercentred"/>
            </w:pPr>
            <w:r w:rsidRPr="00854F1D">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854F1D" w:rsidRDefault="00CE169F" w:rsidP="000B1738">
            <w:pPr>
              <w:pStyle w:val="Tableheadercentred"/>
            </w:pPr>
            <w:r w:rsidRPr="00854F1D">
              <w:t>%</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2013</w:t>
            </w:r>
            <w:r w:rsidR="0096244F">
              <w:noBreakHyphen/>
            </w:r>
            <w:r w:rsidRPr="00854F1D">
              <w:t>14</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4.3125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r w:rsidRPr="00854F1D">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2.490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2.765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3.075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3.395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3.455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3.665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3.870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4.050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4.115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4.230</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r w:rsidR="00CE169F" w:rsidRPr="00B63838"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854F1D"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854F1D" w:rsidRDefault="00CE169F" w:rsidP="000B1738">
            <w:pPr>
              <w:pStyle w:val="Tabletextcentred"/>
              <w:rPr>
                <w:highlight w:val="yellow"/>
              </w:rPr>
            </w:pPr>
            <w:r w:rsidRPr="00854F1D">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854F1D" w:rsidRDefault="00CE169F" w:rsidP="000B1738">
            <w:pPr>
              <w:pStyle w:val="Tabletextcentred"/>
            </w:pPr>
            <w:r w:rsidRPr="00854F1D">
              <w:t>4.315</w:t>
            </w:r>
          </w:p>
        </w:tc>
      </w:tr>
    </w:tbl>
    <w:p w:rsidR="00CE169F" w:rsidRDefault="00CE169F" w:rsidP="00A12D6D">
      <w:pPr>
        <w:pStyle w:val="Spacer"/>
      </w:pPr>
    </w:p>
    <w:p w:rsidR="00CE169F" w:rsidRDefault="00CE169F" w:rsidP="00CE169F">
      <w:pPr>
        <w:pStyle w:val="NoteNormal"/>
      </w:pPr>
      <w:r>
        <w:t>*</w:t>
      </w:r>
      <w:r>
        <w:tab/>
        <w:t xml:space="preserve">Average of forward estimates of the rates as assumed in the </w:t>
      </w:r>
      <w:r w:rsidRPr="00637FD0">
        <w:rPr>
          <w:i/>
        </w:rPr>
        <w:t>2013</w:t>
      </w:r>
      <w:r w:rsidR="0096244F">
        <w:rPr>
          <w:i/>
        </w:rPr>
        <w:noBreakHyphen/>
      </w:r>
      <w:r w:rsidRPr="00637FD0">
        <w:rPr>
          <w:i/>
        </w:rPr>
        <w:t>14 Budget Update</w:t>
      </w:r>
      <w:r>
        <w:t xml:space="preserve"> plus 1% for progression and promotion (3.3125%+ 1%). </w:t>
      </w:r>
    </w:p>
    <w:p w:rsidR="00CE169F" w:rsidRDefault="00CE169F" w:rsidP="00CE169F">
      <w:pPr>
        <w:pStyle w:val="NoteNormal"/>
      </w:pPr>
      <w:r>
        <w:t>**</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w:t>
      </w:r>
      <w:r>
        <w:tab/>
        <w:t xml:space="preserve">Source: Reserve Bank of Australia – Indicative Mid Rates of Commonwealth Government Securities – 2013 to Current, </w:t>
      </w:r>
      <w:hyperlink r:id="rId30" w:history="1">
        <w:r w:rsidRPr="00637FD0">
          <w:rPr>
            <w:rStyle w:val="Hyperlink"/>
          </w:rPr>
          <w:t>http://www.rba.gov.au/statistics/tables/index.html#interest_rates</w:t>
        </w:r>
      </w:hyperlink>
      <w:r>
        <w:t>.</w:t>
      </w:r>
    </w:p>
    <w:p w:rsidR="00CE169F" w:rsidRDefault="00CE169F" w:rsidP="00CE169F"/>
    <w:p w:rsidR="00CE169F" w:rsidRDefault="00CE169F" w:rsidP="00CE169F">
      <w:pPr>
        <w:spacing w:before="0" w:after="200"/>
      </w:pPr>
      <w:r>
        <w:br w:type="page"/>
      </w:r>
    </w:p>
    <w:p w:rsidR="00CE169F" w:rsidRDefault="00CE169F" w:rsidP="00CE169F">
      <w:pPr>
        <w:pStyle w:val="Heading1"/>
      </w:pPr>
      <w:r>
        <w:lastRenderedPageBreak/>
        <w:t xml:space="preserve">Wage inflation and discount rates: 30 September 2014 </w:t>
      </w:r>
    </w:p>
    <w:p w:rsidR="00CE169F" w:rsidRDefault="00CE169F" w:rsidP="00CE169F">
      <w:pPr>
        <w:pStyle w:val="Heading4"/>
      </w:pPr>
      <w:r>
        <w:t>(issued 1 October 2014)</w:t>
      </w:r>
    </w:p>
    <w:p w:rsidR="00CE169F" w:rsidRDefault="00CE169F" w:rsidP="00CE169F">
      <w:r>
        <w:t xml:space="preserve">The following wage inflation rate and discount rates as at 30 September 2014 are provided to assist in the calculation of Annual Leave (if applicable) and Long Service Leave liabilities. The wage inflation rate is consistent with the forecast rates in the </w:t>
      </w:r>
      <w:r w:rsidRPr="00637FD0">
        <w:rPr>
          <w:i/>
        </w:rPr>
        <w:t>2014</w:t>
      </w:r>
      <w:r w:rsidR="0096244F">
        <w:rPr>
          <w:i/>
        </w:rPr>
        <w:noBreakHyphen/>
      </w:r>
      <w:r w:rsidRPr="00637FD0">
        <w:rPr>
          <w:i/>
        </w:rPr>
        <w:t>15 Budget</w:t>
      </w:r>
      <w:r w:rsidRPr="00637FD0">
        <w:t xml:space="preserve"> </w:t>
      </w:r>
      <w:r>
        <w:t>(published May 2014), with an additional allowance for progression and promotion.</w:t>
      </w:r>
    </w:p>
    <w:p w:rsidR="00CE169F" w:rsidRDefault="00CE169F" w:rsidP="00CE169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3.587</w:t>
            </w:r>
          </w:p>
        </w:tc>
      </w:tr>
    </w:tbl>
    <w:p w:rsidR="00CE169F" w:rsidRDefault="00CE169F" w:rsidP="007C62CE"/>
    <w:p w:rsidR="00CE169F" w:rsidRDefault="00CE169F" w:rsidP="00CE169F">
      <w:pPr>
        <w:pStyle w:val="Tablechartdiagramheading"/>
      </w:pPr>
      <w:r w:rsidRPr="00E05E9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CE169F" w:rsidRPr="00E05E95" w:rsidTr="000B173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headercentred"/>
            </w:pPr>
            <w:r w:rsidRPr="00E05E95">
              <w:t>Year</w:t>
            </w:r>
          </w:p>
        </w:tc>
        <w:tc>
          <w:tcPr>
            <w:cnfStyle w:val="000100001000" w:firstRow="0" w:lastRow="0" w:firstColumn="0" w:lastColumn="1" w:oddVBand="0" w:evenVBand="0" w:oddHBand="0" w:evenHBand="0" w:firstRowFirstColumn="0" w:firstRowLastColumn="1" w:lastRowFirstColumn="0" w:lastRowLastColumn="0"/>
            <w:tcW w:w="1710" w:type="dxa"/>
          </w:tcPr>
          <w:p w:rsidR="00CE169F" w:rsidRPr="00E05E95" w:rsidRDefault="00CE169F" w:rsidP="000B1738">
            <w:pPr>
              <w:pStyle w:val="Tableheadercentred"/>
            </w:pPr>
            <w:r w:rsidRPr="00E05E95">
              <w:t>%</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2014</w:t>
            </w:r>
            <w:r w:rsidR="0096244F">
              <w:noBreakHyphen/>
            </w:r>
            <w:r w:rsidRPr="00E05E95">
              <w:t>15</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4.438</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r w:rsidRPr="00E05E9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 year</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2.580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2.770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4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2.890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5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3.045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6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3.180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7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3.315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8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3.390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9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3.480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10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3.555</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11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3.600</w:t>
            </w:r>
          </w:p>
        </w:tc>
      </w:tr>
      <w:tr w:rsidR="00CE169F" w:rsidRPr="00E05E95" w:rsidTr="000B1738">
        <w:tc>
          <w:tcPr>
            <w:cnfStyle w:val="001000000000" w:firstRow="0" w:lastRow="0" w:firstColumn="1" w:lastColumn="0" w:oddVBand="0" w:evenVBand="0" w:oddHBand="0" w:evenHBand="0" w:firstRowFirstColumn="0" w:firstRowLastColumn="0" w:lastRowFirstColumn="0" w:lastRowLastColumn="0"/>
            <w:tcW w:w="2487" w:type="dxa"/>
          </w:tcPr>
          <w:p w:rsidR="00CE169F" w:rsidRPr="00E05E95" w:rsidRDefault="00CE169F" w:rsidP="000B1738">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E169F" w:rsidRPr="00E05E95" w:rsidRDefault="00CE169F" w:rsidP="000B1738">
            <w:pPr>
              <w:pStyle w:val="Tabletextcentred"/>
              <w:rPr>
                <w:highlight w:val="yellow"/>
              </w:rPr>
            </w:pPr>
            <w:r w:rsidRPr="00E05E95">
              <w:t>12 years</w:t>
            </w:r>
          </w:p>
        </w:tc>
        <w:tc>
          <w:tcPr>
            <w:cnfStyle w:val="000100000000" w:firstRow="0" w:lastRow="0" w:firstColumn="0" w:lastColumn="1" w:oddVBand="0" w:evenVBand="0" w:oddHBand="0" w:evenHBand="0" w:firstRowFirstColumn="0" w:firstRowLastColumn="0" w:lastRowFirstColumn="0" w:lastRowLastColumn="0"/>
            <w:tcW w:w="1710" w:type="dxa"/>
          </w:tcPr>
          <w:p w:rsidR="00CE169F" w:rsidRPr="00E05E95" w:rsidRDefault="00CE169F" w:rsidP="000B1738">
            <w:pPr>
              <w:pStyle w:val="Tabletextcentred"/>
            </w:pPr>
            <w:r w:rsidRPr="00E05E95">
              <w:t>3.670</w:t>
            </w:r>
          </w:p>
        </w:tc>
      </w:tr>
    </w:tbl>
    <w:p w:rsidR="00CE169F" w:rsidRDefault="00CE169F" w:rsidP="00A12D6D">
      <w:pPr>
        <w:pStyle w:val="Spacer"/>
      </w:pPr>
    </w:p>
    <w:p w:rsidR="00CE169F" w:rsidRDefault="00CE169F" w:rsidP="00CE169F">
      <w:pPr>
        <w:pStyle w:val="NoteNormal"/>
      </w:pPr>
      <w:r>
        <w:t>*</w:t>
      </w:r>
      <w:r>
        <w:tab/>
        <w:t>Average of forward estimates of the rates as assumed in the</w:t>
      </w:r>
      <w:r w:rsidRPr="00637FD0">
        <w:rPr>
          <w:i/>
        </w:rPr>
        <w:t xml:space="preserve"> 2014</w:t>
      </w:r>
      <w:r w:rsidR="0096244F">
        <w:rPr>
          <w:i/>
        </w:rPr>
        <w:noBreakHyphen/>
      </w:r>
      <w:r w:rsidRPr="00637FD0">
        <w:rPr>
          <w:i/>
        </w:rPr>
        <w:t>15 Budget</w:t>
      </w:r>
      <w:r>
        <w:t xml:space="preserve"> plus 1% for progression and promotion (3.438% + 1%).</w:t>
      </w:r>
    </w:p>
    <w:p w:rsidR="00CE169F" w:rsidRDefault="00CE169F" w:rsidP="00CE169F">
      <w:pPr>
        <w:pStyle w:val="NoteNormal"/>
      </w:pPr>
      <w:r>
        <w:t xml:space="preserve">** </w:t>
      </w:r>
      <w:r>
        <w:tab/>
        <w:t>The annual effective rate is based on the RBA</w:t>
      </w:r>
      <w:r w:rsidR="0096244F">
        <w:t>’</w:t>
      </w:r>
      <w:r>
        <w:t xml:space="preserve">s 10 year rate for </w:t>
      </w:r>
      <w:r w:rsidRPr="00637FD0">
        <w:rPr>
          <w:i/>
        </w:rPr>
        <w:t>semi</w:t>
      </w:r>
      <w:r w:rsidR="0096244F">
        <w:rPr>
          <w:i/>
        </w:rPr>
        <w:noBreakHyphen/>
      </w:r>
      <w:r w:rsidRPr="00637FD0">
        <w:rPr>
          <w:i/>
        </w:rPr>
        <w:t>annual</w:t>
      </w:r>
      <w:r>
        <w:t xml:space="preserve"> coupon bonds </w:t>
      </w:r>
    </w:p>
    <w:p w:rsidR="00CE169F" w:rsidRDefault="00CE169F" w:rsidP="00CE169F">
      <w:pPr>
        <w:pStyle w:val="NoteNormal"/>
      </w:pPr>
      <w:r>
        <w:t xml:space="preserve">*** </w:t>
      </w:r>
      <w:r>
        <w:tab/>
        <w:t xml:space="preserve">Source: Reserve Bank of Australia – Indicative Mid Rates of Commonwealth Government Securities – 2013 to Current, </w:t>
      </w:r>
      <w:hyperlink r:id="rId31" w:history="1">
        <w:r w:rsidRPr="00627641">
          <w:rPr>
            <w:rStyle w:val="Hyperlink"/>
          </w:rPr>
          <w:t>http://www.rba.gov.au/statistics/tables/index.html#interest_rates</w:t>
        </w:r>
      </w:hyperlink>
      <w:r>
        <w:t>.</w:t>
      </w:r>
    </w:p>
    <w:p w:rsidR="00CE169F" w:rsidRDefault="00CE169F" w:rsidP="00CE169F"/>
    <w:p w:rsidR="00CE169F" w:rsidRDefault="00CE169F">
      <w:pPr>
        <w:spacing w:before="0" w:after="200"/>
      </w:pPr>
      <w:r>
        <w:br w:type="page"/>
      </w:r>
    </w:p>
    <w:p w:rsidR="002F7785" w:rsidRDefault="002F7785" w:rsidP="002F7785">
      <w:pPr>
        <w:pStyle w:val="Heading1"/>
      </w:pPr>
      <w:r>
        <w:lastRenderedPageBreak/>
        <w:t xml:space="preserve">Wage inflation and discount rates: 30 June 2014 </w:t>
      </w:r>
    </w:p>
    <w:p w:rsidR="002F7785" w:rsidRDefault="002F7785" w:rsidP="002F7785">
      <w:pPr>
        <w:pStyle w:val="Heading4"/>
      </w:pPr>
      <w:r>
        <w:t>(issued 1 July 2014)</w:t>
      </w:r>
    </w:p>
    <w:p w:rsidR="002F7785" w:rsidRDefault="002F7785" w:rsidP="002F7785">
      <w:r>
        <w:t xml:space="preserve">The following wage inflation rate and discount rates as at 30 June 2014 are provided to assist in the calculation of Annual Leave and Long Service Leave liabilities. The wage inflation rate is consistent with the forecast rates in the </w:t>
      </w:r>
      <w:r w:rsidRPr="002F7785">
        <w:rPr>
          <w:i/>
        </w:rPr>
        <w:t>2014</w:t>
      </w:r>
      <w:r w:rsidR="0096244F">
        <w:rPr>
          <w:i/>
        </w:rPr>
        <w:noBreakHyphen/>
      </w:r>
      <w:r w:rsidRPr="002F7785">
        <w:rPr>
          <w:i/>
        </w:rPr>
        <w:t>15 Budget</w:t>
      </w:r>
      <w:r>
        <w:t xml:space="preserve"> (published May 2014), with an additional allowance for progression and promotion.</w:t>
      </w:r>
    </w:p>
    <w:p w:rsidR="00CE169F" w:rsidRDefault="002F7785" w:rsidP="002F778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3.571</w:t>
            </w:r>
          </w:p>
        </w:tc>
      </w:tr>
    </w:tbl>
    <w:p w:rsidR="00CE169F" w:rsidRDefault="00CE169F" w:rsidP="007C62CE"/>
    <w:p w:rsidR="00DC141B" w:rsidRDefault="002F7785" w:rsidP="002F7785">
      <w:pPr>
        <w:pStyle w:val="Tablechartdiagramheading"/>
      </w:pPr>
      <w:r w:rsidRPr="002F7785">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2F7785" w:rsidRPr="002F7785"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headercentred"/>
            </w:pPr>
            <w:r w:rsidRPr="002F7785">
              <w:t>Year</w:t>
            </w:r>
          </w:p>
        </w:tc>
        <w:tc>
          <w:tcPr>
            <w:cnfStyle w:val="000100001000" w:firstRow="0" w:lastRow="0" w:firstColumn="0" w:lastColumn="1" w:oddVBand="0" w:evenVBand="0" w:oddHBand="0" w:evenHBand="0" w:firstRowFirstColumn="0" w:firstRowLastColumn="1" w:lastRowFirstColumn="0" w:lastRowLastColumn="0"/>
            <w:tcW w:w="1710" w:type="dxa"/>
          </w:tcPr>
          <w:p w:rsidR="002F7785" w:rsidRPr="002F7785" w:rsidRDefault="002F7785" w:rsidP="002F7785">
            <w:pPr>
              <w:pStyle w:val="Tableheadercentred"/>
            </w:pPr>
            <w:r w:rsidRPr="002F7785">
              <w:t>%</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2013</w:t>
            </w:r>
            <w:r w:rsidR="0096244F">
              <w:noBreakHyphen/>
            </w:r>
            <w:r w:rsidRPr="002F7785">
              <w:t>14</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4.438</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r w:rsidRPr="002F778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 year</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2.455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2.530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2.695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4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2.910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5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2.950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6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3.105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7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3.235</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8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3.380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9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3.450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10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3.540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11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3.620</w:t>
            </w:r>
          </w:p>
        </w:tc>
      </w:tr>
      <w:tr w:rsidR="002F7785" w:rsidRPr="002F7785" w:rsidTr="00A001F4">
        <w:tc>
          <w:tcPr>
            <w:cnfStyle w:val="001000000000" w:firstRow="0" w:lastRow="0" w:firstColumn="1" w:lastColumn="0" w:oddVBand="0" w:evenVBand="0" w:oddHBand="0" w:evenHBand="0" w:firstRowFirstColumn="0" w:firstRowLastColumn="0" w:lastRowFirstColumn="0" w:lastRowLastColumn="0"/>
            <w:tcW w:w="2487" w:type="dxa"/>
          </w:tcPr>
          <w:p w:rsidR="002F7785" w:rsidRPr="002F7785" w:rsidRDefault="002F7785" w:rsidP="002F7785">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F7785" w:rsidRPr="002F7785" w:rsidRDefault="002F7785" w:rsidP="002F7785">
            <w:pPr>
              <w:pStyle w:val="Tabletextcentred"/>
              <w:rPr>
                <w:highlight w:val="yellow"/>
              </w:rPr>
            </w:pPr>
            <w:r w:rsidRPr="002F7785">
              <w:t>12 years</w:t>
            </w:r>
          </w:p>
        </w:tc>
        <w:tc>
          <w:tcPr>
            <w:cnfStyle w:val="000100000000" w:firstRow="0" w:lastRow="0" w:firstColumn="0" w:lastColumn="1" w:oddVBand="0" w:evenVBand="0" w:oddHBand="0" w:evenHBand="0" w:firstRowFirstColumn="0" w:firstRowLastColumn="0" w:lastRowFirstColumn="0" w:lastRowLastColumn="0"/>
            <w:tcW w:w="1710" w:type="dxa"/>
          </w:tcPr>
          <w:p w:rsidR="002F7785" w:rsidRPr="002F7785" w:rsidRDefault="002F7785" w:rsidP="002F7785">
            <w:pPr>
              <w:pStyle w:val="Tabletextcentred"/>
            </w:pPr>
            <w:r w:rsidRPr="002F7785">
              <w:t>3.670</w:t>
            </w:r>
          </w:p>
        </w:tc>
      </w:tr>
    </w:tbl>
    <w:p w:rsidR="002F7785" w:rsidRDefault="002F7785" w:rsidP="00A12D6D">
      <w:pPr>
        <w:pStyle w:val="Spacer"/>
      </w:pPr>
    </w:p>
    <w:p w:rsidR="002F7785" w:rsidRDefault="002F7785" w:rsidP="002F7785">
      <w:pPr>
        <w:pStyle w:val="NoteNormal"/>
      </w:pPr>
      <w:r>
        <w:t xml:space="preserve">* </w:t>
      </w:r>
      <w:r>
        <w:tab/>
        <w:t>Average of forward estimates of the rates as assumed in the</w:t>
      </w:r>
      <w:r w:rsidRPr="002F7785">
        <w:rPr>
          <w:i/>
        </w:rPr>
        <w:t xml:space="preserve"> 2014</w:t>
      </w:r>
      <w:r w:rsidR="0096244F">
        <w:rPr>
          <w:i/>
        </w:rPr>
        <w:noBreakHyphen/>
      </w:r>
      <w:r w:rsidRPr="002F7785">
        <w:rPr>
          <w:i/>
        </w:rPr>
        <w:t>15 Budge</w:t>
      </w:r>
      <w:r>
        <w:t xml:space="preserve">t plus 1% for progression and promotion (3.438%+ 1%). </w:t>
      </w:r>
    </w:p>
    <w:p w:rsidR="002F7785" w:rsidRDefault="002F7785" w:rsidP="002F7785">
      <w:pPr>
        <w:pStyle w:val="NoteNormal"/>
      </w:pPr>
      <w:r>
        <w:t xml:space="preserve">** </w:t>
      </w:r>
      <w:r>
        <w:tab/>
        <w:t>The annual effective rate is based on the RBA</w:t>
      </w:r>
      <w:r w:rsidR="0096244F">
        <w:t>’</w:t>
      </w:r>
      <w:r>
        <w:t>s 10 year rate for semi</w:t>
      </w:r>
      <w:r w:rsidR="0096244F">
        <w:noBreakHyphen/>
      </w:r>
      <w:r>
        <w:t xml:space="preserve">annual coupon bonds </w:t>
      </w:r>
    </w:p>
    <w:p w:rsidR="002F7785" w:rsidRDefault="002F7785" w:rsidP="002F7785">
      <w:pPr>
        <w:pStyle w:val="NoteNormal"/>
      </w:pPr>
      <w:r>
        <w:t xml:space="preserve">*** </w:t>
      </w:r>
      <w:r>
        <w:tab/>
        <w:t>Source: Reserve Bank of Australia</w:t>
      </w:r>
      <w:r w:rsidR="0096284A">
        <w:t xml:space="preserve"> – </w:t>
      </w:r>
      <w:r>
        <w:t xml:space="preserve">Indicative Mid Rates of Commonwealth Government Securities – 2013 to Current, </w:t>
      </w:r>
      <w:hyperlink r:id="rId32" w:anchor="interest-rates" w:history="1">
        <w:r w:rsidRPr="0035343C">
          <w:rPr>
            <w:rStyle w:val="Hyperlink"/>
          </w:rPr>
          <w:t>http://www.rba.gov.au/statistics/tables/index.html#interest</w:t>
        </w:r>
        <w:r w:rsidR="0096244F">
          <w:rPr>
            <w:rStyle w:val="Hyperlink"/>
          </w:rPr>
          <w:noBreakHyphen/>
        </w:r>
        <w:r w:rsidRPr="0035343C">
          <w:rPr>
            <w:rStyle w:val="Hyperlink"/>
          </w:rPr>
          <w:t>rates</w:t>
        </w:r>
      </w:hyperlink>
    </w:p>
    <w:p w:rsidR="002F7785" w:rsidRDefault="002F7785" w:rsidP="002F7785">
      <w:pPr>
        <w:pStyle w:val="NoteNormal"/>
      </w:pPr>
    </w:p>
    <w:p w:rsidR="009623BB" w:rsidRDefault="009623BB">
      <w:pPr>
        <w:spacing w:before="0" w:after="200"/>
        <w:rPr>
          <w:rFonts w:eastAsia="Times New Roman" w:cstheme="minorHAnsi"/>
          <w:color w:val="000000"/>
          <w:spacing w:val="1"/>
          <w:sz w:val="16"/>
          <w:szCs w:val="16"/>
          <w:lang w:eastAsia="en-US"/>
        </w:rPr>
      </w:pPr>
      <w:r>
        <w:br w:type="page"/>
      </w:r>
    </w:p>
    <w:p w:rsidR="009623BB" w:rsidRDefault="009623BB" w:rsidP="009623BB">
      <w:pPr>
        <w:pStyle w:val="Heading1"/>
      </w:pPr>
      <w:r>
        <w:lastRenderedPageBreak/>
        <w:t xml:space="preserve">Wage inflation and discount rates: 31 May 2014 </w:t>
      </w:r>
    </w:p>
    <w:p w:rsidR="009623BB" w:rsidRDefault="009623BB" w:rsidP="009623BB">
      <w:pPr>
        <w:pStyle w:val="Heading4"/>
      </w:pPr>
      <w:r>
        <w:t>(issued 2 Jun 2014)</w:t>
      </w:r>
    </w:p>
    <w:p w:rsidR="009623BB" w:rsidRDefault="009623BB" w:rsidP="009623BB">
      <w:r>
        <w:t xml:space="preserve">The following wage inflation rate and discount rates as at 31 May 2014 are provided to assist in the calculation of Annual Leave and Long Service Leave liabilities. The wage inflation rate is consistent with the forecast rates in the </w:t>
      </w:r>
      <w:r w:rsidRPr="00563627">
        <w:rPr>
          <w:i/>
        </w:rPr>
        <w:t>2014</w:t>
      </w:r>
      <w:r w:rsidR="0096244F">
        <w:rPr>
          <w:i/>
        </w:rPr>
        <w:noBreakHyphen/>
      </w:r>
      <w:r w:rsidRPr="00563627">
        <w:rPr>
          <w:i/>
        </w:rPr>
        <w:t>15 Budget</w:t>
      </w:r>
      <w:r>
        <w:t xml:space="preserve"> (published May 2014), with an additional allowance for progression and promotion.</w:t>
      </w:r>
    </w:p>
    <w:p w:rsidR="002F7785" w:rsidRDefault="009623BB" w:rsidP="009623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headercentred"/>
            </w:pPr>
            <w:r w:rsidRPr="00A001F4">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A001F4" w:rsidRDefault="00A5457F" w:rsidP="00A001F4">
            <w:pPr>
              <w:pStyle w:val="Tableheadercentred"/>
            </w:pPr>
            <w:r w:rsidRPr="00A001F4">
              <w:t>%</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4.438</w:t>
            </w:r>
          </w:p>
        </w:tc>
      </w:tr>
      <w:tr w:rsidR="00A5457F" w:rsidRPr="00AE326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A001F4" w:rsidRDefault="00A5457F" w:rsidP="00A001F4">
            <w:pPr>
              <w:pStyle w:val="Tabletext"/>
            </w:pPr>
            <w:r w:rsidRPr="00A001F4">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2013</w:t>
            </w:r>
            <w:r w:rsidR="0096244F">
              <w:noBreakHyphen/>
            </w:r>
            <w:r w:rsidRPr="00AE3262">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E3262" w:rsidRDefault="00A5457F" w:rsidP="00AE3262">
            <w:pPr>
              <w:pStyle w:val="Tabletextcentred"/>
            </w:pPr>
            <w:r w:rsidRPr="00AE3262">
              <w:t>3.688</w:t>
            </w:r>
          </w:p>
        </w:tc>
      </w:tr>
    </w:tbl>
    <w:p w:rsidR="002F7785" w:rsidRDefault="002F7785" w:rsidP="009623BB"/>
    <w:p w:rsidR="002F7785" w:rsidRDefault="00A5457F" w:rsidP="00A5457F">
      <w:pPr>
        <w:pStyle w:val="Tablechartdiagramheading"/>
      </w:pPr>
      <w:r w:rsidRPr="00A5457F">
        <w:t>Table 2: Rates to be used with th</w:t>
      </w:r>
      <w:r>
        <w:t>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A001F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001F4">
            <w:pPr>
              <w:pStyle w:val="Tableheader"/>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001F4">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001F4">
            <w:pPr>
              <w:pStyle w:val="Tableheadercentred"/>
            </w:pPr>
            <w:r w:rsidRPr="00E63E02">
              <w:t>%</w:t>
            </w:r>
          </w:p>
        </w:tc>
      </w:tr>
      <w:tr w:rsidR="00A5457F" w:rsidRPr="00E63E02"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2013</w:t>
            </w:r>
            <w:r w:rsidR="0096244F">
              <w:noBreakHyphen/>
            </w:r>
            <w:r w:rsidRPr="00A001F4">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4.438</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2.545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2.625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2.830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3.050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3.085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3.225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3.360</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3.495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3.565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3.655</w:t>
            </w:r>
          </w:p>
        </w:tc>
      </w:tr>
      <w:tr w:rsidR="00A5457F"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3.740</w:t>
            </w:r>
          </w:p>
        </w:tc>
      </w:tr>
      <w:tr w:rsidR="00A5457F" w:rsidRPr="00F03C7D" w:rsidTr="00A001F4">
        <w:tc>
          <w:tcPr>
            <w:cnfStyle w:val="001000000000" w:firstRow="0" w:lastRow="0" w:firstColumn="1" w:lastColumn="0" w:oddVBand="0" w:evenVBand="0" w:oddHBand="0" w:evenHBand="0" w:firstRowFirstColumn="0" w:firstRowLastColumn="0" w:lastRowFirstColumn="0" w:lastRowLastColumn="0"/>
            <w:tcW w:w="2487" w:type="dxa"/>
          </w:tcPr>
          <w:p w:rsidR="00A5457F" w:rsidRPr="00F03C7D" w:rsidRDefault="00A5457F" w:rsidP="00A001F4">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A001F4" w:rsidRDefault="00A5457F" w:rsidP="00A001F4">
            <w:pPr>
              <w:pStyle w:val="Tabletextcentred"/>
              <w:rPr>
                <w:highlight w:val="yellow"/>
              </w:rPr>
            </w:pPr>
            <w:r w:rsidRPr="00A001F4">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A001F4" w:rsidRDefault="00A5457F" w:rsidP="00A001F4">
            <w:pPr>
              <w:pStyle w:val="Tabletextcentred"/>
            </w:pPr>
            <w:r w:rsidRPr="00A001F4">
              <w:t>3.810</w:t>
            </w:r>
          </w:p>
        </w:tc>
      </w:tr>
    </w:tbl>
    <w:p w:rsidR="009623BB" w:rsidRDefault="009623BB" w:rsidP="00A12D6D">
      <w:pPr>
        <w:pStyle w:val="Spacer"/>
      </w:pPr>
    </w:p>
    <w:p w:rsidR="00A5457F" w:rsidRDefault="00A5457F" w:rsidP="00A5457F">
      <w:pPr>
        <w:pStyle w:val="NoteNormal"/>
      </w:pPr>
      <w:r>
        <w:t xml:space="preserve">* </w:t>
      </w:r>
      <w:r w:rsidR="00A001F4">
        <w:tab/>
      </w:r>
      <w:r>
        <w:t xml:space="preserve">Average of forward estimates of the rates as assumed in the </w:t>
      </w:r>
      <w:r w:rsidRPr="00563627">
        <w:rPr>
          <w:i/>
        </w:rPr>
        <w:t>2014</w:t>
      </w:r>
      <w:r w:rsidR="0096244F">
        <w:rPr>
          <w:i/>
        </w:rPr>
        <w:noBreakHyphen/>
      </w:r>
      <w:r w:rsidRPr="00563627">
        <w:rPr>
          <w:i/>
        </w:rPr>
        <w:t>15 Budget</w:t>
      </w:r>
      <w:r>
        <w:t xml:space="preserve"> plus 1% for progression and promotion (3.438%+ 1%). </w:t>
      </w:r>
    </w:p>
    <w:p w:rsidR="00A5457F" w:rsidRDefault="00A5457F" w:rsidP="00A5457F">
      <w:pPr>
        <w:pStyle w:val="NoteNormal"/>
      </w:pPr>
      <w:r>
        <w:t xml:space="preserve">** </w:t>
      </w:r>
      <w:r w:rsidR="00A001F4">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9623BB" w:rsidRDefault="00A5457F" w:rsidP="00A5457F">
      <w:pPr>
        <w:pStyle w:val="NoteNormal"/>
      </w:pPr>
      <w:r>
        <w:t xml:space="preserve">*** </w:t>
      </w:r>
      <w:r w:rsidR="00A001F4">
        <w:tab/>
      </w:r>
      <w:r>
        <w:t>Source: Reserve Bank of Australia</w:t>
      </w:r>
      <w:r w:rsidR="0096284A">
        <w:t xml:space="preserve"> – </w:t>
      </w:r>
      <w:r>
        <w:t xml:space="preserve">Indicative Mid Rates of Commonwealth Government Securities – 2013 to Current, </w:t>
      </w:r>
      <w:hyperlink r:id="rId33" w:history="1">
        <w:r w:rsidRPr="00736483">
          <w:rPr>
            <w:rStyle w:val="Hyperlink"/>
          </w:rPr>
          <w:t>http://www.rba.gov.au/statistics/tables/index.html#interest_rates</w:t>
        </w:r>
      </w:hyperlink>
      <w:r w:rsidR="00736483">
        <w:t>.</w:t>
      </w:r>
    </w:p>
    <w:p w:rsidR="00A5457F" w:rsidRDefault="00A5457F">
      <w:pPr>
        <w:spacing w:before="0" w:after="200"/>
      </w:pPr>
      <w:r>
        <w:br w:type="page"/>
      </w:r>
    </w:p>
    <w:p w:rsidR="00A5457F" w:rsidRDefault="00A5457F" w:rsidP="00A5457F">
      <w:pPr>
        <w:pStyle w:val="Heading1"/>
      </w:pPr>
      <w:r>
        <w:lastRenderedPageBreak/>
        <w:t>Long Service Leave di</w:t>
      </w:r>
      <w:r w:rsidRPr="00A5457F">
        <w:rPr>
          <w:rStyle w:val="Heading1Char"/>
        </w:rPr>
        <w:t>s</w:t>
      </w:r>
      <w:r>
        <w:t>count rates: 30 Apr</w:t>
      </w:r>
      <w:r w:rsidR="003978CA">
        <w:t>il</w:t>
      </w:r>
      <w:r>
        <w:t xml:space="preserve"> 2014 </w:t>
      </w:r>
    </w:p>
    <w:p w:rsidR="00A5457F" w:rsidRDefault="00A5457F" w:rsidP="00A5457F">
      <w:pPr>
        <w:pStyle w:val="Heading4"/>
      </w:pPr>
      <w:r>
        <w:t>(issued 1 May 2014)</w:t>
      </w:r>
    </w:p>
    <w:p w:rsidR="00A5457F" w:rsidRDefault="00A5457F" w:rsidP="00A5457F">
      <w:r>
        <w:t>The following wage inflation rate and discount rates as at 30 Apr</w:t>
      </w:r>
      <w:r w:rsidR="003978CA">
        <w:t>il</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9623BB"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4.3125</w:t>
            </w:r>
          </w:p>
        </w:tc>
      </w:tr>
      <w:tr w:rsidR="00A5457F" w:rsidRPr="00596ABA"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2013</w:t>
            </w:r>
            <w:r w:rsidR="0096244F">
              <w:noBreakHyphen/>
            </w:r>
            <w:r w:rsidRPr="00596ABA">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596ABA" w:rsidRDefault="00A5457F" w:rsidP="00596ABA">
            <w:pPr>
              <w:pStyle w:val="Tabletextcentred"/>
            </w:pPr>
            <w:r w:rsidRPr="00596ABA">
              <w:t>3.984%</w:t>
            </w:r>
          </w:p>
        </w:tc>
      </w:tr>
    </w:tbl>
    <w:p w:rsidR="00A5457F" w:rsidRDefault="00A5457F" w:rsidP="009623BB"/>
    <w:p w:rsidR="00A5457F" w:rsidRDefault="00A5457F" w:rsidP="00A5457F">
      <w:pPr>
        <w:pStyle w:val="Tablechartdiagramheading"/>
      </w:pPr>
      <w:r w:rsidRPr="00A5457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E48C7" w:rsidRDefault="00A5457F" w:rsidP="00596ABA">
            <w:pPr>
              <w:pStyle w:val="Tabletextcentred"/>
            </w:pPr>
            <w:r>
              <w:t>2.575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2.750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3.005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3.265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3.310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3.480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3.625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3.775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3.845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3.945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14873" w:rsidRDefault="00A5457F" w:rsidP="00596ABA">
            <w:pPr>
              <w:pStyle w:val="Tabletextcentred"/>
            </w:pPr>
            <w:r>
              <w:t>4.030</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D458D1" w:rsidRDefault="00A5457F" w:rsidP="00596ABA">
            <w:pPr>
              <w:pStyle w:val="Tabletextcentred"/>
            </w:pPr>
            <w:r>
              <w:t>4.105</w:t>
            </w:r>
          </w:p>
        </w:tc>
      </w:tr>
    </w:tbl>
    <w:p w:rsidR="00A5457F" w:rsidRDefault="00A5457F" w:rsidP="00A12D6D">
      <w:pPr>
        <w:pStyle w:val="Spacer"/>
      </w:pPr>
    </w:p>
    <w:p w:rsidR="00A5457F" w:rsidRDefault="00A5457F" w:rsidP="00A5457F">
      <w:pPr>
        <w:pStyle w:val="NoteNormal"/>
      </w:pPr>
      <w:r>
        <w:t>*</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A5457F" w:rsidRDefault="00A5457F" w:rsidP="00A5457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A5457F" w:rsidP="00A5457F">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4" w:history="1">
        <w:r w:rsidRPr="00736483">
          <w:rPr>
            <w:rStyle w:val="Hyperlink"/>
          </w:rPr>
          <w:t>http://www.rba.gov.au/statistics/tables/index.html#interest_rates</w:t>
        </w:r>
      </w:hyperlink>
      <w:r w:rsidR="00736483">
        <w:t>.</w:t>
      </w:r>
    </w:p>
    <w:p w:rsidR="00A5457F" w:rsidRDefault="00A5457F" w:rsidP="009623BB"/>
    <w:p w:rsidR="00A5457F" w:rsidRDefault="00A5457F">
      <w:pPr>
        <w:spacing w:before="0" w:after="200"/>
      </w:pPr>
      <w:r>
        <w:br w:type="page"/>
      </w:r>
    </w:p>
    <w:p w:rsidR="00A5457F" w:rsidRDefault="00A5457F" w:rsidP="00A5457F">
      <w:pPr>
        <w:pStyle w:val="Heading1"/>
      </w:pPr>
      <w:r>
        <w:lastRenderedPageBreak/>
        <w:t>Long Service Leave discount rates: 31 Mar</w:t>
      </w:r>
      <w:r w:rsidR="003978CA">
        <w:t>ch</w:t>
      </w:r>
      <w:r>
        <w:t xml:space="preserve"> 2014 </w:t>
      </w:r>
    </w:p>
    <w:p w:rsidR="00A5457F" w:rsidRDefault="00A5457F" w:rsidP="00A5457F">
      <w:pPr>
        <w:pStyle w:val="Heading4"/>
      </w:pPr>
      <w:r>
        <w:t>(issued 1 Apr 2014)</w:t>
      </w:r>
    </w:p>
    <w:p w:rsidR="00A5457F" w:rsidRDefault="00A5457F" w:rsidP="00A5457F">
      <w:r>
        <w:t>The following wage inflation rate and discount rates as at 31 Mar</w:t>
      </w:r>
      <w:r w:rsidR="003978CA">
        <w:t>ch</w:t>
      </w:r>
      <w:r>
        <w:t xml:space="preserve"> 2014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A5457F" w:rsidRDefault="00A5457F" w:rsidP="00A5457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A5457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457F" w:rsidRPr="00BB113C" w:rsidRDefault="00A5457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A5457F" w:rsidRPr="00E63E02" w:rsidRDefault="00A5457F" w:rsidP="00AE3262">
            <w:pPr>
              <w:pStyle w:val="Tableheadercentred"/>
            </w:pPr>
            <w:r w:rsidRPr="00E63E02">
              <w:t>%</w:t>
            </w:r>
          </w:p>
        </w:tc>
      </w:tr>
      <w:tr w:rsidR="00A5457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E63E02" w:rsidRDefault="00A5457F" w:rsidP="00596ABA">
            <w:pPr>
              <w:pStyle w:val="Tabletextcentred"/>
            </w:pPr>
            <w:r>
              <w:t>4.3125</w:t>
            </w:r>
          </w:p>
        </w:tc>
      </w:tr>
      <w:tr w:rsidR="00A5457F" w:rsidTr="006162B4">
        <w:tc>
          <w:tcPr>
            <w:cnfStyle w:val="001000000000" w:firstRow="0" w:lastRow="0" w:firstColumn="1" w:lastColumn="0" w:oddVBand="0" w:evenVBand="0" w:oddHBand="0" w:evenHBand="0" w:firstRowFirstColumn="0" w:firstRowLastColumn="0" w:lastRowFirstColumn="0" w:lastRowLastColumn="0"/>
            <w:tcW w:w="2487" w:type="dxa"/>
          </w:tcPr>
          <w:p w:rsidR="00A5457F" w:rsidRPr="00E63E02" w:rsidRDefault="00A5457F"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457F" w:rsidRPr="00E63E02" w:rsidRDefault="00A5457F"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A5457F" w:rsidRPr="00BC524A" w:rsidRDefault="00A5457F" w:rsidP="00596ABA">
            <w:pPr>
              <w:pStyle w:val="Tabletextcentred"/>
            </w:pPr>
            <w:r>
              <w:t>4.122%</w:t>
            </w:r>
          </w:p>
        </w:tc>
      </w:tr>
    </w:tbl>
    <w:p w:rsidR="00A5457F" w:rsidRDefault="00A5457F" w:rsidP="009623BB"/>
    <w:p w:rsidR="00A5457F"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4.3125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t>2.595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2.83</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3.12</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3.39</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3.435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3.6</w:t>
            </w:r>
            <w:r>
              <w:t>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3.91</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3.98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4.08</w:t>
            </w:r>
            <w:r>
              <w:t>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DB27EA">
              <w:t>4.165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DB27EA">
              <w:t>4.255</w:t>
            </w:r>
          </w:p>
        </w:tc>
      </w:tr>
    </w:tbl>
    <w:p w:rsidR="00A5457F" w:rsidRDefault="00A5457F"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457F"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5" w:history="1">
        <w:r w:rsidRPr="00736483">
          <w:rPr>
            <w:rStyle w:val="Hyperlink"/>
          </w:rPr>
          <w:t>http://www.rba.gov.au/statistics/tables/index.html#interest_rates</w:t>
        </w:r>
      </w:hyperlink>
      <w:r w:rsidR="0075425C">
        <w:t>.</w:t>
      </w:r>
    </w:p>
    <w:p w:rsidR="009623BB" w:rsidRDefault="009623BB" w:rsidP="009623BB"/>
    <w:p w:rsidR="005C1EA5" w:rsidRDefault="005C1EA5">
      <w:pPr>
        <w:spacing w:before="0" w:after="200"/>
      </w:pPr>
      <w:r>
        <w:br w:type="page"/>
      </w:r>
    </w:p>
    <w:p w:rsidR="005C1EA5" w:rsidRDefault="005C1EA5" w:rsidP="005C1EA5">
      <w:pPr>
        <w:pStyle w:val="Heading1"/>
      </w:pPr>
      <w:r>
        <w:lastRenderedPageBreak/>
        <w:t>Long Service Leave discount rates: 31 Dec</w:t>
      </w:r>
      <w:r w:rsidR="003978CA">
        <w:t>ember</w:t>
      </w:r>
      <w:r>
        <w:t xml:space="preserve"> 2013 </w:t>
      </w:r>
    </w:p>
    <w:p w:rsidR="005C1EA5" w:rsidRDefault="005C1EA5" w:rsidP="005C1EA5">
      <w:pPr>
        <w:pStyle w:val="Heading4"/>
      </w:pPr>
      <w:r>
        <w:t>(issued 2 Jan 2014)</w:t>
      </w:r>
    </w:p>
    <w:p w:rsidR="005C1EA5" w:rsidRDefault="005C1EA5" w:rsidP="005C1EA5">
      <w:r>
        <w:t>The following wage inflation rate and discount rates as at 31 Dec</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 Update</w:t>
      </w:r>
      <w:r>
        <w:t xml:space="preserve"> (published Dec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5C1EA5"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AE3262">
            <w:pPr>
              <w:pStyle w:val="Tableheadercentred"/>
            </w:pPr>
            <w:r w:rsidRPr="005C1EA5">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5C1EA5" w:rsidRDefault="005C1EA5" w:rsidP="005C1EA5">
            <w:pPr>
              <w:pStyle w:val="Tableheadercentred"/>
            </w:pPr>
            <w:r w:rsidRPr="005C1EA5">
              <w:t>%</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4.3125</w:t>
            </w:r>
          </w:p>
        </w:tc>
      </w:tr>
      <w:tr w:rsidR="005C1EA5" w:rsidRP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5C1EA5" w:rsidRDefault="005C1EA5" w:rsidP="00A466EE">
            <w:pPr>
              <w:pStyle w:val="Tabletext"/>
            </w:pPr>
            <w:r w:rsidRPr="005C1EA5">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2013</w:t>
            </w:r>
            <w:r w:rsidR="0096244F">
              <w:noBreakHyphen/>
            </w:r>
            <w:r w:rsidRPr="005C1EA5">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5C1EA5" w:rsidRDefault="005C1EA5" w:rsidP="00596ABA">
            <w:pPr>
              <w:pStyle w:val="Tabletextcentred"/>
            </w:pPr>
            <w:r w:rsidRPr="005C1EA5">
              <w:t>4.275</w:t>
            </w:r>
          </w:p>
        </w:tc>
      </w:tr>
    </w:tbl>
    <w:p w:rsidR="005C1EA5" w:rsidRDefault="005C1EA5" w:rsidP="007C62CE"/>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RPr="00B63838"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C1EA5">
            <w:pPr>
              <w:pStyle w:val="Tableheadercentred"/>
            </w:pPr>
            <w:r w:rsidRPr="00B63838">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B63838" w:rsidRDefault="005C1EA5" w:rsidP="005C1EA5">
            <w:pPr>
              <w:pStyle w:val="Tableheadercentred"/>
            </w:pPr>
            <w:r w:rsidRPr="00B63838">
              <w:t>%</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2013</w:t>
            </w:r>
            <w:r w:rsidR="0096244F">
              <w:noBreakHyphen/>
            </w:r>
            <w:r w:rsidRPr="00B63838">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w:t>
            </w:r>
            <w:r>
              <w:t>3125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r w:rsidRPr="00B6383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2.490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2.765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3.075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3.395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3.455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3.665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3.870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4.050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4.115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4.230</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pPr>
            <w:r w:rsidRPr="00B63838">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r w:rsidR="005C1EA5" w:rsidRPr="00B63838"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B63838"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B63838" w:rsidRDefault="005C1EA5" w:rsidP="00596ABA">
            <w:pPr>
              <w:pStyle w:val="Tabletextcentred"/>
              <w:rPr>
                <w:highlight w:val="yellow"/>
              </w:rPr>
            </w:pPr>
            <w:r w:rsidRPr="00B63838">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63838" w:rsidRDefault="005C1EA5" w:rsidP="00596ABA">
            <w:pPr>
              <w:pStyle w:val="Tabletextcentred"/>
            </w:pPr>
            <w:r>
              <w:t>4.315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 Update</w:t>
      </w:r>
      <w:r>
        <w:t xml:space="preserve"> plus 1% for progression and promotion (3.3125%+ 1%).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6"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Long Service Leave discount rates: 30 Sept</w:t>
      </w:r>
      <w:r w:rsidR="003978CA">
        <w:t>ember</w:t>
      </w:r>
      <w:r>
        <w:t xml:space="preserve"> 2013 </w:t>
      </w:r>
    </w:p>
    <w:p w:rsidR="005C1EA5" w:rsidRDefault="005C1EA5" w:rsidP="005C1EA5">
      <w:pPr>
        <w:pStyle w:val="Heading4"/>
      </w:pPr>
      <w:r>
        <w:t>(issued 1 Oct 2013)</w:t>
      </w:r>
    </w:p>
    <w:p w:rsidR="005C1EA5" w:rsidRDefault="005C1EA5" w:rsidP="005C1EA5">
      <w:r>
        <w:t>The following wage inflation rate and discount rates as at 30 Sept</w:t>
      </w:r>
      <w:r w:rsidR="003978CA">
        <w:t>ember</w:t>
      </w:r>
      <w:r>
        <w:t xml:space="preserv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w:t>
            </w:r>
            <w:r>
              <w:t>3</w:t>
            </w:r>
            <w:r w:rsidR="0096244F">
              <w:noBreakHyphen/>
            </w:r>
            <w:r w:rsidRPr="00C879E4">
              <w:t>1</w:t>
            </w:r>
            <w:r>
              <w:t>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3.938</w:t>
            </w:r>
          </w:p>
        </w:tc>
      </w:tr>
    </w:tbl>
    <w:p w:rsidR="005C1EA5" w:rsidRDefault="005C1EA5" w:rsidP="00A12D6D"/>
    <w:p w:rsidR="005C1EA5" w:rsidRDefault="005C1EA5" w:rsidP="007C62CE">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2013</w:t>
            </w:r>
            <w:r w:rsidR="0096244F">
              <w:noBreakHyphen/>
            </w:r>
            <w:r>
              <w:t>14</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E7A0F">
              <w:t>2.450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2.935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3.250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3.620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3.745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3.810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3.900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E7A0F">
              <w:t>4.005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E7A0F">
              <w:t>4.005</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 xml:space="preserve">Indicative Mid Rates of Commonwealth Government Securities – 2013 to Current, </w:t>
      </w:r>
      <w:hyperlink r:id="rId37" w:history="1">
        <w:r w:rsidRPr="00736483">
          <w:rPr>
            <w:rStyle w:val="Hyperlink"/>
          </w:rPr>
          <w:t>http://www.rba.gov.au/statistics/tables/index.html#interest_rates</w:t>
        </w:r>
      </w:hyperlink>
      <w:r w:rsidR="00736483">
        <w:t>.</w:t>
      </w:r>
    </w:p>
    <w:p w:rsidR="005C1EA5" w:rsidRDefault="005C1EA5" w:rsidP="005C1EA5"/>
    <w:p w:rsidR="005C1EA5" w:rsidRDefault="005C1EA5">
      <w:pPr>
        <w:spacing w:before="0" w:after="200"/>
      </w:pPr>
      <w:r>
        <w:br w:type="page"/>
      </w:r>
    </w:p>
    <w:p w:rsidR="005C1EA5" w:rsidRDefault="005C1EA5" w:rsidP="005C1EA5">
      <w:pPr>
        <w:pStyle w:val="Heading1"/>
      </w:pPr>
      <w:r>
        <w:lastRenderedPageBreak/>
        <w:t xml:space="preserve">Long Service Leave discount rates: 30 June 2013 </w:t>
      </w:r>
    </w:p>
    <w:p w:rsidR="005C1EA5" w:rsidRDefault="005C1EA5" w:rsidP="005C1EA5">
      <w:pPr>
        <w:pStyle w:val="Heading4"/>
      </w:pPr>
      <w:r>
        <w:t>(issued 1 July 2013)</w:t>
      </w:r>
    </w:p>
    <w:p w:rsidR="005C1EA5" w:rsidRDefault="005C1EA5" w:rsidP="005C1EA5">
      <w:r>
        <w:t xml:space="preserve">The following wage inflation rate and discount rates as at 30 June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5C1EA5" w:rsidP="005C1EA5">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C524A" w:rsidRDefault="005C1EA5" w:rsidP="00596ABA">
            <w:pPr>
              <w:pStyle w:val="Tabletextcentred"/>
            </w:pPr>
            <w:r>
              <w:t>3.790</w:t>
            </w:r>
          </w:p>
        </w:tc>
      </w:tr>
    </w:tbl>
    <w:p w:rsidR="005C1EA5" w:rsidRDefault="005C1EA5" w:rsidP="005C1EA5"/>
    <w:p w:rsidR="005C1EA5" w:rsidRDefault="005C1EA5" w:rsidP="005C1EA5">
      <w:pPr>
        <w:pStyle w:val="Tablechartdiagramheading"/>
      </w:pPr>
      <w:r w:rsidRPr="005C1EA5">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5C1EA5"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5C1EA5" w:rsidRPr="00BB113C"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5C1EA5" w:rsidRPr="00E63E02" w:rsidRDefault="005C1EA5" w:rsidP="00AE3262">
            <w:pPr>
              <w:pStyle w:val="Tableheadercentred"/>
            </w:pPr>
            <w:r w:rsidRPr="00E63E02">
              <w:t>%</w:t>
            </w:r>
          </w:p>
        </w:tc>
      </w:tr>
      <w:tr w:rsidR="005C1EA5"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63E02" w:rsidRDefault="005C1EA5" w:rsidP="00596ABA">
            <w:pPr>
              <w:pStyle w:val="Tabletextcentred"/>
            </w:pPr>
            <w:r>
              <w:t>4.500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BE48C7" w:rsidRDefault="005C1EA5" w:rsidP="00596ABA">
            <w:pPr>
              <w:pStyle w:val="Tabletextcentred"/>
            </w:pPr>
            <w:r w:rsidRPr="00CA6451">
              <w:t>2.470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2.525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2.750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2.940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3.040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3.215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3.415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3.575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3.705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3.755</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E14873" w:rsidRDefault="005C1EA5" w:rsidP="00596ABA">
            <w:pPr>
              <w:pStyle w:val="Tabletextcentred"/>
            </w:pPr>
            <w:r w:rsidRPr="00CA6451">
              <w:t>3.850</w:t>
            </w:r>
          </w:p>
        </w:tc>
      </w:tr>
      <w:tr w:rsidR="005C1EA5" w:rsidTr="006162B4">
        <w:tc>
          <w:tcPr>
            <w:cnfStyle w:val="001000000000" w:firstRow="0" w:lastRow="0" w:firstColumn="1" w:lastColumn="0" w:oddVBand="0" w:evenVBand="0" w:oddHBand="0" w:evenHBand="0" w:firstRowFirstColumn="0" w:firstRowLastColumn="0" w:lastRowFirstColumn="0" w:lastRowLastColumn="0"/>
            <w:tcW w:w="2487" w:type="dxa"/>
          </w:tcPr>
          <w:p w:rsidR="005C1EA5" w:rsidRPr="00E63E02" w:rsidRDefault="005C1EA5"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5C1EA5" w:rsidRPr="00E63E02" w:rsidRDefault="005C1EA5"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5C1EA5" w:rsidRPr="00D458D1" w:rsidRDefault="005C1EA5" w:rsidP="00596ABA">
            <w:pPr>
              <w:pStyle w:val="Tabletextcentred"/>
            </w:pPr>
            <w:r w:rsidRPr="00CA6451">
              <w:t>3.940</w:t>
            </w:r>
          </w:p>
        </w:tc>
      </w:tr>
    </w:tbl>
    <w:p w:rsidR="005C1EA5" w:rsidRDefault="005C1EA5" w:rsidP="00A12D6D">
      <w:pPr>
        <w:pStyle w:val="Spacer"/>
      </w:pPr>
    </w:p>
    <w:p w:rsidR="005C1EA5" w:rsidRDefault="005C1EA5" w:rsidP="005C1EA5">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5C1EA5" w:rsidRDefault="005C1EA5" w:rsidP="005C1EA5">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5C1EA5" w:rsidRDefault="005C1EA5" w:rsidP="005C1EA5">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8" w:anchor="interest_rates" w:history="1">
        <w:r w:rsidRPr="0035343C">
          <w:rPr>
            <w:rStyle w:val="Hyperlink"/>
          </w:rPr>
          <w:t>http://www.rba.gov.au/statistics/tables/index.html#interest_rates</w:t>
        </w:r>
      </w:hyperlink>
    </w:p>
    <w:p w:rsidR="005C1EA5" w:rsidRDefault="005C1EA5" w:rsidP="005C1EA5">
      <w:pPr>
        <w:pStyle w:val="NoteNormal"/>
      </w:pPr>
    </w:p>
    <w:p w:rsidR="005C1EA5" w:rsidRDefault="005C1EA5" w:rsidP="005C1EA5">
      <w:pPr>
        <w:pStyle w:val="NoteNormal"/>
      </w:pPr>
    </w:p>
    <w:p w:rsidR="005C1EA5" w:rsidRDefault="005C1EA5">
      <w:pPr>
        <w:spacing w:before="0" w:after="200"/>
        <w:rPr>
          <w:rFonts w:eastAsia="Times New Roman" w:cstheme="minorHAnsi"/>
          <w:color w:val="000000"/>
          <w:spacing w:val="1"/>
          <w:sz w:val="16"/>
          <w:szCs w:val="16"/>
          <w:lang w:eastAsia="en-US"/>
        </w:rPr>
      </w:pPr>
      <w:r>
        <w:br w:type="page"/>
      </w:r>
    </w:p>
    <w:p w:rsidR="00217A2D" w:rsidRDefault="00217A2D" w:rsidP="00217A2D">
      <w:pPr>
        <w:pStyle w:val="Heading1"/>
      </w:pPr>
      <w:r>
        <w:lastRenderedPageBreak/>
        <w:t xml:space="preserve">Long Service Leave discount rates: 31 May 2013 </w:t>
      </w:r>
    </w:p>
    <w:p w:rsidR="00217A2D" w:rsidRDefault="00217A2D" w:rsidP="00217A2D">
      <w:pPr>
        <w:pStyle w:val="Heading4"/>
      </w:pPr>
      <w:r>
        <w:t>(issued 4 June 2013)</w:t>
      </w:r>
    </w:p>
    <w:p w:rsidR="00217A2D" w:rsidRDefault="00217A2D" w:rsidP="00217A2D">
      <w:r>
        <w:t xml:space="preserve">The following wage inflation rate and discount rates as at 31 May 2013 are provided to assist in the calculation of Long Service Leave liabilities. The wage inflation rate is consistent with the forecast rates in the </w:t>
      </w:r>
      <w:r w:rsidRPr="00563627">
        <w:rPr>
          <w:i/>
        </w:rPr>
        <w:t>2013</w:t>
      </w:r>
      <w:r w:rsidR="0096244F">
        <w:rPr>
          <w:i/>
        </w:rPr>
        <w:noBreakHyphen/>
      </w:r>
      <w:r w:rsidRPr="00563627">
        <w:rPr>
          <w:i/>
        </w:rPr>
        <w:t>14 Budget</w:t>
      </w:r>
      <w:r>
        <w:t xml:space="preserve"> (published May 2013), with an additional allowance for progression and promotion.</w:t>
      </w:r>
    </w:p>
    <w:p w:rsidR="005C1EA5"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3.383</w:t>
            </w:r>
          </w:p>
        </w:tc>
      </w:tr>
    </w:tbl>
    <w:p w:rsidR="005C1EA5" w:rsidRDefault="005C1EA5" w:rsidP="005C1EA5"/>
    <w:p w:rsidR="005C1EA5"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4.500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r w:rsidRPr="00E63E02">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E48C7" w:rsidRDefault="00217A2D" w:rsidP="00596ABA">
            <w:pPr>
              <w:pStyle w:val="Tabletextcentred"/>
            </w:pPr>
            <w:r w:rsidRPr="00BE48C7">
              <w:t>2.510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2.535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2.595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2.715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2.790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2.940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3.100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3.220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3.310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3.355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BE48C7">
              <w:t>3.450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BE48C7">
              <w:t>3.545</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2013</w:t>
      </w:r>
      <w:r w:rsidR="0096244F">
        <w:rPr>
          <w:i/>
        </w:rPr>
        <w:noBreakHyphen/>
      </w:r>
      <w:r w:rsidRPr="00563627">
        <w:rPr>
          <w:i/>
        </w:rPr>
        <w:t>14 Budget</w:t>
      </w:r>
      <w:r>
        <w:t xml:space="preserve"> plus 1% for progression and promotion (3.50%+ 1%).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39" w:history="1">
        <w:r w:rsidRPr="00736483">
          <w:rPr>
            <w:rStyle w:val="Hyperlink"/>
          </w:rPr>
          <w:t>http://www.rba.gov.au/statistics/tables/index.html#interest_rates</w:t>
        </w:r>
      </w:hyperlink>
      <w:r w:rsidR="00736483">
        <w:t>.</w:t>
      </w:r>
    </w:p>
    <w:p w:rsidR="00217A2D" w:rsidRDefault="00217A2D" w:rsidP="005C1EA5"/>
    <w:p w:rsidR="00217A2D" w:rsidRDefault="00217A2D" w:rsidP="005C1EA5"/>
    <w:p w:rsidR="00217A2D" w:rsidRDefault="00217A2D">
      <w:pPr>
        <w:spacing w:before="0" w:after="200"/>
      </w:pPr>
      <w:r>
        <w:br w:type="page"/>
      </w:r>
    </w:p>
    <w:p w:rsidR="00217A2D" w:rsidRDefault="00217A2D" w:rsidP="00217A2D">
      <w:pPr>
        <w:pStyle w:val="Heading1"/>
      </w:pPr>
      <w:r>
        <w:lastRenderedPageBreak/>
        <w:t xml:space="preserve">Long Service Leave discount rates: 30 April 2013 </w:t>
      </w:r>
    </w:p>
    <w:p w:rsidR="00217A2D" w:rsidRDefault="00217A2D" w:rsidP="00217A2D">
      <w:pPr>
        <w:pStyle w:val="Heading4"/>
      </w:pPr>
      <w:r>
        <w:t>(issued 1 May 2013)</w:t>
      </w:r>
    </w:p>
    <w:p w:rsidR="00217A2D" w:rsidRDefault="00217A2D" w:rsidP="00217A2D">
      <w:r>
        <w:t xml:space="preserve">The following wage inflation rate and discount rates as at 30 April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217A2D" w:rsidP="00217A2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BC524A" w:rsidRDefault="00217A2D" w:rsidP="00596ABA">
            <w:pPr>
              <w:pStyle w:val="Tabletextcentred"/>
            </w:pPr>
            <w:r>
              <w:t>3.114</w:t>
            </w:r>
          </w:p>
        </w:tc>
      </w:tr>
    </w:tbl>
    <w:p w:rsidR="00217A2D" w:rsidRDefault="00217A2D" w:rsidP="005C1EA5"/>
    <w:p w:rsidR="00217A2D" w:rsidRDefault="00217A2D" w:rsidP="00217A2D">
      <w:pPr>
        <w:pStyle w:val="Tablechartdiagramheading"/>
      </w:pPr>
      <w:r w:rsidRPr="00217A2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710"/>
      </w:tblGrid>
      <w:tr w:rsidR="00217A2D"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17A2D" w:rsidRPr="00BB113C"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710" w:type="dxa"/>
          </w:tcPr>
          <w:p w:rsidR="00217A2D" w:rsidRPr="00E63E02" w:rsidRDefault="00217A2D" w:rsidP="00AE3262">
            <w:pPr>
              <w:pStyle w:val="Tableheadercentred"/>
            </w:pPr>
            <w:r w:rsidRPr="00E63E02">
              <w:t>%</w:t>
            </w:r>
          </w:p>
        </w:tc>
      </w:tr>
      <w:tr w:rsidR="00217A2D"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63E02" w:rsidRDefault="00217A2D" w:rsidP="00596ABA">
            <w:pPr>
              <w:pStyle w:val="Tabletextcentred"/>
            </w:pPr>
            <w:r>
              <w:t>4.3125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973878" w:rsidRDefault="00217A2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7B564D" w:rsidRDefault="00217A2D" w:rsidP="00596ABA">
            <w:pPr>
              <w:pStyle w:val="Tabletextcentred"/>
            </w:pPr>
            <w:r w:rsidRPr="002E71F3">
              <w:t>2.590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2.575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2.585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2.655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2.725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2.820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2.920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3.000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3.055</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3.090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E14873" w:rsidRDefault="00217A2D" w:rsidP="00596ABA">
            <w:pPr>
              <w:pStyle w:val="Tabletextcentred"/>
            </w:pPr>
            <w:r w:rsidRPr="002E71F3">
              <w:t>3.180</w:t>
            </w:r>
          </w:p>
        </w:tc>
      </w:tr>
      <w:tr w:rsidR="00217A2D" w:rsidTr="006162B4">
        <w:tc>
          <w:tcPr>
            <w:cnfStyle w:val="001000000000" w:firstRow="0" w:lastRow="0" w:firstColumn="1" w:lastColumn="0" w:oddVBand="0" w:evenVBand="0" w:oddHBand="0" w:evenHBand="0" w:firstRowFirstColumn="0" w:firstRowLastColumn="0" w:lastRowFirstColumn="0" w:lastRowLastColumn="0"/>
            <w:tcW w:w="2487" w:type="dxa"/>
          </w:tcPr>
          <w:p w:rsidR="00217A2D" w:rsidRPr="00E63E02" w:rsidRDefault="00217A2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17A2D" w:rsidRPr="00E63E02" w:rsidRDefault="00217A2D"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710" w:type="dxa"/>
          </w:tcPr>
          <w:p w:rsidR="00217A2D" w:rsidRPr="00D458D1" w:rsidRDefault="00217A2D" w:rsidP="00596ABA">
            <w:pPr>
              <w:pStyle w:val="Tabletextcentred"/>
            </w:pPr>
            <w:r w:rsidRPr="00D458D1">
              <w:t>3.180</w:t>
            </w:r>
          </w:p>
        </w:tc>
      </w:tr>
    </w:tbl>
    <w:p w:rsidR="00217A2D" w:rsidRDefault="00217A2D" w:rsidP="00A12D6D">
      <w:pPr>
        <w:pStyle w:val="Spacer"/>
      </w:pPr>
    </w:p>
    <w:p w:rsidR="00217A2D" w:rsidRDefault="00217A2D" w:rsidP="00217A2D">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217A2D" w:rsidRDefault="00217A2D" w:rsidP="00217A2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217A2D" w:rsidRDefault="00217A2D" w:rsidP="00217A2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0" w:history="1">
        <w:r w:rsidRPr="00736483">
          <w:rPr>
            <w:rStyle w:val="Hyperlink"/>
          </w:rPr>
          <w:t>http://www.rba.gov.au/statistics/tables/index.html#interest_rates</w:t>
        </w:r>
      </w:hyperlink>
      <w:r w:rsidR="00736483">
        <w:t>.</w:t>
      </w:r>
    </w:p>
    <w:p w:rsidR="00217A2D" w:rsidRDefault="00217A2D" w:rsidP="00217A2D">
      <w:pPr>
        <w:pStyle w:val="NoteNormal"/>
      </w:pPr>
    </w:p>
    <w:p w:rsidR="00217A2D" w:rsidRDefault="00217A2D" w:rsidP="005C1EA5"/>
    <w:p w:rsidR="00217A2D" w:rsidRDefault="00217A2D" w:rsidP="005C1EA5"/>
    <w:p w:rsidR="00217A2D" w:rsidRDefault="00217A2D">
      <w:pPr>
        <w:spacing w:before="0" w:after="200"/>
      </w:pPr>
      <w:r>
        <w:br w:type="page"/>
      </w:r>
    </w:p>
    <w:p w:rsidR="00713C2F" w:rsidRDefault="00713C2F" w:rsidP="00713C2F">
      <w:pPr>
        <w:pStyle w:val="Heading1"/>
      </w:pPr>
      <w:r>
        <w:lastRenderedPageBreak/>
        <w:t xml:space="preserve">Long Service Leave discount rates: 31 March 2013 </w:t>
      </w:r>
    </w:p>
    <w:p w:rsidR="00713C2F" w:rsidRDefault="00713C2F" w:rsidP="00713C2F">
      <w:pPr>
        <w:pStyle w:val="Heading4"/>
      </w:pPr>
      <w:r>
        <w:t>(issued 2 April 2013)</w:t>
      </w:r>
    </w:p>
    <w:p w:rsidR="00713C2F" w:rsidRDefault="00713C2F" w:rsidP="00713C2F">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217A2D" w:rsidRDefault="00713C2F" w:rsidP="00713C2F">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71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D65CBE" w:rsidRDefault="00713C2F"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710" w:type="dxa"/>
          </w:tcPr>
          <w:p w:rsidR="00713C2F" w:rsidRPr="00D65CBE" w:rsidRDefault="00713C2F" w:rsidP="00AE3262">
            <w:pPr>
              <w:pStyle w:val="Tableheadercentred"/>
            </w:pPr>
            <w:r w:rsidRPr="00D65CBE">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710" w:type="dxa"/>
          </w:tcPr>
          <w:p w:rsidR="00713C2F" w:rsidRPr="00BC524A" w:rsidRDefault="00713C2F" w:rsidP="00596ABA">
            <w:pPr>
              <w:pStyle w:val="Tabletextcentred"/>
            </w:pPr>
            <w:r>
              <w:t>3.449</w:t>
            </w:r>
          </w:p>
        </w:tc>
      </w:tr>
    </w:tbl>
    <w:p w:rsidR="00217A2D" w:rsidRDefault="00217A2D" w:rsidP="005C1EA5"/>
    <w:p w:rsidR="00217A2D" w:rsidRDefault="00713C2F" w:rsidP="00713C2F">
      <w:pPr>
        <w:pStyle w:val="Tablechartdiagramheading"/>
      </w:pPr>
      <w:r w:rsidRPr="00713C2F">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713C2F"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13C2F" w:rsidRPr="00BB113C"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13C2F" w:rsidRPr="00E63E02" w:rsidRDefault="00713C2F" w:rsidP="00AE3262">
            <w:pPr>
              <w:pStyle w:val="Tableheadercentred"/>
            </w:pPr>
            <w:r w:rsidRPr="00E63E02">
              <w:t>%</w:t>
            </w:r>
          </w:p>
        </w:tc>
      </w:tr>
      <w:tr w:rsidR="00713C2F"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63E02" w:rsidRDefault="00713C2F" w:rsidP="00596ABA">
            <w:pPr>
              <w:pStyle w:val="Tabletextcentred"/>
            </w:pPr>
            <w:r>
              <w:t>4.3125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973878" w:rsidRDefault="00713C2F"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7B564D" w:rsidRDefault="00713C2F" w:rsidP="00596ABA">
            <w:pPr>
              <w:pStyle w:val="Tabletextcentred"/>
            </w:pPr>
            <w:r w:rsidRPr="007B564D">
              <w:t>2.</w:t>
            </w:r>
            <w:r>
              <w:t>805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825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870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2.</w:t>
            </w:r>
            <w:r>
              <w:t>955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020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t>3</w:t>
            </w:r>
            <w:r w:rsidRPr="007B564D">
              <w:t>.</w:t>
            </w:r>
            <w:r>
              <w:t>11</w:t>
            </w:r>
            <w:r w:rsidRPr="007B564D">
              <w:t>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220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310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375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420</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r w:rsidR="00713C2F" w:rsidTr="006162B4">
        <w:tc>
          <w:tcPr>
            <w:cnfStyle w:val="001000000000" w:firstRow="0" w:lastRow="0" w:firstColumn="1" w:lastColumn="0" w:oddVBand="0" w:evenVBand="0" w:oddHBand="0" w:evenHBand="0" w:firstRowFirstColumn="0" w:firstRowLastColumn="0" w:lastRowFirstColumn="0" w:lastRowLastColumn="0"/>
            <w:tcW w:w="2487" w:type="dxa"/>
          </w:tcPr>
          <w:p w:rsidR="00713C2F" w:rsidRPr="00E63E02" w:rsidRDefault="00713C2F"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13C2F" w:rsidRPr="00E63E02" w:rsidRDefault="00713C2F"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713C2F" w:rsidRPr="00E14873" w:rsidRDefault="00713C2F" w:rsidP="00596ABA">
            <w:pPr>
              <w:pStyle w:val="Tabletextcentred"/>
            </w:pPr>
            <w:r w:rsidRPr="007B564D">
              <w:t>3.</w:t>
            </w:r>
            <w:r>
              <w:t>515</w:t>
            </w:r>
          </w:p>
        </w:tc>
      </w:tr>
    </w:tbl>
    <w:p w:rsidR="00713C2F" w:rsidRDefault="00713C2F" w:rsidP="00A12D6D">
      <w:pPr>
        <w:pStyle w:val="Spacer"/>
      </w:pPr>
    </w:p>
    <w:p w:rsidR="00713C2F" w:rsidRDefault="00713C2F" w:rsidP="00713C2F">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713C2F" w:rsidRDefault="00713C2F" w:rsidP="00713C2F">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13C2F" w:rsidRDefault="00713C2F" w:rsidP="00713C2F">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1" w:history="1">
        <w:r w:rsidRPr="00736483">
          <w:rPr>
            <w:rStyle w:val="Hyperlink"/>
          </w:rPr>
          <w:t>http://www.rba.gov.au/statistics/tables/index.html#interest_rates</w:t>
        </w:r>
      </w:hyperlink>
      <w:r w:rsidR="00736483">
        <w:t>.</w:t>
      </w:r>
    </w:p>
    <w:p w:rsidR="00713C2F" w:rsidRDefault="00713C2F" w:rsidP="005C1EA5"/>
    <w:p w:rsidR="00713C2F" w:rsidRDefault="00713C2F">
      <w:pPr>
        <w:spacing w:before="0" w:after="200"/>
      </w:pPr>
      <w:r>
        <w:br w:type="page"/>
      </w:r>
    </w:p>
    <w:p w:rsidR="00720CDA" w:rsidRDefault="00720CDA" w:rsidP="00720CDA">
      <w:pPr>
        <w:pStyle w:val="Heading1"/>
      </w:pPr>
      <w:r>
        <w:lastRenderedPageBreak/>
        <w:t xml:space="preserve">Long Service Leave discount rates: 31 December 2012 </w:t>
      </w:r>
    </w:p>
    <w:p w:rsidR="00720CDA" w:rsidRDefault="00720CDA" w:rsidP="00720CDA">
      <w:pPr>
        <w:pStyle w:val="Heading4"/>
      </w:pPr>
      <w:r>
        <w:t>(issued 2 January 2013)</w:t>
      </w:r>
    </w:p>
    <w:p w:rsidR="00720CDA" w:rsidRDefault="00720CDA" w:rsidP="00720CDA">
      <w:r>
        <w:t xml:space="preserve">The following wage inflation rate and discount rates as at 31 December 2012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713C2F" w:rsidRDefault="00720CDA" w:rsidP="00720CDA">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720CDA"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720CDA" w:rsidRPr="00BB113C" w:rsidRDefault="00720CDA"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720CDA" w:rsidRPr="00E63E02" w:rsidRDefault="00720CDA" w:rsidP="00AE3262">
            <w:pPr>
              <w:pStyle w:val="Tableheadercentred"/>
            </w:pPr>
            <w:r w:rsidRPr="00E63E02">
              <w:t>%</w:t>
            </w:r>
          </w:p>
        </w:tc>
      </w:tr>
      <w:tr w:rsidR="00720CDA"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E63E02" w:rsidRDefault="00720CDA" w:rsidP="00596ABA">
            <w:pPr>
              <w:pStyle w:val="Tabletextcentred"/>
            </w:pPr>
            <w:r>
              <w:t>4.3125</w:t>
            </w:r>
          </w:p>
        </w:tc>
      </w:tr>
      <w:tr w:rsidR="00720CDA" w:rsidTr="006162B4">
        <w:tc>
          <w:tcPr>
            <w:cnfStyle w:val="001000000000" w:firstRow="0" w:lastRow="0" w:firstColumn="1" w:lastColumn="0" w:oddVBand="0" w:evenVBand="0" w:oddHBand="0" w:evenHBand="0" w:firstRowFirstColumn="0" w:firstRowLastColumn="0" w:lastRowFirstColumn="0" w:lastRowLastColumn="0"/>
            <w:tcW w:w="2487" w:type="dxa"/>
          </w:tcPr>
          <w:p w:rsidR="00720CDA" w:rsidRPr="00973878" w:rsidRDefault="00720CDA"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720CDA" w:rsidRPr="00E63E02" w:rsidRDefault="00720CDA"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720CDA" w:rsidRPr="00BC524A" w:rsidRDefault="00720CDA" w:rsidP="00596ABA">
            <w:pPr>
              <w:pStyle w:val="Tabletextcentred"/>
            </w:pPr>
            <w:r>
              <w:t>3.297</w:t>
            </w:r>
          </w:p>
        </w:tc>
      </w:tr>
    </w:tbl>
    <w:p w:rsidR="00713C2F" w:rsidRDefault="00713C2F" w:rsidP="005C1EA5"/>
    <w:p w:rsidR="00713C2F" w:rsidRDefault="00720CDA" w:rsidP="00720CDA">
      <w:pPr>
        <w:pStyle w:val="Tablechartdiagramheading"/>
      </w:pPr>
      <w:r w:rsidRPr="00720CDA">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7B564D" w:rsidRDefault="00150604" w:rsidP="00596ABA">
            <w:pPr>
              <w:pStyle w:val="Tabletextcentred"/>
            </w:pPr>
            <w:r w:rsidRPr="007B564D">
              <w:t>2.615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2.690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2.750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2.825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2.925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3.035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3.270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7B564D">
              <w:t>3.380</w:t>
            </w:r>
          </w:p>
        </w:tc>
      </w:tr>
    </w:tbl>
    <w:p w:rsidR="00720CDA" w:rsidRDefault="00720CDA" w:rsidP="00A12D6D">
      <w:pPr>
        <w:pStyle w:val="Spacer"/>
      </w:pPr>
    </w:p>
    <w:p w:rsidR="00150604" w:rsidRDefault="00150604" w:rsidP="00150604">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150604"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2"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September 2012 </w:t>
      </w:r>
    </w:p>
    <w:p w:rsidR="00150604" w:rsidRDefault="00150604" w:rsidP="00150604">
      <w:pPr>
        <w:pStyle w:val="Heading4"/>
      </w:pPr>
      <w:r>
        <w:t>(issued 2 October 2012)</w:t>
      </w:r>
    </w:p>
    <w:p w:rsidR="00150604" w:rsidRDefault="00150604" w:rsidP="00150604">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150604"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BC524A" w:rsidRDefault="00150604" w:rsidP="00596ABA">
            <w:pPr>
              <w:pStyle w:val="Tabletextcentred"/>
            </w:pPr>
            <w:r>
              <w:t>3.007</w:t>
            </w:r>
          </w:p>
        </w:tc>
      </w:tr>
    </w:tbl>
    <w:p w:rsidR="00720CDA" w:rsidRDefault="00720CDA" w:rsidP="00720CDA"/>
    <w:p w:rsidR="00720CDA" w:rsidRDefault="00150604" w:rsidP="00150604">
      <w:pPr>
        <w:pStyle w:val="Tablechartdiagramheading"/>
      </w:pPr>
      <w:r w:rsidRPr="0015060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150604"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150604" w:rsidRPr="00BB113C"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150604" w:rsidRPr="00E63E02" w:rsidRDefault="00150604" w:rsidP="00AE3262">
            <w:pPr>
              <w:pStyle w:val="Tableheadercentred"/>
            </w:pPr>
            <w:r w:rsidRPr="00E63E02">
              <w:t>%</w:t>
            </w:r>
          </w:p>
        </w:tc>
      </w:tr>
      <w:tr w:rsidR="00150604"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t>4.3125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973878" w:rsidRDefault="0015060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63E02" w:rsidRDefault="00150604" w:rsidP="00596ABA">
            <w:pPr>
              <w:pStyle w:val="Tabletextcentred"/>
            </w:pPr>
            <w:r w:rsidRPr="008C2231">
              <w:t>2.560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2.430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2.515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2.580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2.660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2.735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2.820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2.905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2.985</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r w:rsidR="00150604" w:rsidTr="006162B4">
        <w:tc>
          <w:tcPr>
            <w:cnfStyle w:val="001000000000" w:firstRow="0" w:lastRow="0" w:firstColumn="1" w:lastColumn="0" w:oddVBand="0" w:evenVBand="0" w:oddHBand="0" w:evenHBand="0" w:firstRowFirstColumn="0" w:firstRowLastColumn="0" w:lastRowFirstColumn="0" w:lastRowLastColumn="0"/>
            <w:tcW w:w="2487" w:type="dxa"/>
          </w:tcPr>
          <w:p w:rsidR="00150604" w:rsidRPr="00E63E02" w:rsidRDefault="0015060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150604" w:rsidRPr="00E63E02" w:rsidRDefault="0015060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150604" w:rsidRPr="00E14873" w:rsidRDefault="00150604" w:rsidP="00596ABA">
            <w:pPr>
              <w:pStyle w:val="Tabletextcentred"/>
            </w:pPr>
            <w:r w:rsidRPr="008C2231">
              <w:t>3.100</w:t>
            </w:r>
          </w:p>
        </w:tc>
      </w:tr>
    </w:tbl>
    <w:p w:rsidR="00150604" w:rsidRDefault="00150604" w:rsidP="00A12D6D">
      <w:pPr>
        <w:pStyle w:val="Spacer"/>
      </w:pPr>
    </w:p>
    <w:p w:rsidR="00150604" w:rsidRDefault="00150604" w:rsidP="00150604">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150604" w:rsidRDefault="00150604" w:rsidP="0015060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150604" w:rsidP="0015060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3" w:history="1">
        <w:r w:rsidRPr="0075425C">
          <w:rPr>
            <w:rStyle w:val="Hyperlink"/>
          </w:rPr>
          <w:t>http://www.rba.gov.au/statistics/tables/index.html#interest_rates</w:t>
        </w:r>
      </w:hyperlink>
      <w:r w:rsidR="0075425C">
        <w:t>.</w:t>
      </w:r>
    </w:p>
    <w:p w:rsidR="00720CDA" w:rsidRDefault="00720CDA" w:rsidP="00720CDA"/>
    <w:p w:rsidR="00150604" w:rsidRDefault="00150604">
      <w:pPr>
        <w:spacing w:before="0" w:after="200"/>
      </w:pPr>
      <w:r>
        <w:br w:type="page"/>
      </w:r>
    </w:p>
    <w:p w:rsidR="00150604" w:rsidRDefault="00150604" w:rsidP="00150604">
      <w:pPr>
        <w:pStyle w:val="Heading1"/>
      </w:pPr>
      <w:r>
        <w:lastRenderedPageBreak/>
        <w:t xml:space="preserve">Long Service Leave discount rates: 30 June 2012 </w:t>
      </w:r>
    </w:p>
    <w:p w:rsidR="00150604" w:rsidRDefault="00150604" w:rsidP="00150604">
      <w:pPr>
        <w:pStyle w:val="Heading4"/>
      </w:pPr>
      <w:r>
        <w:t>(issued 2 July 2012)</w:t>
      </w:r>
    </w:p>
    <w:p w:rsidR="00150604" w:rsidRDefault="00150604" w:rsidP="00150604">
      <w:r>
        <w:t>The following wage inflation rate and discount rates as at 30 June 2012 are provided to assist in the calculation of Long Service Leave liabilities. The wage inflation rate is consistent with the forecast rates in the</w:t>
      </w:r>
      <w:r w:rsidR="00563627">
        <w:t xml:space="preserve"> </w:t>
      </w:r>
      <w:r>
        <w:t>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150604" w:rsidP="00150604">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3.058</w:t>
            </w:r>
          </w:p>
        </w:tc>
      </w:tr>
    </w:tbl>
    <w:p w:rsidR="00150604" w:rsidRDefault="00150604" w:rsidP="00720CDA"/>
    <w:p w:rsidR="00150604" w:rsidRDefault="00286CB9" w:rsidP="00286CB9">
      <w:pPr>
        <w:pStyle w:val="Tablechartdiagramheading"/>
      </w:pPr>
      <w:r w:rsidRPr="00286CB9">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6CB9"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6CB9" w:rsidRPr="00BB113C"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6CB9" w:rsidRPr="00E63E02" w:rsidRDefault="00286CB9" w:rsidP="00AE3262">
            <w:pPr>
              <w:pStyle w:val="Tableheadercentred"/>
            </w:pPr>
            <w:r w:rsidRPr="00E63E02">
              <w:t>%</w:t>
            </w:r>
          </w:p>
        </w:tc>
      </w:tr>
      <w:tr w:rsidR="00286CB9"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t>4.3125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973878" w:rsidRDefault="00286CB9"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63E02" w:rsidRDefault="00286CB9" w:rsidP="00596ABA">
            <w:pPr>
              <w:pStyle w:val="Tabletextcentred"/>
            </w:pPr>
            <w:r w:rsidRPr="00E14873">
              <w:t>2.865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2.460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2.395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2.475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2.590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2.650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2.735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2.835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2.935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3.035</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3.130</w:t>
            </w:r>
          </w:p>
        </w:tc>
      </w:tr>
      <w:tr w:rsidR="00286CB9" w:rsidTr="006162B4">
        <w:tc>
          <w:tcPr>
            <w:cnfStyle w:val="001000000000" w:firstRow="0" w:lastRow="0" w:firstColumn="1" w:lastColumn="0" w:oddVBand="0" w:evenVBand="0" w:oddHBand="0" w:evenHBand="0" w:firstRowFirstColumn="0" w:firstRowLastColumn="0" w:lastRowFirstColumn="0" w:lastRowLastColumn="0"/>
            <w:tcW w:w="2487" w:type="dxa"/>
          </w:tcPr>
          <w:p w:rsidR="00286CB9" w:rsidRPr="00E63E02" w:rsidRDefault="00286CB9"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6CB9" w:rsidRPr="00E63E02" w:rsidRDefault="00286CB9"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6CB9" w:rsidRPr="00E14873" w:rsidRDefault="00286CB9" w:rsidP="00596ABA">
            <w:pPr>
              <w:pStyle w:val="Tabletextcentred"/>
            </w:pPr>
            <w:r w:rsidRPr="00E14873">
              <w:t>3.250</w:t>
            </w:r>
          </w:p>
        </w:tc>
      </w:tr>
    </w:tbl>
    <w:p w:rsidR="00720CDA" w:rsidRDefault="00720CDA" w:rsidP="00A12D6D">
      <w:pPr>
        <w:pStyle w:val="Spacer"/>
      </w:pPr>
    </w:p>
    <w:p w:rsidR="00286CB9" w:rsidRDefault="00286CB9" w:rsidP="00286CB9">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286CB9" w:rsidRDefault="00286CB9" w:rsidP="00286CB9">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86CB9" w:rsidP="00286CB9">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4" w:history="1">
        <w:r w:rsidRPr="0075425C">
          <w:rPr>
            <w:rStyle w:val="Hyperlink"/>
          </w:rPr>
          <w:t>http://www.rba.gov.au/statistics/tables/index.html#interest_rates</w:t>
        </w:r>
      </w:hyperlink>
      <w:r w:rsidR="0075425C">
        <w:t>.</w:t>
      </w:r>
    </w:p>
    <w:p w:rsidR="00720CDA" w:rsidRDefault="00720CDA" w:rsidP="00720CDA"/>
    <w:p w:rsidR="00286CB9" w:rsidRDefault="00286CB9">
      <w:pPr>
        <w:spacing w:before="0" w:after="200"/>
      </w:pPr>
      <w:r>
        <w:br w:type="page"/>
      </w:r>
    </w:p>
    <w:p w:rsidR="00993ABB" w:rsidRDefault="00993ABB" w:rsidP="003978CA">
      <w:pPr>
        <w:pStyle w:val="Heading1"/>
      </w:pPr>
      <w:r>
        <w:lastRenderedPageBreak/>
        <w:t xml:space="preserve">Long Service Leave discount rates: 31 May 2012 </w:t>
      </w:r>
    </w:p>
    <w:p w:rsidR="00993ABB" w:rsidRDefault="00993ABB" w:rsidP="00993ABB">
      <w:pPr>
        <w:pStyle w:val="Heading4"/>
      </w:pPr>
      <w:r>
        <w:t>(issued 1 June 2012)</w:t>
      </w:r>
    </w:p>
    <w:p w:rsidR="00993ABB" w:rsidRDefault="00993ABB" w:rsidP="00993ABB">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993ABB" w:rsidP="00993ABB">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973878"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2.94</w:t>
            </w:r>
            <w:r>
              <w:t>1</w:t>
            </w:r>
          </w:p>
        </w:tc>
      </w:tr>
    </w:tbl>
    <w:p w:rsidR="00720CDA" w:rsidRDefault="00720CDA" w:rsidP="00720CDA"/>
    <w:p w:rsidR="00720CDA" w:rsidRDefault="00993ABB" w:rsidP="00993ABB">
      <w:pPr>
        <w:pStyle w:val="Tablechartdiagramheading"/>
      </w:pPr>
      <w:r w:rsidRPr="00993ABB">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993ABB"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993ABB" w:rsidRPr="00BB113C"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993ABB" w:rsidRPr="00E63E02" w:rsidRDefault="00993ABB" w:rsidP="00AE3262">
            <w:pPr>
              <w:pStyle w:val="Tableheadercentred"/>
            </w:pPr>
            <w:r w:rsidRPr="00E63E02">
              <w:t>%</w:t>
            </w:r>
          </w:p>
        </w:tc>
      </w:tr>
      <w:tr w:rsidR="00993ABB"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t>4.3125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973878" w:rsidRDefault="00993ABB"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63E02" w:rsidRDefault="00993ABB" w:rsidP="00596ABA">
            <w:pPr>
              <w:pStyle w:val="Tabletextcentred"/>
            </w:pPr>
            <w:r w:rsidRPr="00950870">
              <w:t>2.505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5F2333" w:rsidRDefault="00993ABB" w:rsidP="00596ABA">
            <w:pPr>
              <w:pStyle w:val="Tabletextcentred"/>
            </w:pPr>
            <w:r w:rsidRPr="00950870">
              <w:t>2.215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2.120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2.205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2.390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2.480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2.580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2.710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950870">
              <w:t>2.820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2.920</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r w:rsidR="00993ABB" w:rsidTr="006162B4">
        <w:tc>
          <w:tcPr>
            <w:cnfStyle w:val="001000000000" w:firstRow="0" w:lastRow="0" w:firstColumn="1" w:lastColumn="0" w:oddVBand="0" w:evenVBand="0" w:oddHBand="0" w:evenHBand="0" w:firstRowFirstColumn="0" w:firstRowLastColumn="0" w:lastRowFirstColumn="0" w:lastRowLastColumn="0"/>
            <w:tcW w:w="2487" w:type="dxa"/>
          </w:tcPr>
          <w:p w:rsidR="00993ABB" w:rsidRPr="00E63E02" w:rsidRDefault="00993ABB"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993ABB" w:rsidRPr="00E63E02" w:rsidRDefault="00993ABB"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993ABB" w:rsidRPr="00EE6371" w:rsidRDefault="00993ABB" w:rsidP="00596ABA">
            <w:pPr>
              <w:pStyle w:val="Tabletextcentred"/>
            </w:pPr>
            <w:r w:rsidRPr="00527595">
              <w:t>3.015</w:t>
            </w:r>
          </w:p>
        </w:tc>
      </w:tr>
    </w:tbl>
    <w:p w:rsidR="00720CDA" w:rsidRDefault="00720CDA" w:rsidP="00A12D6D">
      <w:pPr>
        <w:pStyle w:val="Spacer"/>
      </w:pPr>
    </w:p>
    <w:p w:rsidR="00993ABB" w:rsidRDefault="00993ABB" w:rsidP="00993ABB">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993ABB" w:rsidRDefault="00993ABB" w:rsidP="00993ABB">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993ABB" w:rsidP="00993ABB">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5" w:history="1">
        <w:r w:rsidRPr="0075425C">
          <w:rPr>
            <w:rStyle w:val="Hyperlink"/>
          </w:rPr>
          <w:t>http://www.rba.gov.au/statistics/tables/index.html#interest_rates</w:t>
        </w:r>
      </w:hyperlink>
      <w:r w:rsidR="0075425C">
        <w:t>.</w:t>
      </w:r>
    </w:p>
    <w:p w:rsidR="00720CDA" w:rsidRDefault="00720CDA" w:rsidP="00720CDA"/>
    <w:p w:rsidR="00993ABB" w:rsidRDefault="00993ABB">
      <w:pPr>
        <w:spacing w:before="0" w:after="200"/>
      </w:pPr>
      <w:r>
        <w:br w:type="page"/>
      </w:r>
    </w:p>
    <w:p w:rsidR="00096B93" w:rsidRDefault="00096B93" w:rsidP="00096B93">
      <w:pPr>
        <w:pStyle w:val="Heading1"/>
      </w:pPr>
      <w:r>
        <w:lastRenderedPageBreak/>
        <w:t xml:space="preserve">Long Service Leave discount rates: 30 April 2012 </w:t>
      </w:r>
    </w:p>
    <w:p w:rsidR="00096B93" w:rsidRDefault="00096B93" w:rsidP="00096B93">
      <w:pPr>
        <w:pStyle w:val="Heading4"/>
      </w:pPr>
      <w:r>
        <w:t>(issued 1 May 2012)</w:t>
      </w:r>
    </w:p>
    <w:p w:rsidR="00096B93" w:rsidRDefault="00096B93" w:rsidP="00096B93">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3.114</w:t>
            </w:r>
          </w:p>
        </w:tc>
      </w:tr>
    </w:tbl>
    <w:p w:rsidR="00993ABB" w:rsidRDefault="00993ABB"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2E71F3">
              <w:t>2.590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2.585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2.655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2.725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2.820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2.920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3.000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3.090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2E71F3">
              <w:t>3.180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D458D1" w:rsidRDefault="00096B93" w:rsidP="00596ABA">
            <w:pPr>
              <w:pStyle w:val="Tabletextcentred"/>
            </w:pPr>
            <w:r w:rsidRPr="00D458D1">
              <w:t>3.180</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96B93"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6" w:history="1">
        <w:r w:rsidRPr="0075425C">
          <w:rPr>
            <w:rStyle w:val="Hyperlink"/>
          </w:rPr>
          <w:t>http://www.rba.gov.au/statistics/tables/index.html#interest_rates</w:t>
        </w:r>
      </w:hyperlink>
      <w:r w:rsidR="0075425C">
        <w:t>.</w:t>
      </w:r>
    </w:p>
    <w:p w:rsidR="00720CDA" w:rsidRDefault="00720CDA" w:rsidP="00096B93">
      <w:pPr>
        <w:pStyle w:val="NoteNormal"/>
      </w:pPr>
    </w:p>
    <w:p w:rsidR="00720CDA" w:rsidRDefault="00720CDA" w:rsidP="00720CDA"/>
    <w:p w:rsidR="00096B93" w:rsidRDefault="00096B93">
      <w:pPr>
        <w:spacing w:before="0" w:after="200"/>
      </w:pPr>
      <w:r>
        <w:br w:type="page"/>
      </w:r>
    </w:p>
    <w:p w:rsidR="00096B93" w:rsidRDefault="00096B93" w:rsidP="00096B93">
      <w:pPr>
        <w:pStyle w:val="Heading1"/>
      </w:pPr>
      <w:r>
        <w:lastRenderedPageBreak/>
        <w:t xml:space="preserve">Long Service Leave discount rates: 31 March 2013 </w:t>
      </w:r>
    </w:p>
    <w:p w:rsidR="00096B93" w:rsidRDefault="00096B93" w:rsidP="00096B93">
      <w:pPr>
        <w:pStyle w:val="Heading4"/>
      </w:pPr>
      <w:r>
        <w:t>(issued 2 April 2013)</w:t>
      </w:r>
    </w:p>
    <w:p w:rsidR="00096B93" w:rsidRDefault="00096B93" w:rsidP="00096B93">
      <w:r>
        <w:t xml:space="preserve">The following wage inflation rate and discount rates as at 31 March 2013 are provided to assist in the calculation of Long Service Leave liabilities. The wage inflation rate is consistent with the forecast rates in the </w:t>
      </w:r>
      <w:r w:rsidRPr="00563627">
        <w:rPr>
          <w:i/>
        </w:rPr>
        <w:t>2012</w:t>
      </w:r>
      <w:r w:rsidR="0096244F">
        <w:rPr>
          <w:i/>
        </w:rPr>
        <w:noBreakHyphen/>
      </w:r>
      <w:r w:rsidRPr="00563627">
        <w:rPr>
          <w:i/>
        </w:rPr>
        <w:t>13 Budget Update</w:t>
      </w:r>
      <w:r>
        <w:t xml:space="preserve"> (published December 2012), with an additional allowance for promotion and growth.</w:t>
      </w:r>
    </w:p>
    <w:p w:rsidR="00096B93" w:rsidRDefault="00096B93" w:rsidP="00096B93">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D65CBE" w:rsidRDefault="00096B93" w:rsidP="00AE3262">
            <w:pPr>
              <w:pStyle w:val="Tableheadercentred"/>
            </w:pPr>
            <w:r w:rsidRPr="00D65CBE">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D65CBE" w:rsidRDefault="00096B93" w:rsidP="00AE3262">
            <w:pPr>
              <w:pStyle w:val="Tableheadercentred"/>
            </w:pPr>
            <w:r w:rsidRPr="00D65CBE">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C879E4">
              <w:t>2012</w:t>
            </w:r>
            <w:r w:rsidR="0096244F">
              <w:noBreakHyphen/>
            </w:r>
            <w:r w:rsidRPr="00C879E4">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BC524A" w:rsidRDefault="00096B93" w:rsidP="00596ABA">
            <w:pPr>
              <w:pStyle w:val="Tabletextcentred"/>
            </w:pPr>
            <w:r>
              <w:t>3.449</w:t>
            </w:r>
          </w:p>
        </w:tc>
      </w:tr>
    </w:tbl>
    <w:p w:rsidR="00720CDA" w:rsidRDefault="00720CDA" w:rsidP="00720CDA"/>
    <w:p w:rsidR="00720CDA" w:rsidRDefault="00096B93" w:rsidP="00096B93">
      <w:pPr>
        <w:pStyle w:val="Tablechartdiagramheading"/>
      </w:pPr>
      <w:r w:rsidRPr="00096B93">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96B93"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96B93" w:rsidRPr="00BB113C"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96B93" w:rsidRPr="00E63E02" w:rsidRDefault="00096B93" w:rsidP="00AE3262">
            <w:pPr>
              <w:pStyle w:val="Tableheadercentred"/>
            </w:pPr>
            <w:r w:rsidRPr="00E63E02">
              <w:t>%</w:t>
            </w:r>
          </w:p>
        </w:tc>
      </w:tr>
      <w:tr w:rsidR="00096B93"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63E02" w:rsidRDefault="00096B93" w:rsidP="00596ABA">
            <w:pPr>
              <w:pStyle w:val="Tabletextcentred"/>
            </w:pPr>
            <w:r>
              <w:t>4.3125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973878" w:rsidRDefault="00096B93"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7B564D" w:rsidRDefault="00096B93" w:rsidP="00596ABA">
            <w:pPr>
              <w:pStyle w:val="Tabletextcentred"/>
            </w:pPr>
            <w:r w:rsidRPr="007B564D">
              <w:t>2.</w:t>
            </w:r>
            <w:r>
              <w:t>805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825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870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2.</w:t>
            </w:r>
            <w:r>
              <w:t>955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020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t>3</w:t>
            </w:r>
            <w:r w:rsidRPr="007B564D">
              <w:t>.</w:t>
            </w:r>
            <w:r>
              <w:t>11</w:t>
            </w:r>
            <w:r w:rsidRPr="007B564D">
              <w:t>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220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310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375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420</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r w:rsidR="00096B93" w:rsidTr="006162B4">
        <w:tc>
          <w:tcPr>
            <w:cnfStyle w:val="001000000000" w:firstRow="0" w:lastRow="0" w:firstColumn="1" w:lastColumn="0" w:oddVBand="0" w:evenVBand="0" w:oddHBand="0" w:evenHBand="0" w:firstRowFirstColumn="0" w:firstRowLastColumn="0" w:lastRowFirstColumn="0" w:lastRowLastColumn="0"/>
            <w:tcW w:w="2487" w:type="dxa"/>
          </w:tcPr>
          <w:p w:rsidR="00096B93" w:rsidRPr="00E63E02" w:rsidRDefault="00096B93"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96B93" w:rsidRPr="00E63E02" w:rsidRDefault="00096B93"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96B93" w:rsidRPr="00E14873" w:rsidRDefault="00096B93" w:rsidP="00596ABA">
            <w:pPr>
              <w:pStyle w:val="Tabletextcentred"/>
            </w:pPr>
            <w:r w:rsidRPr="007B564D">
              <w:t>3.</w:t>
            </w:r>
            <w:r>
              <w:t>515</w:t>
            </w:r>
          </w:p>
        </w:tc>
      </w:tr>
    </w:tbl>
    <w:p w:rsidR="00720CDA" w:rsidRDefault="00720CDA" w:rsidP="00A12D6D">
      <w:pPr>
        <w:pStyle w:val="Spacer"/>
      </w:pPr>
    </w:p>
    <w:p w:rsidR="00096B93" w:rsidRDefault="00096B93" w:rsidP="00096B93">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096B93" w:rsidRDefault="00096B93" w:rsidP="00096B93">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96B93" w:rsidP="00096B93">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7" w:history="1">
        <w:r w:rsidRPr="0075425C">
          <w:rPr>
            <w:rStyle w:val="Hyperlink"/>
          </w:rPr>
          <w:t>http://www.rba.gov.au/statistics/tables/index.html#interest_rates</w:t>
        </w:r>
      </w:hyperlink>
      <w:r w:rsidR="0075425C">
        <w:t>.</w:t>
      </w:r>
    </w:p>
    <w:p w:rsidR="00720CDA" w:rsidRDefault="00720CDA" w:rsidP="00720CDA"/>
    <w:p w:rsidR="00096B93" w:rsidRDefault="00096B93">
      <w:pPr>
        <w:spacing w:before="0" w:after="200"/>
      </w:pPr>
      <w:r>
        <w:br w:type="page"/>
      </w:r>
    </w:p>
    <w:p w:rsidR="00257DF0" w:rsidRDefault="00257DF0" w:rsidP="00257DF0">
      <w:pPr>
        <w:pStyle w:val="Heading1"/>
      </w:pPr>
      <w:r>
        <w:lastRenderedPageBreak/>
        <w:t xml:space="preserve">Long Service Leave discount rates: 31 December 2012 </w:t>
      </w:r>
    </w:p>
    <w:p w:rsidR="00257DF0" w:rsidRDefault="00257DF0" w:rsidP="00257DF0">
      <w:pPr>
        <w:pStyle w:val="Heading4"/>
      </w:pPr>
      <w:r>
        <w:t>(issued 2 January 2013)</w:t>
      </w:r>
    </w:p>
    <w:p w:rsidR="00257DF0" w:rsidRDefault="00257DF0" w:rsidP="00257DF0">
      <w:r>
        <w:t>The following wage inflation rate and discount rates as at 31 December 2012 are provided to assist in the calculation of Long Service Leave liabilities. The wage inflation rate is consistent with the forecast rates in the</w:t>
      </w:r>
      <w:r w:rsidRPr="00563627">
        <w:rPr>
          <w:i/>
        </w:rPr>
        <w:t xml:space="preserve"> 2012</w:t>
      </w:r>
      <w:r w:rsidR="0096244F">
        <w:rPr>
          <w:i/>
        </w:rPr>
        <w:noBreakHyphen/>
      </w:r>
      <w:r w:rsidRPr="00563627">
        <w:rPr>
          <w:i/>
        </w:rPr>
        <w:t>13 Budget Update</w:t>
      </w:r>
      <w:r>
        <w:t xml:space="preserve"> (published December 2012), with an additional allowance for promotion and growth.</w:t>
      </w:r>
    </w:p>
    <w:p w:rsidR="00096B93"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BC524A" w:rsidRDefault="00257DF0" w:rsidP="00596ABA">
            <w:pPr>
              <w:pStyle w:val="Tabletextcentred"/>
            </w:pPr>
            <w:r>
              <w:t>3.297</w:t>
            </w:r>
          </w:p>
        </w:tc>
      </w:tr>
    </w:tbl>
    <w:p w:rsidR="00720CDA" w:rsidRDefault="00720CDA" w:rsidP="00720CDA"/>
    <w:p w:rsidR="00720CDA" w:rsidRDefault="00257DF0" w:rsidP="00257DF0">
      <w:pPr>
        <w:pStyle w:val="Tablechartdiagramheading"/>
      </w:pPr>
      <w:r w:rsidRPr="00257DF0">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57DF0"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57DF0" w:rsidRPr="00BB113C"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57DF0" w:rsidRPr="00E63E02" w:rsidRDefault="00257DF0" w:rsidP="00AE3262">
            <w:pPr>
              <w:pStyle w:val="Tableheadercentred"/>
            </w:pPr>
            <w:r w:rsidRPr="00E63E02">
              <w:t>%</w:t>
            </w:r>
          </w:p>
        </w:tc>
      </w:tr>
      <w:tr w:rsidR="00257DF0"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63E02" w:rsidRDefault="00257DF0" w:rsidP="00596ABA">
            <w:pPr>
              <w:pStyle w:val="Tabletextcentred"/>
            </w:pPr>
            <w:r>
              <w:t>4.3125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973878" w:rsidRDefault="00257DF0"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7B564D" w:rsidRDefault="00257DF0" w:rsidP="00596ABA">
            <w:pPr>
              <w:pStyle w:val="Tabletextcentred"/>
            </w:pPr>
            <w:r w:rsidRPr="007B564D">
              <w:t>2.615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2.660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2.690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2.750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2.825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2.925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3.035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3.125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3.215</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3.270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r w:rsidR="00257DF0" w:rsidTr="006162B4">
        <w:tc>
          <w:tcPr>
            <w:cnfStyle w:val="001000000000" w:firstRow="0" w:lastRow="0" w:firstColumn="1" w:lastColumn="0" w:oddVBand="0" w:evenVBand="0" w:oddHBand="0" w:evenHBand="0" w:firstRowFirstColumn="0" w:firstRowLastColumn="0" w:lastRowFirstColumn="0" w:lastRowLastColumn="0"/>
            <w:tcW w:w="2487" w:type="dxa"/>
          </w:tcPr>
          <w:p w:rsidR="00257DF0" w:rsidRPr="00E63E02" w:rsidRDefault="00257DF0"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57DF0" w:rsidRPr="00E63E02" w:rsidRDefault="00257DF0"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57DF0" w:rsidRPr="00E14873" w:rsidRDefault="00257DF0" w:rsidP="00596ABA">
            <w:pPr>
              <w:pStyle w:val="Tabletextcentred"/>
            </w:pPr>
            <w:r w:rsidRPr="007B564D">
              <w:t>3.380</w:t>
            </w:r>
          </w:p>
        </w:tc>
      </w:tr>
    </w:tbl>
    <w:p w:rsidR="00720CDA" w:rsidRDefault="00720CDA" w:rsidP="00A12D6D">
      <w:pPr>
        <w:pStyle w:val="Spacer"/>
      </w:pPr>
    </w:p>
    <w:p w:rsidR="00257DF0" w:rsidRDefault="00257DF0" w:rsidP="00257DF0">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 xml:space="preserve">13 Budget Update </w:t>
      </w:r>
      <w:r>
        <w:t xml:space="preserve">plus 1% for promotion and growth (3.3125% + 1%) </w:t>
      </w:r>
    </w:p>
    <w:p w:rsidR="00257DF0" w:rsidRDefault="00257DF0" w:rsidP="00257DF0">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257DF0" w:rsidP="00257DF0">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8" w:history="1">
        <w:r w:rsidRPr="0075425C">
          <w:rPr>
            <w:rStyle w:val="Hyperlink"/>
          </w:rPr>
          <w:t>http://www.rba.gov.au/statistics/tables/index.html#interest_rates</w:t>
        </w:r>
      </w:hyperlink>
      <w:r w:rsidR="0075425C">
        <w:t>.</w:t>
      </w:r>
    </w:p>
    <w:p w:rsidR="00720CDA" w:rsidRDefault="00720CDA" w:rsidP="00720CDA"/>
    <w:p w:rsidR="00257DF0" w:rsidRDefault="00257DF0">
      <w:pPr>
        <w:spacing w:before="0" w:after="200"/>
      </w:pPr>
      <w:r>
        <w:br w:type="page"/>
      </w:r>
    </w:p>
    <w:p w:rsidR="00257DF0" w:rsidRDefault="00257DF0" w:rsidP="00257DF0">
      <w:pPr>
        <w:pStyle w:val="Heading1"/>
      </w:pPr>
      <w:r>
        <w:lastRenderedPageBreak/>
        <w:t xml:space="preserve">Long Service Leave discount rates: 30 September 2012 </w:t>
      </w:r>
    </w:p>
    <w:p w:rsidR="00257DF0" w:rsidRDefault="00257DF0" w:rsidP="00257DF0">
      <w:pPr>
        <w:pStyle w:val="Heading4"/>
      </w:pPr>
      <w:r>
        <w:t>(issued 2 October 2012)</w:t>
      </w:r>
    </w:p>
    <w:p w:rsidR="00257DF0" w:rsidRDefault="00257DF0" w:rsidP="00257DF0">
      <w:r>
        <w:t>The following wage inflation rate and discount rates as at 30 September 2012 are provided to assist in the calculation of Long Service Leave liabilities. The wage inflation rate is consistent with the forecast rates in the 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257DF0" w:rsidP="00257DF0">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BC524A" w:rsidRDefault="00005436" w:rsidP="00596ABA">
            <w:pPr>
              <w:pStyle w:val="Tabletextcentred"/>
            </w:pPr>
            <w:r>
              <w:t>3.007</w:t>
            </w:r>
          </w:p>
        </w:tc>
      </w:tr>
    </w:tbl>
    <w:p w:rsidR="00257DF0" w:rsidRDefault="00257DF0"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6162B4">
            <w:pPr>
              <w:pStyle w:val="Tableheadercentred"/>
              <w:ind w:firstLine="2"/>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t>2012</w:t>
            </w:r>
            <w:r w:rsidR="0096244F">
              <w:noBreakHyphen/>
            </w:r>
            <w:r>
              <w:t>13</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8C2231">
              <w:t>2.560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2.430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2.515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2.580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2.660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2.735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2.820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2.905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2.985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8C2231">
              <w:t>3.100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49"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30 June 2012 </w:t>
      </w:r>
    </w:p>
    <w:p w:rsidR="00005436" w:rsidRDefault="00005436" w:rsidP="00005436">
      <w:pPr>
        <w:pStyle w:val="Heading4"/>
      </w:pPr>
      <w:r>
        <w:t>(issued 2 July 2012)</w:t>
      </w:r>
    </w:p>
    <w:p w:rsidR="00005436" w:rsidRDefault="00005436" w:rsidP="00005436">
      <w:r>
        <w:t>The following wage inflation rate and discount rates as at 30 June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6162B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6162B4">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3.058</w:t>
            </w:r>
          </w:p>
        </w:tc>
      </w:tr>
    </w:tbl>
    <w:p w:rsidR="00720CDA" w:rsidRDefault="00720CDA" w:rsidP="00720CDA"/>
    <w:p w:rsidR="00720CDA" w:rsidRDefault="00005436" w:rsidP="00005436">
      <w:pPr>
        <w:pStyle w:val="Tablechartdiagramheading"/>
      </w:pPr>
      <w:r w:rsidRPr="00005436">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005436"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005436" w:rsidRPr="00BB113C"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005436" w:rsidRPr="00E63E02" w:rsidRDefault="00005436" w:rsidP="00AE3262">
            <w:pPr>
              <w:pStyle w:val="Tableheadercentred"/>
            </w:pPr>
            <w:r w:rsidRPr="00E63E02">
              <w:t>%</w:t>
            </w:r>
          </w:p>
        </w:tc>
      </w:tr>
      <w:tr w:rsidR="00005436"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t>4.3125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973878" w:rsidRDefault="00005436"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63E02" w:rsidRDefault="00005436" w:rsidP="00596ABA">
            <w:pPr>
              <w:pStyle w:val="Tabletextcentred"/>
            </w:pPr>
            <w:r w:rsidRPr="00E14873">
              <w:t>2.865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2.460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2.395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2.475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2.590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2.650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2.735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2.835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2.935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3.035</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3.130</w:t>
            </w:r>
          </w:p>
        </w:tc>
      </w:tr>
      <w:tr w:rsidR="00005436" w:rsidTr="008A0F2B">
        <w:tc>
          <w:tcPr>
            <w:cnfStyle w:val="001000000000" w:firstRow="0" w:lastRow="0" w:firstColumn="1" w:lastColumn="0" w:oddVBand="0" w:evenVBand="0" w:oddHBand="0" w:evenHBand="0" w:firstRowFirstColumn="0" w:firstRowLastColumn="0" w:lastRowFirstColumn="0" w:lastRowLastColumn="0"/>
            <w:tcW w:w="2487" w:type="dxa"/>
          </w:tcPr>
          <w:p w:rsidR="00005436" w:rsidRPr="00E63E02" w:rsidRDefault="00005436"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005436" w:rsidRPr="00E63E02" w:rsidRDefault="00005436"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005436" w:rsidRPr="00E14873" w:rsidRDefault="00005436" w:rsidP="00596ABA">
            <w:pPr>
              <w:pStyle w:val="Tabletextcentred"/>
            </w:pPr>
            <w:r w:rsidRPr="00E14873">
              <w:t>3.250</w:t>
            </w:r>
          </w:p>
        </w:tc>
      </w:tr>
    </w:tbl>
    <w:p w:rsidR="00720CDA" w:rsidRDefault="00720CDA" w:rsidP="00A12D6D">
      <w:pPr>
        <w:pStyle w:val="Spacer"/>
      </w:pPr>
    </w:p>
    <w:p w:rsidR="00005436" w:rsidRDefault="00005436" w:rsidP="00005436">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005436" w:rsidRDefault="00005436" w:rsidP="00005436">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005436" w:rsidRDefault="00005436" w:rsidP="00005436">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0" w:history="1">
        <w:r w:rsidRPr="0075425C">
          <w:rPr>
            <w:rStyle w:val="Hyperlink"/>
          </w:rPr>
          <w:t>http://www.rba.gov.au/statistics/tables/index.html#interest_rates</w:t>
        </w:r>
      </w:hyperlink>
      <w:r w:rsidR="0075425C">
        <w:t>.</w:t>
      </w:r>
    </w:p>
    <w:p w:rsidR="00720CDA" w:rsidRDefault="00720CDA" w:rsidP="00720CDA"/>
    <w:p w:rsidR="00005436" w:rsidRDefault="00005436">
      <w:pPr>
        <w:spacing w:before="0" w:after="200"/>
      </w:pPr>
      <w:r>
        <w:br w:type="page"/>
      </w:r>
    </w:p>
    <w:p w:rsidR="00005436" w:rsidRDefault="00005436" w:rsidP="00005436">
      <w:pPr>
        <w:pStyle w:val="Heading1"/>
      </w:pPr>
      <w:r>
        <w:lastRenderedPageBreak/>
        <w:t xml:space="preserve">Long Service Leave discount rates: 31 May 2012 </w:t>
      </w:r>
    </w:p>
    <w:p w:rsidR="00005436" w:rsidRDefault="00005436" w:rsidP="00005436">
      <w:pPr>
        <w:pStyle w:val="Heading4"/>
      </w:pPr>
      <w:r>
        <w:t>(issued 1 June 2012)</w:t>
      </w:r>
    </w:p>
    <w:p w:rsidR="00005436" w:rsidRDefault="00005436" w:rsidP="00005436">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005436" w:rsidP="00005436">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720CDA" w:rsidRDefault="00720CDA"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720CDA" w:rsidRDefault="00720CDA"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720CDA"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1" w:history="1">
        <w:r w:rsidRPr="0075425C">
          <w:rPr>
            <w:rStyle w:val="Hyperlink"/>
          </w:rPr>
          <w:t>http://www.rba.gov.au/statistics/tables/index.html#interest_rates</w:t>
        </w:r>
      </w:hyperlink>
      <w:r w:rsidR="0075425C">
        <w:t>.</w:t>
      </w:r>
    </w:p>
    <w:p w:rsidR="00720CDA" w:rsidRDefault="00720CDA"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720CDA"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8A0F2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8A0F2B">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720CDA"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 xml:space="preserve">Average of forward estimates of the rates as assumed in the </w:t>
      </w:r>
      <w:r w:rsidRPr="00563627">
        <w:rPr>
          <w:i/>
        </w:rPr>
        <w:t>2012</w:t>
      </w:r>
      <w:r w:rsidR="0096244F">
        <w:rPr>
          <w:i/>
        </w:rPr>
        <w:noBreakHyphen/>
      </w:r>
      <w:r w:rsidRPr="00563627">
        <w:rPr>
          <w:i/>
        </w:rPr>
        <w:t>13 Budget Update</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2"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May 2012 </w:t>
      </w:r>
    </w:p>
    <w:p w:rsidR="00A65EDE" w:rsidRDefault="00A65EDE" w:rsidP="00A65EDE">
      <w:pPr>
        <w:pStyle w:val="Heading4"/>
      </w:pPr>
      <w:r>
        <w:t>(issued 1 June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2.94</w:t>
            </w:r>
            <w:r>
              <w:t>1</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950870">
              <w:t>2.505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950870">
              <w:t>2.215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2.120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2.390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2.480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2.580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2.710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950870">
              <w:t>2.820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2.920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527595">
              <w:t>3.015</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3"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30 April 2012 </w:t>
      </w:r>
    </w:p>
    <w:p w:rsidR="00A65EDE" w:rsidRDefault="00A65EDE" w:rsidP="00A65EDE">
      <w:pPr>
        <w:pStyle w:val="Heading4"/>
      </w:pPr>
      <w:r>
        <w:t>(issued 1 May 2012)</w:t>
      </w:r>
    </w:p>
    <w:p w:rsidR="00A65EDE" w:rsidRDefault="00A65EDE" w:rsidP="00A65EDE">
      <w:r>
        <w:t>The following wage inflation rate and discount rates as at 30 April 2012 are provided to assist in the calculation of Long Service Leave liabilities. The wage inflation rate is consistent with the forecast rates in the2012</w:t>
      </w:r>
      <w:r w:rsidR="0096244F">
        <w:noBreakHyphen/>
      </w:r>
      <w:r>
        <w:t>13 Budget</w:t>
      </w:r>
      <w:r w:rsidR="001E1AFE">
        <w:t xml:space="preserve"> Paper No. 2 </w:t>
      </w:r>
      <w:r w:rsidRPr="00563627">
        <w:rPr>
          <w:i/>
        </w:rPr>
        <w:t>Strategy and Outlook</w:t>
      </w:r>
      <w:r>
        <w:t xml:space="preserve"> (published May 2012),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3.704</w:t>
            </w:r>
          </w:p>
        </w:tc>
      </w:tr>
    </w:tbl>
    <w:p w:rsidR="00A65EDE" w:rsidRDefault="00A65EDE" w:rsidP="00720CDA"/>
    <w:p w:rsidR="00A65EDE" w:rsidRDefault="00A65EDE" w:rsidP="00A65EDE">
      <w:pPr>
        <w:pStyle w:val="Tablechartdiagramheading"/>
      </w:pPr>
      <w:r w:rsidRPr="00A65EDE">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65EDE"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65EDE" w:rsidRPr="00BB113C"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65EDE" w:rsidRPr="00E63E02" w:rsidRDefault="00A65EDE" w:rsidP="00AE3262">
            <w:pPr>
              <w:pStyle w:val="Tableheadercentred"/>
            </w:pPr>
            <w:r w:rsidRPr="00E63E02">
              <w:t>%</w:t>
            </w:r>
          </w:p>
        </w:tc>
      </w:tr>
      <w:tr w:rsidR="00A65EDE"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t>4.3125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63E02" w:rsidRDefault="00A65EDE" w:rsidP="00596ABA">
            <w:pPr>
              <w:pStyle w:val="Tabletextcentred"/>
            </w:pPr>
            <w:r w:rsidRPr="007355CC">
              <w:t>3.205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973878"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5F2333" w:rsidRDefault="00A65EDE" w:rsidP="00596ABA">
            <w:pPr>
              <w:pStyle w:val="Tabletextcentred"/>
            </w:pPr>
            <w:r w:rsidRPr="007355CC">
              <w:t>3.005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t>3.00</w:t>
            </w:r>
            <w:r w:rsidRPr="007355CC">
              <w:t>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7355CC">
              <w:t>3.075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3.210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3.265</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3.360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3.470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3.570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3.670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r w:rsidR="00A65EDE" w:rsidTr="009963CC">
        <w:tc>
          <w:tcPr>
            <w:cnfStyle w:val="001000000000" w:firstRow="0" w:lastRow="0" w:firstColumn="1" w:lastColumn="0" w:oddVBand="0" w:evenVBand="0" w:oddHBand="0" w:evenHBand="0" w:firstRowFirstColumn="0" w:firstRowLastColumn="0" w:lastRowFirstColumn="0" w:lastRowLastColumn="0"/>
            <w:tcW w:w="2487" w:type="dxa"/>
          </w:tcPr>
          <w:p w:rsidR="00A65EDE" w:rsidRPr="00E63E02" w:rsidRDefault="00A65EDE"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65EDE" w:rsidRPr="00E63E02" w:rsidRDefault="00A65EDE"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A65EDE" w:rsidRPr="00EE6371" w:rsidRDefault="00A65EDE" w:rsidP="00596ABA">
            <w:pPr>
              <w:pStyle w:val="Tabletextcentred"/>
            </w:pPr>
            <w:r w:rsidRPr="00E95DC3">
              <w:t>3.760</w:t>
            </w:r>
          </w:p>
        </w:tc>
      </w:tr>
    </w:tbl>
    <w:p w:rsidR="00A65EDE" w:rsidRDefault="00A65EDE" w:rsidP="00A12D6D">
      <w:pPr>
        <w:pStyle w:val="Spacer"/>
      </w:pPr>
    </w:p>
    <w:p w:rsidR="00A65EDE" w:rsidRDefault="00A65EDE" w:rsidP="00A65EDE">
      <w:pPr>
        <w:pStyle w:val="NoteNormal"/>
      </w:pPr>
      <w:r>
        <w:t xml:space="preserve">* </w:t>
      </w:r>
      <w:r w:rsidR="00696E53">
        <w:tab/>
      </w:r>
      <w:r>
        <w:t>Average of forward estimates of the rates as assumed in the 2012</w:t>
      </w:r>
      <w:r w:rsidR="0096244F">
        <w:noBreakHyphen/>
      </w:r>
      <w:r>
        <w:t>13 Budget</w:t>
      </w:r>
      <w:r w:rsidR="001E1AFE">
        <w:t xml:space="preserve"> Paper No. 2 </w:t>
      </w:r>
      <w:r w:rsidRPr="00563627">
        <w:rPr>
          <w:i/>
        </w:rPr>
        <w:t>Strategy and Outlook</w:t>
      </w:r>
      <w:r>
        <w:t xml:space="preserve"> plus 1% for promotion and growth (3.3125% + 1%) </w:t>
      </w:r>
    </w:p>
    <w:p w:rsidR="00A65EDE" w:rsidRDefault="00A65EDE" w:rsidP="00A65EDE">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A65EDE" w:rsidP="00A65EDE">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4" w:history="1">
        <w:r w:rsidRPr="0075425C">
          <w:rPr>
            <w:rStyle w:val="Hyperlink"/>
          </w:rPr>
          <w:t>http://www.rba.gov.au/statistics/tables/index.html#interest_rates</w:t>
        </w:r>
      </w:hyperlink>
      <w:r w:rsidR="0075425C">
        <w:t>.</w:t>
      </w:r>
    </w:p>
    <w:p w:rsidR="00A65EDE" w:rsidRDefault="00A65EDE" w:rsidP="00720CDA"/>
    <w:p w:rsidR="00A65EDE" w:rsidRDefault="00A65EDE">
      <w:pPr>
        <w:spacing w:before="0" w:after="200"/>
      </w:pPr>
      <w:r>
        <w:br w:type="page"/>
      </w:r>
    </w:p>
    <w:p w:rsidR="00A65EDE" w:rsidRDefault="00A65EDE" w:rsidP="00A65EDE">
      <w:pPr>
        <w:pStyle w:val="Heading1"/>
      </w:pPr>
      <w:r>
        <w:lastRenderedPageBreak/>
        <w:t xml:space="preserve">Long Service Leave discount rates: 31 March 2012 </w:t>
      </w:r>
    </w:p>
    <w:p w:rsidR="00A65EDE" w:rsidRDefault="00A65EDE" w:rsidP="00A65EDE">
      <w:pPr>
        <w:pStyle w:val="Heading4"/>
      </w:pPr>
      <w:r>
        <w:t>(issued 3 April 2012)</w:t>
      </w:r>
    </w:p>
    <w:p w:rsidR="00A65EDE" w:rsidRDefault="00A65EDE" w:rsidP="00A65EDE">
      <w:r>
        <w:t xml:space="preserve">The following wage inflation rate and discount rates as at 31 March 2012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A65EDE" w:rsidRDefault="00A65EDE" w:rsidP="00A65EDE">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4.122</w:t>
            </w:r>
          </w:p>
        </w:tc>
      </w:tr>
    </w:tbl>
    <w:p w:rsidR="00A65EDE" w:rsidRDefault="00A65EDE" w:rsidP="00720CDA"/>
    <w:p w:rsidR="00A65EDE" w:rsidRDefault="00282294" w:rsidP="00282294">
      <w:pPr>
        <w:pStyle w:val="Tablechartdiagramheading"/>
      </w:pPr>
      <w:r w:rsidRPr="00282294">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282294"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282294" w:rsidRPr="00BB113C"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282294" w:rsidRPr="00E63E02" w:rsidRDefault="00282294" w:rsidP="00AE3262">
            <w:pPr>
              <w:pStyle w:val="Tableheadercentred"/>
            </w:pPr>
            <w:r w:rsidRPr="00E63E02">
              <w:t>%</w:t>
            </w:r>
          </w:p>
        </w:tc>
      </w:tr>
      <w:tr w:rsidR="00282294"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2011</w:t>
            </w:r>
            <w:r w:rsidR="0096244F">
              <w:noBreakHyphen/>
            </w:r>
            <w:r w:rsidRPr="00E63E02">
              <w:t>12</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rsidRPr="00E63E02">
              <w:t>4.583</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 year</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63E02" w:rsidRDefault="00282294" w:rsidP="00596ABA">
            <w:pPr>
              <w:pStyle w:val="Tabletextcentred"/>
            </w:pPr>
            <w:r>
              <w:t>3.610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973878"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5F2333" w:rsidRDefault="00282294" w:rsidP="00596ABA">
            <w:pPr>
              <w:pStyle w:val="Tabletextcentred"/>
            </w:pPr>
            <w:r w:rsidRPr="005F2333">
              <w:t>3.470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3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3.475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4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3.525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5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3.645</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6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3.690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7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3.780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8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3.900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9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3.980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10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4.080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pPr>
            <w:r w:rsidRPr="00E63E02">
              <w:t>11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r w:rsidR="00282294" w:rsidTr="009963CC">
        <w:tc>
          <w:tcPr>
            <w:cnfStyle w:val="001000000000" w:firstRow="0" w:lastRow="0" w:firstColumn="1" w:lastColumn="0" w:oddVBand="0" w:evenVBand="0" w:oddHBand="0" w:evenHBand="0" w:firstRowFirstColumn="0" w:firstRowLastColumn="0" w:lastRowFirstColumn="0" w:lastRowLastColumn="0"/>
            <w:tcW w:w="2487" w:type="dxa"/>
          </w:tcPr>
          <w:p w:rsidR="00282294" w:rsidRPr="00E63E02" w:rsidRDefault="00282294"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282294" w:rsidRPr="00E63E02" w:rsidRDefault="00282294" w:rsidP="00596ABA">
            <w:pPr>
              <w:pStyle w:val="Tabletextcentred"/>
              <w:rPr>
                <w:highlight w:val="yellow"/>
              </w:rPr>
            </w:pPr>
            <w:r w:rsidRPr="00E63E02">
              <w:t>12 years</w:t>
            </w:r>
          </w:p>
        </w:tc>
        <w:tc>
          <w:tcPr>
            <w:cnfStyle w:val="000100000000" w:firstRow="0" w:lastRow="0" w:firstColumn="0" w:lastColumn="1" w:oddVBand="0" w:evenVBand="0" w:oddHBand="0" w:evenHBand="0" w:firstRowFirstColumn="0" w:firstRowLastColumn="0" w:lastRowFirstColumn="0" w:lastRowLastColumn="0"/>
            <w:tcW w:w="1620" w:type="dxa"/>
          </w:tcPr>
          <w:p w:rsidR="00282294" w:rsidRPr="00EE6371" w:rsidRDefault="00282294" w:rsidP="00596ABA">
            <w:pPr>
              <w:pStyle w:val="Tabletextcentred"/>
            </w:pPr>
            <w:r w:rsidRPr="00EE6371">
              <w:t>4.160</w:t>
            </w:r>
          </w:p>
        </w:tc>
      </w:tr>
    </w:tbl>
    <w:p w:rsidR="00A65EDE" w:rsidRDefault="00A65EDE" w:rsidP="00A12D6D">
      <w:pPr>
        <w:pStyle w:val="Spacer"/>
      </w:pPr>
    </w:p>
    <w:p w:rsidR="00282294" w:rsidRDefault="00282294" w:rsidP="00282294">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282294" w:rsidRDefault="00282294" w:rsidP="00282294">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65EDE" w:rsidRDefault="00282294" w:rsidP="00282294">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5" w:history="1">
        <w:r w:rsidRPr="0075425C">
          <w:rPr>
            <w:rStyle w:val="Hyperlink"/>
          </w:rPr>
          <w:t>http://www.rba.gov.au/statistics/tables/index.html#interest_rates</w:t>
        </w:r>
      </w:hyperlink>
      <w:r w:rsidR="0075425C">
        <w:t>.</w:t>
      </w:r>
    </w:p>
    <w:p w:rsidR="00A65EDE" w:rsidRDefault="00A65EDE" w:rsidP="00720CDA"/>
    <w:p w:rsidR="00282294" w:rsidRDefault="00282294">
      <w:pPr>
        <w:spacing w:before="0" w:after="200"/>
      </w:pPr>
      <w:r>
        <w:br w:type="page"/>
      </w:r>
    </w:p>
    <w:p w:rsidR="00F424F7" w:rsidRDefault="00F424F7" w:rsidP="00F424F7">
      <w:pPr>
        <w:pStyle w:val="Heading1"/>
      </w:pPr>
      <w:r>
        <w:lastRenderedPageBreak/>
        <w:t xml:space="preserve">Long Service Leave discount rates: 30 December 2011 </w:t>
      </w:r>
    </w:p>
    <w:p w:rsidR="00F424F7" w:rsidRDefault="00F424F7" w:rsidP="00F424F7">
      <w:pPr>
        <w:pStyle w:val="Heading4"/>
      </w:pPr>
      <w:r>
        <w:t>(issued 3 January 2012)</w:t>
      </w:r>
    </w:p>
    <w:p w:rsidR="00F424F7" w:rsidRDefault="00F424F7" w:rsidP="00F424F7">
      <w:r>
        <w:t xml:space="preserve">The following wage inflation rate and discount rates as at 30 December 2011 are provided to assist in the calculation of Long Service Leave liabilities. The wage inflation rate is consistent with the forecast rates in the </w:t>
      </w:r>
      <w:r w:rsidRPr="00563627">
        <w:rPr>
          <w:i/>
        </w:rPr>
        <w:t>2011</w:t>
      </w:r>
      <w:r w:rsidR="0096244F">
        <w:rPr>
          <w:i/>
        </w:rPr>
        <w:noBreakHyphen/>
      </w:r>
      <w:r w:rsidRPr="00563627">
        <w:rPr>
          <w:i/>
        </w:rPr>
        <w:t>12 Budget Update</w:t>
      </w:r>
      <w:r>
        <w:t xml:space="preserve"> (published December 2011), with an additional allowance for promotion and growth.</w:t>
      </w:r>
    </w:p>
    <w:p w:rsidR="00282294" w:rsidRDefault="00F424F7" w:rsidP="00F424F7">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3.826</w:t>
            </w:r>
          </w:p>
        </w:tc>
      </w:tr>
    </w:tbl>
    <w:p w:rsidR="00282294" w:rsidRDefault="00282294" w:rsidP="00720CDA"/>
    <w:p w:rsidR="00F424F7" w:rsidRDefault="008F0597" w:rsidP="00AE3262">
      <w:pPr>
        <w:pStyle w:val="Tablechartdiagramheading"/>
      </w:pPr>
      <w:r w:rsidRPr="008F0597">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8F0597"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8F0597" w:rsidRPr="00BB113C" w:rsidRDefault="008F0597" w:rsidP="00AE3262">
            <w:pPr>
              <w:pStyle w:val="Tableheadercentred"/>
            </w:pPr>
            <w:r w:rsidRPr="00BB113C">
              <w:t>%</w:t>
            </w:r>
          </w:p>
        </w:tc>
      </w:tr>
      <w:tr w:rsidR="008F0597"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rsidRPr="005B159D">
              <w:t>4.583</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3.130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3.145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3.260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3.390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3.485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3.575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3.670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3.790</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BB113C" w:rsidRDefault="008F0597"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BB113C" w:rsidRDefault="008F0597" w:rsidP="00596ABA">
            <w:pPr>
              <w:pStyle w:val="Tabletextcentred"/>
            </w:pPr>
            <w:r>
              <w:t>3.875</w:t>
            </w:r>
          </w:p>
        </w:tc>
      </w:tr>
      <w:tr w:rsidR="008F0597" w:rsidTr="009963CC">
        <w:tc>
          <w:tcPr>
            <w:cnfStyle w:val="001000000000" w:firstRow="0" w:lastRow="0" w:firstColumn="1" w:lastColumn="0" w:oddVBand="0" w:evenVBand="0" w:oddHBand="0" w:evenHBand="0" w:firstRowFirstColumn="0" w:firstRowLastColumn="0" w:lastRowFirstColumn="0" w:lastRowLastColumn="0"/>
            <w:tcW w:w="2487" w:type="dxa"/>
          </w:tcPr>
          <w:p w:rsidR="008F0597" w:rsidRPr="00BB113C" w:rsidRDefault="008F0597"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8F0597" w:rsidRPr="007E1784" w:rsidRDefault="008F0597" w:rsidP="00596ABA">
            <w:pPr>
              <w:pStyle w:val="Tabletextcentred"/>
              <w:rPr>
                <w:highlight w:val="yellow"/>
              </w:rPr>
            </w:pPr>
            <w:r w:rsidRPr="005B159D">
              <w:t>12 years</w:t>
            </w:r>
          </w:p>
        </w:tc>
        <w:tc>
          <w:tcPr>
            <w:cnfStyle w:val="000100000000" w:firstRow="0" w:lastRow="0" w:firstColumn="0" w:lastColumn="1" w:oddVBand="0" w:evenVBand="0" w:oddHBand="0" w:evenHBand="0" w:firstRowFirstColumn="0" w:firstRowLastColumn="0" w:lastRowFirstColumn="0" w:lastRowLastColumn="0"/>
            <w:tcW w:w="1620" w:type="dxa"/>
          </w:tcPr>
          <w:p w:rsidR="008F0597" w:rsidRPr="007E1784" w:rsidRDefault="008F0597" w:rsidP="00596ABA">
            <w:pPr>
              <w:pStyle w:val="Tabletextcentred"/>
              <w:rPr>
                <w:highlight w:val="yellow"/>
              </w:rPr>
            </w:pPr>
            <w:r>
              <w:t>3.875</w:t>
            </w:r>
          </w:p>
        </w:tc>
      </w:tr>
    </w:tbl>
    <w:p w:rsidR="00F424F7" w:rsidRDefault="00F424F7" w:rsidP="00A12D6D">
      <w:pPr>
        <w:pStyle w:val="Spacer"/>
      </w:pPr>
    </w:p>
    <w:p w:rsidR="00C83E71" w:rsidRDefault="00C83E71" w:rsidP="00C83E71">
      <w:pPr>
        <w:pStyle w:val="NoteNormal"/>
      </w:pPr>
      <w:r>
        <w:t xml:space="preserve">* </w:t>
      </w:r>
      <w:r w:rsidR="00696E53">
        <w:tab/>
      </w:r>
      <w:r>
        <w:t xml:space="preserve">Average of forward estimates of the rates as assumed in the </w:t>
      </w:r>
      <w:r w:rsidRPr="00563627">
        <w:rPr>
          <w:i/>
        </w:rPr>
        <w:t>2011</w:t>
      </w:r>
      <w:r w:rsidR="0096244F">
        <w:rPr>
          <w:i/>
        </w:rPr>
        <w:noBreakHyphen/>
      </w:r>
      <w:r w:rsidRPr="00563627">
        <w:rPr>
          <w:i/>
        </w:rPr>
        <w:t>12 Budget Update</w:t>
      </w:r>
      <w:r>
        <w:t xml:space="preserve"> plus 1% for promotion and growth (3.583%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F424F7"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6" w:history="1">
        <w:r w:rsidRPr="0075425C">
          <w:rPr>
            <w:rStyle w:val="Hyperlink"/>
          </w:rPr>
          <w:t>http://www.rba.gov.au/statistics/tables/index.html#interest_rates</w:t>
        </w:r>
      </w:hyperlink>
      <w:r w:rsidR="0075425C">
        <w:t>.</w:t>
      </w:r>
    </w:p>
    <w:p w:rsidR="00F424F7" w:rsidRDefault="00F424F7" w:rsidP="00720CDA"/>
    <w:p w:rsidR="00C83E71" w:rsidRDefault="00C83E71">
      <w:pPr>
        <w:spacing w:before="0" w:after="200"/>
      </w:pPr>
      <w:r>
        <w:br w:type="page"/>
      </w:r>
    </w:p>
    <w:p w:rsidR="00C83E71" w:rsidRDefault="00C83E71" w:rsidP="00C83E71">
      <w:pPr>
        <w:pStyle w:val="Heading1"/>
      </w:pPr>
      <w:r>
        <w:lastRenderedPageBreak/>
        <w:t xml:space="preserve">Long Service Leave discount rates: 30 September 2011 </w:t>
      </w:r>
    </w:p>
    <w:p w:rsidR="00C83E71" w:rsidRDefault="00C83E71" w:rsidP="00C83E71">
      <w:pPr>
        <w:pStyle w:val="Heading4"/>
      </w:pPr>
      <w:r>
        <w:t>(issued 4 October 2011)</w:t>
      </w:r>
    </w:p>
    <w:p w:rsidR="00C83E71" w:rsidRDefault="00C83E71" w:rsidP="00C83E71">
      <w:r>
        <w:t>The following wage inflation rate and discount rates as at 30 September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F424F7" w:rsidRDefault="00C83E71" w:rsidP="00C83E71">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4.259</w:t>
            </w:r>
          </w:p>
        </w:tc>
      </w:tr>
    </w:tbl>
    <w:p w:rsidR="00C83E71" w:rsidRDefault="00C83E71" w:rsidP="00A12D6D"/>
    <w:p w:rsidR="00C83E71" w:rsidRDefault="00C83E71" w:rsidP="00C83E71">
      <w:pPr>
        <w:pStyle w:val="Tablechartdiagramheading"/>
      </w:pPr>
      <w:r w:rsidRPr="00C83E71">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C83E71"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C83E71" w:rsidRPr="00BB113C" w:rsidRDefault="00C83E71" w:rsidP="00AE3262">
            <w:pPr>
              <w:pStyle w:val="Tableheadercentred"/>
            </w:pPr>
            <w:r w:rsidRPr="00BB113C">
              <w:t>%</w:t>
            </w:r>
          </w:p>
        </w:tc>
      </w:tr>
      <w:tr w:rsidR="00C83E71"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t>2011</w:t>
            </w:r>
            <w:r w:rsidR="0096244F">
              <w:noBreakHyphen/>
            </w:r>
            <w:r>
              <w:t>12</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rsidRPr="00BB113C">
              <w:t>4.600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3.690</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3.785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3.905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3.955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4.065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4.155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4.215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4.295</w:t>
            </w:r>
          </w:p>
        </w:tc>
      </w:tr>
      <w:tr w:rsidR="00C83E71" w:rsidTr="009963CC">
        <w:tc>
          <w:tcPr>
            <w:cnfStyle w:val="001000000000" w:firstRow="0" w:lastRow="0" w:firstColumn="1" w:lastColumn="0" w:oddVBand="0" w:evenVBand="0" w:oddHBand="0" w:evenHBand="0" w:firstRowFirstColumn="0" w:firstRowLastColumn="0" w:lastRowFirstColumn="0" w:lastRowLastColumn="0"/>
            <w:tcW w:w="2487" w:type="dxa"/>
          </w:tcPr>
          <w:p w:rsidR="00C83E71" w:rsidRPr="00BB113C" w:rsidRDefault="00C83E71"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C83E71" w:rsidRPr="00BB113C" w:rsidRDefault="00C83E71"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C83E71" w:rsidRPr="00BB113C" w:rsidRDefault="00C83E71" w:rsidP="00596ABA">
            <w:pPr>
              <w:pStyle w:val="Tabletextcentred"/>
            </w:pPr>
            <w:r>
              <w:t>4.350</w:t>
            </w:r>
          </w:p>
        </w:tc>
      </w:tr>
    </w:tbl>
    <w:p w:rsidR="00C83E71" w:rsidRDefault="00C83E71" w:rsidP="00A12D6D">
      <w:pPr>
        <w:pStyle w:val="Spacer"/>
      </w:pPr>
    </w:p>
    <w:p w:rsidR="00C83E71" w:rsidRDefault="00C83E71" w:rsidP="00C83E71">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C83E71" w:rsidRDefault="00C83E71" w:rsidP="00C83E71">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C83E71" w:rsidRDefault="00C83E71" w:rsidP="00C83E71">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7" w:history="1">
        <w:r w:rsidR="0075425C" w:rsidRPr="0075425C">
          <w:rPr>
            <w:rStyle w:val="Hyperlink"/>
          </w:rPr>
          <w:t>http://www.rba.gov.au/statistics/tables/index.html#interest_rates</w:t>
        </w:r>
      </w:hyperlink>
      <w:r w:rsidR="0075425C">
        <w:t>.</w:t>
      </w:r>
    </w:p>
    <w:p w:rsidR="00C83E71" w:rsidRDefault="00C83E71" w:rsidP="00720CDA"/>
    <w:p w:rsidR="00C83E71" w:rsidRDefault="00C83E71">
      <w:pPr>
        <w:spacing w:before="0" w:after="200"/>
      </w:pPr>
      <w:r>
        <w:br w:type="page"/>
      </w:r>
    </w:p>
    <w:p w:rsidR="00AB23E2" w:rsidRDefault="00AB23E2" w:rsidP="00AB23E2">
      <w:pPr>
        <w:pStyle w:val="Heading1"/>
      </w:pPr>
      <w:r>
        <w:lastRenderedPageBreak/>
        <w:t xml:space="preserve">Long Service Leave discount rates: 30 June 2011 </w:t>
      </w:r>
    </w:p>
    <w:p w:rsidR="00AB23E2" w:rsidRDefault="00AB23E2" w:rsidP="00AB23E2">
      <w:pPr>
        <w:pStyle w:val="Heading4"/>
      </w:pPr>
      <w:r>
        <w:t>(issued 1 July 2011)</w:t>
      </w:r>
    </w:p>
    <w:p w:rsidR="00AB23E2" w:rsidRDefault="00AB23E2" w:rsidP="00AB23E2">
      <w:r>
        <w:t>The following wage inflation rate and discount rates as at 30 June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C83E71"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4.735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4.865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4.925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5.030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5.175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5.245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t>5.305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8" w:history="1">
        <w:r w:rsidR="0075425C" w:rsidRPr="0075425C">
          <w:rPr>
            <w:rStyle w:val="Hyperlink"/>
          </w:rPr>
          <w:t>http://www.rba.gov.au/statistics/tables/index.html#interest_rates</w:t>
        </w:r>
      </w:hyperlink>
      <w:r w:rsidR="0075425C">
        <w:t>.</w:t>
      </w:r>
    </w:p>
    <w:p w:rsidR="00AB23E2" w:rsidRDefault="00AB23E2" w:rsidP="00AB23E2">
      <w:pPr>
        <w:pStyle w:val="NoteNormal"/>
      </w:pPr>
    </w:p>
    <w:p w:rsidR="00AB23E2" w:rsidRDefault="00AB23E2">
      <w:pPr>
        <w:spacing w:before="0" w:after="200"/>
        <w:rPr>
          <w:rFonts w:eastAsia="Times New Roman" w:cstheme="minorHAnsi"/>
          <w:color w:val="000000"/>
          <w:spacing w:val="1"/>
          <w:sz w:val="16"/>
          <w:szCs w:val="16"/>
          <w:lang w:eastAsia="en-US"/>
        </w:rPr>
      </w:pPr>
      <w:r>
        <w:br w:type="page"/>
      </w:r>
    </w:p>
    <w:p w:rsidR="00AB23E2" w:rsidRDefault="00AB23E2" w:rsidP="00AB23E2">
      <w:pPr>
        <w:pStyle w:val="Heading1"/>
      </w:pPr>
      <w:r>
        <w:lastRenderedPageBreak/>
        <w:t xml:space="preserve">Long Service Leave discount rates: 31 May 2011 </w:t>
      </w:r>
    </w:p>
    <w:p w:rsidR="00AB23E2" w:rsidRDefault="00AB23E2" w:rsidP="00AB23E2">
      <w:pPr>
        <w:pStyle w:val="Heading4"/>
      </w:pPr>
      <w:r>
        <w:t>(issued 1 June 2011)</w:t>
      </w:r>
    </w:p>
    <w:p w:rsidR="00AB23E2" w:rsidRDefault="00AB23E2" w:rsidP="00AB23E2">
      <w:r>
        <w:t>The following wage inflation rate and discount rates as at 31 May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AB23E2" w:rsidP="00AB23E2">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5.278</w:t>
            </w:r>
          </w:p>
        </w:tc>
      </w:tr>
    </w:tbl>
    <w:p w:rsidR="00AB23E2" w:rsidRDefault="00AB23E2" w:rsidP="00A12D6D"/>
    <w:p w:rsidR="00AB23E2" w:rsidRDefault="00AB23E2" w:rsidP="00AB23E2">
      <w:pPr>
        <w:pStyle w:val="Tablechartdiagramheading"/>
      </w:pPr>
      <w:r w:rsidRPr="00AB23E2">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B23E2"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B23E2" w:rsidRPr="00BB113C" w:rsidRDefault="00AB23E2" w:rsidP="00AE3262">
            <w:pPr>
              <w:pStyle w:val="Tableheadercentred"/>
            </w:pPr>
            <w:r w:rsidRPr="00BB113C">
              <w:t>%</w:t>
            </w:r>
          </w:p>
        </w:tc>
      </w:tr>
      <w:tr w:rsidR="00AB23E2"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Wage inflation*</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4.600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 year</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4.775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4.795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3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4.850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4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5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4.995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6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5.060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7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5.125</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8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5.160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9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5.180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10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5.210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11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5.240</w:t>
            </w:r>
          </w:p>
        </w:tc>
      </w:tr>
      <w:tr w:rsidR="00AB23E2" w:rsidTr="009963CC">
        <w:tc>
          <w:tcPr>
            <w:cnfStyle w:val="001000000000" w:firstRow="0" w:lastRow="0" w:firstColumn="1" w:lastColumn="0" w:oddVBand="0" w:evenVBand="0" w:oddHBand="0" w:evenHBand="0" w:firstRowFirstColumn="0" w:firstRowLastColumn="0" w:lastRowFirstColumn="0" w:lastRowLastColumn="0"/>
            <w:tcW w:w="2487" w:type="dxa"/>
          </w:tcPr>
          <w:p w:rsidR="00AB23E2" w:rsidRPr="00BB113C" w:rsidRDefault="00AB23E2"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B23E2" w:rsidRPr="00BB113C" w:rsidRDefault="00AB23E2" w:rsidP="00596ABA">
            <w:pPr>
              <w:pStyle w:val="Tabletextcentred"/>
            </w:pPr>
            <w:r w:rsidRPr="00BB113C">
              <w:t>12 years</w:t>
            </w:r>
          </w:p>
        </w:tc>
        <w:tc>
          <w:tcPr>
            <w:cnfStyle w:val="000100000000" w:firstRow="0" w:lastRow="0" w:firstColumn="0" w:lastColumn="1" w:oddVBand="0" w:evenVBand="0" w:oddHBand="0" w:evenHBand="0" w:firstRowFirstColumn="0" w:firstRowLastColumn="0" w:lastRowFirstColumn="0" w:lastRowLastColumn="0"/>
            <w:tcW w:w="1620" w:type="dxa"/>
          </w:tcPr>
          <w:p w:rsidR="00AB23E2" w:rsidRPr="00BB113C" w:rsidRDefault="00AB23E2" w:rsidP="00596ABA">
            <w:pPr>
              <w:pStyle w:val="Tabletextcentred"/>
            </w:pPr>
            <w:r w:rsidRPr="00BB113C">
              <w:t>5.295</w:t>
            </w:r>
          </w:p>
        </w:tc>
      </w:tr>
    </w:tbl>
    <w:p w:rsidR="00AB23E2" w:rsidRDefault="00AB23E2" w:rsidP="00A12D6D">
      <w:pPr>
        <w:pStyle w:val="Spacer"/>
      </w:pPr>
    </w:p>
    <w:p w:rsidR="00AB23E2" w:rsidRDefault="00AB23E2" w:rsidP="00AB23E2">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B23E2" w:rsidRDefault="00AB23E2" w:rsidP="00AB23E2">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B23E2" w:rsidRDefault="00AB23E2" w:rsidP="00AB23E2">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59" w:history="1">
        <w:r w:rsidR="0075425C" w:rsidRPr="0075425C">
          <w:rPr>
            <w:rStyle w:val="Hyperlink"/>
          </w:rPr>
          <w:t>http://www.rba.gov.au/statistics/tables/index.html#interest_rates</w:t>
        </w:r>
      </w:hyperlink>
      <w:r w:rsidR="0075425C">
        <w:t>.</w:t>
      </w:r>
    </w:p>
    <w:p w:rsidR="00AB23E2" w:rsidRDefault="00AB23E2" w:rsidP="00AB23E2">
      <w:pPr>
        <w:pStyle w:val="Tabletext"/>
      </w:pPr>
    </w:p>
    <w:p w:rsidR="00AB23E2" w:rsidRDefault="00AB23E2">
      <w:pPr>
        <w:spacing w:before="0" w:after="200"/>
        <w:rPr>
          <w:sz w:val="17"/>
        </w:rPr>
      </w:pPr>
      <w:r>
        <w:br w:type="page"/>
      </w:r>
    </w:p>
    <w:p w:rsidR="005A5C1D" w:rsidRDefault="005A5C1D" w:rsidP="005A5C1D">
      <w:pPr>
        <w:pStyle w:val="Heading1"/>
      </w:pPr>
      <w:r>
        <w:lastRenderedPageBreak/>
        <w:t>Long Service Leave Discount Rates: 30 Apr</w:t>
      </w:r>
      <w:r w:rsidR="003978CA">
        <w:t>il</w:t>
      </w:r>
      <w:r>
        <w:t xml:space="preserve"> 2011 </w:t>
      </w:r>
    </w:p>
    <w:p w:rsidR="005A5C1D" w:rsidRDefault="005A5C1D" w:rsidP="005A5C1D">
      <w:pPr>
        <w:pStyle w:val="Heading4"/>
      </w:pPr>
      <w:r>
        <w:t>(issued 11 May 2011)</w:t>
      </w:r>
    </w:p>
    <w:p w:rsidR="005A5C1D" w:rsidRDefault="005A5C1D" w:rsidP="005A5C1D">
      <w:r>
        <w:t>The following wage inflation rate and discount rates as at 30 Apr</w:t>
      </w:r>
      <w:r w:rsidR="003978CA">
        <w:t>il</w:t>
      </w:r>
      <w:r>
        <w:t xml:space="preserve"> 2011 are provided to assist in the calculation of Long Service Leave liabilities. The wage inflation rate is consistent with the forecast rates in the 2011</w:t>
      </w:r>
      <w:r w:rsidR="0096244F">
        <w:noBreakHyphen/>
      </w:r>
      <w:r>
        <w:t>12 Budget</w:t>
      </w:r>
      <w:r w:rsidR="001E1AFE">
        <w:t xml:space="preserve"> Paper No. 2 </w:t>
      </w:r>
      <w:r w:rsidRPr="00563627">
        <w:rPr>
          <w:i/>
        </w:rPr>
        <w:t>Strategy and Outlook</w:t>
      </w:r>
      <w:r>
        <w:t xml:space="preserve"> (published May 2011), with an additional allowance for promotion and growth.</w:t>
      </w:r>
    </w:p>
    <w:p w:rsidR="00AB23E2" w:rsidRDefault="005A5C1D" w:rsidP="005A5C1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01FBB" w:rsidRDefault="00A52D9D" w:rsidP="00596ABA">
            <w:pPr>
              <w:pStyle w:val="Tabletextcentred"/>
            </w:pPr>
            <w:r w:rsidRPr="00BB113C">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5.504</w:t>
            </w:r>
          </w:p>
        </w:tc>
      </w:tr>
    </w:tbl>
    <w:p w:rsidR="005A5C1D" w:rsidRDefault="005A5C1D" w:rsidP="00A12D6D"/>
    <w:p w:rsidR="005A5C1D" w:rsidRDefault="00A52D9D" w:rsidP="005A5C1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4.600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973878" w:rsidRDefault="00A52D9D" w:rsidP="00A466EE">
            <w:pPr>
              <w:pStyle w:val="Tabletext"/>
            </w:pPr>
            <w:r w:rsidRPr="00973878">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4.865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4.960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5.075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5.155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5.245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5.280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5.365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5.395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DF28F9" w:rsidRDefault="00A52D9D" w:rsidP="00596ABA">
            <w:pPr>
              <w:pStyle w:val="Tabletextcentred"/>
            </w:pPr>
            <w:r w:rsidRPr="00DF28F9">
              <w:t>5.470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E63E02"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DF28F9">
              <w:t>5.470</w:t>
            </w:r>
          </w:p>
        </w:tc>
      </w:tr>
    </w:tbl>
    <w:p w:rsidR="00A52D9D" w:rsidRDefault="00A52D9D" w:rsidP="00A12D6D">
      <w:pPr>
        <w:pStyle w:val="Spacer"/>
      </w:pPr>
    </w:p>
    <w:p w:rsidR="00A52D9D" w:rsidRDefault="00A52D9D" w:rsidP="00A52D9D">
      <w:pPr>
        <w:pStyle w:val="NoteNormal"/>
      </w:pPr>
      <w:r>
        <w:t xml:space="preserve">* </w:t>
      </w:r>
      <w:r w:rsidR="00696E53">
        <w:tab/>
      </w:r>
      <w:r>
        <w:t>Average of forward estimates of the rates as assumed in the 2011</w:t>
      </w:r>
      <w:r w:rsidR="0096244F">
        <w:noBreakHyphen/>
      </w:r>
      <w:r>
        <w:t>12 Budget</w:t>
      </w:r>
      <w:r w:rsidR="001E1AFE">
        <w:t xml:space="preserve"> Paper No. 2 </w:t>
      </w:r>
      <w:r w:rsidRPr="00563627">
        <w:rPr>
          <w:i/>
        </w:rPr>
        <w:t>Strategy and Outlook</w:t>
      </w:r>
      <w:r>
        <w:t xml:space="preserve"> plus 1% for promotion and growth (3.6%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0" w:history="1">
        <w:r w:rsidR="0075425C" w:rsidRPr="0075425C">
          <w:rPr>
            <w:rStyle w:val="Hyperlink"/>
          </w:rPr>
          <w:t>http://www.rba.gov.au/statistics/tables/index.html#interest_rates</w:t>
        </w:r>
      </w:hyperlink>
      <w:r w:rsidR="0075425C">
        <w:t>.</w:t>
      </w:r>
    </w:p>
    <w:p w:rsidR="00A52D9D" w:rsidRDefault="00A52D9D" w:rsidP="00A52D9D">
      <w:pPr>
        <w:pStyle w:val="NoteNormal"/>
      </w:pPr>
    </w:p>
    <w:p w:rsidR="005A5C1D" w:rsidRDefault="005A5C1D" w:rsidP="00A52D9D">
      <w:pPr>
        <w:pStyle w:val="NoteNormal"/>
      </w:pPr>
    </w:p>
    <w:p w:rsidR="00A52D9D" w:rsidRDefault="00A52D9D">
      <w:pPr>
        <w:spacing w:before="0" w:after="200"/>
        <w:rPr>
          <w:rFonts w:eastAsia="Times New Roman" w:cstheme="minorHAnsi"/>
          <w:color w:val="000000"/>
          <w:spacing w:val="1"/>
          <w:sz w:val="16"/>
          <w:szCs w:val="16"/>
          <w:lang w:eastAsia="en-US"/>
        </w:rPr>
      </w:pPr>
      <w:r>
        <w:br w:type="page"/>
      </w:r>
    </w:p>
    <w:p w:rsidR="00A52D9D" w:rsidRDefault="00A52D9D" w:rsidP="00A52D9D">
      <w:pPr>
        <w:pStyle w:val="Heading1"/>
      </w:pPr>
      <w:r>
        <w:lastRenderedPageBreak/>
        <w:t>Long Service Leave Discount Rates: 31 Mar</w:t>
      </w:r>
      <w:r w:rsidR="003978CA">
        <w:t>ch</w:t>
      </w:r>
      <w:r>
        <w:t xml:space="preserve"> 2011 </w:t>
      </w:r>
    </w:p>
    <w:p w:rsidR="00A52D9D" w:rsidRDefault="00A52D9D" w:rsidP="00A52D9D">
      <w:pPr>
        <w:pStyle w:val="Heading4"/>
      </w:pPr>
      <w:r>
        <w:t>(issued 1 Apr 2011)</w:t>
      </w:r>
    </w:p>
    <w:p w:rsidR="00A52D9D" w:rsidRDefault="00A52D9D" w:rsidP="00A52D9D">
      <w:r>
        <w:t>The following wage inflation rate and discount rates as at 31 Mar</w:t>
      </w:r>
      <w:r w:rsidR="003978CA">
        <w:t>ch</w:t>
      </w:r>
      <w:r>
        <w:t xml:space="preserve"> 2011 are provided to assist in the calculation of Long Service Leave liabilities. The wage inflation rate is consistent with the forecast rates in the </w:t>
      </w:r>
      <w:r w:rsidRPr="00563627">
        <w:rPr>
          <w:i/>
        </w:rPr>
        <w:t>2010</w:t>
      </w:r>
      <w:r w:rsidR="0096244F">
        <w:rPr>
          <w:i/>
        </w:rPr>
        <w:noBreakHyphen/>
      </w:r>
      <w:r w:rsidRPr="00563627">
        <w:rPr>
          <w:i/>
        </w:rPr>
        <w:t>11 Budget Update</w:t>
      </w:r>
      <w:r>
        <w:t xml:space="preserve"> (published Dec 2010), with an additional allowance for promotion and growth.</w:t>
      </w:r>
    </w:p>
    <w:p w:rsidR="00A52D9D" w:rsidRDefault="00A52D9D" w:rsidP="00A52D9D">
      <w:pPr>
        <w:pStyle w:val="Tablechartdiagramheading"/>
      </w:pPr>
      <w:r>
        <w:t>Table 1: Rates to be used with the 2008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BB113C"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AE3262">
            <w:pPr>
              <w:pStyle w:val="Tableheadercentred"/>
            </w:pPr>
            <w:r w:rsidRPr="00BB113C">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BB113C" w:rsidRDefault="00A52D9D" w:rsidP="00AE3262">
            <w:pPr>
              <w:pStyle w:val="Tableheadercentred"/>
            </w:pPr>
            <w:r w:rsidRPr="00BB113C">
              <w:t>%</w:t>
            </w:r>
          </w:p>
        </w:tc>
      </w:tr>
      <w:tr w:rsidR="00A52D9D" w:rsidRPr="00BB113C"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Wage inflation</w:t>
            </w:r>
            <w:r>
              <w:t xml:space="preserve"> rate</w:t>
            </w:r>
            <w:r w:rsidRPr="00BB113C">
              <w:t>*</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4.5</w:t>
            </w:r>
            <w:r w:rsidRPr="00BB113C">
              <w:t>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BB113C" w:rsidRDefault="00A52D9D" w:rsidP="00A466EE">
            <w:pPr>
              <w:pStyle w:val="Tabletext"/>
            </w:pPr>
            <w:r w:rsidRPr="00BB113C">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BB113C" w:rsidRDefault="00A52D9D" w:rsidP="00596ABA">
            <w:pPr>
              <w:pStyle w:val="Tabletextcentred"/>
            </w:pPr>
            <w:r w:rsidRPr="00BB113C">
              <w:t>2010</w:t>
            </w:r>
            <w:r w:rsidR="0096244F">
              <w:noBreakHyphen/>
            </w:r>
            <w:r w:rsidRPr="00BB113C">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BB113C" w:rsidRDefault="00A52D9D" w:rsidP="00596ABA">
            <w:pPr>
              <w:pStyle w:val="Tabletextcentred"/>
            </w:pPr>
            <w:r>
              <w:t>5.560</w:t>
            </w:r>
          </w:p>
        </w:tc>
      </w:tr>
    </w:tbl>
    <w:p w:rsidR="00A52D9D" w:rsidRDefault="00A52D9D" w:rsidP="00A12D6D"/>
    <w:p w:rsidR="00A52D9D" w:rsidRDefault="00A52D9D" w:rsidP="00A52D9D">
      <w:pPr>
        <w:pStyle w:val="Tablechartdiagramheading"/>
      </w:pPr>
      <w:r w:rsidRPr="00A52D9D">
        <w:t>Table 2: Rates to be used with the 2004 Long Service Leave Model</w:t>
      </w:r>
    </w:p>
    <w:tbl>
      <w:tblPr>
        <w:tblStyle w:val="DTFtexttable"/>
        <w:tblW w:w="0" w:type="auto"/>
        <w:tblLook w:val="03A0" w:firstRow="1" w:lastRow="0" w:firstColumn="1" w:lastColumn="1" w:noHBand="1" w:noVBand="0"/>
      </w:tblPr>
      <w:tblGrid>
        <w:gridCol w:w="2487"/>
        <w:gridCol w:w="1710"/>
        <w:gridCol w:w="1620"/>
      </w:tblGrid>
      <w:tr w:rsidR="00A52D9D" w:rsidTr="009963C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Pr="00E63E02" w:rsidRDefault="00A52D9D" w:rsidP="00AE3262">
            <w:pPr>
              <w:pStyle w:val="Tableheadercentred"/>
            </w:pPr>
            <w:r w:rsidRPr="00E63E02">
              <w:t>Year</w:t>
            </w:r>
          </w:p>
        </w:tc>
        <w:tc>
          <w:tcPr>
            <w:cnfStyle w:val="000100001000" w:firstRow="0" w:lastRow="0" w:firstColumn="0" w:lastColumn="1" w:oddVBand="0" w:evenVBand="0" w:oddHBand="0" w:evenHBand="0" w:firstRowFirstColumn="0" w:firstRowLastColumn="1" w:lastRowFirstColumn="0" w:lastRowLastColumn="0"/>
            <w:tcW w:w="1620" w:type="dxa"/>
          </w:tcPr>
          <w:p w:rsidR="00A52D9D" w:rsidRPr="00E63E02" w:rsidRDefault="00A52D9D" w:rsidP="00AE3262">
            <w:pPr>
              <w:pStyle w:val="Tableheadercentred"/>
            </w:pPr>
            <w:r w:rsidRPr="00E63E02">
              <w:t>%</w:t>
            </w:r>
          </w:p>
        </w:tc>
      </w:tr>
      <w:tr w:rsidR="00A52D9D" w:rsidRPr="00E63E02"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Wage inflation rate*</w:t>
            </w:r>
          </w:p>
        </w:tc>
        <w:tc>
          <w:tcPr>
            <w:cnfStyle w:val="000010000000" w:firstRow="0" w:lastRow="0" w:firstColumn="0" w:lastColumn="0" w:oddVBand="1" w:evenVBand="0" w:oddHBand="0" w:evenHBand="0" w:firstRowFirstColumn="0" w:firstRowLastColumn="0" w:lastRowFirstColumn="0" w:lastRowLastColumn="0"/>
            <w:tcW w:w="1710" w:type="dxa"/>
          </w:tcPr>
          <w:p w:rsidR="00A52D9D" w:rsidRPr="00DD7DE1" w:rsidRDefault="00A52D9D" w:rsidP="00596ABA">
            <w:pPr>
              <w:pStyle w:val="Tabletextcentred"/>
            </w:pPr>
            <w:r w:rsidRPr="00DD7DE1">
              <w:t>2010</w:t>
            </w:r>
            <w:r w:rsidR="0096244F">
              <w:noBreakHyphen/>
            </w:r>
            <w:r w:rsidRPr="00DD7DE1">
              <w:t>11</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4.500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r w:rsidRPr="00A466EE">
              <w:t>Discount rates***</w:t>
            </w: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 Year</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4.790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4.910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3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5.040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4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5.110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5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5.240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6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5.300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7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5.380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8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5.420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9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5.450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10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5.485</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11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Pr="00372308" w:rsidRDefault="00A52D9D" w:rsidP="00596ABA">
            <w:pPr>
              <w:pStyle w:val="Tabletextcentred"/>
            </w:pPr>
            <w:r w:rsidRPr="00372308">
              <w:t>5.530</w:t>
            </w:r>
          </w:p>
        </w:tc>
      </w:tr>
      <w:tr w:rsidR="00A52D9D" w:rsidTr="009963CC">
        <w:tc>
          <w:tcPr>
            <w:cnfStyle w:val="001000000000" w:firstRow="0" w:lastRow="0" w:firstColumn="1" w:lastColumn="0" w:oddVBand="0" w:evenVBand="0" w:oddHBand="0" w:evenHBand="0" w:firstRowFirstColumn="0" w:firstRowLastColumn="0" w:lastRowFirstColumn="0" w:lastRowLastColumn="0"/>
            <w:tcW w:w="2487" w:type="dxa"/>
          </w:tcPr>
          <w:p w:rsidR="00A52D9D" w:rsidRPr="00A466EE" w:rsidRDefault="00A52D9D" w:rsidP="00A466EE">
            <w:pPr>
              <w:pStyle w:val="Tabletext"/>
            </w:pPr>
          </w:p>
        </w:tc>
        <w:tc>
          <w:tcPr>
            <w:cnfStyle w:val="000010000000" w:firstRow="0" w:lastRow="0" w:firstColumn="0" w:lastColumn="0" w:oddVBand="1" w:evenVBand="0" w:oddHBand="0" w:evenHBand="0" w:firstRowFirstColumn="0" w:firstRowLastColumn="0" w:lastRowFirstColumn="0" w:lastRowLastColumn="0"/>
            <w:tcW w:w="1710" w:type="dxa"/>
          </w:tcPr>
          <w:p w:rsidR="00A52D9D" w:rsidRDefault="00A52D9D" w:rsidP="00596ABA">
            <w:pPr>
              <w:pStyle w:val="Tabletextcentred"/>
            </w:pPr>
            <w:r>
              <w:t>12 Years</w:t>
            </w:r>
          </w:p>
        </w:tc>
        <w:tc>
          <w:tcPr>
            <w:cnfStyle w:val="000100000000" w:firstRow="0" w:lastRow="0" w:firstColumn="0" w:lastColumn="1" w:oddVBand="0" w:evenVBand="0" w:oddHBand="0" w:evenHBand="0" w:firstRowFirstColumn="0" w:firstRowLastColumn="0" w:lastRowFirstColumn="0" w:lastRowLastColumn="0"/>
            <w:tcW w:w="1620" w:type="dxa"/>
          </w:tcPr>
          <w:p w:rsidR="00A52D9D" w:rsidRDefault="00A52D9D" w:rsidP="00596ABA">
            <w:pPr>
              <w:pStyle w:val="Tabletextcentred"/>
            </w:pPr>
            <w:r w:rsidRPr="00372308">
              <w:t>5.530</w:t>
            </w:r>
          </w:p>
        </w:tc>
      </w:tr>
    </w:tbl>
    <w:p w:rsidR="00A52D9D" w:rsidRDefault="00A52D9D" w:rsidP="00A12D6D">
      <w:pPr>
        <w:pStyle w:val="Spacer"/>
      </w:pPr>
    </w:p>
    <w:p w:rsidR="00A52D9D" w:rsidRDefault="00A52D9D" w:rsidP="00A52D9D">
      <w:pPr>
        <w:pStyle w:val="NoteNormal"/>
      </w:pPr>
      <w:r>
        <w:t xml:space="preserve">* </w:t>
      </w:r>
      <w:r w:rsidR="00696E53">
        <w:tab/>
      </w:r>
      <w:r>
        <w:t xml:space="preserve">Average of forward estimates of the rates as assumed in the </w:t>
      </w:r>
      <w:r w:rsidRPr="00563627">
        <w:rPr>
          <w:i/>
        </w:rPr>
        <w:t>2010</w:t>
      </w:r>
      <w:r w:rsidR="0096244F">
        <w:rPr>
          <w:i/>
        </w:rPr>
        <w:noBreakHyphen/>
      </w:r>
      <w:r w:rsidRPr="00563627">
        <w:rPr>
          <w:i/>
        </w:rPr>
        <w:t>11 Budget Update</w:t>
      </w:r>
      <w:r>
        <w:t xml:space="preserve"> plus 1% for promotion and growth (3.5% + 1%) </w:t>
      </w:r>
    </w:p>
    <w:p w:rsidR="00A52D9D" w:rsidRDefault="00A52D9D" w:rsidP="00A52D9D">
      <w:pPr>
        <w:pStyle w:val="NoteNormal"/>
      </w:pPr>
      <w:r>
        <w:t xml:space="preserve">** </w:t>
      </w:r>
      <w:r w:rsidR="00696E53">
        <w:tab/>
      </w:r>
      <w:r>
        <w:t>The annual effective rate is based on the RBA</w:t>
      </w:r>
      <w:r w:rsidR="0096244F">
        <w:t>’</w:t>
      </w:r>
      <w:r>
        <w:t xml:space="preserve">s 10 year rate for </w:t>
      </w:r>
      <w:r w:rsidR="0096284A">
        <w:t>semi</w:t>
      </w:r>
      <w:r w:rsidR="0096244F">
        <w:noBreakHyphen/>
      </w:r>
      <w:r w:rsidR="0096284A">
        <w:t>annual</w:t>
      </w:r>
      <w:r>
        <w:t xml:space="preserve"> coupon bonds </w:t>
      </w:r>
    </w:p>
    <w:p w:rsidR="00A52D9D" w:rsidRDefault="00A52D9D" w:rsidP="00A52D9D">
      <w:pPr>
        <w:pStyle w:val="NoteNormal"/>
      </w:pPr>
      <w:r>
        <w:t xml:space="preserve">*** </w:t>
      </w:r>
      <w:r w:rsidR="00696E53">
        <w:tab/>
      </w:r>
      <w:r>
        <w:t>Source: Reserve Bank of Australia</w:t>
      </w:r>
      <w:r w:rsidR="0096284A">
        <w:t xml:space="preserve"> – </w:t>
      </w:r>
      <w:r>
        <w:t>Indicative Mid Rates of Commonwealth Government Securities – 2009</w:t>
      </w:r>
      <w:r w:rsidR="0096244F">
        <w:noBreakHyphen/>
      </w:r>
      <w:r>
        <w:t xml:space="preserve">current, </w:t>
      </w:r>
      <w:hyperlink r:id="rId61" w:history="1">
        <w:r w:rsidR="0075425C" w:rsidRPr="0075425C">
          <w:rPr>
            <w:rStyle w:val="Hyperlink"/>
          </w:rPr>
          <w:t>http://www.rba.gov.au/statistics/tables/index.html#interest_rates</w:t>
        </w:r>
      </w:hyperlink>
      <w:r w:rsidR="0075425C">
        <w:t>.</w:t>
      </w:r>
    </w:p>
    <w:p w:rsidR="00A52D9D" w:rsidRDefault="00A52D9D" w:rsidP="00A52D9D">
      <w:pPr>
        <w:pStyle w:val="Tabletext"/>
      </w:pPr>
    </w:p>
    <w:p w:rsidR="00A001F4" w:rsidRDefault="00A001F4" w:rsidP="00A52D9D">
      <w:pPr>
        <w:pStyle w:val="Tabletext"/>
      </w:pPr>
    </w:p>
    <w:sectPr w:rsidR="00A001F4" w:rsidSect="00F417C3">
      <w:pgSz w:w="11906" w:h="16838" w:code="9"/>
      <w:pgMar w:top="2160" w:right="1440" w:bottom="1350" w:left="1440" w:header="706"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738" w:rsidRDefault="000B1738" w:rsidP="002D711A">
      <w:pPr>
        <w:spacing w:after="0" w:line="240" w:lineRule="auto"/>
      </w:pPr>
      <w:r>
        <w:separator/>
      </w:r>
    </w:p>
  </w:endnote>
  <w:endnote w:type="continuationSeparator" w:id="0">
    <w:p w:rsidR="000B1738" w:rsidRDefault="000B1738" w:rsidP="002D7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FormSans 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Default="000B1738" w:rsidP="004669E3">
    <w:pPr>
      <w:pStyle w:val="Spacer"/>
    </w:pPr>
  </w:p>
  <w:p w:rsidR="000B1738" w:rsidRPr="00C022F9" w:rsidRDefault="000B1738" w:rsidP="0041689E">
    <w:pPr>
      <w:pStyle w:val="Footer"/>
    </w:pPr>
    <w:r w:rsidRPr="00C022F9">
      <w:rPr>
        <w:b/>
        <w:noProof w:val="0"/>
        <w:color w:val="0063A6" w:themeColor="accent1"/>
      </w:rPr>
      <w:fldChar w:fldCharType="begin"/>
    </w:r>
    <w:r w:rsidRPr="00C022F9">
      <w:rPr>
        <w:b/>
        <w:color w:val="0063A6" w:themeColor="accent1"/>
      </w:rPr>
      <w:instrText xml:space="preserve"> StyleRef “Title” </w:instrText>
    </w:r>
    <w:r w:rsidRPr="00C022F9">
      <w:rPr>
        <w:b/>
        <w:color w:val="0063A6" w:themeColor="accent1"/>
      </w:rPr>
      <w:fldChar w:fldCharType="end"/>
    </w:r>
    <w:r>
      <w:tab/>
    </w:r>
    <w:r w:rsidRPr="00C022F9">
      <w:t xml:space="preserve">Page </w:t>
    </w:r>
    <w:r w:rsidRPr="00DE60CC">
      <w:rPr>
        <w:rStyle w:val="PageNumber"/>
      </w:rPr>
      <w:fldChar w:fldCharType="begin"/>
    </w:r>
    <w:r w:rsidRPr="00DE60CC">
      <w:rPr>
        <w:rStyle w:val="PageNumber"/>
      </w:rPr>
      <w:instrText xml:space="preserve"> Page </w:instrText>
    </w:r>
    <w:r w:rsidRPr="00DE60CC">
      <w:rPr>
        <w:rStyle w:val="PageNumber"/>
      </w:rPr>
      <w:fldChar w:fldCharType="separate"/>
    </w:r>
    <w:r>
      <w:rPr>
        <w:rStyle w:val="PageNumber"/>
      </w:rPr>
      <w:t>2</w:t>
    </w:r>
    <w:r w:rsidRPr="00DE60CC">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738" w:rsidRDefault="000B1738" w:rsidP="002D711A">
      <w:pPr>
        <w:spacing w:after="0" w:line="240" w:lineRule="auto"/>
      </w:pPr>
      <w:r>
        <w:separator/>
      </w:r>
    </w:p>
  </w:footnote>
  <w:footnote w:type="continuationSeparator" w:id="0">
    <w:p w:rsidR="000B1738" w:rsidRDefault="000B1738" w:rsidP="002D71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38" w:rsidRPr="0041689E" w:rsidRDefault="000B1738">
    <w:pPr>
      <w:pStyle w:val="Header"/>
    </w:pPr>
    <w:r>
      <w:rPr>
        <w:noProof/>
      </w:rPr>
      <w:drawing>
        <wp:anchor distT="0" distB="0" distL="114300" distR="114300" simplePos="0" relativeHeight="251658240" behindDoc="0" locked="0" layoutInCell="1" allowOverlap="1" wp14:anchorId="76A3BDA3" wp14:editId="02AF123A">
          <wp:simplePos x="0" y="0"/>
          <wp:positionH relativeFrom="column">
            <wp:posOffset>-319405</wp:posOffset>
          </wp:positionH>
          <wp:positionV relativeFrom="page">
            <wp:posOffset>299085</wp:posOffset>
          </wp:positionV>
          <wp:extent cx="1380490" cy="4114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6192" behindDoc="0" locked="0" layoutInCell="1" allowOverlap="1" wp14:anchorId="115ADFDD" wp14:editId="664ADBE1">
          <wp:simplePos x="0" y="0"/>
          <wp:positionH relativeFrom="column">
            <wp:posOffset>-914400</wp:posOffset>
          </wp:positionH>
          <wp:positionV relativeFrom="page">
            <wp:posOffset>125095</wp:posOffset>
          </wp:positionV>
          <wp:extent cx="7589520" cy="740410"/>
          <wp:effectExtent l="0" t="0" r="0" b="2540"/>
          <wp:wrapNone/>
          <wp:docPr id="8" nam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 HEADER_9545 DTF Covers A4 Final_Blue5.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89520" cy="7404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446D3A6A"/>
    <w:multiLevelType w:val="multilevel"/>
    <w:tmpl w:val="D6E00412"/>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3" w15:restartNumberingAfterBreak="0">
    <w:nsid w:val="5A09614F"/>
    <w:multiLevelType w:val="hybridMultilevel"/>
    <w:tmpl w:val="D37CE672"/>
    <w:lvl w:ilvl="0" w:tplc="0C09000F">
      <w:start w:val="1"/>
      <w:numFmt w:val="decimal"/>
      <w:lvlText w:val="%1."/>
      <w:lvlJc w:val="left"/>
      <w:pPr>
        <w:tabs>
          <w:tab w:val="num" w:pos="644"/>
        </w:tabs>
        <w:ind w:left="644" w:hanging="360"/>
      </w:p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4" w15:restartNumberingAfterBreak="0">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FD44514"/>
    <w:multiLevelType w:val="multilevel"/>
    <w:tmpl w:val="3E30080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2"/>
  </w:num>
  <w:num w:numId="2">
    <w:abstractNumId w:val="2"/>
  </w:num>
  <w:num w:numId="3">
    <w:abstractNumId w:val="2"/>
  </w:num>
  <w:num w:numId="4">
    <w:abstractNumId w:val="6"/>
  </w:num>
  <w:num w:numId="5">
    <w:abstractNumId w:val="2"/>
  </w:num>
  <w:num w:numId="6">
    <w:abstractNumId w:val="2"/>
  </w:num>
  <w:num w:numId="7">
    <w:abstractNumId w:val="2"/>
  </w:num>
  <w:num w:numId="8">
    <w:abstractNumId w:val="2"/>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
  </w:num>
  <w:num w:numId="18">
    <w:abstractNumId w:val="1"/>
  </w:num>
  <w:num w:numId="19">
    <w:abstractNumId w:val="5"/>
  </w:num>
  <w:num w:numId="20">
    <w:abstractNumId w:val="4"/>
  </w:num>
  <w:num w:numId="21">
    <w:abstractNumId w:val="0"/>
  </w:num>
  <w:num w:numId="22">
    <w:abstractNumId w:val="0"/>
  </w:num>
  <w:num w:numId="23">
    <w:abstractNumId w:val="0"/>
  </w:num>
  <w:num w:numId="24">
    <w:abstractNumId w:val="5"/>
  </w:num>
  <w:num w:numId="25">
    <w:abstractNumId w:val="6"/>
  </w:num>
  <w:num w:numId="26">
    <w:abstractNumId w:val="1"/>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20"/>
  <w:defaultTableStyle w:val="DTFtexttable"/>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54E3"/>
    <w:rsid w:val="00000A5D"/>
    <w:rsid w:val="0000469E"/>
    <w:rsid w:val="00005436"/>
    <w:rsid w:val="00010C86"/>
    <w:rsid w:val="00012F6F"/>
    <w:rsid w:val="00014213"/>
    <w:rsid w:val="00014B55"/>
    <w:rsid w:val="00020E3E"/>
    <w:rsid w:val="00023BF3"/>
    <w:rsid w:val="00026811"/>
    <w:rsid w:val="00030452"/>
    <w:rsid w:val="00033FF9"/>
    <w:rsid w:val="0003517B"/>
    <w:rsid w:val="00043296"/>
    <w:rsid w:val="0004356D"/>
    <w:rsid w:val="00045296"/>
    <w:rsid w:val="000535AD"/>
    <w:rsid w:val="00075E6C"/>
    <w:rsid w:val="00081C83"/>
    <w:rsid w:val="00096B93"/>
    <w:rsid w:val="000A4A9C"/>
    <w:rsid w:val="000B1738"/>
    <w:rsid w:val="000B29AD"/>
    <w:rsid w:val="000B5340"/>
    <w:rsid w:val="000B7B7C"/>
    <w:rsid w:val="000C6372"/>
    <w:rsid w:val="000D42DC"/>
    <w:rsid w:val="000D593F"/>
    <w:rsid w:val="000E392D"/>
    <w:rsid w:val="000F4288"/>
    <w:rsid w:val="000F511E"/>
    <w:rsid w:val="000F7165"/>
    <w:rsid w:val="00102379"/>
    <w:rsid w:val="00106474"/>
    <w:rsid w:val="001065D6"/>
    <w:rsid w:val="00110EB3"/>
    <w:rsid w:val="00121252"/>
    <w:rsid w:val="00124609"/>
    <w:rsid w:val="001254CE"/>
    <w:rsid w:val="00126AF9"/>
    <w:rsid w:val="00130D4B"/>
    <w:rsid w:val="00134CEA"/>
    <w:rsid w:val="001422CC"/>
    <w:rsid w:val="00150604"/>
    <w:rsid w:val="00151184"/>
    <w:rsid w:val="001617B6"/>
    <w:rsid w:val="00161A6B"/>
    <w:rsid w:val="00165E66"/>
    <w:rsid w:val="00172FCC"/>
    <w:rsid w:val="00192B71"/>
    <w:rsid w:val="00197540"/>
    <w:rsid w:val="001A3DD1"/>
    <w:rsid w:val="001C7BAE"/>
    <w:rsid w:val="001D717E"/>
    <w:rsid w:val="001D7779"/>
    <w:rsid w:val="001D7D43"/>
    <w:rsid w:val="001E1AFE"/>
    <w:rsid w:val="001E31FA"/>
    <w:rsid w:val="001E64F6"/>
    <w:rsid w:val="001F5C2A"/>
    <w:rsid w:val="002050F3"/>
    <w:rsid w:val="00216F38"/>
    <w:rsid w:val="00217A2D"/>
    <w:rsid w:val="00217D41"/>
    <w:rsid w:val="00222BEB"/>
    <w:rsid w:val="00225E60"/>
    <w:rsid w:val="00230146"/>
    <w:rsid w:val="0023202C"/>
    <w:rsid w:val="00232713"/>
    <w:rsid w:val="00236203"/>
    <w:rsid w:val="00245043"/>
    <w:rsid w:val="0024544C"/>
    <w:rsid w:val="0025085B"/>
    <w:rsid w:val="00257760"/>
    <w:rsid w:val="00257DF0"/>
    <w:rsid w:val="00265287"/>
    <w:rsid w:val="0027368A"/>
    <w:rsid w:val="00282294"/>
    <w:rsid w:val="00285FB7"/>
    <w:rsid w:val="00286CB9"/>
    <w:rsid w:val="0028783E"/>
    <w:rsid w:val="00292D36"/>
    <w:rsid w:val="00297281"/>
    <w:rsid w:val="002B703D"/>
    <w:rsid w:val="002C54E0"/>
    <w:rsid w:val="002C60D7"/>
    <w:rsid w:val="002D711A"/>
    <w:rsid w:val="002D7336"/>
    <w:rsid w:val="002E3396"/>
    <w:rsid w:val="002F26D4"/>
    <w:rsid w:val="002F7785"/>
    <w:rsid w:val="002F78E5"/>
    <w:rsid w:val="0031149C"/>
    <w:rsid w:val="00317058"/>
    <w:rsid w:val="00341D4B"/>
    <w:rsid w:val="00385895"/>
    <w:rsid w:val="0038771C"/>
    <w:rsid w:val="0039069E"/>
    <w:rsid w:val="00392A8F"/>
    <w:rsid w:val="0039405B"/>
    <w:rsid w:val="003954C0"/>
    <w:rsid w:val="003978CA"/>
    <w:rsid w:val="003A1C92"/>
    <w:rsid w:val="003A4486"/>
    <w:rsid w:val="003A541A"/>
    <w:rsid w:val="003A6923"/>
    <w:rsid w:val="003B136C"/>
    <w:rsid w:val="003C2C67"/>
    <w:rsid w:val="003C2EA2"/>
    <w:rsid w:val="003C5BA4"/>
    <w:rsid w:val="003E3E26"/>
    <w:rsid w:val="003F1295"/>
    <w:rsid w:val="003F76FC"/>
    <w:rsid w:val="004002EB"/>
    <w:rsid w:val="00405C57"/>
    <w:rsid w:val="0041689E"/>
    <w:rsid w:val="004236C8"/>
    <w:rsid w:val="00427681"/>
    <w:rsid w:val="00433DB7"/>
    <w:rsid w:val="00447657"/>
    <w:rsid w:val="00453750"/>
    <w:rsid w:val="00456941"/>
    <w:rsid w:val="00457358"/>
    <w:rsid w:val="004669E3"/>
    <w:rsid w:val="004702EA"/>
    <w:rsid w:val="00482D02"/>
    <w:rsid w:val="004A414E"/>
    <w:rsid w:val="004A7519"/>
    <w:rsid w:val="004B41CA"/>
    <w:rsid w:val="004D0628"/>
    <w:rsid w:val="004D3518"/>
    <w:rsid w:val="004D62D6"/>
    <w:rsid w:val="004E1DE9"/>
    <w:rsid w:val="004F7BBD"/>
    <w:rsid w:val="005071A6"/>
    <w:rsid w:val="0053416C"/>
    <w:rsid w:val="00541C2F"/>
    <w:rsid w:val="005427F4"/>
    <w:rsid w:val="00563527"/>
    <w:rsid w:val="00563627"/>
    <w:rsid w:val="00567FD2"/>
    <w:rsid w:val="0058124E"/>
    <w:rsid w:val="00584301"/>
    <w:rsid w:val="00587337"/>
    <w:rsid w:val="005875A3"/>
    <w:rsid w:val="00596ABA"/>
    <w:rsid w:val="005A2ACB"/>
    <w:rsid w:val="005A3416"/>
    <w:rsid w:val="005A5C1D"/>
    <w:rsid w:val="005B27FE"/>
    <w:rsid w:val="005C1EA5"/>
    <w:rsid w:val="005C3E6D"/>
    <w:rsid w:val="005E2C36"/>
    <w:rsid w:val="005E65DD"/>
    <w:rsid w:val="005F10EF"/>
    <w:rsid w:val="005F61DF"/>
    <w:rsid w:val="006023F9"/>
    <w:rsid w:val="00610559"/>
    <w:rsid w:val="00610DF2"/>
    <w:rsid w:val="006162B4"/>
    <w:rsid w:val="006332F6"/>
    <w:rsid w:val="006340FB"/>
    <w:rsid w:val="006361E7"/>
    <w:rsid w:val="00651530"/>
    <w:rsid w:val="00652625"/>
    <w:rsid w:val="006534B2"/>
    <w:rsid w:val="0065615D"/>
    <w:rsid w:val="00657011"/>
    <w:rsid w:val="006570FD"/>
    <w:rsid w:val="006650B5"/>
    <w:rsid w:val="006651B1"/>
    <w:rsid w:val="00665778"/>
    <w:rsid w:val="006738C4"/>
    <w:rsid w:val="006755C7"/>
    <w:rsid w:val="00695C8F"/>
    <w:rsid w:val="00696E53"/>
    <w:rsid w:val="006A5B34"/>
    <w:rsid w:val="006A5F5B"/>
    <w:rsid w:val="006C3CEC"/>
    <w:rsid w:val="006C77A9"/>
    <w:rsid w:val="006F6693"/>
    <w:rsid w:val="00707FE8"/>
    <w:rsid w:val="00713C2F"/>
    <w:rsid w:val="00720CDA"/>
    <w:rsid w:val="00724962"/>
    <w:rsid w:val="00724A0F"/>
    <w:rsid w:val="00725117"/>
    <w:rsid w:val="0073072C"/>
    <w:rsid w:val="007320B4"/>
    <w:rsid w:val="00732162"/>
    <w:rsid w:val="00735E4B"/>
    <w:rsid w:val="00736483"/>
    <w:rsid w:val="00736732"/>
    <w:rsid w:val="00744A0D"/>
    <w:rsid w:val="00747017"/>
    <w:rsid w:val="0074723B"/>
    <w:rsid w:val="00750CBE"/>
    <w:rsid w:val="0075425C"/>
    <w:rsid w:val="00766B5A"/>
    <w:rsid w:val="0076712E"/>
    <w:rsid w:val="007834F2"/>
    <w:rsid w:val="00791020"/>
    <w:rsid w:val="00792CF7"/>
    <w:rsid w:val="007A2B72"/>
    <w:rsid w:val="007A5F82"/>
    <w:rsid w:val="007B0DB3"/>
    <w:rsid w:val="007B75A4"/>
    <w:rsid w:val="007C3A52"/>
    <w:rsid w:val="007C62CE"/>
    <w:rsid w:val="007D251A"/>
    <w:rsid w:val="007F06D3"/>
    <w:rsid w:val="007F1A4C"/>
    <w:rsid w:val="008022C3"/>
    <w:rsid w:val="008041E6"/>
    <w:rsid w:val="008065D2"/>
    <w:rsid w:val="0082194C"/>
    <w:rsid w:val="008220C4"/>
    <w:rsid w:val="008222FF"/>
    <w:rsid w:val="008241FF"/>
    <w:rsid w:val="008411E9"/>
    <w:rsid w:val="0084200F"/>
    <w:rsid w:val="00843B2C"/>
    <w:rsid w:val="00844761"/>
    <w:rsid w:val="008471C4"/>
    <w:rsid w:val="00856073"/>
    <w:rsid w:val="00863DD3"/>
    <w:rsid w:val="00866EC1"/>
    <w:rsid w:val="00874CE5"/>
    <w:rsid w:val="00881340"/>
    <w:rsid w:val="008A0F2B"/>
    <w:rsid w:val="008A4900"/>
    <w:rsid w:val="008D0281"/>
    <w:rsid w:val="008D40AD"/>
    <w:rsid w:val="008E3C4E"/>
    <w:rsid w:val="008E4232"/>
    <w:rsid w:val="008E792C"/>
    <w:rsid w:val="008F0597"/>
    <w:rsid w:val="008F6D45"/>
    <w:rsid w:val="00907B70"/>
    <w:rsid w:val="00931D49"/>
    <w:rsid w:val="00936A2F"/>
    <w:rsid w:val="00960AE9"/>
    <w:rsid w:val="009619CE"/>
    <w:rsid w:val="009623BB"/>
    <w:rsid w:val="0096244F"/>
    <w:rsid w:val="0096284A"/>
    <w:rsid w:val="00973D9B"/>
    <w:rsid w:val="00982648"/>
    <w:rsid w:val="009834C0"/>
    <w:rsid w:val="00984C95"/>
    <w:rsid w:val="00986AAC"/>
    <w:rsid w:val="00993ABB"/>
    <w:rsid w:val="009963CC"/>
    <w:rsid w:val="00996879"/>
    <w:rsid w:val="009974B7"/>
    <w:rsid w:val="009A1DA2"/>
    <w:rsid w:val="009A3704"/>
    <w:rsid w:val="009A4739"/>
    <w:rsid w:val="009A674F"/>
    <w:rsid w:val="009B199C"/>
    <w:rsid w:val="009B54C8"/>
    <w:rsid w:val="009B61F1"/>
    <w:rsid w:val="009B62E0"/>
    <w:rsid w:val="009C1C9E"/>
    <w:rsid w:val="009C3D88"/>
    <w:rsid w:val="009C7A7C"/>
    <w:rsid w:val="009D0F96"/>
    <w:rsid w:val="009D2CC4"/>
    <w:rsid w:val="009E3858"/>
    <w:rsid w:val="009E70DD"/>
    <w:rsid w:val="009F2EAD"/>
    <w:rsid w:val="009F2ED9"/>
    <w:rsid w:val="009F3231"/>
    <w:rsid w:val="009F5C58"/>
    <w:rsid w:val="00A001F4"/>
    <w:rsid w:val="00A021FA"/>
    <w:rsid w:val="00A023A0"/>
    <w:rsid w:val="00A0303B"/>
    <w:rsid w:val="00A06260"/>
    <w:rsid w:val="00A12D6D"/>
    <w:rsid w:val="00A1562B"/>
    <w:rsid w:val="00A16652"/>
    <w:rsid w:val="00A170F4"/>
    <w:rsid w:val="00A24F44"/>
    <w:rsid w:val="00A2559E"/>
    <w:rsid w:val="00A25FD9"/>
    <w:rsid w:val="00A32A58"/>
    <w:rsid w:val="00A466EE"/>
    <w:rsid w:val="00A46BA8"/>
    <w:rsid w:val="00A47634"/>
    <w:rsid w:val="00A52D9D"/>
    <w:rsid w:val="00A5457F"/>
    <w:rsid w:val="00A609A1"/>
    <w:rsid w:val="00A612FE"/>
    <w:rsid w:val="00A65EDE"/>
    <w:rsid w:val="00A747AD"/>
    <w:rsid w:val="00A77657"/>
    <w:rsid w:val="00A808D9"/>
    <w:rsid w:val="00A92C8D"/>
    <w:rsid w:val="00A96251"/>
    <w:rsid w:val="00AA26B8"/>
    <w:rsid w:val="00AA6FB5"/>
    <w:rsid w:val="00AB23E2"/>
    <w:rsid w:val="00AB3FE2"/>
    <w:rsid w:val="00AD3322"/>
    <w:rsid w:val="00AD7E4E"/>
    <w:rsid w:val="00AE3262"/>
    <w:rsid w:val="00AE688B"/>
    <w:rsid w:val="00AF34DE"/>
    <w:rsid w:val="00AF4D58"/>
    <w:rsid w:val="00AF6666"/>
    <w:rsid w:val="00AF6E3C"/>
    <w:rsid w:val="00B00944"/>
    <w:rsid w:val="00B10154"/>
    <w:rsid w:val="00B202CE"/>
    <w:rsid w:val="00B23115"/>
    <w:rsid w:val="00B42609"/>
    <w:rsid w:val="00B53D3B"/>
    <w:rsid w:val="00B657DC"/>
    <w:rsid w:val="00B817AE"/>
    <w:rsid w:val="00B81B44"/>
    <w:rsid w:val="00B9053B"/>
    <w:rsid w:val="00BB2165"/>
    <w:rsid w:val="00BB56CF"/>
    <w:rsid w:val="00BC3422"/>
    <w:rsid w:val="00BD3234"/>
    <w:rsid w:val="00BD701D"/>
    <w:rsid w:val="00C015B9"/>
    <w:rsid w:val="00C022F9"/>
    <w:rsid w:val="00C032EA"/>
    <w:rsid w:val="00C06EB5"/>
    <w:rsid w:val="00C1145F"/>
    <w:rsid w:val="00C13F55"/>
    <w:rsid w:val="00C154E3"/>
    <w:rsid w:val="00C2653D"/>
    <w:rsid w:val="00C331E6"/>
    <w:rsid w:val="00C36A28"/>
    <w:rsid w:val="00C637E1"/>
    <w:rsid w:val="00C70D50"/>
    <w:rsid w:val="00C72836"/>
    <w:rsid w:val="00C77081"/>
    <w:rsid w:val="00C81690"/>
    <w:rsid w:val="00C8243E"/>
    <w:rsid w:val="00C83997"/>
    <w:rsid w:val="00C83E71"/>
    <w:rsid w:val="00C907D7"/>
    <w:rsid w:val="00C92338"/>
    <w:rsid w:val="00CA7C3A"/>
    <w:rsid w:val="00CC2DB2"/>
    <w:rsid w:val="00CC7730"/>
    <w:rsid w:val="00CD0307"/>
    <w:rsid w:val="00CD3D1B"/>
    <w:rsid w:val="00CE169F"/>
    <w:rsid w:val="00CE62B3"/>
    <w:rsid w:val="00CF0728"/>
    <w:rsid w:val="00CF7DCA"/>
    <w:rsid w:val="00D1206A"/>
    <w:rsid w:val="00D211E9"/>
    <w:rsid w:val="00D2312F"/>
    <w:rsid w:val="00D269C1"/>
    <w:rsid w:val="00D410E8"/>
    <w:rsid w:val="00D44953"/>
    <w:rsid w:val="00D52621"/>
    <w:rsid w:val="00D542F3"/>
    <w:rsid w:val="00D543E5"/>
    <w:rsid w:val="00D5644B"/>
    <w:rsid w:val="00D56E25"/>
    <w:rsid w:val="00D646F0"/>
    <w:rsid w:val="00D71896"/>
    <w:rsid w:val="00D718D7"/>
    <w:rsid w:val="00D73212"/>
    <w:rsid w:val="00D814B7"/>
    <w:rsid w:val="00D86845"/>
    <w:rsid w:val="00D90688"/>
    <w:rsid w:val="00DA3AAD"/>
    <w:rsid w:val="00DB312B"/>
    <w:rsid w:val="00DC141B"/>
    <w:rsid w:val="00DC5654"/>
    <w:rsid w:val="00DC658F"/>
    <w:rsid w:val="00DC775E"/>
    <w:rsid w:val="00DE0E77"/>
    <w:rsid w:val="00DE60CC"/>
    <w:rsid w:val="00E26B32"/>
    <w:rsid w:val="00E31444"/>
    <w:rsid w:val="00E361F7"/>
    <w:rsid w:val="00E407B6"/>
    <w:rsid w:val="00E41EF1"/>
    <w:rsid w:val="00E42942"/>
    <w:rsid w:val="00E468A6"/>
    <w:rsid w:val="00E53C6E"/>
    <w:rsid w:val="00E71BDF"/>
    <w:rsid w:val="00E83CA7"/>
    <w:rsid w:val="00E957DE"/>
    <w:rsid w:val="00EB0997"/>
    <w:rsid w:val="00EC171D"/>
    <w:rsid w:val="00EC5595"/>
    <w:rsid w:val="00ED487E"/>
    <w:rsid w:val="00EE30C4"/>
    <w:rsid w:val="00EE7A0D"/>
    <w:rsid w:val="00EF0D21"/>
    <w:rsid w:val="00EF181A"/>
    <w:rsid w:val="00F17CE1"/>
    <w:rsid w:val="00F2115C"/>
    <w:rsid w:val="00F22ABA"/>
    <w:rsid w:val="00F36B12"/>
    <w:rsid w:val="00F417C3"/>
    <w:rsid w:val="00F424F7"/>
    <w:rsid w:val="00F60F9F"/>
    <w:rsid w:val="00F623F9"/>
    <w:rsid w:val="00F6254B"/>
    <w:rsid w:val="00F64F08"/>
    <w:rsid w:val="00F707E7"/>
    <w:rsid w:val="00F734F5"/>
    <w:rsid w:val="00F773AB"/>
    <w:rsid w:val="00F83EB7"/>
    <w:rsid w:val="00F90E29"/>
    <w:rsid w:val="00F966B1"/>
    <w:rsid w:val="00F97D48"/>
    <w:rsid w:val="00FA0311"/>
    <w:rsid w:val="00FA631C"/>
    <w:rsid w:val="00FB4013"/>
    <w:rsid w:val="00FC42E5"/>
    <w:rsid w:val="00FC6BCF"/>
    <w:rsid w:val="00FD640F"/>
    <w:rsid w:val="00FD6B4C"/>
    <w:rsid w:val="00FD6BE9"/>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5789873F-2D71-461B-8AD7-35B127D6E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DD1"/>
    <w:pPr>
      <w:spacing w:before="160" w:after="100"/>
    </w:pPr>
    <w:rPr>
      <w:spacing w:val="2"/>
    </w:rPr>
  </w:style>
  <w:style w:type="paragraph" w:styleId="Heading1">
    <w:name w:val="heading 1"/>
    <w:next w:val="Normal"/>
    <w:link w:val="Heading1Char"/>
    <w:qFormat/>
    <w:rsid w:val="00844761"/>
    <w:pPr>
      <w:keepNext/>
      <w:keepLines/>
      <w:spacing w:before="240" w:after="180"/>
      <w:outlineLvl w:val="0"/>
    </w:pPr>
    <w:rPr>
      <w:rFonts w:asciiTheme="majorHAnsi" w:eastAsiaTheme="majorEastAsia" w:hAnsiTheme="majorHAnsi" w:cstheme="majorBidi"/>
      <w:b/>
      <w:bCs/>
      <w:color w:val="201547"/>
      <w:spacing w:val="-1"/>
      <w:sz w:val="32"/>
      <w:szCs w:val="32"/>
    </w:rPr>
  </w:style>
  <w:style w:type="paragraph" w:styleId="Heading2">
    <w:name w:val="heading 2"/>
    <w:basedOn w:val="Normal"/>
    <w:next w:val="Normal"/>
    <w:link w:val="Heading2Char"/>
    <w:qFormat/>
    <w:rsid w:val="00EC171D"/>
    <w:pPr>
      <w:keepNext/>
      <w:keepLines/>
      <w:spacing w:before="280" w:after="240"/>
      <w:outlineLvl w:val="1"/>
    </w:pPr>
    <w:rPr>
      <w:rFonts w:asciiTheme="majorHAnsi" w:eastAsiaTheme="majorEastAsia" w:hAnsiTheme="majorHAnsi" w:cstheme="majorBidi"/>
      <w:b/>
      <w:bCs/>
      <w:color w:val="0063A6" w:themeColor="accent1"/>
      <w:sz w:val="28"/>
      <w:szCs w:val="26"/>
    </w:rPr>
  </w:style>
  <w:style w:type="paragraph" w:styleId="Heading3">
    <w:name w:val="heading 3"/>
    <w:basedOn w:val="Normal"/>
    <w:next w:val="Normal"/>
    <w:link w:val="Heading3Char"/>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9C1C9E"/>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 w:val="18"/>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rsid w:val="00844761"/>
    <w:rPr>
      <w:rFonts w:asciiTheme="majorHAnsi" w:eastAsiaTheme="majorEastAsia" w:hAnsiTheme="majorHAnsi" w:cstheme="majorBidi"/>
      <w:b/>
      <w:bCs/>
      <w:color w:val="201547"/>
      <w:spacing w:val="-1"/>
      <w:sz w:val="32"/>
      <w:szCs w:val="32"/>
    </w:rPr>
  </w:style>
  <w:style w:type="character" w:customStyle="1" w:styleId="Heading2Char">
    <w:name w:val="Heading 2 Char"/>
    <w:basedOn w:val="DefaultParagraphFont"/>
    <w:link w:val="Heading2"/>
    <w:rsid w:val="00EC171D"/>
    <w:rPr>
      <w:rFonts w:asciiTheme="majorHAnsi" w:eastAsiaTheme="majorEastAsia" w:hAnsiTheme="majorHAnsi" w:cstheme="majorBidi"/>
      <w:b/>
      <w:bCs/>
      <w:color w:val="0063A6" w:themeColor="accent1"/>
      <w:spacing w:val="2"/>
      <w:sz w:val="28"/>
      <w:szCs w:val="26"/>
    </w:rPr>
  </w:style>
  <w:style w:type="paragraph" w:customStyle="1" w:styleId="Bullet1">
    <w:name w:val="Bullet 1"/>
    <w:uiPriority w:val="1"/>
    <w:qFormat/>
    <w:rsid w:val="00EC171D"/>
    <w:pPr>
      <w:numPr>
        <w:numId w:val="1"/>
      </w:numPr>
      <w:spacing w:before="100" w:after="100" w:line="240" w:lineRule="auto"/>
      <w:contextualSpacing/>
    </w:pPr>
    <w:rPr>
      <w:rFonts w:eastAsia="Times New Roman" w:cs="Calibri"/>
      <w:spacing w:val="2"/>
    </w:rPr>
  </w:style>
  <w:style w:type="paragraph" w:customStyle="1" w:styleId="Bullet2">
    <w:name w:val="Bullet 2"/>
    <w:basedOn w:val="Bullet1"/>
    <w:uiPriority w:val="1"/>
    <w:qFormat/>
    <w:rsid w:val="00EC171D"/>
    <w:pPr>
      <w:numPr>
        <w:ilvl w:val="1"/>
      </w:numPr>
    </w:pPr>
  </w:style>
  <w:style w:type="paragraph" w:customStyle="1" w:styleId="Bulletindent">
    <w:name w:val="Bullet indent"/>
    <w:basedOn w:val="Bullet2"/>
    <w:uiPriority w:val="9"/>
    <w:qFormat/>
    <w:rsid w:val="00EC171D"/>
    <w:pPr>
      <w:numPr>
        <w:ilvl w:val="2"/>
      </w:numPr>
    </w:pPr>
  </w:style>
  <w:style w:type="paragraph" w:customStyle="1" w:styleId="Heading1numbered">
    <w:name w:val="Heading 1 numbered"/>
    <w:basedOn w:val="Heading1"/>
    <w:next w:val="NormalIndent"/>
    <w:uiPriority w:val="8"/>
    <w:qFormat/>
    <w:rsid w:val="00EC171D"/>
    <w:pPr>
      <w:numPr>
        <w:ilvl w:val="2"/>
        <w:numId w:val="25"/>
      </w:numPr>
    </w:pPr>
  </w:style>
  <w:style w:type="paragraph" w:customStyle="1" w:styleId="Heading2numbered">
    <w:name w:val="Heading 2 numbered"/>
    <w:basedOn w:val="Heading2"/>
    <w:next w:val="NormalIndent"/>
    <w:uiPriority w:val="8"/>
    <w:qFormat/>
    <w:rsid w:val="00EC171D"/>
    <w:pPr>
      <w:numPr>
        <w:ilvl w:val="3"/>
        <w:numId w:val="25"/>
      </w:numPr>
    </w:pPr>
  </w:style>
  <w:style w:type="paragraph" w:customStyle="1" w:styleId="Heading3numbered">
    <w:name w:val="Heading 3 numbered"/>
    <w:basedOn w:val="Heading3"/>
    <w:next w:val="NormalIndent"/>
    <w:uiPriority w:val="8"/>
    <w:qFormat/>
    <w:rsid w:val="00EC171D"/>
    <w:pPr>
      <w:numPr>
        <w:ilvl w:val="4"/>
        <w:numId w:val="25"/>
      </w:numPr>
    </w:pPr>
  </w:style>
  <w:style w:type="character" w:customStyle="1" w:styleId="Heading3Char">
    <w:name w:val="Heading 3 Char"/>
    <w:basedOn w:val="DefaultParagraphFont"/>
    <w:link w:val="Heading3"/>
    <w:rsid w:val="00EC171D"/>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8"/>
    <w:qFormat/>
    <w:rsid w:val="00EC171D"/>
    <w:pPr>
      <w:numPr>
        <w:ilvl w:val="5"/>
        <w:numId w:val="25"/>
      </w:numPr>
    </w:pPr>
  </w:style>
  <w:style w:type="character" w:customStyle="1" w:styleId="Heading4Char">
    <w:name w:val="Heading 4 Char"/>
    <w:basedOn w:val="DefaultParagraphFont"/>
    <w:link w:val="Heading4"/>
    <w:rsid w:val="00EC171D"/>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EC171D"/>
    <w:pPr>
      <w:spacing w:line="252" w:lineRule="auto"/>
      <w:ind w:left="792"/>
    </w:pPr>
  </w:style>
  <w:style w:type="paragraph" w:customStyle="1" w:styleId="NoteNormal">
    <w:name w:val="Note Normal"/>
    <w:basedOn w:val="Normal"/>
    <w:rsid w:val="00BB56CF"/>
    <w:pPr>
      <w:keepNext/>
      <w:keepLines/>
      <w:spacing w:before="80" w:line="240" w:lineRule="auto"/>
      <w:ind w:left="270" w:hanging="270"/>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8"/>
    <w:rsid w:val="00BB56CF"/>
    <w:pPr>
      <w:spacing w:after="0" w:line="440" w:lineRule="exact"/>
    </w:pPr>
    <w:rPr>
      <w:rFonts w:asciiTheme="majorHAnsi" w:eastAsia="Times New Roman" w:hAnsiTheme="majorHAnsi" w:cstheme="majorHAnsi"/>
      <w:color w:val="201547"/>
      <w:spacing w:val="-2"/>
      <w:sz w:val="28"/>
      <w:szCs w:val="28"/>
    </w:rPr>
  </w:style>
  <w:style w:type="character" w:customStyle="1" w:styleId="SubtitleChar">
    <w:name w:val="Subtitle Char"/>
    <w:basedOn w:val="DefaultParagraphFont"/>
    <w:link w:val="Subtitle"/>
    <w:uiPriority w:val="98"/>
    <w:rsid w:val="00BB56CF"/>
    <w:rPr>
      <w:rFonts w:asciiTheme="majorHAnsi" w:eastAsia="Times New Roman" w:hAnsiTheme="majorHAnsi" w:cstheme="majorHAnsi"/>
      <w:color w:val="201547"/>
      <w:spacing w:val="-2"/>
      <w:sz w:val="28"/>
      <w:szCs w:val="28"/>
    </w:rPr>
  </w:style>
  <w:style w:type="paragraph" w:customStyle="1" w:styleId="TertiaryTitle">
    <w:name w:val="Tertiary Title"/>
    <w:next w:val="Normal"/>
    <w:uiPriority w:val="98"/>
    <w:rsid w:val="006738C4"/>
    <w:pPr>
      <w:spacing w:after="0" w:line="440" w:lineRule="exact"/>
    </w:pPr>
    <w:rPr>
      <w:rFonts w:asciiTheme="majorHAnsi" w:eastAsia="Times New Roman" w:hAnsiTheme="majorHAnsi" w:cstheme="majorHAnsi"/>
      <w:color w:val="0063A6" w:themeColor="accent1"/>
      <w:spacing w:val="-2"/>
      <w:sz w:val="22"/>
      <w:szCs w:val="40"/>
      <w:lang w:eastAsia="en-US"/>
    </w:rPr>
  </w:style>
  <w:style w:type="paragraph" w:styleId="Title">
    <w:name w:val="Title"/>
    <w:link w:val="TitleChar"/>
    <w:uiPriority w:val="97"/>
    <w:rsid w:val="00844761"/>
    <w:pPr>
      <w:spacing w:after="40" w:line="252" w:lineRule="auto"/>
    </w:pPr>
    <w:rPr>
      <w:rFonts w:asciiTheme="majorHAnsi" w:eastAsia="Times New Roman" w:hAnsiTheme="majorHAnsi" w:cstheme="majorHAnsi"/>
      <w:b/>
      <w:color w:val="0063A6" w:themeColor="accent1"/>
      <w:spacing w:val="-2"/>
      <w:sz w:val="56"/>
      <w:szCs w:val="56"/>
    </w:rPr>
  </w:style>
  <w:style w:type="character" w:customStyle="1" w:styleId="TitleChar">
    <w:name w:val="Title Char"/>
    <w:basedOn w:val="DefaultParagraphFont"/>
    <w:link w:val="Title"/>
    <w:uiPriority w:val="97"/>
    <w:rsid w:val="00844761"/>
    <w:rPr>
      <w:rFonts w:asciiTheme="majorHAnsi" w:eastAsia="Times New Roman" w:hAnsiTheme="majorHAnsi" w:cstheme="majorHAnsi"/>
      <w:b/>
      <w:color w:val="0063A6" w:themeColor="accent1"/>
      <w:spacing w:val="-2"/>
      <w:sz w:val="56"/>
      <w:szCs w:val="56"/>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EC171D"/>
    <w:pPr>
      <w:numPr>
        <w:ilvl w:val="3"/>
        <w:numId w:val="1"/>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F417C3"/>
    <w:pPr>
      <w:tabs>
        <w:tab w:val="right" w:pos="9026"/>
      </w:tabs>
      <w:spacing w:before="0" w:after="0" w:line="240" w:lineRule="auto"/>
    </w:pPr>
    <w:rPr>
      <w:noProof/>
      <w:sz w:val="18"/>
      <w:szCs w:val="18"/>
    </w:rPr>
  </w:style>
  <w:style w:type="character" w:customStyle="1" w:styleId="FooterChar">
    <w:name w:val="Footer Char"/>
    <w:basedOn w:val="DefaultParagraphFont"/>
    <w:link w:val="Footer"/>
    <w:uiPriority w:val="24"/>
    <w:rsid w:val="00F417C3"/>
    <w:rPr>
      <w:noProof/>
      <w:spacing w:val="2"/>
      <w:sz w:val="18"/>
      <w:szCs w:val="18"/>
    </w:rPr>
  </w:style>
  <w:style w:type="character" w:styleId="PageNumber">
    <w:name w:val="page number"/>
    <w:uiPriority w:val="49"/>
    <w:semiHidden/>
    <w:rsid w:val="00F417C3"/>
    <w:rPr>
      <w:b w:val="0"/>
      <w:color w:val="000000" w:themeColor="text1"/>
    </w:rPr>
  </w:style>
  <w:style w:type="paragraph" w:styleId="TOCHeading">
    <w:name w:val="TOC Heading"/>
    <w:basedOn w:val="Heading1"/>
    <w:next w:val="Normal"/>
    <w:uiPriority w:val="39"/>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rsid w:val="00EC171D"/>
    <w:pPr>
      <w:ind w:left="450" w:hanging="450"/>
    </w:pPr>
    <w:rPr>
      <w:noProof/>
      <w:lang w:eastAsia="en-US"/>
    </w:rPr>
  </w:style>
  <w:style w:type="paragraph" w:styleId="TOC5">
    <w:name w:val="toc 5"/>
    <w:basedOn w:val="TOC2"/>
    <w:next w:val="Normal"/>
    <w:uiPriority w:val="39"/>
    <w:rsid w:val="00EC171D"/>
    <w:pPr>
      <w:ind w:left="1080" w:hanging="634"/>
    </w:pPr>
    <w:rPr>
      <w:lang w:eastAsia="en-US"/>
    </w:rPr>
  </w:style>
  <w:style w:type="paragraph" w:styleId="TOC6">
    <w:name w:val="toc 6"/>
    <w:basedOn w:val="TOC3"/>
    <w:next w:val="Normal"/>
    <w:uiPriority w:val="39"/>
    <w:rsid w:val="00EC171D"/>
    <w:pPr>
      <w:ind w:left="1800" w:hanging="720"/>
    </w:pPr>
    <w:rPr>
      <w:lang w:eastAsia="en-US"/>
    </w:rPr>
  </w:style>
  <w:style w:type="table" w:customStyle="1" w:styleId="DTFtexttable">
    <w:name w:val="DTF text table"/>
    <w:basedOn w:val="TableGrid"/>
    <w:uiPriority w:val="99"/>
    <w:rsid w:val="006A5F5B"/>
    <w:pPr>
      <w:spacing w:before="30" w:after="30" w:line="264" w:lineRule="auto"/>
      <w:jc w:val="left"/>
    </w:pP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qFormat/>
    <w:rsid w:val="00652625"/>
    <w:pPr>
      <w:spacing w:before="60" w:after="60" w:line="264" w:lineRule="auto"/>
    </w:pPr>
    <w:rPr>
      <w:sz w:val="17"/>
    </w:rPr>
  </w:style>
  <w:style w:type="paragraph" w:customStyle="1" w:styleId="Tabletextright">
    <w:name w:val="Table text right"/>
    <w:basedOn w:val="Tabletext"/>
    <w:uiPriority w:val="5"/>
    <w:qFormat/>
    <w:rsid w:val="00EC171D"/>
    <w:pPr>
      <w:jc w:val="right"/>
    </w:pPr>
  </w:style>
  <w:style w:type="paragraph" w:customStyle="1" w:styleId="Listnumindent2">
    <w:name w:val="List num indent 2"/>
    <w:basedOn w:val="Normal"/>
    <w:uiPriority w:val="9"/>
    <w:qFormat/>
    <w:rsid w:val="00EC171D"/>
    <w:pPr>
      <w:numPr>
        <w:ilvl w:val="7"/>
        <w:numId w:val="25"/>
      </w:numPr>
      <w:spacing w:before="100"/>
      <w:contextualSpacing/>
    </w:pPr>
  </w:style>
  <w:style w:type="paragraph" w:customStyle="1" w:styleId="Listnumindent">
    <w:name w:val="List num indent"/>
    <w:basedOn w:val="Normal"/>
    <w:uiPriority w:val="9"/>
    <w:qFormat/>
    <w:rsid w:val="00EC171D"/>
    <w:pPr>
      <w:numPr>
        <w:ilvl w:val="6"/>
        <w:numId w:val="25"/>
      </w:numPr>
      <w:spacing w:before="100"/>
    </w:pPr>
  </w:style>
  <w:style w:type="paragraph" w:customStyle="1" w:styleId="Listnum">
    <w:name w:val="List num"/>
    <w:basedOn w:val="Normal"/>
    <w:uiPriority w:val="1"/>
    <w:qFormat/>
    <w:rsid w:val="00EC171D"/>
    <w:pPr>
      <w:numPr>
        <w:numId w:val="25"/>
      </w:numPr>
    </w:pPr>
  </w:style>
  <w:style w:type="paragraph" w:customStyle="1" w:styleId="Listnum2">
    <w:name w:val="List num 2"/>
    <w:basedOn w:val="Normal"/>
    <w:uiPriority w:val="1"/>
    <w:qFormat/>
    <w:rsid w:val="00EC171D"/>
    <w:pPr>
      <w:numPr>
        <w:ilvl w:val="1"/>
        <w:numId w:val="25"/>
      </w:numPr>
    </w:pPr>
  </w:style>
  <w:style w:type="paragraph" w:customStyle="1" w:styleId="Tabletextcentred">
    <w:name w:val="Table text centred"/>
    <w:basedOn w:val="Tabletext"/>
    <w:uiPriority w:val="5"/>
    <w:qFormat/>
    <w:rsid w:val="00EC171D"/>
    <w:pPr>
      <w:jc w:val="center"/>
    </w:pPr>
  </w:style>
  <w:style w:type="paragraph" w:customStyle="1" w:styleId="Tableheader">
    <w:name w:val="Table header"/>
    <w:basedOn w:val="Tabletext"/>
    <w:uiPriority w:val="5"/>
    <w:qFormat/>
    <w:rsid w:val="00EC171D"/>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D211E9"/>
    <w:pPr>
      <w:numPr>
        <w:numId w:val="27"/>
      </w:numPr>
    </w:pPr>
  </w:style>
  <w:style w:type="paragraph" w:customStyle="1" w:styleId="Tabledash">
    <w:name w:val="Table dash"/>
    <w:basedOn w:val="Tablebullet"/>
    <w:uiPriority w:val="6"/>
    <w:rsid w:val="00D211E9"/>
    <w:pPr>
      <w:numPr>
        <w:ilvl w:val="1"/>
      </w:numPr>
    </w:pPr>
  </w:style>
  <w:style w:type="paragraph" w:customStyle="1" w:styleId="Tabletextindent">
    <w:name w:val="Table text indent"/>
    <w:basedOn w:val="Tabletext"/>
    <w:uiPriority w:val="5"/>
    <w:qFormat/>
    <w:rsid w:val="00D211E9"/>
    <w:pPr>
      <w:ind w:left="288"/>
    </w:pPr>
  </w:style>
  <w:style w:type="paragraph" w:customStyle="1" w:styleId="Numpara">
    <w:name w:val="Num para"/>
    <w:basedOn w:val="ListParagraph"/>
    <w:uiPriority w:val="2"/>
    <w:qFormat/>
    <w:rsid w:val="00EF0D21"/>
    <w:pPr>
      <w:numPr>
        <w:numId w:val="24"/>
      </w:numPr>
      <w:tabs>
        <w:tab w:val="left" w:pos="540"/>
      </w:tabs>
    </w:pPr>
  </w:style>
  <w:style w:type="paragraph" w:styleId="ListParagraph">
    <w:name w:val="List Paragraph"/>
    <w:basedOn w:val="Normal"/>
    <w:uiPriority w:val="34"/>
    <w:semiHidden/>
    <w:qFormat/>
    <w:rsid w:val="006361E7"/>
    <w:pPr>
      <w:ind w:left="720"/>
      <w:contextualSpacing/>
    </w:pPr>
  </w:style>
  <w:style w:type="paragraph" w:customStyle="1" w:styleId="Tablechartdiagramheading">
    <w:name w:val="Table/chart/diagram heading"/>
    <w:uiPriority w:val="4"/>
    <w:qFormat/>
    <w:rsid w:val="00EF0D21"/>
    <w:pPr>
      <w:tabs>
        <w:tab w:val="left" w:pos="1080"/>
      </w:tabs>
      <w:spacing w:before="160" w:after="100"/>
    </w:pPr>
    <w:rPr>
      <w:b/>
      <w:bCs/>
      <w:color w:val="0063A6" w:themeColor="accent1"/>
      <w:spacing w:val="2"/>
      <w:sz w:val="18"/>
      <w:szCs w:val="18"/>
    </w:rPr>
  </w:style>
  <w:style w:type="paragraph" w:styleId="FootnoteText">
    <w:name w:val="footnote text"/>
    <w:basedOn w:val="Normal"/>
    <w:link w:val="FootnoteTextChar"/>
    <w:uiPriority w:val="99"/>
    <w:semiHidden/>
    <w:rsid w:val="003C2EA2"/>
    <w:pPr>
      <w:spacing w:before="0" w:after="0" w:line="240" w:lineRule="auto"/>
    </w:pPr>
    <w:rPr>
      <w:sz w:val="17"/>
    </w:rPr>
  </w:style>
  <w:style w:type="character" w:customStyle="1" w:styleId="FootnoteTextChar">
    <w:name w:val="Footnote Text Char"/>
    <w:basedOn w:val="DefaultParagraphFont"/>
    <w:link w:val="FootnoteText"/>
    <w:uiPriority w:val="99"/>
    <w:semiHidden/>
    <w:rsid w:val="003C2EA2"/>
    <w:rPr>
      <w:spacing w:val="2"/>
      <w:sz w:val="17"/>
    </w:rPr>
  </w:style>
  <w:style w:type="character" w:styleId="FootnoteReference">
    <w:name w:val="footnote reference"/>
    <w:basedOn w:val="DefaultParagraphFont"/>
    <w:uiPriority w:val="99"/>
    <w:semiHidden/>
    <w:rsid w:val="003C2EA2"/>
    <w:rPr>
      <w:vertAlign w:val="superscript"/>
    </w:rPr>
  </w:style>
  <w:style w:type="table" w:customStyle="1" w:styleId="DTFfinancialtableindent">
    <w:name w:val="DTF financial table indent"/>
    <w:basedOn w:val="DTFfinancialtable"/>
    <w:uiPriority w:val="99"/>
    <w:rsid w:val="00EF0D21"/>
    <w:pPr>
      <w:spacing w:after="0" w:line="240" w:lineRule="auto"/>
    </w:pPr>
    <w:tblPr>
      <w:tblInd w:w="821" w:type="dxa"/>
    </w:tblPr>
    <w:trPr>
      <w:cantSplit w:val="0"/>
    </w:trPr>
    <w:tblStylePr w:type="firstRow">
      <w:pPr>
        <w:keepNext/>
        <w:keepLines/>
        <w:widowControl/>
        <w:wordWrap/>
        <w:spacing w:beforeLines="0" w:before="120" w:beforeAutospacing="0" w:afterLines="0" w:after="30" w:afterAutospacing="0"/>
        <w:jc w:val="right"/>
      </w:pPr>
      <w:rPr>
        <w:i w:val="0"/>
        <w:color w:val="FFFFFF" w:themeColor="background1"/>
      </w:rPr>
      <w:tblPr/>
      <w:trPr>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table" w:customStyle="1" w:styleId="DTFtexttableindent">
    <w:name w:val="DTF text table indent"/>
    <w:basedOn w:val="DTFtexttable"/>
    <w:uiPriority w:val="99"/>
    <w:rsid w:val="00EF0D21"/>
    <w:pPr>
      <w:spacing w:after="0" w:line="240" w:lineRule="auto"/>
    </w:pPr>
    <w:tblPr>
      <w:tblInd w:w="821" w:type="dxa"/>
    </w:tbl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lastCol">
      <w:pPr>
        <w:jc w:val="left"/>
      </w:pPr>
    </w:tblStylePr>
    <w:tblStylePr w:type="band1Vert">
      <w:pPr>
        <w:jc w:val="left"/>
      </w:pPr>
    </w:tblStylePr>
    <w:tblStylePr w:type="band2Vert">
      <w:pPr>
        <w:jc w:val="left"/>
      </w:pPr>
    </w:tblStylePr>
    <w:tblStylePr w:type="band2Horz">
      <w:tblPr/>
      <w:tcPr>
        <w:shd w:val="clear" w:color="auto" w:fill="E3EBF4" w:themeFill="accent3" w:themeFillTint="33"/>
      </w:tcPr>
    </w:tblStylePr>
    <w:tblStylePr w:type="neCell">
      <w:pPr>
        <w:jc w:val="left"/>
      </w:pPr>
    </w:tblStylePr>
    <w:tblStylePr w:type="nwCell">
      <w:pPr>
        <w:jc w:val="left"/>
      </w:pPr>
    </w:tblStylePr>
    <w:tblStylePr w:type="seCell">
      <w:pPr>
        <w:jc w:val="left"/>
      </w:pPr>
    </w:tblStylePr>
    <w:tblStylePr w:type="swCell">
      <w:pPr>
        <w:jc w:val="left"/>
      </w:pPr>
    </w:tblStylePr>
  </w:style>
  <w:style w:type="paragraph" w:customStyle="1" w:styleId="Numparaindent">
    <w:name w:val="Num para indent"/>
    <w:basedOn w:val="Numpara"/>
    <w:uiPriority w:val="9"/>
    <w:qFormat/>
    <w:rsid w:val="00EF0D21"/>
    <w:pPr>
      <w:numPr>
        <w:ilvl w:val="8"/>
        <w:numId w:val="25"/>
      </w:numPr>
      <w:tabs>
        <w:tab w:val="clear" w:pos="540"/>
      </w:tabs>
    </w:pPr>
  </w:style>
  <w:style w:type="paragraph" w:customStyle="1" w:styleId="Tablenum1">
    <w:name w:val="Table num 1"/>
    <w:basedOn w:val="Normal"/>
    <w:uiPriority w:val="6"/>
    <w:rsid w:val="00EF0D21"/>
    <w:pPr>
      <w:numPr>
        <w:ilvl w:val="2"/>
        <w:numId w:val="27"/>
      </w:numPr>
    </w:pPr>
    <w:rPr>
      <w:sz w:val="17"/>
    </w:rPr>
  </w:style>
  <w:style w:type="paragraph" w:customStyle="1" w:styleId="Tablenum2">
    <w:name w:val="Table num 2"/>
    <w:basedOn w:val="Normal"/>
    <w:uiPriority w:val="6"/>
    <w:rsid w:val="00EF0D21"/>
    <w:pPr>
      <w:numPr>
        <w:ilvl w:val="3"/>
        <w:numId w:val="27"/>
      </w:numPr>
    </w:pPr>
    <w:rPr>
      <w:sz w:val="17"/>
    </w:rPr>
  </w:style>
  <w:style w:type="paragraph" w:customStyle="1" w:styleId="NoteNormalindent">
    <w:name w:val="Note Normal indent"/>
    <w:basedOn w:val="NoteNormal"/>
    <w:uiPriority w:val="8"/>
    <w:rsid w:val="00D543E5"/>
    <w:pPr>
      <w:ind w:left="792"/>
    </w:pPr>
  </w:style>
  <w:style w:type="paragraph" w:styleId="Caption">
    <w:name w:val="caption"/>
    <w:basedOn w:val="Normal"/>
    <w:next w:val="Normal"/>
    <w:uiPriority w:val="35"/>
    <w:rsid w:val="00D71896"/>
    <w:pPr>
      <w:spacing w:before="0" w:after="200" w:line="240" w:lineRule="auto"/>
    </w:pPr>
    <w:rPr>
      <w:b/>
      <w:bCs/>
      <w:color w:val="383834" w:themeColor="background2" w:themeShade="40"/>
      <w:sz w:val="18"/>
      <w:szCs w:val="18"/>
    </w:rPr>
  </w:style>
  <w:style w:type="paragraph" w:customStyle="1" w:styleId="FactSheetIntro">
    <w:name w:val="Fact Sheet Intro"/>
    <w:basedOn w:val="Normal"/>
    <w:rsid w:val="00C154E3"/>
    <w:pPr>
      <w:suppressAutoHyphens/>
      <w:autoSpaceDE w:val="0"/>
      <w:autoSpaceDN w:val="0"/>
      <w:adjustRightInd w:val="0"/>
      <w:spacing w:before="0" w:after="0" w:line="216" w:lineRule="auto"/>
      <w:textAlignment w:val="center"/>
    </w:pPr>
    <w:rPr>
      <w:rFonts w:ascii="Calibri" w:eastAsia="Times New Roman" w:hAnsi="Calibri" w:cs="FoundryFormSans Book"/>
      <w:noProof/>
      <w:color w:val="969696"/>
      <w:spacing w:val="0"/>
      <w:sz w:val="28"/>
      <w:szCs w:val="28"/>
    </w:rPr>
  </w:style>
  <w:style w:type="paragraph" w:customStyle="1" w:styleId="FactSheetNormal">
    <w:name w:val="Fact Sheet Normal"/>
    <w:basedOn w:val="Normal"/>
    <w:rsid w:val="00C154E3"/>
    <w:pPr>
      <w:spacing w:before="0" w:after="60" w:line="240" w:lineRule="auto"/>
    </w:pPr>
    <w:rPr>
      <w:rFonts w:ascii="Calibri" w:eastAsia="Times New Roman" w:hAnsi="Calibri" w:cs="Times New Roman"/>
      <w:noProof/>
      <w:spacing w:val="0"/>
    </w:rPr>
  </w:style>
  <w:style w:type="paragraph" w:customStyle="1" w:styleId="tabletext0">
    <w:name w:val="tabletext"/>
    <w:basedOn w:val="FactSheetNormal"/>
    <w:rsid w:val="00C154E3"/>
    <w:rPr>
      <w:sz w:val="24"/>
      <w:szCs w:val="24"/>
      <w:lang w:eastAsia="en-US"/>
    </w:rPr>
  </w:style>
  <w:style w:type="paragraph" w:customStyle="1" w:styleId="Tableheadercentred">
    <w:name w:val="Table header centred"/>
    <w:basedOn w:val="Tableheader"/>
    <w:qFormat/>
    <w:rsid w:val="00BB56CF"/>
    <w:pPr>
      <w:jc w:val="center"/>
    </w:pPr>
  </w:style>
  <w:style w:type="paragraph" w:customStyle="1" w:styleId="Tabletextheader">
    <w:name w:val="Table text header"/>
    <w:basedOn w:val="FactSheetNormal"/>
    <w:qFormat/>
    <w:rsid w:val="00217A2D"/>
    <w:pPr>
      <w:jc w:val="center"/>
    </w:pPr>
    <w:rPr>
      <w:color w:val="4C4C4C"/>
      <w:sz w:val="24"/>
    </w:rPr>
  </w:style>
  <w:style w:type="paragraph" w:styleId="EndnoteText">
    <w:name w:val="endnote text"/>
    <w:basedOn w:val="Normal"/>
    <w:link w:val="EndnoteTextChar"/>
    <w:uiPriority w:val="99"/>
    <w:semiHidden/>
    <w:rsid w:val="00A65EDE"/>
    <w:pPr>
      <w:spacing w:before="0" w:after="0" w:line="240" w:lineRule="auto"/>
    </w:pPr>
  </w:style>
  <w:style w:type="character" w:customStyle="1" w:styleId="EndnoteTextChar">
    <w:name w:val="Endnote Text Char"/>
    <w:basedOn w:val="DefaultParagraphFont"/>
    <w:link w:val="EndnoteText"/>
    <w:uiPriority w:val="99"/>
    <w:semiHidden/>
    <w:rsid w:val="00A65EDE"/>
    <w:rPr>
      <w:spacing w:val="2"/>
    </w:rPr>
  </w:style>
  <w:style w:type="character" w:styleId="EndnoteReference">
    <w:name w:val="endnote reference"/>
    <w:basedOn w:val="DefaultParagraphFont"/>
    <w:uiPriority w:val="99"/>
    <w:semiHidden/>
    <w:rsid w:val="00A65EDE"/>
    <w:rPr>
      <w:vertAlign w:val="superscript"/>
    </w:rPr>
  </w:style>
  <w:style w:type="character" w:styleId="FollowedHyperlink">
    <w:name w:val="FollowedHyperlink"/>
    <w:basedOn w:val="DefaultParagraphFont"/>
    <w:uiPriority w:val="99"/>
    <w:semiHidden/>
    <w:rsid w:val="00996879"/>
    <w:rPr>
      <w:color w:val="8A2A2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ba.gov.au/statistics/tables/index.html" TargetMode="External"/><Relationship Id="rId18" Type="http://schemas.openxmlformats.org/officeDocument/2006/relationships/hyperlink" Target="http://www.rba.gov.au/statistics/tables/index.html" TargetMode="External"/><Relationship Id="rId26" Type="http://schemas.openxmlformats.org/officeDocument/2006/relationships/hyperlink" Target="http://www.rba.gov.au/statistics/tables/index.html%23interest_rates" TargetMode="External"/><Relationship Id="rId39" Type="http://schemas.openxmlformats.org/officeDocument/2006/relationships/hyperlink" Target="http://www.rba.gov.au/statistics/tables/index.html%23interest_rates" TargetMode="External"/><Relationship Id="rId21" Type="http://schemas.openxmlformats.org/officeDocument/2006/relationships/hyperlink" Target="http://www.rba.gov.au/statistics/tables/index.html" TargetMode="External"/><Relationship Id="rId34" Type="http://schemas.openxmlformats.org/officeDocument/2006/relationships/hyperlink" Target="http://www.rba.gov.au/statistics/tables/index.html%23interest_rates" TargetMode="External"/><Relationship Id="rId42" Type="http://schemas.openxmlformats.org/officeDocument/2006/relationships/hyperlink" Target="http://www.rba.gov.au/statistics/tables/index.html%23interest_rates" TargetMode="External"/><Relationship Id="rId47" Type="http://schemas.openxmlformats.org/officeDocument/2006/relationships/hyperlink" Target="http://www.rba.gov.au/statistics/tables/index.html%23interest_rates" TargetMode="External"/><Relationship Id="rId50" Type="http://schemas.openxmlformats.org/officeDocument/2006/relationships/hyperlink" Target="http://www.rba.gov.au/statistics/tables/index.html%23interest_rates" TargetMode="External"/><Relationship Id="rId55" Type="http://schemas.openxmlformats.org/officeDocument/2006/relationships/hyperlink" Target="http://www.rba.gov.au/statistics/tables/index.html%23interest_rates"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ba.gov.au/statistics/tables/index.html" TargetMode="External"/><Relationship Id="rId20" Type="http://schemas.openxmlformats.org/officeDocument/2006/relationships/hyperlink" Target="http://www.rba.gov.au/statistics/tables/index.html" TargetMode="External"/><Relationship Id="rId29" Type="http://schemas.openxmlformats.org/officeDocument/2006/relationships/hyperlink" Target="http://www.rba.gov.au/statistics/tables/index.html%23interest_rates" TargetMode="External"/><Relationship Id="rId41" Type="http://schemas.openxmlformats.org/officeDocument/2006/relationships/hyperlink" Target="http://www.rba.gov.au/statistics/tables/index.html%23interest_rates" TargetMode="External"/><Relationship Id="rId54" Type="http://schemas.openxmlformats.org/officeDocument/2006/relationships/hyperlink" Target="http://www.rba.gov.au/statistics/tables/index.html%23interest_rat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a.gov.au/statistics/tables/index.html" TargetMode="External"/><Relationship Id="rId24" Type="http://schemas.openxmlformats.org/officeDocument/2006/relationships/hyperlink" Target="http://www.rba.gov.au/statistics/tables/index.html" TargetMode="External"/><Relationship Id="rId32" Type="http://schemas.openxmlformats.org/officeDocument/2006/relationships/hyperlink" Target="http://www.rba.gov.au/statistics/tables/index.html" TargetMode="External"/><Relationship Id="rId37" Type="http://schemas.openxmlformats.org/officeDocument/2006/relationships/hyperlink" Target="http://www.rba.gov.au/statistics/tables/index.html%23interest_rates" TargetMode="External"/><Relationship Id="rId40" Type="http://schemas.openxmlformats.org/officeDocument/2006/relationships/hyperlink" Target="http://www.rba.gov.au/statistics/tables/index.html%23interest_rates" TargetMode="External"/><Relationship Id="rId45" Type="http://schemas.openxmlformats.org/officeDocument/2006/relationships/hyperlink" Target="http://www.rba.gov.au/statistics/tables/index.html%23interest_rates" TargetMode="External"/><Relationship Id="rId53" Type="http://schemas.openxmlformats.org/officeDocument/2006/relationships/hyperlink" Target="http://www.rba.gov.au/statistics/tables/index.html%23interest_rates" TargetMode="External"/><Relationship Id="rId58" Type="http://schemas.openxmlformats.org/officeDocument/2006/relationships/hyperlink" Target="http://www.rba.gov.au/statistics/tables/index.html%23interest_rates" TargetMode="External"/><Relationship Id="rId5" Type="http://schemas.openxmlformats.org/officeDocument/2006/relationships/webSettings" Target="webSettings.xml"/><Relationship Id="rId15" Type="http://schemas.openxmlformats.org/officeDocument/2006/relationships/hyperlink" Target="http://www.rba.gov.au/statistics/tables/index.html" TargetMode="External"/><Relationship Id="rId23" Type="http://schemas.openxmlformats.org/officeDocument/2006/relationships/hyperlink" Target="http://www.rba.gov.au/statistics/tables/index.html" TargetMode="External"/><Relationship Id="rId28" Type="http://schemas.openxmlformats.org/officeDocument/2006/relationships/hyperlink" Target="http://www.rba.gov.au/statistics/tables/index.html%23interest_rates" TargetMode="External"/><Relationship Id="rId36" Type="http://schemas.openxmlformats.org/officeDocument/2006/relationships/hyperlink" Target="http://www.rba.gov.au/statistics/tables/index.html%23interest_rates" TargetMode="External"/><Relationship Id="rId49" Type="http://schemas.openxmlformats.org/officeDocument/2006/relationships/hyperlink" Target="http://www.rba.gov.au/statistics/tables/index.html%23interest_rates" TargetMode="External"/><Relationship Id="rId57" Type="http://schemas.openxmlformats.org/officeDocument/2006/relationships/hyperlink" Target="http://www.rba.gov.au/statistics/tables/index.html%23interest_rates" TargetMode="External"/><Relationship Id="rId61" Type="http://schemas.openxmlformats.org/officeDocument/2006/relationships/hyperlink" Target="http://www.rba.gov.au/statistics/tables/index.html%23interest_rates" TargetMode="External"/><Relationship Id="rId10" Type="http://schemas.openxmlformats.org/officeDocument/2006/relationships/footer" Target="footer1.xml"/><Relationship Id="rId19" Type="http://schemas.openxmlformats.org/officeDocument/2006/relationships/hyperlink" Target="http://www.rba.gov.au/statistics/tables/index.html" TargetMode="External"/><Relationship Id="rId31" Type="http://schemas.openxmlformats.org/officeDocument/2006/relationships/hyperlink" Target="http://www.rba.gov.au/statistics/tables/index.html%23interest_rates" TargetMode="External"/><Relationship Id="rId44" Type="http://schemas.openxmlformats.org/officeDocument/2006/relationships/hyperlink" Target="http://www.rba.gov.au/statistics/tables/index.html%23interest_rates" TargetMode="External"/><Relationship Id="rId52" Type="http://schemas.openxmlformats.org/officeDocument/2006/relationships/hyperlink" Target="http://www.rba.gov.au/statistics/tables/index.html%23interest_rates" TargetMode="External"/><Relationship Id="rId60" Type="http://schemas.openxmlformats.org/officeDocument/2006/relationships/hyperlink" Target="http://www.rba.gov.au/statistics/tables/index.html%23interest_rate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ba.gov.au/statistics/tables/index.html" TargetMode="External"/><Relationship Id="rId22" Type="http://schemas.openxmlformats.org/officeDocument/2006/relationships/hyperlink" Target="http://www.rba.gov.au/statistics/tables/index.html" TargetMode="External"/><Relationship Id="rId27" Type="http://schemas.openxmlformats.org/officeDocument/2006/relationships/hyperlink" Target="http://www.rba.gov.au/statistics/tables/index.html%23interest_rates" TargetMode="External"/><Relationship Id="rId30" Type="http://schemas.openxmlformats.org/officeDocument/2006/relationships/hyperlink" Target="http://www.rba.gov.au/statistics/tables/index.html%23interest_rates" TargetMode="External"/><Relationship Id="rId35" Type="http://schemas.openxmlformats.org/officeDocument/2006/relationships/hyperlink" Target="http://www.rba.gov.au/statistics/tables/index.html%23interest_rates" TargetMode="External"/><Relationship Id="rId43" Type="http://schemas.openxmlformats.org/officeDocument/2006/relationships/hyperlink" Target="http://www.rba.gov.au/statistics/tables/index.html%23interest_rates" TargetMode="External"/><Relationship Id="rId48" Type="http://schemas.openxmlformats.org/officeDocument/2006/relationships/hyperlink" Target="http://www.rba.gov.au/statistics/tables/index.html%23interest_rates" TargetMode="External"/><Relationship Id="rId56" Type="http://schemas.openxmlformats.org/officeDocument/2006/relationships/hyperlink" Target="http://www.rba.gov.au/statistics/tables/index.html%23interest_rates" TargetMode="External"/><Relationship Id="rId8" Type="http://schemas.openxmlformats.org/officeDocument/2006/relationships/hyperlink" Target="http://www.rba.gov.au/statistics/tables/index.html" TargetMode="External"/><Relationship Id="rId51" Type="http://schemas.openxmlformats.org/officeDocument/2006/relationships/hyperlink" Target="http://www.rba.gov.au/statistics/tables/index.html%23interest_rates" TargetMode="External"/><Relationship Id="rId3" Type="http://schemas.openxmlformats.org/officeDocument/2006/relationships/styles" Target="styles.xml"/><Relationship Id="rId12" Type="http://schemas.openxmlformats.org/officeDocument/2006/relationships/hyperlink" Target="http://www.rba.gov.au/statistics/tables/index.html" TargetMode="External"/><Relationship Id="rId17" Type="http://schemas.openxmlformats.org/officeDocument/2006/relationships/hyperlink" Target="http://www.rba.gov.au/statistics/tables/index.html" TargetMode="External"/><Relationship Id="rId25" Type="http://schemas.openxmlformats.org/officeDocument/2006/relationships/hyperlink" Target="http://www.rba.gov.au/statistics/tables/index.html" TargetMode="External"/><Relationship Id="rId33" Type="http://schemas.openxmlformats.org/officeDocument/2006/relationships/hyperlink" Target="http://www.rba.gov.au/statistics/tables/index.html%23interest_rates" TargetMode="External"/><Relationship Id="rId38" Type="http://schemas.openxmlformats.org/officeDocument/2006/relationships/hyperlink" Target="http://www.rba.gov.au/statistics/tables/index.html" TargetMode="External"/><Relationship Id="rId46" Type="http://schemas.openxmlformats.org/officeDocument/2006/relationships/hyperlink" Target="http://www.rba.gov.au/statistics/tables/index.html%23interest_rates" TargetMode="External"/><Relationship Id="rId59" Type="http://schemas.openxmlformats.org/officeDocument/2006/relationships/hyperlink" Target="http://www.rba.gov.au/statistics/tables/index.html%23interest_rat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Corporate\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2E9C-8877-42C7-8D46-1C02604E2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Portrait.dotx</Template>
  <TotalTime>55</TotalTime>
  <Pages>57</Pages>
  <Words>11587</Words>
  <Characters>66046</Characters>
  <Application>Microsoft Office Word</Application>
  <DocSecurity>0</DocSecurity>
  <Lines>550</Lines>
  <Paragraphs>154</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77479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Marsal</dc:creator>
  <cp:lastModifiedBy>Thai Pham (DTF)</cp:lastModifiedBy>
  <cp:revision>9</cp:revision>
  <cp:lastPrinted>2018-05-31T23:46:00Z</cp:lastPrinted>
  <dcterms:created xsi:type="dcterms:W3CDTF">2018-09-30T22:47:00Z</dcterms:created>
  <dcterms:modified xsi:type="dcterms:W3CDTF">2019-04-01T00:26:00Z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9d35034a-2e72-41d8-b3f1-31676b6cdec0</vt:lpwstr>
  </property>
  <property fmtid="{D5CDD505-2E9C-101B-9397-08002B2CF9AE}" pid="3" name="PSPFClassification">
    <vt:lpwstr>Do Not Mark</vt:lpwstr>
  </property>
  <property fmtid="{D5CDD505-2E9C-101B-9397-08002B2CF9AE}" pid="4" name="Classification">
    <vt:lpwstr>Do Not Mark</vt:lpwstr>
  </property>
</Properties>
</file>