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75" w:rsidRPr="008C1F0C" w:rsidRDefault="00D45375" w:rsidP="008C1F0C">
      <w:pPr>
        <w:pStyle w:val="Title"/>
        <w:spacing w:line="240" w:lineRule="auto"/>
        <w:rPr>
          <w:rFonts w:asciiTheme="minorHAnsi" w:hAnsiTheme="minorHAnsi" w:cstheme="minorHAnsi"/>
          <w:sz w:val="50"/>
          <w:szCs w:val="50"/>
        </w:rPr>
      </w:pPr>
      <w:bookmarkStart w:id="0" w:name="_Toc442780672"/>
      <w:r w:rsidRPr="008C1F0C">
        <w:rPr>
          <w:rFonts w:asciiTheme="minorHAnsi" w:hAnsiTheme="minorHAnsi" w:cstheme="minorHAnsi"/>
          <w:sz w:val="50"/>
          <w:szCs w:val="50"/>
        </w:rPr>
        <w:t>Natural Disaster Financial Assistance</w:t>
      </w:r>
      <w:r w:rsidR="005A04CE" w:rsidRPr="008C1F0C">
        <w:rPr>
          <w:rFonts w:asciiTheme="minorHAnsi" w:hAnsiTheme="minorHAnsi" w:cstheme="minorHAnsi"/>
          <w:sz w:val="50"/>
          <w:szCs w:val="50"/>
        </w:rPr>
        <w:t xml:space="preserve"> for local councils</w:t>
      </w:r>
    </w:p>
    <w:p w:rsidR="00B06FC1" w:rsidRPr="008C1F0C" w:rsidRDefault="00FE21EC" w:rsidP="008C1F0C">
      <w:pPr>
        <w:pStyle w:val="Title"/>
        <w:spacing w:line="240" w:lineRule="auto"/>
        <w:rPr>
          <w:rFonts w:asciiTheme="minorHAnsi" w:hAnsiTheme="minorHAnsi" w:cstheme="minorHAnsi"/>
          <w:b w:val="0"/>
          <w:i/>
          <w:color w:val="auto"/>
          <w:sz w:val="44"/>
          <w:szCs w:val="44"/>
        </w:rPr>
      </w:pPr>
      <w:r w:rsidRPr="008C1F0C">
        <w:rPr>
          <w:rFonts w:asciiTheme="minorHAnsi" w:hAnsiTheme="minorHAnsi" w:cstheme="minorHAnsi"/>
          <w:b w:val="0"/>
          <w:color w:val="auto"/>
          <w:sz w:val="44"/>
          <w:szCs w:val="44"/>
        </w:rPr>
        <w:t xml:space="preserve">Supporting </w:t>
      </w:r>
      <w:r w:rsidR="00D45375" w:rsidRPr="008C1F0C">
        <w:rPr>
          <w:rFonts w:asciiTheme="minorHAnsi" w:hAnsiTheme="minorHAnsi" w:cstheme="minorHAnsi"/>
          <w:b w:val="0"/>
          <w:color w:val="auto"/>
          <w:sz w:val="44"/>
          <w:szCs w:val="44"/>
        </w:rPr>
        <w:t>d</w:t>
      </w:r>
      <w:r w:rsidRPr="008C1F0C">
        <w:rPr>
          <w:rFonts w:asciiTheme="minorHAnsi" w:hAnsiTheme="minorHAnsi" w:cstheme="minorHAnsi"/>
          <w:b w:val="0"/>
          <w:color w:val="auto"/>
          <w:sz w:val="44"/>
          <w:szCs w:val="44"/>
        </w:rPr>
        <w:t>ocumentation</w:t>
      </w:r>
      <w:r w:rsidR="00B33AF4" w:rsidRPr="008C1F0C">
        <w:rPr>
          <w:rFonts w:asciiTheme="minorHAnsi" w:hAnsiTheme="minorHAnsi" w:cstheme="minorHAnsi"/>
          <w:b w:val="0"/>
          <w:color w:val="auto"/>
          <w:sz w:val="44"/>
          <w:szCs w:val="44"/>
        </w:rPr>
        <w:t xml:space="preserve"> </w:t>
      </w:r>
      <w:r w:rsidRPr="008C1F0C">
        <w:rPr>
          <w:rFonts w:asciiTheme="minorHAnsi" w:hAnsiTheme="minorHAnsi" w:cstheme="minorHAnsi"/>
          <w:b w:val="0"/>
          <w:color w:val="auto"/>
          <w:sz w:val="44"/>
          <w:szCs w:val="44"/>
        </w:rPr>
        <w:t xml:space="preserve">required with </w:t>
      </w:r>
      <w:r w:rsidR="00D45375" w:rsidRPr="008C1F0C">
        <w:rPr>
          <w:rFonts w:asciiTheme="minorHAnsi" w:hAnsiTheme="minorHAnsi" w:cstheme="minorHAnsi"/>
          <w:b w:val="0"/>
          <w:color w:val="auto"/>
          <w:sz w:val="44"/>
          <w:szCs w:val="44"/>
        </w:rPr>
        <w:t>claims</w:t>
      </w:r>
    </w:p>
    <w:p w:rsidR="00B03B65" w:rsidRDefault="00C17FC1" w:rsidP="008C1F0C">
      <w:pPr>
        <w:pStyle w:val="Heading2"/>
        <w:rPr>
          <w:rStyle w:val="Strong"/>
          <w:rFonts w:asciiTheme="minorHAnsi" w:eastAsiaTheme="minorEastAsia" w:hAnsiTheme="minorHAnsi" w:cstheme="minorBidi"/>
          <w:sz w:val="20"/>
          <w:szCs w:val="20"/>
        </w:rPr>
      </w:pPr>
      <w:r w:rsidRPr="008C1F0C">
        <w:rPr>
          <w:rStyle w:val="Strong"/>
          <w:b/>
          <w:bCs/>
        </w:rPr>
        <w:t>Overvie</w:t>
      </w:r>
      <w:r w:rsidR="00B03B65">
        <w:rPr>
          <w:rStyle w:val="Strong"/>
          <w:b/>
          <w:bCs/>
        </w:rPr>
        <w:t>w</w:t>
      </w:r>
    </w:p>
    <w:p w:rsidR="000C3856" w:rsidRPr="008C1F0C" w:rsidRDefault="00EE5A68" w:rsidP="008C1F0C">
      <w:pPr>
        <w:pStyle w:val="Heading2"/>
        <w:rPr>
          <w:rStyle w:val="Strong"/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  <w:lang w:val="en"/>
        </w:rPr>
      </w:pPr>
      <w:bookmarkStart w:id="1" w:name="_Hlk526414983"/>
      <w:r>
        <w:rPr>
          <w:rStyle w:val="Strong"/>
          <w:rFonts w:asciiTheme="minorHAnsi" w:hAnsiTheme="minorHAnsi" w:cstheme="minorHAnsi"/>
          <w:color w:val="auto"/>
          <w:sz w:val="20"/>
          <w:szCs w:val="20"/>
          <w:lang w:val="en"/>
        </w:rPr>
        <w:t xml:space="preserve">When lodging a claim in DTF’s Automated Claims Management System (ACMS), local councils are </w:t>
      </w:r>
      <w:r w:rsidRPr="008C1F0C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lang w:val="en"/>
        </w:rPr>
        <w:t xml:space="preserve">now required to provide the </w:t>
      </w:r>
      <w:r w:rsidR="00D45375" w:rsidRPr="008C1F0C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lang w:val="en"/>
        </w:rPr>
        <w:t>following supporting documentation</w:t>
      </w:r>
      <w:r w:rsidR="000C3856" w:rsidRPr="008C1F0C">
        <w:rPr>
          <w:rStyle w:val="Strong"/>
          <w:rFonts w:asciiTheme="minorHAnsi" w:hAnsiTheme="minorHAnsi" w:cstheme="minorHAnsi"/>
          <w:color w:val="000000" w:themeColor="text1"/>
          <w:sz w:val="20"/>
          <w:szCs w:val="20"/>
          <w:lang w:val="en"/>
        </w:rPr>
        <w:t>:</w:t>
      </w:r>
    </w:p>
    <w:p w:rsidR="00DF3B39" w:rsidRPr="008C1F0C" w:rsidRDefault="00ED13C3" w:rsidP="008C1F0C">
      <w:pPr>
        <w:pStyle w:val="ListParagraph"/>
        <w:numPr>
          <w:ilvl w:val="0"/>
          <w:numId w:val="53"/>
        </w:numPr>
        <w:rPr>
          <w:rStyle w:val="Strong"/>
          <w:rFonts w:eastAsiaTheme="majorEastAsia" w:cstheme="minorHAnsi"/>
          <w:b w:val="0"/>
          <w:bCs w:val="0"/>
          <w:color w:val="000000" w:themeColor="text1"/>
          <w:lang w:val="en"/>
        </w:rPr>
      </w:pPr>
      <w:r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Evidence of the event and impact on the local </w:t>
      </w:r>
      <w:r w:rsidR="00DF3B39" w:rsidRPr="008C1F0C">
        <w:rPr>
          <w:rStyle w:val="Strong"/>
          <w:rFonts w:cstheme="minorHAnsi"/>
          <w:b w:val="0"/>
          <w:color w:val="000000" w:themeColor="text1"/>
          <w:lang w:val="en"/>
        </w:rPr>
        <w:t>government area including local media articles, and State Emergency Service and Bureau of Meteorology reports</w:t>
      </w:r>
      <w:r w:rsidR="00C66C60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 </w:t>
      </w:r>
      <w:r w:rsidR="00DF3B39" w:rsidRPr="008C1F0C">
        <w:rPr>
          <w:rStyle w:val="Strong"/>
          <w:rFonts w:cstheme="minorHAnsi"/>
          <w:b w:val="0"/>
          <w:color w:val="000000" w:themeColor="text1"/>
          <w:lang w:val="en"/>
        </w:rPr>
        <w:t>(this is only required for the first claim)</w:t>
      </w:r>
      <w:r w:rsidRPr="008C1F0C">
        <w:rPr>
          <w:rStyle w:val="Strong"/>
          <w:rFonts w:cstheme="minorHAnsi"/>
          <w:b w:val="0"/>
          <w:color w:val="000000" w:themeColor="text1"/>
          <w:lang w:val="en"/>
        </w:rPr>
        <w:t>. This evidence provides an understanding of the overall impact of the event for the claim assessment and audit process</w:t>
      </w:r>
      <w:r w:rsidR="00DF3B39" w:rsidRPr="008C1F0C">
        <w:rPr>
          <w:rStyle w:val="Strong"/>
          <w:rFonts w:cstheme="minorHAnsi"/>
          <w:b w:val="0"/>
          <w:color w:val="000000" w:themeColor="text1"/>
          <w:lang w:val="en"/>
        </w:rPr>
        <w:t>;</w:t>
      </w:r>
    </w:p>
    <w:p w:rsidR="00EE5A68" w:rsidRPr="008C1F0C" w:rsidRDefault="00EE5A68" w:rsidP="008C1F0C">
      <w:pPr>
        <w:pStyle w:val="ListParagraph"/>
        <w:ind w:left="360"/>
        <w:rPr>
          <w:rStyle w:val="Strong"/>
          <w:rFonts w:eastAsiaTheme="majorEastAsia" w:cstheme="minorHAnsi"/>
          <w:b w:val="0"/>
          <w:bCs w:val="0"/>
          <w:color w:val="000000" w:themeColor="text1"/>
          <w:lang w:val="en"/>
        </w:rPr>
      </w:pPr>
    </w:p>
    <w:p w:rsidR="00C66C60" w:rsidRPr="008C1F0C" w:rsidRDefault="00C66C60" w:rsidP="008C1F0C">
      <w:pPr>
        <w:pStyle w:val="ListParagraph"/>
        <w:numPr>
          <w:ilvl w:val="0"/>
          <w:numId w:val="53"/>
        </w:numPr>
        <w:rPr>
          <w:rStyle w:val="Strong"/>
          <w:rFonts w:eastAsiaTheme="majorEastAsia" w:cstheme="minorHAnsi"/>
          <w:b w:val="0"/>
          <w:bCs w:val="0"/>
          <w:color w:val="000000" w:themeColor="text1"/>
          <w:lang w:val="en"/>
        </w:rPr>
      </w:pPr>
      <w:r w:rsidRPr="008C1F0C">
        <w:rPr>
          <w:rStyle w:val="Strong"/>
          <w:rFonts w:cstheme="minorHAnsi"/>
          <w:b w:val="0"/>
          <w:color w:val="000000" w:themeColor="text1"/>
          <w:lang w:val="en"/>
        </w:rPr>
        <w:t>Details of expenditure incurred, which provides a direct link to the eligible activities undertaken:</w:t>
      </w:r>
    </w:p>
    <w:p w:rsidR="003303EC" w:rsidRPr="008C1F0C" w:rsidRDefault="003303EC" w:rsidP="008C1F0C">
      <w:pPr>
        <w:ind w:left="360"/>
        <w:rPr>
          <w:rStyle w:val="Strong"/>
          <w:rFonts w:eastAsiaTheme="majorEastAsia" w:cstheme="minorHAnsi"/>
          <w:b w:val="0"/>
          <w:bCs w:val="0"/>
          <w:color w:val="000000" w:themeColor="text1"/>
          <w:lang w:val="en"/>
        </w:rPr>
      </w:pPr>
      <w:r w:rsidRPr="008C1F0C">
        <w:rPr>
          <w:rStyle w:val="Strong"/>
          <w:rFonts w:cstheme="minorHAnsi"/>
          <w:color w:val="000000" w:themeColor="text1"/>
          <w:lang w:val="en"/>
        </w:rPr>
        <w:t>For all relief and recovery activities</w:t>
      </w:r>
      <w:r w:rsidR="006F4C8C" w:rsidRPr="008C1F0C">
        <w:rPr>
          <w:rStyle w:val="Strong"/>
          <w:rFonts w:cstheme="minorHAnsi"/>
          <w:color w:val="000000" w:themeColor="text1"/>
          <w:lang w:val="en"/>
        </w:rPr>
        <w:t xml:space="preserve"> provide</w:t>
      </w:r>
    </w:p>
    <w:p w:rsidR="00C66C60" w:rsidRPr="008C1F0C" w:rsidRDefault="006F4C8C" w:rsidP="008C1F0C">
      <w:pPr>
        <w:pStyle w:val="ListParagraph"/>
        <w:numPr>
          <w:ilvl w:val="0"/>
          <w:numId w:val="51"/>
        </w:numPr>
        <w:ind w:left="709" w:hanging="349"/>
        <w:rPr>
          <w:rStyle w:val="Strong"/>
          <w:rFonts w:eastAsiaTheme="majorEastAsia" w:cstheme="minorHAnsi"/>
          <w:b w:val="0"/>
          <w:bCs w:val="0"/>
          <w:color w:val="000000" w:themeColor="text1"/>
          <w:lang w:val="en"/>
        </w:rPr>
      </w:pPr>
      <w:r w:rsidRPr="008C1F0C">
        <w:rPr>
          <w:rStyle w:val="Strong"/>
          <w:rFonts w:cstheme="minorHAnsi"/>
          <w:b w:val="0"/>
          <w:color w:val="000000" w:themeColor="text1"/>
          <w:lang w:val="en"/>
        </w:rPr>
        <w:t>d</w:t>
      </w:r>
      <w:r w:rsidR="00C66C60" w:rsidRPr="008C1F0C">
        <w:rPr>
          <w:rStyle w:val="Strong"/>
          <w:rFonts w:cstheme="minorHAnsi"/>
          <w:b w:val="0"/>
          <w:color w:val="000000" w:themeColor="text1"/>
          <w:lang w:val="en"/>
        </w:rPr>
        <w:t>etailed general ledger</w:t>
      </w:r>
      <w:r w:rsidR="00ED13C3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 reports</w:t>
      </w:r>
      <w:r w:rsidR="00C66C60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 </w:t>
      </w:r>
      <w:r w:rsidR="00ED13C3" w:rsidRPr="008C1F0C">
        <w:rPr>
          <w:rStyle w:val="Strong"/>
          <w:rFonts w:cstheme="minorHAnsi"/>
          <w:b w:val="0"/>
          <w:color w:val="000000" w:themeColor="text1"/>
          <w:lang w:val="en"/>
        </w:rPr>
        <w:t>and</w:t>
      </w:r>
      <w:r w:rsidR="00607673" w:rsidRPr="008C1F0C">
        <w:rPr>
          <w:rStyle w:val="Strong"/>
          <w:rFonts w:cstheme="minorHAnsi"/>
          <w:b w:val="0"/>
          <w:color w:val="000000" w:themeColor="text1"/>
          <w:lang w:val="en"/>
        </w:rPr>
        <w:t>/or</w:t>
      </w:r>
      <w:r w:rsidR="00ED13C3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 a transaction listing</w:t>
      </w:r>
      <w:r w:rsidR="003303EC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 (in excel format),</w:t>
      </w:r>
      <w:r w:rsidR="00ED13C3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 which clearly outlines all expenditure being claimed and reconciles with the total claim amount which has been </w:t>
      </w:r>
      <w:r w:rsidR="00B03B65" w:rsidRPr="008C1F0C">
        <w:rPr>
          <w:rStyle w:val="Strong"/>
          <w:rFonts w:cstheme="minorHAnsi"/>
          <w:b w:val="0"/>
          <w:color w:val="000000" w:themeColor="text1"/>
          <w:lang w:val="en"/>
        </w:rPr>
        <w:t>lodged</w:t>
      </w:r>
      <w:r w:rsidR="00ED13C3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 in the ACMS – see section </w:t>
      </w:r>
      <w:r w:rsidR="00607673" w:rsidRPr="008C1F0C">
        <w:rPr>
          <w:rStyle w:val="Strong"/>
          <w:rFonts w:cstheme="minorHAnsi"/>
          <w:b w:val="0"/>
          <w:color w:val="000000" w:themeColor="text1"/>
          <w:lang w:val="en"/>
        </w:rPr>
        <w:t>“Transaction listing” for additional information</w:t>
      </w:r>
      <w:r w:rsidR="00635F87" w:rsidRPr="008C1F0C">
        <w:rPr>
          <w:rStyle w:val="Strong"/>
          <w:rFonts w:cstheme="minorHAnsi"/>
          <w:b w:val="0"/>
          <w:color w:val="000000" w:themeColor="text1"/>
          <w:lang w:val="en"/>
        </w:rPr>
        <w:t>.</w:t>
      </w:r>
    </w:p>
    <w:p w:rsidR="00ED13C3" w:rsidRPr="008C1F0C" w:rsidRDefault="006F4C8C" w:rsidP="008C1F0C">
      <w:pPr>
        <w:pStyle w:val="ListParagraph"/>
        <w:numPr>
          <w:ilvl w:val="0"/>
          <w:numId w:val="51"/>
        </w:numPr>
        <w:ind w:left="709" w:hanging="349"/>
        <w:rPr>
          <w:rStyle w:val="Strong"/>
          <w:rFonts w:eastAsiaTheme="majorEastAsia" w:cstheme="minorHAnsi"/>
          <w:b w:val="0"/>
          <w:bCs w:val="0"/>
          <w:color w:val="000000" w:themeColor="text1"/>
          <w:lang w:val="en"/>
        </w:rPr>
      </w:pPr>
      <w:r w:rsidRPr="008C1F0C">
        <w:rPr>
          <w:rStyle w:val="Strong"/>
          <w:rFonts w:cstheme="minorHAnsi"/>
          <w:b w:val="0"/>
          <w:color w:val="000000" w:themeColor="text1"/>
          <w:lang w:val="en"/>
        </w:rPr>
        <w:t>a</w:t>
      </w:r>
      <w:r w:rsidR="00607673" w:rsidRPr="008C1F0C">
        <w:rPr>
          <w:rStyle w:val="Strong"/>
          <w:rFonts w:cstheme="minorHAnsi"/>
          <w:b w:val="0"/>
          <w:color w:val="000000" w:themeColor="text1"/>
          <w:lang w:val="en"/>
        </w:rPr>
        <w:t>ll external invoices associated with relief and recovery activities. All invoices should correspond with an appropriate item line on the transaction listing.</w:t>
      </w:r>
    </w:p>
    <w:p w:rsidR="00607673" w:rsidRPr="008C1F0C" w:rsidRDefault="006F4C8C" w:rsidP="008C1F0C">
      <w:pPr>
        <w:pStyle w:val="ListParagraph"/>
        <w:numPr>
          <w:ilvl w:val="0"/>
          <w:numId w:val="51"/>
        </w:numPr>
        <w:ind w:left="709" w:hanging="349"/>
        <w:rPr>
          <w:rStyle w:val="Strong"/>
          <w:rFonts w:eastAsiaTheme="majorEastAsia" w:cstheme="minorHAnsi"/>
          <w:b w:val="0"/>
          <w:bCs w:val="0"/>
          <w:color w:val="000000" w:themeColor="text1"/>
          <w:lang w:val="en"/>
        </w:rPr>
      </w:pPr>
      <w:r w:rsidRPr="008C1F0C">
        <w:rPr>
          <w:rStyle w:val="Strong"/>
          <w:rFonts w:cstheme="minorHAnsi"/>
          <w:b w:val="0"/>
          <w:color w:val="000000" w:themeColor="text1"/>
          <w:lang w:val="en"/>
        </w:rPr>
        <w:t>a</w:t>
      </w:r>
      <w:r w:rsidR="00607673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ll </w:t>
      </w:r>
      <w:r w:rsidR="00635F87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timesheets relating to the general ledger as well as </w:t>
      </w:r>
      <w:r w:rsidR="00607673" w:rsidRPr="008C1F0C">
        <w:rPr>
          <w:rStyle w:val="Strong"/>
          <w:rFonts w:cstheme="minorHAnsi"/>
          <w:b w:val="0"/>
          <w:color w:val="000000" w:themeColor="text1"/>
          <w:lang w:val="en"/>
        </w:rPr>
        <w:t>position descriptions associated with undertaking relief and recovery activities (note that all position descriptions are required to be approved by DTF prior to each role commencing).</w:t>
      </w:r>
    </w:p>
    <w:p w:rsidR="00DF3174" w:rsidRPr="008C1F0C" w:rsidRDefault="00DF3174" w:rsidP="00DF3174">
      <w:pPr>
        <w:pStyle w:val="ListParagraph"/>
        <w:numPr>
          <w:ilvl w:val="0"/>
          <w:numId w:val="51"/>
        </w:numPr>
        <w:ind w:left="709" w:hanging="349"/>
        <w:rPr>
          <w:rStyle w:val="Strong"/>
          <w:rFonts w:eastAsiaTheme="majorEastAsia" w:cstheme="minorHAnsi"/>
          <w:b w:val="0"/>
          <w:bCs w:val="0"/>
          <w:color w:val="000000" w:themeColor="text1"/>
          <w:lang w:val="en"/>
        </w:rPr>
      </w:pPr>
      <w:r w:rsidRPr="008C1F0C">
        <w:rPr>
          <w:rStyle w:val="Strong"/>
          <w:rFonts w:cstheme="minorHAnsi"/>
          <w:b w:val="0"/>
          <w:color w:val="000000" w:themeColor="text1"/>
          <w:lang w:val="en"/>
        </w:rPr>
        <w:t>all administrative data that supports the transactions including contract/work orders, timesheets and minutes of meetings.</w:t>
      </w:r>
    </w:p>
    <w:p w:rsidR="003303EC" w:rsidRPr="008C1F0C" w:rsidRDefault="003303EC" w:rsidP="008C1F0C">
      <w:pPr>
        <w:ind w:left="360"/>
        <w:rPr>
          <w:rStyle w:val="Strong"/>
          <w:rFonts w:eastAsiaTheme="majorEastAsia" w:cstheme="minorHAnsi"/>
          <w:b w:val="0"/>
          <w:bCs w:val="0"/>
          <w:color w:val="000000" w:themeColor="text1"/>
          <w:lang w:val="en"/>
        </w:rPr>
      </w:pPr>
      <w:r w:rsidRPr="008C1F0C">
        <w:rPr>
          <w:rStyle w:val="Strong"/>
          <w:rFonts w:cstheme="minorHAnsi"/>
          <w:color w:val="000000" w:themeColor="text1"/>
          <w:lang w:val="en"/>
        </w:rPr>
        <w:t xml:space="preserve">For Restoration of Essential Public Assets </w:t>
      </w:r>
      <w:r w:rsidR="006F4C8C" w:rsidRPr="008C1F0C">
        <w:rPr>
          <w:rStyle w:val="Strong"/>
          <w:rFonts w:cstheme="minorHAnsi"/>
          <w:color w:val="000000" w:themeColor="text1"/>
          <w:lang w:val="en"/>
        </w:rPr>
        <w:t>(</w:t>
      </w:r>
      <w:r w:rsidRPr="008C1F0C">
        <w:rPr>
          <w:rStyle w:val="Strong"/>
          <w:rFonts w:cstheme="minorHAnsi"/>
          <w:color w:val="000000" w:themeColor="text1"/>
          <w:lang w:val="en"/>
        </w:rPr>
        <w:t>in addition to the above documentation</w:t>
      </w:r>
      <w:r w:rsidR="006F4C8C" w:rsidRPr="008C1F0C">
        <w:rPr>
          <w:rStyle w:val="Strong"/>
          <w:rFonts w:cstheme="minorHAnsi"/>
          <w:color w:val="000000" w:themeColor="text1"/>
          <w:lang w:val="en"/>
        </w:rPr>
        <w:t>) provide</w:t>
      </w:r>
    </w:p>
    <w:p w:rsidR="00487D5D" w:rsidRPr="008C1F0C" w:rsidRDefault="006F4C8C" w:rsidP="008C1F0C">
      <w:pPr>
        <w:pStyle w:val="ListParagraph"/>
        <w:numPr>
          <w:ilvl w:val="0"/>
          <w:numId w:val="55"/>
        </w:numPr>
        <w:rPr>
          <w:rStyle w:val="Strong"/>
          <w:rFonts w:cstheme="minorHAnsi"/>
          <w:b w:val="0"/>
          <w:color w:val="000000" w:themeColor="text1"/>
          <w:lang w:val="en"/>
        </w:rPr>
      </w:pPr>
      <w:r w:rsidRPr="008C1F0C">
        <w:rPr>
          <w:rStyle w:val="Strong"/>
          <w:rFonts w:cstheme="minorHAnsi"/>
          <w:b w:val="0"/>
          <w:color w:val="000000" w:themeColor="text1"/>
          <w:lang w:val="en"/>
        </w:rPr>
        <w:t>e</w:t>
      </w:r>
      <w:r w:rsidR="003303EC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vidence demonstrating the nexus between the natural disaster and the </w:t>
      </w:r>
      <w:r w:rsidR="00487D5D" w:rsidRPr="008C1F0C">
        <w:rPr>
          <w:rStyle w:val="Strong"/>
          <w:rFonts w:cstheme="minorHAnsi"/>
          <w:b w:val="0"/>
          <w:color w:val="000000" w:themeColor="text1"/>
          <w:lang w:val="en"/>
        </w:rPr>
        <w:t>restoration</w:t>
      </w:r>
      <w:r w:rsidR="003303EC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 of damage </w:t>
      </w:r>
      <w:r w:rsidR="00487D5D" w:rsidRPr="008C1F0C">
        <w:rPr>
          <w:rStyle w:val="Strong"/>
          <w:rFonts w:cstheme="minorHAnsi"/>
          <w:b w:val="0"/>
          <w:color w:val="000000" w:themeColor="text1"/>
          <w:lang w:val="en"/>
        </w:rPr>
        <w:t>of the essential public asset. Evidence includes:</w:t>
      </w:r>
    </w:p>
    <w:p w:rsidR="003303EC" w:rsidRPr="008C1F0C" w:rsidRDefault="00487D5D" w:rsidP="008C1F0C">
      <w:pPr>
        <w:pStyle w:val="ListParagraph"/>
        <w:numPr>
          <w:ilvl w:val="0"/>
          <w:numId w:val="56"/>
        </w:numPr>
        <w:rPr>
          <w:rStyle w:val="Strong"/>
          <w:rFonts w:cstheme="minorHAnsi"/>
          <w:b w:val="0"/>
          <w:color w:val="000000" w:themeColor="text1"/>
          <w:lang w:val="en"/>
        </w:rPr>
      </w:pPr>
      <w:r w:rsidRPr="008C1F0C">
        <w:rPr>
          <w:rStyle w:val="Strong"/>
          <w:rFonts w:cstheme="minorHAnsi"/>
          <w:b w:val="0"/>
          <w:color w:val="000000" w:themeColor="text1"/>
          <w:lang w:val="en"/>
        </w:rPr>
        <w:t>pre-disaster condition, the post-disaster condition, and post-restoration condition of the asset – see section “Pre and post restoration evidence”</w:t>
      </w:r>
      <w:r w:rsidR="00013008" w:rsidRPr="008C1F0C">
        <w:rPr>
          <w:rStyle w:val="Strong"/>
          <w:rFonts w:cstheme="minorHAnsi"/>
          <w:b w:val="0"/>
          <w:color w:val="000000" w:themeColor="text1"/>
          <w:lang w:val="en"/>
        </w:rPr>
        <w:t>.</w:t>
      </w:r>
    </w:p>
    <w:p w:rsidR="00487D5D" w:rsidRDefault="006F4C8C" w:rsidP="008C1F0C">
      <w:pPr>
        <w:pStyle w:val="ListParagraph"/>
        <w:numPr>
          <w:ilvl w:val="0"/>
          <w:numId w:val="56"/>
        </w:numPr>
        <w:rPr>
          <w:rStyle w:val="Strong"/>
          <w:rFonts w:cstheme="minorHAnsi"/>
          <w:b w:val="0"/>
          <w:lang w:val="en"/>
        </w:rPr>
      </w:pPr>
      <w:r w:rsidRPr="008C1F0C">
        <w:rPr>
          <w:rStyle w:val="Strong"/>
          <w:rFonts w:cstheme="minorHAnsi"/>
          <w:b w:val="0"/>
          <w:color w:val="000000" w:themeColor="text1"/>
          <w:lang w:val="en"/>
        </w:rPr>
        <w:t>t</w:t>
      </w:r>
      <w:r w:rsidR="00487D5D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hat restoration has been undertaken using current engineering and design standards and not betterment (note that any costs associated with betterment and/or enhancement of the </w:t>
      </w:r>
      <w:bookmarkStart w:id="2" w:name="_GoBack"/>
      <w:bookmarkEnd w:id="2"/>
      <w:r w:rsidR="00487D5D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asset which is contributed by the Council needs </w:t>
      </w:r>
      <w:r w:rsidR="00013008" w:rsidRPr="008C1F0C">
        <w:rPr>
          <w:rStyle w:val="Strong"/>
          <w:rFonts w:cstheme="minorHAnsi"/>
          <w:b w:val="0"/>
          <w:color w:val="000000" w:themeColor="text1"/>
          <w:lang w:val="en"/>
        </w:rPr>
        <w:t xml:space="preserve">to be lodged as part of a claim – </w:t>
      </w:r>
      <w:r w:rsidR="00013008">
        <w:rPr>
          <w:rStyle w:val="Strong"/>
          <w:rFonts w:cstheme="minorHAnsi"/>
          <w:b w:val="0"/>
          <w:lang w:val="en"/>
        </w:rPr>
        <w:t>see section on “Current engineering and design standards”.</w:t>
      </w:r>
    </w:p>
    <w:p w:rsidR="00B04AE0" w:rsidRDefault="00B04AE0" w:rsidP="008C1F0C">
      <w:pPr>
        <w:pStyle w:val="ListParagraph"/>
        <w:ind w:left="360"/>
        <w:rPr>
          <w:rStyle w:val="Strong"/>
          <w:rFonts w:cstheme="minorHAnsi"/>
          <w:b w:val="0"/>
          <w:lang w:val="en"/>
        </w:rPr>
      </w:pPr>
    </w:p>
    <w:p w:rsidR="00013008" w:rsidRPr="00B04AE0" w:rsidRDefault="00013008" w:rsidP="008C1F0C">
      <w:pPr>
        <w:pStyle w:val="ListParagraph"/>
        <w:numPr>
          <w:ilvl w:val="0"/>
          <w:numId w:val="53"/>
        </w:numPr>
        <w:rPr>
          <w:rStyle w:val="Strong"/>
          <w:rFonts w:cstheme="minorHAnsi"/>
          <w:b w:val="0"/>
          <w:lang w:val="en"/>
        </w:rPr>
      </w:pPr>
      <w:r w:rsidRPr="00545C65">
        <w:rPr>
          <w:rStyle w:val="Strong"/>
          <w:rFonts w:cstheme="minorHAnsi"/>
          <w:b w:val="0"/>
          <w:lang w:val="en"/>
        </w:rPr>
        <w:t xml:space="preserve">Mitigation strategies i.e. disaster resilience plans, risk profiles and </w:t>
      </w:r>
      <w:r w:rsidRPr="00AD26AC">
        <w:rPr>
          <w:rStyle w:val="Strong"/>
          <w:rFonts w:cstheme="minorHAnsi"/>
          <w:b w:val="0"/>
          <w:lang w:val="en"/>
        </w:rPr>
        <w:t>hazard mapping.</w:t>
      </w:r>
    </w:p>
    <w:p w:rsidR="00741CB7" w:rsidRPr="005779A6" w:rsidRDefault="00741CB7">
      <w:pPr>
        <w:pStyle w:val="NormalWeb"/>
        <w:spacing w:line="276" w:lineRule="auto"/>
        <w:jc w:val="both"/>
        <w:rPr>
          <w:rStyle w:val="Strong"/>
          <w:rFonts w:asciiTheme="minorHAnsi" w:eastAsiaTheme="minorEastAsia" w:hAnsiTheme="minorHAnsi" w:cstheme="minorHAnsi"/>
          <w:b w:val="0"/>
          <w:spacing w:val="2"/>
          <w:sz w:val="20"/>
          <w:szCs w:val="20"/>
          <w:lang w:val="en"/>
        </w:rPr>
      </w:pPr>
      <w:r w:rsidRPr="005779A6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Without </w:t>
      </w:r>
      <w:r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the </w:t>
      </w:r>
      <w:r w:rsidRPr="005779A6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supporting documentation</w:t>
      </w:r>
      <w:r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(as outlined in this document)</w:t>
      </w:r>
      <w:r w:rsidRPr="005779A6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, claims will be</w:t>
      </w:r>
      <w:r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deemed</w:t>
      </w:r>
      <w:r w:rsidRPr="005779A6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</w:t>
      </w:r>
      <w:r w:rsidRPr="005779A6">
        <w:rPr>
          <w:rStyle w:val="Strong"/>
          <w:rFonts w:asciiTheme="minorHAnsi" w:hAnsiTheme="minorHAnsi" w:cstheme="minorHAnsi"/>
          <w:b w:val="0"/>
          <w:sz w:val="20"/>
          <w:szCs w:val="20"/>
          <w:u w:val="single"/>
          <w:lang w:val="en"/>
        </w:rPr>
        <w:t>ineligible</w:t>
      </w:r>
      <w:r w:rsidRPr="005779A6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for reimbursement </w:t>
      </w:r>
      <w:r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under</w:t>
      </w:r>
      <w:r w:rsidRPr="005779A6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the NDFA. Additionally, local councils are required to keep </w:t>
      </w:r>
      <w:r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other additional </w:t>
      </w:r>
      <w:r w:rsidRPr="005779A6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supporting documentation </w:t>
      </w:r>
      <w:r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(not already provided to DTF) on-hand for a period of seven years from the </w:t>
      </w:r>
      <w:r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lastRenderedPageBreak/>
        <w:t xml:space="preserve">end of the financial year in which the expenditure has been claimed or </w:t>
      </w:r>
      <w:proofErr w:type="gramStart"/>
      <w:r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until such time as</w:t>
      </w:r>
      <w:proofErr w:type="gramEnd"/>
      <w:r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the clams are subject to audit by the Victorian Auditor-General’s Office or the Commonwealth.</w:t>
      </w:r>
    </w:p>
    <w:bookmarkEnd w:id="1"/>
    <w:p w:rsidR="00AE02B5" w:rsidRPr="008C1F0C" w:rsidRDefault="00AE02B5" w:rsidP="008C1F0C">
      <w:pPr>
        <w:pStyle w:val="Heading2"/>
        <w:rPr>
          <w:rStyle w:val="Strong"/>
          <w:rFonts w:asciiTheme="minorHAnsi" w:eastAsia="Times New Roman" w:hAnsiTheme="minorHAnsi" w:cstheme="minorHAnsi"/>
          <w:b/>
          <w:bCs/>
          <w:spacing w:val="0"/>
          <w:szCs w:val="28"/>
          <w:lang w:val="en"/>
        </w:rPr>
      </w:pPr>
      <w:r w:rsidRPr="008C1F0C">
        <w:rPr>
          <w:rStyle w:val="Strong"/>
          <w:rFonts w:asciiTheme="minorHAnsi" w:hAnsiTheme="minorHAnsi" w:cstheme="minorHAnsi"/>
          <w:b/>
          <w:szCs w:val="28"/>
          <w:lang w:val="en"/>
        </w:rPr>
        <w:t xml:space="preserve">Transaction </w:t>
      </w:r>
      <w:r w:rsidR="00306273" w:rsidRPr="008C1F0C">
        <w:rPr>
          <w:rStyle w:val="Strong"/>
          <w:rFonts w:asciiTheme="minorHAnsi" w:hAnsiTheme="minorHAnsi" w:cstheme="minorHAnsi"/>
          <w:b/>
          <w:szCs w:val="28"/>
          <w:lang w:val="en"/>
        </w:rPr>
        <w:t>l</w:t>
      </w:r>
      <w:r w:rsidRPr="008C1F0C">
        <w:rPr>
          <w:rStyle w:val="Strong"/>
          <w:rFonts w:asciiTheme="minorHAnsi" w:hAnsiTheme="minorHAnsi" w:cstheme="minorHAnsi"/>
          <w:b/>
          <w:szCs w:val="28"/>
          <w:lang w:val="en"/>
        </w:rPr>
        <w:t>isting</w:t>
      </w:r>
    </w:p>
    <w:p w:rsidR="00266778" w:rsidRDefault="002C5BE8" w:rsidP="008C1F0C">
      <w:pPr>
        <w:pStyle w:val="NormalWeb"/>
        <w:spacing w:line="276" w:lineRule="auto"/>
        <w:jc w:val="both"/>
        <w:rPr>
          <w:rStyle w:val="Strong"/>
          <w:rFonts w:asciiTheme="minorHAnsi" w:eastAsiaTheme="minorEastAsia" w:hAnsiTheme="minorHAnsi" w:cstheme="minorHAnsi"/>
          <w:b w:val="0"/>
          <w:spacing w:val="2"/>
          <w:sz w:val="20"/>
          <w:szCs w:val="20"/>
          <w:lang w:val="en"/>
        </w:rPr>
      </w:pP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A transaction listing generally refers to </w:t>
      </w:r>
      <w:r w:rsidR="007C2C15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a 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general ledger </w:t>
      </w:r>
      <w:r w:rsidR="007C2C15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that includes a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reasonable level of information </w:t>
      </w:r>
      <w:r w:rsidR="007C2C15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regarding the nature of relief and recovery works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. Where such information is not available o</w:t>
      </w:r>
      <w:r w:rsidR="00F81A10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n a 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general ledger, </w:t>
      </w:r>
      <w:r w:rsidR="00F11D46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c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ouncils</w:t>
      </w:r>
      <w:r w:rsidR="00F11D46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</w:t>
      </w:r>
      <w:r w:rsidR="00AA4508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are encouraged to provide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additional information through</w:t>
      </w:r>
      <w:r w:rsidR="00B06FC1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the </w:t>
      </w:r>
      <w:r w:rsidR="00F81A10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ACMS </w:t>
      </w:r>
      <w:r w:rsidR="00F11D46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T</w:t>
      </w:r>
      <w:r w:rsidR="00AE02B5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ransaction </w:t>
      </w:r>
      <w:r w:rsidR="00F11D46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L</w:t>
      </w:r>
      <w:r w:rsidR="00AE02B5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isting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template</w:t>
      </w:r>
      <w:r w:rsidR="00607673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,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</w:t>
      </w:r>
      <w:r w:rsidR="00B06FC1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which </w:t>
      </w:r>
      <w:r w:rsidR="00607673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was developed by DTF following </w:t>
      </w:r>
      <w:r w:rsidR="006F4C8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an audit of 2012-13 expenditure, by the Commonwealth’s appointed auditor, PricewaterhouseCoopers (PwC)</w:t>
      </w:r>
      <w:r w:rsidR="00607673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, a</w:t>
      </w:r>
      <w:r w:rsidR="00B06FC1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s a guide for </w:t>
      </w:r>
      <w:r w:rsidR="00142C97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c</w:t>
      </w:r>
      <w:r w:rsidR="00B06FC1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ouncils. The </w:t>
      </w:r>
      <w:r w:rsidR="007C2C15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template</w:t>
      </w:r>
      <w:r w:rsidR="00B06FC1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can be found</w:t>
      </w:r>
      <w:r w:rsidR="00AE02B5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on the ACMS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under ‘</w:t>
      </w:r>
      <w:r w:rsidR="00FE21EC" w:rsidRPr="008C1F0C">
        <w:rPr>
          <w:rStyle w:val="Emphasis"/>
          <w:rFonts w:asciiTheme="minorHAnsi" w:hAnsiTheme="minorHAnsi" w:cstheme="minorHAnsi"/>
          <w:bCs/>
          <w:sz w:val="20"/>
          <w:szCs w:val="20"/>
          <w:lang w:val="en"/>
        </w:rPr>
        <w:t>Documents, Guides &amp; Forms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’ (on the menu, left hand side) entitled </w:t>
      </w:r>
      <w:r w:rsidR="00AE02B5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‘</w:t>
      </w:r>
      <w:r w:rsidR="00FE21EC" w:rsidRPr="008C1F0C">
        <w:rPr>
          <w:rStyle w:val="Strong"/>
          <w:rFonts w:asciiTheme="minorHAnsi" w:hAnsiTheme="minorHAnsi" w:cstheme="minorHAnsi"/>
          <w:b w:val="0"/>
          <w:i/>
          <w:sz w:val="20"/>
          <w:szCs w:val="20"/>
          <w:lang w:val="en"/>
        </w:rPr>
        <w:t>ACMS Transaction Listing</w:t>
      </w:r>
      <w:r w:rsidR="00AE02B5" w:rsidRPr="008C1F0C">
        <w:rPr>
          <w:rStyle w:val="Strong"/>
          <w:rFonts w:asciiTheme="minorHAnsi" w:hAnsiTheme="minorHAnsi" w:cstheme="minorHAnsi"/>
          <w:b w:val="0"/>
          <w:i/>
          <w:sz w:val="20"/>
          <w:szCs w:val="20"/>
          <w:lang w:val="en"/>
        </w:rPr>
        <w:t>’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. </w:t>
      </w:r>
    </w:p>
    <w:p w:rsidR="00B06FC1" w:rsidRPr="008C1F0C" w:rsidRDefault="00266778" w:rsidP="008C1F0C">
      <w:pPr>
        <w:pStyle w:val="NormalWeb"/>
        <w:spacing w:line="276" w:lineRule="auto"/>
        <w:jc w:val="both"/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</w:pP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If using your own transaction listing, please ensure it includes the same information as the template (i.e. Date, Invoice Number, Supplier and Description of Works Undertaken).</w:t>
      </w:r>
      <w:r w:rsidR="00F81A10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In the absence of receiving this information, the NDFA Team will be required to request missing information, </w:t>
      </w:r>
      <w:r w:rsidR="00882232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which may risk</w:t>
      </w:r>
      <w:r w:rsidR="00F81A10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slowing down the claims process.</w:t>
      </w:r>
    </w:p>
    <w:p w:rsidR="00AE02B5" w:rsidRPr="008C1F0C" w:rsidRDefault="00487D5D" w:rsidP="008C1F0C">
      <w:pPr>
        <w:pStyle w:val="Heading2"/>
        <w:rPr>
          <w:rStyle w:val="Strong"/>
          <w:rFonts w:asciiTheme="minorHAnsi" w:eastAsiaTheme="minorEastAsia" w:hAnsiTheme="minorHAnsi" w:cstheme="minorHAnsi"/>
          <w:color w:val="00559A" w:themeColor="accent4" w:themeShade="BF"/>
          <w:szCs w:val="28"/>
          <w:lang w:val="en"/>
        </w:rPr>
      </w:pPr>
      <w:r w:rsidRPr="008C1F0C">
        <w:rPr>
          <w:rStyle w:val="Strong"/>
          <w:rFonts w:asciiTheme="minorHAnsi" w:hAnsiTheme="minorHAnsi" w:cstheme="minorHAnsi"/>
          <w:b/>
          <w:szCs w:val="28"/>
          <w:lang w:val="en"/>
        </w:rPr>
        <w:t>Pre and Post</w:t>
      </w:r>
      <w:r w:rsidR="00497FD1" w:rsidRPr="008C1F0C">
        <w:rPr>
          <w:rStyle w:val="Strong"/>
          <w:rFonts w:asciiTheme="minorHAnsi" w:hAnsiTheme="minorHAnsi" w:cstheme="minorHAnsi"/>
          <w:b/>
          <w:szCs w:val="28"/>
          <w:lang w:val="en"/>
        </w:rPr>
        <w:t>-damage and Post-</w:t>
      </w:r>
      <w:r w:rsidRPr="008C1F0C">
        <w:rPr>
          <w:rStyle w:val="Strong"/>
          <w:rFonts w:asciiTheme="minorHAnsi" w:hAnsiTheme="minorHAnsi" w:cstheme="minorHAnsi"/>
          <w:b/>
          <w:szCs w:val="28"/>
          <w:lang w:val="en"/>
        </w:rPr>
        <w:t>Restoration evidence required</w:t>
      </w:r>
    </w:p>
    <w:p w:rsidR="00B33AF4" w:rsidRDefault="00313A1F" w:rsidP="008C1F0C">
      <w:pPr>
        <w:jc w:val="both"/>
        <w:rPr>
          <w:rFonts w:cstheme="minorHAnsi"/>
          <w:color w:val="000000"/>
        </w:rPr>
      </w:pPr>
      <w:r w:rsidRPr="008C1F0C">
        <w:rPr>
          <w:rFonts w:cstheme="minorHAnsi"/>
          <w:color w:val="000000"/>
        </w:rPr>
        <w:t>Claims that do not include the three types of evidence</w:t>
      </w:r>
      <w:r w:rsidR="00487D5D">
        <w:rPr>
          <w:rFonts w:cstheme="minorHAnsi"/>
          <w:color w:val="000000"/>
        </w:rPr>
        <w:t xml:space="preserve"> relating to </w:t>
      </w:r>
      <w:r w:rsidR="00487D5D" w:rsidRPr="005779A6">
        <w:rPr>
          <w:rFonts w:cstheme="minorHAnsi"/>
          <w:color w:val="000000"/>
        </w:rPr>
        <w:t xml:space="preserve">(1) </w:t>
      </w:r>
      <w:r w:rsidR="00487D5D" w:rsidRPr="0057686D">
        <w:rPr>
          <w:rFonts w:cstheme="minorHAnsi"/>
          <w:color w:val="000000"/>
        </w:rPr>
        <w:t xml:space="preserve">pre-disaster condition, </w:t>
      </w:r>
      <w:r w:rsidR="00487D5D" w:rsidRPr="005779A6">
        <w:rPr>
          <w:rFonts w:cstheme="minorHAnsi"/>
          <w:color w:val="000000"/>
        </w:rPr>
        <w:t>(2) post-</w:t>
      </w:r>
      <w:r w:rsidR="00487D5D" w:rsidRPr="0057686D">
        <w:rPr>
          <w:rFonts w:cstheme="minorHAnsi"/>
          <w:color w:val="000000"/>
        </w:rPr>
        <w:t xml:space="preserve">disaster condition, and </w:t>
      </w:r>
      <w:r w:rsidR="00487D5D" w:rsidRPr="005779A6">
        <w:rPr>
          <w:rFonts w:cstheme="minorHAnsi"/>
          <w:color w:val="000000"/>
        </w:rPr>
        <w:t xml:space="preserve">(3) </w:t>
      </w:r>
      <w:r w:rsidR="00487D5D" w:rsidRPr="0057686D">
        <w:rPr>
          <w:rFonts w:cstheme="minorHAnsi"/>
          <w:color w:val="000000"/>
        </w:rPr>
        <w:t>post-restoration condition of assets damaged during an eligible disaster</w:t>
      </w:r>
      <w:r w:rsidRPr="008C1F0C">
        <w:rPr>
          <w:rFonts w:cstheme="minorHAnsi"/>
          <w:color w:val="000000"/>
        </w:rPr>
        <w:t xml:space="preserve"> will be </w:t>
      </w:r>
      <w:r w:rsidRPr="008C1F0C">
        <w:rPr>
          <w:rFonts w:cstheme="minorHAnsi"/>
          <w:color w:val="000000"/>
          <w:u w:val="single"/>
        </w:rPr>
        <w:t>ineligible</w:t>
      </w:r>
      <w:r w:rsidRPr="008C1F0C">
        <w:rPr>
          <w:rFonts w:cstheme="minorHAnsi"/>
          <w:color w:val="000000"/>
        </w:rPr>
        <w:t xml:space="preserve"> for reimbursement under the NDFA scheme.</w:t>
      </w:r>
    </w:p>
    <w:p w:rsidR="00B33AF4" w:rsidRPr="008C1F0C" w:rsidRDefault="00065193" w:rsidP="008C1F0C">
      <w:pPr>
        <w:jc w:val="both"/>
        <w:rPr>
          <w:rFonts w:cstheme="minorHAnsi"/>
          <w:b/>
          <w:sz w:val="22"/>
          <w:szCs w:val="22"/>
          <w:lang w:eastAsia="en-US"/>
        </w:rPr>
      </w:pPr>
      <w:r w:rsidRPr="00741CB7">
        <w:rPr>
          <w:rFonts w:cstheme="minorHAnsi"/>
          <w:b/>
          <w:sz w:val="22"/>
          <w:szCs w:val="22"/>
          <w:lang w:eastAsia="en-US"/>
        </w:rPr>
        <w:t xml:space="preserve">1. </w:t>
      </w:r>
      <w:r w:rsidR="00B33AF4" w:rsidRPr="008C1F0C">
        <w:rPr>
          <w:rFonts w:cstheme="minorHAnsi"/>
          <w:b/>
          <w:sz w:val="22"/>
          <w:szCs w:val="22"/>
          <w:lang w:eastAsia="en-US"/>
        </w:rPr>
        <w:t>Pre-disaster condition</w:t>
      </w:r>
    </w:p>
    <w:p w:rsidR="00B33AF4" w:rsidRPr="009D223A" w:rsidRDefault="00B33AF4" w:rsidP="008C1F0C">
      <w:pPr>
        <w:jc w:val="both"/>
        <w:rPr>
          <w:rFonts w:cstheme="minorHAnsi"/>
          <w:lang w:eastAsia="en-US"/>
        </w:rPr>
      </w:pPr>
      <w:r w:rsidRPr="00741CB7">
        <w:rPr>
          <w:rFonts w:cstheme="minorHAnsi"/>
          <w:lang w:eastAsia="en-US"/>
        </w:rPr>
        <w:t xml:space="preserve">The pre-disaster standard of a damaged asset </w:t>
      </w:r>
      <w:proofErr w:type="gramStart"/>
      <w:r w:rsidRPr="00741CB7">
        <w:rPr>
          <w:rFonts w:cstheme="minorHAnsi"/>
          <w:lang w:eastAsia="en-US"/>
        </w:rPr>
        <w:t>is considered to be</w:t>
      </w:r>
      <w:proofErr w:type="gramEnd"/>
      <w:r w:rsidRPr="00741CB7">
        <w:rPr>
          <w:rFonts w:cstheme="minorHAnsi"/>
          <w:lang w:eastAsia="en-US"/>
        </w:rPr>
        <w:t xml:space="preserve"> the condition of the asset and its level of functionality or utility </w:t>
      </w:r>
      <w:r w:rsidRPr="00741CB7">
        <w:rPr>
          <w:rFonts w:cstheme="minorHAnsi"/>
          <w:i/>
          <w:u w:val="single"/>
          <w:lang w:eastAsia="en-US"/>
        </w:rPr>
        <w:t>prior to</w:t>
      </w:r>
      <w:r w:rsidRPr="00741CB7">
        <w:rPr>
          <w:rFonts w:cstheme="minorHAnsi"/>
          <w:lang w:eastAsia="en-US"/>
        </w:rPr>
        <w:t xml:space="preserve"> the eligible natural disaster. </w:t>
      </w:r>
    </w:p>
    <w:p w:rsidR="00B33AF4" w:rsidRPr="009D223A" w:rsidRDefault="00B33AF4" w:rsidP="008C1F0C">
      <w:pPr>
        <w:jc w:val="both"/>
        <w:rPr>
          <w:rFonts w:cstheme="minorHAnsi"/>
          <w:lang w:eastAsia="en-US"/>
        </w:rPr>
      </w:pPr>
      <w:r w:rsidRPr="00497FD1">
        <w:rPr>
          <w:rFonts w:cstheme="minorHAnsi"/>
          <w:lang w:eastAsia="en-US"/>
        </w:rPr>
        <w:t>In the case of a road asset, the pre-disaster standard includes factors such as traffic and vehicle capacity, classification and/or role of the road within the road network, signage, street parking, road width and number of carriageways – for</w:t>
      </w:r>
      <w:r w:rsidRPr="00013008">
        <w:rPr>
          <w:rFonts w:cstheme="minorHAnsi"/>
          <w:lang w:eastAsia="en-US"/>
        </w:rPr>
        <w:t xml:space="preserve"> example, a gravel road is replaced using gravel and not </w:t>
      </w:r>
      <w:r w:rsidRPr="009D223A">
        <w:rPr>
          <w:rFonts w:cstheme="minorHAnsi"/>
          <w:lang w:eastAsia="en-US"/>
        </w:rPr>
        <w:t>bitumen.</w:t>
      </w:r>
    </w:p>
    <w:p w:rsidR="00B33AF4" w:rsidRPr="009D223A" w:rsidRDefault="00B33AF4" w:rsidP="008C1F0C">
      <w:pPr>
        <w:jc w:val="both"/>
        <w:rPr>
          <w:rFonts w:cstheme="minorHAnsi"/>
          <w:lang w:eastAsia="en-US"/>
        </w:rPr>
      </w:pPr>
      <w:r w:rsidRPr="009D223A">
        <w:rPr>
          <w:rFonts w:cstheme="minorHAnsi"/>
          <w:lang w:eastAsia="en-US"/>
        </w:rPr>
        <w:t xml:space="preserve">To demonstrate the pre-disaster standard of a damaged asset, councils </w:t>
      </w:r>
      <w:r w:rsidRPr="009D223A">
        <w:rPr>
          <w:rFonts w:cstheme="minorHAnsi"/>
          <w:i/>
          <w:lang w:eastAsia="en-US"/>
        </w:rPr>
        <w:t xml:space="preserve">must </w:t>
      </w:r>
      <w:r w:rsidRPr="009D223A">
        <w:rPr>
          <w:rFonts w:cstheme="minorHAnsi"/>
          <w:lang w:eastAsia="en-US"/>
        </w:rPr>
        <w:t xml:space="preserve">be able to demonstrate the location, nature and pre-disaster condition of the damaged asset through </w:t>
      </w:r>
      <w:r w:rsidRPr="009D223A">
        <w:rPr>
          <w:rFonts w:cstheme="minorHAnsi"/>
          <w:u w:val="single"/>
          <w:lang w:eastAsia="en-US"/>
        </w:rPr>
        <w:t>one or more</w:t>
      </w:r>
      <w:r w:rsidRPr="009D223A">
        <w:rPr>
          <w:rFonts w:cstheme="minorHAnsi"/>
          <w:lang w:eastAsia="en-US"/>
        </w:rPr>
        <w:t xml:space="preserve"> of the following means:</w:t>
      </w:r>
    </w:p>
    <w:p w:rsidR="00B33AF4" w:rsidRPr="009D223A" w:rsidRDefault="00B33AF4" w:rsidP="008C1F0C">
      <w:pPr>
        <w:numPr>
          <w:ilvl w:val="0"/>
          <w:numId w:val="47"/>
        </w:numPr>
        <w:spacing w:before="100" w:line="260" w:lineRule="atLeast"/>
        <w:contextualSpacing/>
        <w:jc w:val="both"/>
        <w:rPr>
          <w:rFonts w:cstheme="minorHAnsi"/>
          <w:lang w:eastAsia="en-US"/>
        </w:rPr>
      </w:pPr>
      <w:r w:rsidRPr="008C1F0C">
        <w:rPr>
          <w:rFonts w:cstheme="minorHAnsi"/>
          <w:color w:val="000000"/>
        </w:rPr>
        <w:t xml:space="preserve">the primary and most direct evidence will include </w:t>
      </w:r>
      <w:r w:rsidRPr="009D223A">
        <w:rPr>
          <w:rFonts w:cstheme="minorHAnsi"/>
          <w:lang w:eastAsia="en-US"/>
        </w:rPr>
        <w:t xml:space="preserve">visual and geospatial data and information which may include (but is not limited to) satellite images, Google earth </w:t>
      </w:r>
      <w:r w:rsidR="006F4C8C">
        <w:rPr>
          <w:rFonts w:cstheme="minorHAnsi"/>
          <w:lang w:eastAsia="en-US"/>
        </w:rPr>
        <w:t xml:space="preserve">or Google Street View </w:t>
      </w:r>
      <w:r w:rsidRPr="009D223A">
        <w:rPr>
          <w:rFonts w:cstheme="minorHAnsi"/>
          <w:lang w:eastAsia="en-US"/>
        </w:rPr>
        <w:t>images, photographs, video footage</w:t>
      </w:r>
      <w:r w:rsidR="0057686D" w:rsidRPr="009D223A">
        <w:rPr>
          <w:rFonts w:cstheme="minorHAnsi"/>
          <w:lang w:eastAsia="en-US"/>
        </w:rPr>
        <w:t>.</w:t>
      </w:r>
      <w:r w:rsidR="009D223A" w:rsidRPr="008C1F0C">
        <w:rPr>
          <w:rFonts w:cstheme="minorHAnsi"/>
          <w:lang w:eastAsia="en-US"/>
        </w:rPr>
        <w:t xml:space="preserve"> Evidence provided needs to be clear with regards to the timing of the pre-condition evidence i.e. 12 months prior to the actual natural disaster occurring. </w:t>
      </w:r>
    </w:p>
    <w:p w:rsidR="00497FD1" w:rsidRPr="008C1F0C" w:rsidRDefault="00B33AF4" w:rsidP="008C1F0C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00" w:line="260" w:lineRule="atLeast"/>
        <w:jc w:val="both"/>
        <w:rPr>
          <w:rFonts w:cstheme="minorHAnsi"/>
        </w:rPr>
      </w:pPr>
      <w:r w:rsidRPr="008C1F0C">
        <w:rPr>
          <w:rFonts w:cstheme="minorHAnsi"/>
          <w:color w:val="000000"/>
        </w:rPr>
        <w:t xml:space="preserve">In the absence of any photographic evidence, other information (less direct) that can be provided to can include Engineer Reports, </w:t>
      </w:r>
      <w:r w:rsidR="009D223A" w:rsidRPr="008C1F0C">
        <w:rPr>
          <w:rFonts w:cstheme="minorHAnsi"/>
          <w:color w:val="000000"/>
        </w:rPr>
        <w:t xml:space="preserve">an Asset Register or </w:t>
      </w:r>
      <w:r w:rsidRPr="008C1F0C">
        <w:rPr>
          <w:rFonts w:cstheme="minorHAnsi"/>
          <w:color w:val="000000"/>
        </w:rPr>
        <w:t>Asset Maintenance/</w:t>
      </w:r>
      <w:r w:rsidR="009D223A" w:rsidRPr="008C1F0C">
        <w:rPr>
          <w:rFonts w:cstheme="minorHAnsi"/>
          <w:color w:val="000000"/>
        </w:rPr>
        <w:t>Inspection</w:t>
      </w:r>
      <w:r w:rsidRPr="008C1F0C">
        <w:rPr>
          <w:rFonts w:cstheme="minorHAnsi"/>
          <w:color w:val="000000"/>
        </w:rPr>
        <w:t xml:space="preserve"> Log, </w:t>
      </w:r>
      <w:r w:rsidR="009D223A" w:rsidRPr="008C1F0C">
        <w:rPr>
          <w:rFonts w:cstheme="minorHAnsi"/>
          <w:color w:val="000000"/>
        </w:rPr>
        <w:t xml:space="preserve">or an </w:t>
      </w:r>
      <w:r w:rsidRPr="008C1F0C">
        <w:rPr>
          <w:rFonts w:cstheme="minorHAnsi"/>
          <w:color w:val="000000"/>
        </w:rPr>
        <w:t>inspection report</w:t>
      </w:r>
      <w:r w:rsidR="009D223A" w:rsidRPr="008C1F0C">
        <w:rPr>
          <w:rFonts w:cstheme="minorHAnsi"/>
          <w:color w:val="000000"/>
        </w:rPr>
        <w:t xml:space="preserve"> undertaken or verified by a suitably qualified professional such as the VicRoads assessor.</w:t>
      </w:r>
    </w:p>
    <w:p w:rsidR="00600498" w:rsidRDefault="00600498">
      <w:pPr>
        <w:spacing w:before="0" w:after="200"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B33AF4" w:rsidRPr="00497FD1" w:rsidRDefault="00B33AF4" w:rsidP="008C1F0C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00" w:line="260" w:lineRule="atLeast"/>
        <w:jc w:val="both"/>
        <w:rPr>
          <w:rFonts w:cstheme="minorHAnsi"/>
        </w:rPr>
      </w:pPr>
      <w:r w:rsidRPr="008C1F0C">
        <w:lastRenderedPageBreak/>
        <w:t xml:space="preserve">If there is still no substantive basis using </w:t>
      </w:r>
      <w:r w:rsidR="009D223A" w:rsidRPr="008C1F0C">
        <w:t xml:space="preserve">the </w:t>
      </w:r>
      <w:r w:rsidRPr="008C1F0C">
        <w:t>information identified above that can prove the</w:t>
      </w:r>
      <w:r w:rsidRPr="008C1F0C">
        <w:rPr>
          <w:rFonts w:cstheme="minorHAnsi"/>
          <w:color w:val="000000"/>
        </w:rPr>
        <w:t xml:space="preserve"> damages are </w:t>
      </w:r>
      <w:r w:rsidRPr="008C1F0C">
        <w:rPr>
          <w:rFonts w:cstheme="minorHAnsi"/>
          <w:b/>
          <w:bCs/>
          <w:color w:val="000000"/>
        </w:rPr>
        <w:t xml:space="preserve">directly attributable </w:t>
      </w:r>
      <w:r w:rsidRPr="008C1F0C">
        <w:rPr>
          <w:rFonts w:cstheme="minorHAnsi"/>
          <w:color w:val="000000"/>
        </w:rPr>
        <w:t xml:space="preserve">to the event, then this assessment outcome </w:t>
      </w:r>
      <w:r w:rsidR="004837E0" w:rsidRPr="00497FD1">
        <w:rPr>
          <w:rFonts w:cstheme="minorHAnsi"/>
          <w:color w:val="000000"/>
        </w:rPr>
        <w:t>will be properly</w:t>
      </w:r>
      <w:r w:rsidRPr="008C1F0C">
        <w:rPr>
          <w:rFonts w:cstheme="minorHAnsi"/>
          <w:color w:val="000000"/>
        </w:rPr>
        <w:t xml:space="preserve"> documented by VicRoads as part of the claim assessment, with </w:t>
      </w:r>
      <w:r w:rsidR="009D223A" w:rsidRPr="008C1F0C">
        <w:rPr>
          <w:rFonts w:cstheme="minorHAnsi"/>
          <w:color w:val="000000"/>
        </w:rPr>
        <w:t>a</w:t>
      </w:r>
      <w:r w:rsidRPr="008C1F0C">
        <w:rPr>
          <w:rFonts w:cstheme="minorHAnsi"/>
          <w:color w:val="000000"/>
        </w:rPr>
        <w:t xml:space="preserve"> reasonable reduction on ineligible costs recommended back to DTF.</w:t>
      </w:r>
    </w:p>
    <w:p w:rsidR="00F5705C" w:rsidRPr="00497FD1" w:rsidRDefault="00DF3FC8" w:rsidP="008C1F0C">
      <w:pPr>
        <w:numPr>
          <w:ilvl w:val="0"/>
          <w:numId w:val="47"/>
        </w:numPr>
        <w:spacing w:before="100" w:line="260" w:lineRule="atLeast"/>
        <w:contextualSpacing/>
        <w:rPr>
          <w:rFonts w:cstheme="minorHAnsi"/>
          <w:lang w:eastAsia="en-US"/>
        </w:rPr>
      </w:pPr>
      <w:r w:rsidRPr="009D223A">
        <w:rPr>
          <w:rFonts w:cstheme="minorHAnsi"/>
          <w:b/>
        </w:rPr>
        <w:t xml:space="preserve">Note: Road Management Plans are not sufficient evidence to demonstrate the pre-condition of assets prior to an event. </w:t>
      </w:r>
    </w:p>
    <w:p w:rsidR="0009569D" w:rsidRDefault="0009569D" w:rsidP="008C1F0C">
      <w:pPr>
        <w:spacing w:before="100" w:line="260" w:lineRule="atLeast"/>
        <w:contextualSpacing/>
        <w:jc w:val="both"/>
        <w:rPr>
          <w:rFonts w:cstheme="minorHAnsi"/>
          <w:sz w:val="22"/>
          <w:szCs w:val="22"/>
          <w:lang w:eastAsia="en-US"/>
        </w:rPr>
      </w:pPr>
    </w:p>
    <w:p w:rsidR="0009569D" w:rsidRPr="008C1F0C" w:rsidRDefault="00065193" w:rsidP="0009569D">
      <w:pPr>
        <w:jc w:val="both"/>
        <w:rPr>
          <w:rFonts w:cstheme="minorHAnsi"/>
          <w:b/>
          <w:sz w:val="22"/>
          <w:szCs w:val="22"/>
          <w:lang w:eastAsia="en-US"/>
        </w:rPr>
      </w:pPr>
      <w:r w:rsidRPr="009D223A">
        <w:rPr>
          <w:rFonts w:cstheme="minorHAnsi"/>
          <w:b/>
          <w:sz w:val="22"/>
          <w:szCs w:val="22"/>
          <w:lang w:eastAsia="en-US"/>
        </w:rPr>
        <w:t xml:space="preserve">2. </w:t>
      </w:r>
      <w:r w:rsidR="0009569D" w:rsidRPr="008C1F0C">
        <w:rPr>
          <w:rFonts w:cstheme="minorHAnsi"/>
          <w:b/>
          <w:sz w:val="22"/>
          <w:szCs w:val="22"/>
          <w:lang w:eastAsia="en-US"/>
        </w:rPr>
        <w:t>Post-disaster condition</w:t>
      </w:r>
    </w:p>
    <w:p w:rsidR="00E01E21" w:rsidRDefault="0009569D" w:rsidP="008C1F0C">
      <w:pPr>
        <w:shd w:val="clear" w:color="auto" w:fill="FFFFFF" w:themeFill="background1"/>
        <w:jc w:val="both"/>
        <w:rPr>
          <w:rFonts w:cstheme="minorHAnsi"/>
          <w:lang w:eastAsia="en-US"/>
        </w:rPr>
      </w:pPr>
      <w:r w:rsidRPr="008C1F0C">
        <w:rPr>
          <w:rFonts w:cstheme="minorHAnsi"/>
          <w:lang w:eastAsia="en-US"/>
        </w:rPr>
        <w:t xml:space="preserve">The post-disaster condition is the condition of the asset </w:t>
      </w:r>
      <w:r w:rsidRPr="008C1F0C">
        <w:rPr>
          <w:rFonts w:cstheme="minorHAnsi"/>
          <w:i/>
          <w:u w:val="single"/>
          <w:lang w:eastAsia="en-US"/>
        </w:rPr>
        <w:t>after</w:t>
      </w:r>
      <w:r w:rsidRPr="008C1F0C">
        <w:rPr>
          <w:rFonts w:cstheme="minorHAnsi"/>
          <w:lang w:eastAsia="en-US"/>
        </w:rPr>
        <w:t xml:space="preserve"> the disaster</w:t>
      </w:r>
      <w:r w:rsidR="005D518C" w:rsidRPr="008C1F0C">
        <w:rPr>
          <w:rFonts w:cstheme="minorHAnsi"/>
          <w:lang w:eastAsia="en-US"/>
        </w:rPr>
        <w:t xml:space="preserve"> has occurred but </w:t>
      </w:r>
      <w:r w:rsidR="005D518C" w:rsidRPr="008C1F0C">
        <w:rPr>
          <w:rFonts w:cstheme="minorHAnsi"/>
          <w:i/>
          <w:u w:val="single"/>
          <w:lang w:eastAsia="en-US"/>
        </w:rPr>
        <w:t>before</w:t>
      </w:r>
      <w:r w:rsidR="005D518C" w:rsidRPr="008C1F0C">
        <w:rPr>
          <w:rFonts w:cstheme="minorHAnsi"/>
          <w:lang w:eastAsia="en-US"/>
        </w:rPr>
        <w:t xml:space="preserve"> the restoration works </w:t>
      </w:r>
      <w:r w:rsidR="00E01E21" w:rsidRPr="008C1F0C">
        <w:rPr>
          <w:rFonts w:cstheme="minorHAnsi"/>
          <w:lang w:eastAsia="en-US"/>
        </w:rPr>
        <w:t>are undertaken, demonstrating that the damage to the asset was caused as a direct result of the disaster.</w:t>
      </w:r>
      <w:r w:rsidR="009D223A">
        <w:rPr>
          <w:rFonts w:cstheme="minorHAnsi"/>
          <w:lang w:eastAsia="en-US"/>
        </w:rPr>
        <w:t xml:space="preserve"> </w:t>
      </w:r>
      <w:r w:rsidR="00E01E21" w:rsidRPr="008C1F0C">
        <w:rPr>
          <w:rFonts w:cstheme="minorHAnsi"/>
          <w:lang w:eastAsia="en-US"/>
        </w:rPr>
        <w:t xml:space="preserve">Evidence demonstrating the post-disaster condition includes </w:t>
      </w:r>
      <w:r w:rsidR="00C17FC1" w:rsidRPr="009D223A">
        <w:rPr>
          <w:rFonts w:cstheme="minorHAnsi"/>
          <w:color w:val="000000"/>
        </w:rPr>
        <w:t xml:space="preserve">include </w:t>
      </w:r>
      <w:r w:rsidR="00C17FC1" w:rsidRPr="009D223A">
        <w:rPr>
          <w:rFonts w:cstheme="minorHAnsi"/>
          <w:lang w:eastAsia="en-US"/>
        </w:rPr>
        <w:t xml:space="preserve">visual and geospatial data and information which may include (but is not limited to) satellite images, Google earth images, photographs, video footage </w:t>
      </w:r>
      <w:r w:rsidR="00E01E21" w:rsidRPr="008C1F0C">
        <w:rPr>
          <w:rFonts w:cstheme="minorHAnsi"/>
          <w:lang w:eastAsia="en-US"/>
        </w:rPr>
        <w:t xml:space="preserve">of the damage sustained to the asset </w:t>
      </w:r>
      <w:r w:rsidR="00E01E21" w:rsidRPr="008C1F0C">
        <w:rPr>
          <w:rFonts w:cstheme="minorHAnsi"/>
          <w:i/>
          <w:u w:val="single"/>
          <w:lang w:eastAsia="en-US"/>
        </w:rPr>
        <w:t>before</w:t>
      </w:r>
      <w:r w:rsidR="00E01E21" w:rsidRPr="008C1F0C">
        <w:rPr>
          <w:rFonts w:cstheme="minorHAnsi"/>
          <w:i/>
          <w:lang w:eastAsia="en-US"/>
        </w:rPr>
        <w:t xml:space="preserve"> </w:t>
      </w:r>
      <w:r w:rsidR="00E01E21" w:rsidRPr="008C1F0C">
        <w:rPr>
          <w:rFonts w:cstheme="minorHAnsi"/>
          <w:lang w:eastAsia="en-US"/>
        </w:rPr>
        <w:t>the restoration works on the asset are undertaken.</w:t>
      </w:r>
    </w:p>
    <w:p w:rsidR="0009569D" w:rsidRPr="008C1F0C" w:rsidRDefault="00065193" w:rsidP="008C1F0C">
      <w:pPr>
        <w:spacing w:before="100"/>
        <w:rPr>
          <w:rFonts w:eastAsia="Times New Roman" w:cstheme="minorHAnsi"/>
          <w:spacing w:val="0"/>
          <w:sz w:val="22"/>
          <w:szCs w:val="22"/>
        </w:rPr>
      </w:pPr>
      <w:r w:rsidRPr="00497FD1">
        <w:rPr>
          <w:rFonts w:eastAsia="Times New Roman" w:cstheme="minorHAnsi"/>
          <w:b/>
          <w:spacing w:val="0"/>
          <w:sz w:val="22"/>
          <w:szCs w:val="22"/>
        </w:rPr>
        <w:t xml:space="preserve">3. </w:t>
      </w:r>
      <w:r w:rsidR="0009569D" w:rsidRPr="008C1F0C">
        <w:rPr>
          <w:rFonts w:eastAsia="Times New Roman" w:cstheme="minorHAnsi"/>
          <w:b/>
          <w:spacing w:val="0"/>
          <w:sz w:val="22"/>
          <w:szCs w:val="22"/>
        </w:rPr>
        <w:t>Post</w:t>
      </w:r>
      <w:r w:rsidR="00313A1F" w:rsidRPr="008C1F0C">
        <w:rPr>
          <w:rFonts w:eastAsia="Times New Roman" w:cstheme="minorHAnsi"/>
          <w:b/>
          <w:spacing w:val="0"/>
          <w:sz w:val="22"/>
          <w:szCs w:val="22"/>
        </w:rPr>
        <w:t>-</w:t>
      </w:r>
      <w:r w:rsidR="0009569D" w:rsidRPr="008C1F0C">
        <w:rPr>
          <w:rFonts w:eastAsia="Times New Roman" w:cstheme="minorHAnsi"/>
          <w:b/>
          <w:spacing w:val="0"/>
          <w:sz w:val="22"/>
          <w:szCs w:val="22"/>
        </w:rPr>
        <w:t>restoration condition</w:t>
      </w:r>
      <w:r w:rsidR="0009569D" w:rsidRPr="008C1F0C">
        <w:rPr>
          <w:rFonts w:eastAsia="Times New Roman" w:cstheme="minorHAnsi"/>
          <w:spacing w:val="0"/>
          <w:sz w:val="22"/>
          <w:szCs w:val="22"/>
        </w:rPr>
        <w:t xml:space="preserve"> </w:t>
      </w:r>
    </w:p>
    <w:p w:rsidR="00C17FC1" w:rsidRPr="008C1F0C" w:rsidRDefault="0009569D" w:rsidP="009D223A">
      <w:pPr>
        <w:jc w:val="both"/>
        <w:rPr>
          <w:rFonts w:cstheme="minorHAnsi"/>
          <w:lang w:eastAsia="en-US"/>
        </w:rPr>
      </w:pPr>
      <w:r w:rsidRPr="008C1F0C">
        <w:rPr>
          <w:rFonts w:eastAsia="Times New Roman" w:cstheme="minorHAnsi"/>
          <w:spacing w:val="0"/>
        </w:rPr>
        <w:t>The post-restoration condition i</w:t>
      </w:r>
      <w:r w:rsidR="00313A1F" w:rsidRPr="008C1F0C">
        <w:rPr>
          <w:rFonts w:eastAsia="Times New Roman" w:cstheme="minorHAnsi"/>
          <w:spacing w:val="0"/>
        </w:rPr>
        <w:t>s</w:t>
      </w:r>
      <w:r w:rsidRPr="008C1F0C">
        <w:rPr>
          <w:rFonts w:eastAsia="Times New Roman" w:cstheme="minorHAnsi"/>
          <w:spacing w:val="0"/>
        </w:rPr>
        <w:t xml:space="preserve"> </w:t>
      </w:r>
      <w:r w:rsidR="00313A1F" w:rsidRPr="008C1F0C">
        <w:rPr>
          <w:rFonts w:eastAsia="Times New Roman" w:cstheme="minorHAnsi"/>
          <w:spacing w:val="0"/>
        </w:rPr>
        <w:t xml:space="preserve">the </w:t>
      </w:r>
      <w:r w:rsidRPr="008C1F0C">
        <w:rPr>
          <w:rFonts w:eastAsia="Times New Roman" w:cstheme="minorHAnsi"/>
          <w:spacing w:val="0"/>
        </w:rPr>
        <w:t xml:space="preserve">condition of the asset </w:t>
      </w:r>
      <w:r w:rsidR="00313A1F" w:rsidRPr="008C1F0C">
        <w:rPr>
          <w:rFonts w:eastAsia="Times New Roman" w:cstheme="minorHAnsi"/>
          <w:i/>
          <w:spacing w:val="0"/>
          <w:u w:val="single"/>
        </w:rPr>
        <w:t>after</w:t>
      </w:r>
      <w:r w:rsidRPr="008C1F0C">
        <w:rPr>
          <w:rFonts w:eastAsia="Times New Roman" w:cstheme="minorHAnsi"/>
          <w:spacing w:val="0"/>
        </w:rPr>
        <w:t xml:space="preserve"> the restoration work</w:t>
      </w:r>
      <w:r w:rsidR="00313A1F" w:rsidRPr="008C1F0C">
        <w:rPr>
          <w:rFonts w:eastAsia="Times New Roman" w:cstheme="minorHAnsi"/>
          <w:spacing w:val="0"/>
        </w:rPr>
        <w:t xml:space="preserve">s </w:t>
      </w:r>
      <w:r w:rsidR="009C453F" w:rsidRPr="008C1F0C">
        <w:rPr>
          <w:rFonts w:eastAsia="Times New Roman" w:cstheme="minorHAnsi"/>
          <w:spacing w:val="0"/>
        </w:rPr>
        <w:t>are undertaken</w:t>
      </w:r>
      <w:r w:rsidR="00313A1F" w:rsidRPr="008C1F0C">
        <w:rPr>
          <w:rFonts w:eastAsia="Times New Roman" w:cstheme="minorHAnsi"/>
          <w:spacing w:val="0"/>
        </w:rPr>
        <w:t>.</w:t>
      </w:r>
      <w:r w:rsidR="009D223A" w:rsidRPr="008C1F0C">
        <w:rPr>
          <w:rFonts w:eastAsia="Times New Roman" w:cstheme="minorHAnsi"/>
          <w:spacing w:val="0"/>
        </w:rPr>
        <w:t xml:space="preserve"> </w:t>
      </w:r>
      <w:r w:rsidR="00C17FC1" w:rsidRPr="008C1F0C">
        <w:rPr>
          <w:rFonts w:cstheme="minorHAnsi"/>
          <w:lang w:eastAsia="en-US"/>
        </w:rPr>
        <w:t>Evidence demonstrating the post-restoration condition</w:t>
      </w:r>
      <w:r w:rsidR="00293A0A" w:rsidRPr="008C1F0C">
        <w:rPr>
          <w:rFonts w:cstheme="minorHAnsi"/>
          <w:lang w:eastAsia="en-US"/>
        </w:rPr>
        <w:t xml:space="preserve"> of the asset</w:t>
      </w:r>
      <w:r w:rsidR="00C17FC1" w:rsidRPr="008C1F0C">
        <w:rPr>
          <w:rFonts w:cstheme="minorHAnsi"/>
          <w:lang w:eastAsia="en-US"/>
        </w:rPr>
        <w:t xml:space="preserve"> includes </w:t>
      </w:r>
      <w:r w:rsidR="00C17FC1" w:rsidRPr="008C1F0C">
        <w:rPr>
          <w:rFonts w:cstheme="minorHAnsi"/>
          <w:color w:val="000000"/>
        </w:rPr>
        <w:t xml:space="preserve">include </w:t>
      </w:r>
      <w:r w:rsidR="00C17FC1" w:rsidRPr="008C1F0C">
        <w:rPr>
          <w:rFonts w:cstheme="minorHAnsi"/>
          <w:lang w:eastAsia="en-US"/>
        </w:rPr>
        <w:t xml:space="preserve">visual and geospatial data and information which may include (but is not limited to) satellite images, Google earth images, photographs, video footage of the asset </w:t>
      </w:r>
      <w:r w:rsidR="00C17FC1" w:rsidRPr="008C1F0C">
        <w:rPr>
          <w:rFonts w:cstheme="minorHAnsi"/>
          <w:i/>
          <w:u w:val="single"/>
          <w:lang w:eastAsia="en-US"/>
        </w:rPr>
        <w:t>after</w:t>
      </w:r>
      <w:r w:rsidR="00C17FC1" w:rsidRPr="008C1F0C">
        <w:rPr>
          <w:rFonts w:cstheme="minorHAnsi"/>
          <w:i/>
          <w:lang w:eastAsia="en-US"/>
        </w:rPr>
        <w:t xml:space="preserve"> </w:t>
      </w:r>
      <w:r w:rsidR="00C17FC1" w:rsidRPr="008C1F0C">
        <w:rPr>
          <w:rFonts w:cstheme="minorHAnsi"/>
          <w:lang w:eastAsia="en-US"/>
        </w:rPr>
        <w:t>the restoration works on the asset are undertaken.</w:t>
      </w:r>
    </w:p>
    <w:p w:rsidR="00DF3FC8" w:rsidRPr="00DF3FC8" w:rsidRDefault="00013008" w:rsidP="008C1F0C">
      <w:pPr>
        <w:pStyle w:val="Heading2"/>
      </w:pPr>
      <w:r>
        <w:t>C</w:t>
      </w:r>
      <w:r w:rsidR="00DF3FC8" w:rsidRPr="008C1F0C">
        <w:t>urrent building and engineering standards</w:t>
      </w:r>
    </w:p>
    <w:p w:rsidR="00DF3FC8" w:rsidRPr="0057686D" w:rsidRDefault="00DF3FC8" w:rsidP="008C1F0C">
      <w:pPr>
        <w:spacing w:before="100" w:line="260" w:lineRule="atLeast"/>
        <w:jc w:val="both"/>
        <w:rPr>
          <w:rFonts w:eastAsia="Times New Roman" w:cstheme="minorHAnsi"/>
          <w:spacing w:val="0"/>
          <w:lang w:eastAsia="en-US"/>
        </w:rPr>
      </w:pPr>
      <w:r w:rsidRPr="0057686D">
        <w:rPr>
          <w:rFonts w:eastAsia="Times New Roman" w:cstheme="minorHAnsi"/>
          <w:spacing w:val="0"/>
          <w:lang w:eastAsia="en-US"/>
        </w:rPr>
        <w:t xml:space="preserve">The allowance for ‘current engineering and building standards’ under the </w:t>
      </w:r>
      <w:r w:rsidR="00FA7725" w:rsidRPr="008C1F0C">
        <w:rPr>
          <w:rFonts w:eastAsia="Times New Roman" w:cstheme="minorHAnsi"/>
          <w:spacing w:val="0"/>
          <w:lang w:eastAsia="en-US"/>
        </w:rPr>
        <w:t>NDFA/</w:t>
      </w:r>
      <w:r w:rsidRPr="0057686D">
        <w:rPr>
          <w:rFonts w:eastAsia="Times New Roman" w:cstheme="minorHAnsi"/>
          <w:spacing w:val="0"/>
          <w:lang w:eastAsia="en-US"/>
        </w:rPr>
        <w:t>NDRRA is intended to provide a modest level of flexibility to utilise ‘contemporary (rather than the use of obsolete or out-dated) construction methodologies and building materials’. For example, in the case of restoring or replacing a timber bridge asset, this may include using concrete or steel instead of timber.</w:t>
      </w:r>
    </w:p>
    <w:p w:rsidR="00DF3FC8" w:rsidRPr="0057686D" w:rsidRDefault="00DF3FC8" w:rsidP="008C1F0C">
      <w:pPr>
        <w:spacing w:before="100" w:line="260" w:lineRule="atLeast"/>
        <w:jc w:val="both"/>
        <w:rPr>
          <w:rFonts w:eastAsia="Times New Roman" w:cstheme="minorHAnsi"/>
          <w:spacing w:val="0"/>
          <w:lang w:eastAsia="en-US"/>
        </w:rPr>
      </w:pPr>
      <w:r w:rsidRPr="0057686D">
        <w:rPr>
          <w:rFonts w:eastAsia="Times New Roman" w:cstheme="minorHAnsi"/>
          <w:spacing w:val="0"/>
          <w:lang w:eastAsia="en-US"/>
        </w:rPr>
        <w:t>In the situation where a damaged essential public asset cannot be reinstated in the same way, for example, due to site constraints, consideration may be given to a reasonable alternative, if agreement can be negotiated</w:t>
      </w:r>
      <w:r w:rsidR="00F5705C">
        <w:rPr>
          <w:rFonts w:eastAsia="Times New Roman" w:cstheme="minorHAnsi"/>
          <w:spacing w:val="0"/>
          <w:lang w:eastAsia="en-US"/>
        </w:rPr>
        <w:t xml:space="preserve"> with the Commonwealth. </w:t>
      </w:r>
      <w:r w:rsidR="00FA7725" w:rsidRPr="008C1F0C">
        <w:rPr>
          <w:rFonts w:eastAsia="Times New Roman" w:cstheme="minorHAnsi"/>
          <w:spacing w:val="0"/>
          <w:lang w:eastAsia="en-US"/>
        </w:rPr>
        <w:t>Local c</w:t>
      </w:r>
      <w:r w:rsidRPr="0057686D">
        <w:rPr>
          <w:rFonts w:eastAsia="Times New Roman" w:cstheme="minorHAnsi"/>
          <w:spacing w:val="0"/>
          <w:lang w:eastAsia="en-US"/>
        </w:rPr>
        <w:t>ouncils should contact DTF</w:t>
      </w:r>
      <w:r w:rsidR="00F5705C">
        <w:rPr>
          <w:rFonts w:eastAsia="Times New Roman" w:cstheme="minorHAnsi"/>
          <w:spacing w:val="0"/>
          <w:lang w:eastAsia="en-US"/>
        </w:rPr>
        <w:t xml:space="preserve"> and VicRoads</w:t>
      </w:r>
      <w:r w:rsidRPr="0057686D">
        <w:rPr>
          <w:rFonts w:eastAsia="Times New Roman" w:cstheme="minorHAnsi"/>
          <w:spacing w:val="0"/>
          <w:lang w:eastAsia="en-US"/>
        </w:rPr>
        <w:t xml:space="preserve"> in this instance.</w:t>
      </w:r>
    </w:p>
    <w:p w:rsidR="00DF3FC8" w:rsidRPr="0057686D" w:rsidRDefault="00DF3FC8" w:rsidP="008C1F0C">
      <w:pPr>
        <w:spacing w:before="100" w:line="260" w:lineRule="atLeast"/>
        <w:jc w:val="both"/>
        <w:rPr>
          <w:rFonts w:eastAsia="Times New Roman" w:cstheme="minorHAnsi"/>
          <w:spacing w:val="0"/>
          <w:lang w:eastAsia="en-US"/>
        </w:rPr>
      </w:pPr>
      <w:r w:rsidRPr="0057686D">
        <w:rPr>
          <w:rFonts w:eastAsia="Times New Roman" w:cstheme="minorHAnsi"/>
          <w:spacing w:val="0"/>
          <w:lang w:eastAsia="en-US"/>
        </w:rPr>
        <w:t xml:space="preserve">In addition, costs incurred in restoring or replacing an asset to a </w:t>
      </w:r>
      <w:r w:rsidRPr="0057686D">
        <w:rPr>
          <w:rFonts w:eastAsia="Times New Roman" w:cstheme="minorHAnsi"/>
          <w:b/>
          <w:spacing w:val="0"/>
          <w:u w:val="single"/>
          <w:lang w:eastAsia="en-US"/>
        </w:rPr>
        <w:t>more disaster resilient level</w:t>
      </w:r>
      <w:r w:rsidRPr="0057686D">
        <w:rPr>
          <w:rFonts w:eastAsia="Times New Roman" w:cstheme="minorHAnsi"/>
          <w:spacing w:val="0"/>
          <w:lang w:eastAsia="en-US"/>
        </w:rPr>
        <w:t xml:space="preserve"> (betterment) or </w:t>
      </w:r>
      <w:r w:rsidRPr="0057686D">
        <w:rPr>
          <w:rFonts w:eastAsia="Times New Roman" w:cstheme="minorHAnsi"/>
          <w:b/>
          <w:spacing w:val="0"/>
          <w:u w:val="single"/>
          <w:lang w:eastAsia="en-US"/>
        </w:rPr>
        <w:t>higher level of service</w:t>
      </w:r>
      <w:r w:rsidRPr="0057686D">
        <w:rPr>
          <w:rFonts w:eastAsia="Times New Roman" w:cstheme="minorHAnsi"/>
          <w:spacing w:val="0"/>
          <w:lang w:eastAsia="en-US"/>
        </w:rPr>
        <w:t xml:space="preserve"> (enhancement), unless otherwise agreed by the Victorian and Commonwealth Governments</w:t>
      </w:r>
      <w:r w:rsidRPr="0057686D">
        <w:rPr>
          <w:rFonts w:eastAsia="Times New Roman" w:cstheme="minorHAnsi"/>
          <w:spacing w:val="0"/>
          <w:vertAlign w:val="superscript"/>
          <w:lang w:eastAsia="en-US"/>
        </w:rPr>
        <w:footnoteReference w:id="1"/>
      </w:r>
      <w:r w:rsidRPr="0057686D">
        <w:rPr>
          <w:rFonts w:eastAsia="Times New Roman" w:cstheme="minorHAnsi"/>
          <w:spacing w:val="0"/>
          <w:lang w:eastAsia="en-US"/>
        </w:rPr>
        <w:t xml:space="preserve"> are </w:t>
      </w:r>
      <w:r w:rsidRPr="0057686D">
        <w:rPr>
          <w:rFonts w:eastAsia="Times New Roman" w:cstheme="minorHAnsi"/>
          <w:b/>
          <w:spacing w:val="0"/>
          <w:u w:val="single"/>
          <w:lang w:eastAsia="en-US"/>
        </w:rPr>
        <w:t>ineligible</w:t>
      </w:r>
      <w:r w:rsidR="00FA7725" w:rsidRPr="008C1F0C">
        <w:rPr>
          <w:rFonts w:eastAsia="Times New Roman" w:cstheme="minorHAnsi"/>
          <w:b/>
          <w:spacing w:val="0"/>
          <w:lang w:eastAsia="en-US"/>
        </w:rPr>
        <w:t xml:space="preserve"> </w:t>
      </w:r>
      <w:r w:rsidR="00FA7725" w:rsidRPr="008C1F0C">
        <w:rPr>
          <w:rFonts w:eastAsia="Times New Roman" w:cstheme="minorHAnsi"/>
          <w:spacing w:val="0"/>
          <w:lang w:eastAsia="en-US"/>
        </w:rPr>
        <w:t>for reimbursement</w:t>
      </w:r>
      <w:r w:rsidRPr="008C1F0C">
        <w:rPr>
          <w:rFonts w:eastAsia="Times New Roman" w:cstheme="minorHAnsi"/>
          <w:b/>
          <w:spacing w:val="0"/>
          <w:lang w:eastAsia="en-US"/>
        </w:rPr>
        <w:t>.</w:t>
      </w:r>
    </w:p>
    <w:p w:rsidR="002E641F" w:rsidRPr="008C1F0C" w:rsidRDefault="002E641F" w:rsidP="008C1F0C">
      <w:pPr>
        <w:pStyle w:val="Heading2"/>
        <w:rPr>
          <w:rStyle w:val="Strong"/>
          <w:rFonts w:asciiTheme="minorHAnsi" w:eastAsiaTheme="minorEastAsia" w:hAnsiTheme="minorHAnsi" w:cstheme="minorHAnsi"/>
          <w:color w:val="00559A" w:themeColor="accent4" w:themeShade="BF"/>
          <w:szCs w:val="22"/>
          <w:lang w:val="en"/>
        </w:rPr>
      </w:pPr>
      <w:r w:rsidRPr="008C1F0C">
        <w:rPr>
          <w:rStyle w:val="Strong"/>
          <w:rFonts w:asciiTheme="minorHAnsi" w:hAnsiTheme="minorHAnsi" w:cstheme="minorHAnsi"/>
          <w:b/>
          <w:color w:val="00559A" w:themeColor="accent4" w:themeShade="BF"/>
          <w:szCs w:val="22"/>
          <w:lang w:val="en"/>
        </w:rPr>
        <w:t xml:space="preserve">Position </w:t>
      </w:r>
      <w:r w:rsidR="00306273" w:rsidRPr="008C1F0C">
        <w:rPr>
          <w:rStyle w:val="Strong"/>
          <w:rFonts w:asciiTheme="minorHAnsi" w:hAnsiTheme="minorHAnsi" w:cstheme="minorHAnsi"/>
          <w:b/>
          <w:color w:val="00559A" w:themeColor="accent4" w:themeShade="BF"/>
          <w:szCs w:val="22"/>
          <w:lang w:val="en"/>
        </w:rPr>
        <w:t>d</w:t>
      </w:r>
      <w:r w:rsidRPr="008C1F0C">
        <w:rPr>
          <w:rStyle w:val="Strong"/>
          <w:rFonts w:asciiTheme="minorHAnsi" w:hAnsiTheme="minorHAnsi" w:cstheme="minorHAnsi"/>
          <w:b/>
          <w:color w:val="00559A" w:themeColor="accent4" w:themeShade="BF"/>
          <w:szCs w:val="22"/>
          <w:lang w:val="en"/>
        </w:rPr>
        <w:t>escriptions</w:t>
      </w:r>
      <w:r w:rsidR="00306273" w:rsidRPr="008C1F0C">
        <w:rPr>
          <w:rStyle w:val="Strong"/>
          <w:rFonts w:asciiTheme="minorHAnsi" w:hAnsiTheme="minorHAnsi" w:cstheme="minorHAnsi"/>
          <w:b/>
          <w:color w:val="00559A" w:themeColor="accent4" w:themeShade="BF"/>
          <w:szCs w:val="22"/>
          <w:lang w:val="en"/>
        </w:rPr>
        <w:t xml:space="preserve"> and details of s</w:t>
      </w:r>
      <w:r w:rsidRPr="008C1F0C">
        <w:rPr>
          <w:rStyle w:val="Strong"/>
          <w:rFonts w:asciiTheme="minorHAnsi" w:hAnsiTheme="minorHAnsi" w:cstheme="minorHAnsi"/>
          <w:b/>
          <w:color w:val="00559A" w:themeColor="accent4" w:themeShade="BF"/>
          <w:szCs w:val="22"/>
          <w:lang w:val="en"/>
        </w:rPr>
        <w:t xml:space="preserve">alary </w:t>
      </w:r>
      <w:r w:rsidR="00306273" w:rsidRPr="008C1F0C">
        <w:rPr>
          <w:rStyle w:val="Strong"/>
          <w:rFonts w:asciiTheme="minorHAnsi" w:hAnsiTheme="minorHAnsi" w:cstheme="minorHAnsi"/>
          <w:b/>
          <w:color w:val="00559A" w:themeColor="accent4" w:themeShade="BF"/>
          <w:szCs w:val="22"/>
          <w:lang w:val="en"/>
        </w:rPr>
        <w:t>and o</w:t>
      </w:r>
      <w:r w:rsidRPr="008C1F0C">
        <w:rPr>
          <w:rStyle w:val="Strong"/>
          <w:rFonts w:asciiTheme="minorHAnsi" w:hAnsiTheme="minorHAnsi" w:cstheme="minorHAnsi"/>
          <w:b/>
          <w:color w:val="00559A" w:themeColor="accent4" w:themeShade="BF"/>
          <w:szCs w:val="22"/>
          <w:lang w:val="en"/>
        </w:rPr>
        <w:t>vertime</w:t>
      </w:r>
      <w:r w:rsidR="00306273" w:rsidRPr="008C1F0C">
        <w:rPr>
          <w:rStyle w:val="Strong"/>
          <w:rFonts w:asciiTheme="minorHAnsi" w:hAnsiTheme="minorHAnsi" w:cstheme="minorHAnsi"/>
          <w:b/>
          <w:color w:val="00559A" w:themeColor="accent4" w:themeShade="BF"/>
          <w:szCs w:val="22"/>
          <w:lang w:val="en"/>
        </w:rPr>
        <w:t xml:space="preserve"> costs</w:t>
      </w:r>
    </w:p>
    <w:p w:rsidR="00AD26AC" w:rsidRDefault="00C600B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</w:pPr>
      <w:r w:rsidRPr="008C1F0C">
        <w:rPr>
          <w:rStyle w:val="Strong"/>
          <w:rFonts w:asciiTheme="minorHAnsi" w:hAnsiTheme="minorHAnsi" w:cstheme="minorHAnsi"/>
          <w:b w:val="0"/>
          <w:color w:val="2F2F2F"/>
          <w:sz w:val="20"/>
          <w:szCs w:val="20"/>
          <w:lang w:val="en"/>
        </w:rPr>
        <w:t xml:space="preserve">Should your </w:t>
      </w:r>
      <w:r w:rsidR="0015441E" w:rsidRPr="008C1F0C">
        <w:rPr>
          <w:rStyle w:val="Strong"/>
          <w:rFonts w:asciiTheme="minorHAnsi" w:hAnsiTheme="minorHAnsi" w:cstheme="minorHAnsi"/>
          <w:b w:val="0"/>
          <w:color w:val="2F2F2F"/>
          <w:sz w:val="20"/>
          <w:szCs w:val="20"/>
          <w:lang w:val="en"/>
        </w:rPr>
        <w:t xml:space="preserve">local council </w:t>
      </w:r>
      <w:r w:rsidR="002E641F" w:rsidRPr="008C1F0C">
        <w:rPr>
          <w:rStyle w:val="Strong"/>
          <w:rFonts w:asciiTheme="minorHAnsi" w:hAnsiTheme="minorHAnsi" w:cstheme="minorHAnsi"/>
          <w:b w:val="0"/>
          <w:color w:val="2F2F2F"/>
          <w:sz w:val="20"/>
          <w:szCs w:val="20"/>
          <w:lang w:val="en"/>
        </w:rPr>
        <w:t xml:space="preserve">need </w:t>
      </w:r>
      <w:r w:rsidR="002E641F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to create a position for the coordination of the clean</w:t>
      </w:r>
      <w:r w:rsidR="0015441E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-</w:t>
      </w:r>
      <w:r w:rsidR="002E641F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 xml:space="preserve">up and restoration of essential public assets as part of the </w:t>
      </w:r>
      <w:r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natural disaster</w:t>
      </w:r>
      <w:r w:rsidR="002E641F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 xml:space="preserve"> recovery process, please ensure that a copy of the Position Description (PD) is forwarded to </w:t>
      </w:r>
      <w:r w:rsidR="005C27C9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the Department of Treasury and Finance (</w:t>
      </w:r>
      <w:r w:rsidR="002E641F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DTF</w:t>
      </w:r>
      <w:r w:rsidR="005C27C9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)</w:t>
      </w:r>
      <w:r w:rsidR="002E641F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 xml:space="preserve"> </w:t>
      </w:r>
      <w:r w:rsidR="002E641F" w:rsidRPr="008C1F0C">
        <w:rPr>
          <w:rStyle w:val="Strong"/>
          <w:rFonts w:asciiTheme="minorHAnsi" w:hAnsiTheme="minorHAnsi" w:cstheme="minorHAnsi"/>
          <w:b w:val="0"/>
          <w:i/>
          <w:color w:val="000000"/>
          <w:sz w:val="20"/>
          <w:szCs w:val="20"/>
          <w:lang w:val="en"/>
        </w:rPr>
        <w:t xml:space="preserve">prior to </w:t>
      </w:r>
      <w:r w:rsidR="00013008">
        <w:rPr>
          <w:rStyle w:val="Strong"/>
          <w:rFonts w:asciiTheme="minorHAnsi" w:hAnsiTheme="minorHAnsi" w:cstheme="minorHAnsi"/>
          <w:b w:val="0"/>
          <w:i/>
          <w:color w:val="000000"/>
          <w:sz w:val="20"/>
          <w:szCs w:val="20"/>
          <w:lang w:val="en"/>
        </w:rPr>
        <w:t>the role commencing</w:t>
      </w:r>
      <w:r w:rsidR="002E641F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. </w:t>
      </w:r>
    </w:p>
    <w:p w:rsidR="00DF3174" w:rsidRDefault="00DF3174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</w:pPr>
    </w:p>
    <w:p w:rsidR="00013008" w:rsidRDefault="002E641F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</w:pPr>
      <w:r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Once approved, the PD</w:t>
      </w:r>
      <w:r w:rsidR="00C600BB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s</w:t>
      </w:r>
      <w:r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 xml:space="preserve"> </w:t>
      </w:r>
      <w:r w:rsidR="004C52A1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 xml:space="preserve">can be saved to </w:t>
      </w:r>
      <w:proofErr w:type="spellStart"/>
      <w:r w:rsidR="004C52A1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FileShare</w:t>
      </w:r>
      <w:proofErr w:type="spellEnd"/>
      <w:r w:rsidR="004C52A1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 xml:space="preserve"> </w:t>
      </w:r>
      <w:r w:rsidR="00623ADB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in</w:t>
      </w:r>
      <w:r w:rsidR="004C52A1"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 xml:space="preserve"> your entities folder</w:t>
      </w:r>
      <w:r w:rsidRPr="008C1F0C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.</w:t>
      </w:r>
      <w:r w:rsidR="00013008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 xml:space="preserve"> Further information regarding what should </w:t>
      </w:r>
      <w:proofErr w:type="spellStart"/>
      <w:r w:rsidR="00013008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>included</w:t>
      </w:r>
      <w:proofErr w:type="spellEnd"/>
      <w:r w:rsidR="00013008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en"/>
        </w:rPr>
        <w:t xml:space="preserve"> in the PD is outlined in the guidance “Salaries and wages”.</w:t>
      </w:r>
    </w:p>
    <w:p w:rsidR="00AD26AC" w:rsidRPr="008C1F0C" w:rsidRDefault="00AD26AC" w:rsidP="008C1F0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222222"/>
          <w:sz w:val="20"/>
          <w:szCs w:val="20"/>
          <w:lang w:val="en"/>
        </w:rPr>
      </w:pPr>
    </w:p>
    <w:p w:rsidR="00306273" w:rsidRPr="008C1F0C" w:rsidRDefault="0015441E" w:rsidP="008C1F0C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</w:pP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Please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ensure the 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e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mployee 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n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ame, date, amount, and the activity undertaken whilst on overtime are included</w:t>
      </w:r>
      <w:r w:rsidR="00991E06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in each claim for salary or overtime cost reimbursement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.  Alternatively, timesheets can be attached, </w:t>
      </w:r>
      <w:r w:rsidR="002E641F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provided 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they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include the required </w:t>
      </w:r>
      <w:r w:rsidR="002E641F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information (i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.</w:t>
      </w:r>
      <w:r w:rsidR="002E641F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e. 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employee</w:t>
      </w:r>
      <w:r w:rsidR="002E641F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name </w:t>
      </w:r>
      <w:r w:rsidR="00FE21EC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which can be easily ma</w:t>
      </w:r>
      <w:r w:rsidR="002E641F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tched to </w:t>
      </w:r>
      <w:r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>the</w:t>
      </w:r>
      <w:r w:rsidR="002E641F" w:rsidRPr="008C1F0C">
        <w:rPr>
          <w:rStyle w:val="Strong"/>
          <w:rFonts w:asciiTheme="minorHAnsi" w:hAnsiTheme="minorHAnsi" w:cstheme="minorHAnsi"/>
          <w:b w:val="0"/>
          <w:sz w:val="20"/>
          <w:szCs w:val="20"/>
          <w:lang w:val="en"/>
        </w:rPr>
        <w:t xml:space="preserve"> ledger).</w:t>
      </w:r>
    </w:p>
    <w:p w:rsidR="002E641F" w:rsidRPr="008C1F0C" w:rsidRDefault="002E641F" w:rsidP="008C1F0C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</w:p>
    <w:p w:rsidR="009D223A" w:rsidRDefault="00FE21EC">
      <w:pPr>
        <w:spacing w:before="0" w:after="200"/>
        <w:rPr>
          <w:rStyle w:val="Strong"/>
          <w:rFonts w:ascii="Times New Roman" w:eastAsia="Times New Roman" w:hAnsi="Times New Roman" w:cstheme="minorHAnsi"/>
          <w:b w:val="0"/>
          <w:color w:val="2F2F2F"/>
          <w:spacing w:val="0"/>
          <w:sz w:val="22"/>
          <w:szCs w:val="22"/>
          <w:lang w:val="en"/>
        </w:rPr>
      </w:pPr>
      <w:r w:rsidRPr="008C1F0C">
        <w:rPr>
          <w:rStyle w:val="Strong"/>
          <w:rFonts w:eastAsia="Times New Roman" w:cstheme="minorHAnsi"/>
          <w:color w:val="2F2F2F"/>
          <w:spacing w:val="0"/>
          <w:sz w:val="22"/>
          <w:szCs w:val="22"/>
          <w:lang w:val="en"/>
        </w:rPr>
        <w:t xml:space="preserve">Please contact </w:t>
      </w:r>
      <w:r w:rsidR="00C600BB" w:rsidRPr="008C1F0C">
        <w:rPr>
          <w:rStyle w:val="Strong"/>
          <w:rFonts w:eastAsia="Times New Roman" w:cstheme="minorHAnsi"/>
          <w:color w:val="2F2F2F"/>
          <w:spacing w:val="0"/>
          <w:sz w:val="22"/>
          <w:szCs w:val="22"/>
          <w:lang w:val="en"/>
        </w:rPr>
        <w:t xml:space="preserve">the </w:t>
      </w:r>
      <w:r w:rsidRPr="008C1F0C">
        <w:rPr>
          <w:rStyle w:val="Strong"/>
          <w:rFonts w:eastAsia="Times New Roman" w:cstheme="minorHAnsi"/>
          <w:color w:val="2F2F2F"/>
          <w:spacing w:val="0"/>
          <w:sz w:val="22"/>
          <w:szCs w:val="22"/>
          <w:lang w:val="en"/>
        </w:rPr>
        <w:t>NDFA Team if you have any queries relating to the NDFA process on</w:t>
      </w:r>
      <w:r w:rsidR="002E641F" w:rsidRPr="008C1F0C">
        <w:rPr>
          <w:rStyle w:val="Strong"/>
          <w:rFonts w:eastAsia="Times New Roman" w:cstheme="minorHAnsi"/>
          <w:color w:val="2F2F2F"/>
          <w:spacing w:val="0"/>
          <w:sz w:val="22"/>
          <w:szCs w:val="22"/>
          <w:lang w:val="en"/>
        </w:rPr>
        <w:t xml:space="preserve"> </w:t>
      </w:r>
      <w:r w:rsidR="00013008">
        <w:rPr>
          <w:rStyle w:val="Strong"/>
          <w:rFonts w:cstheme="minorHAnsi"/>
          <w:color w:val="2F2F2F"/>
          <w:sz w:val="22"/>
          <w:szCs w:val="22"/>
          <w:lang w:val="en"/>
        </w:rPr>
        <w:t>(</w:t>
      </w:r>
      <w:r w:rsidRPr="008C1F0C">
        <w:rPr>
          <w:rStyle w:val="Strong"/>
          <w:rFonts w:eastAsia="Times New Roman" w:cstheme="minorHAnsi"/>
          <w:color w:val="2F2F2F"/>
          <w:spacing w:val="0"/>
          <w:sz w:val="22"/>
          <w:szCs w:val="22"/>
          <w:lang w:val="en"/>
        </w:rPr>
        <w:t>03</w:t>
      </w:r>
      <w:r w:rsidR="00013008">
        <w:rPr>
          <w:rStyle w:val="Strong"/>
          <w:rFonts w:cstheme="minorHAnsi"/>
          <w:color w:val="2F2F2F"/>
          <w:sz w:val="22"/>
          <w:szCs w:val="22"/>
          <w:lang w:val="en"/>
        </w:rPr>
        <w:t>)</w:t>
      </w:r>
      <w:r w:rsidRPr="008C1F0C">
        <w:rPr>
          <w:rStyle w:val="Strong"/>
          <w:rFonts w:eastAsia="Times New Roman" w:cstheme="minorHAnsi"/>
          <w:color w:val="2F2F2F"/>
          <w:spacing w:val="0"/>
          <w:sz w:val="22"/>
          <w:szCs w:val="22"/>
          <w:lang w:val="en"/>
        </w:rPr>
        <w:t xml:space="preserve"> </w:t>
      </w:r>
      <w:r w:rsidRPr="008C1F0C">
        <w:rPr>
          <w:rStyle w:val="Strong"/>
          <w:rFonts w:eastAsia="Times New Roman" w:cstheme="minorHAnsi"/>
          <w:color w:val="000000" w:themeColor="text1"/>
          <w:spacing w:val="0"/>
          <w:sz w:val="22"/>
          <w:szCs w:val="22"/>
          <w:lang w:val="en"/>
        </w:rPr>
        <w:t xml:space="preserve">9651 2327 or at </w:t>
      </w:r>
      <w:hyperlink r:id="rId8" w:history="1">
        <w:r w:rsidRPr="008C1F0C">
          <w:rPr>
            <w:rStyle w:val="Hyperlink"/>
            <w:rFonts w:eastAsia="Times New Roman" w:cstheme="minorHAnsi"/>
            <w:b/>
            <w:bCs/>
            <w:color w:val="000000" w:themeColor="text1"/>
            <w:spacing w:val="0"/>
            <w:sz w:val="22"/>
            <w:szCs w:val="22"/>
            <w:lang w:val="en"/>
          </w:rPr>
          <w:t>ndfa@dtf.vic.gov.au</w:t>
        </w:r>
      </w:hyperlink>
      <w:r w:rsidRPr="008C1F0C">
        <w:rPr>
          <w:rStyle w:val="Strong"/>
          <w:rFonts w:eastAsia="Times New Roman" w:cstheme="minorHAnsi"/>
          <w:color w:val="000000" w:themeColor="text1"/>
          <w:spacing w:val="0"/>
          <w:sz w:val="22"/>
          <w:szCs w:val="22"/>
          <w:lang w:val="en"/>
        </w:rPr>
        <w:t>.</w:t>
      </w:r>
      <w:r w:rsidRPr="008C1F0C">
        <w:rPr>
          <w:rFonts w:eastAsia="Times New Roman" w:cstheme="minorHAnsi"/>
          <w:b/>
          <w:bCs/>
          <w:color w:val="000000" w:themeColor="text1"/>
          <w:spacing w:val="0"/>
          <w:sz w:val="22"/>
          <w:szCs w:val="22"/>
          <w:lang w:val="en"/>
        </w:rPr>
        <w:br/>
      </w:r>
      <w:r w:rsidR="009D223A">
        <w:rPr>
          <w:rStyle w:val="Strong"/>
          <w:rFonts w:ascii="Times New Roman" w:eastAsia="Times New Roman" w:hAnsi="Times New Roman" w:cstheme="minorHAnsi"/>
          <w:b w:val="0"/>
          <w:color w:val="2F2F2F"/>
          <w:spacing w:val="0"/>
          <w:sz w:val="22"/>
          <w:szCs w:val="22"/>
          <w:lang w:val="en"/>
        </w:rPr>
        <w:br w:type="page"/>
      </w:r>
    </w:p>
    <w:p w:rsidR="009D223A" w:rsidRDefault="009D223A" w:rsidP="008C1F0C">
      <w:pPr>
        <w:spacing w:before="0" w:after="200"/>
        <w:jc w:val="both"/>
        <w:rPr>
          <w:rStyle w:val="Strong"/>
          <w:rFonts w:ascii="Times New Roman" w:eastAsia="Times New Roman" w:hAnsi="Times New Roman" w:cstheme="minorHAnsi"/>
          <w:b w:val="0"/>
          <w:color w:val="2F2F2F"/>
          <w:spacing w:val="0"/>
          <w:sz w:val="22"/>
          <w:szCs w:val="22"/>
          <w:lang w:val="en"/>
        </w:rPr>
      </w:pPr>
    </w:p>
    <w:bookmarkEnd w:id="0"/>
    <w:p w:rsidR="00D45375" w:rsidRPr="008C1F0C" w:rsidRDefault="00D45375" w:rsidP="008C1F0C">
      <w:pPr>
        <w:spacing w:before="0" w:after="200"/>
        <w:jc w:val="both"/>
        <w:rPr>
          <w:rStyle w:val="Hyperlink"/>
          <w:rFonts w:eastAsia="Times New Roman" w:cstheme="minorHAnsi"/>
          <w:b/>
          <w:bCs/>
          <w:spacing w:val="0"/>
          <w:sz w:val="22"/>
          <w:szCs w:val="22"/>
          <w:lang w:val="en"/>
        </w:rPr>
      </w:pP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0"/>
        <w:gridCol w:w="645"/>
        <w:gridCol w:w="774"/>
      </w:tblGrid>
      <w:tr w:rsidR="0015441E" w:rsidRPr="00B33AF4" w:rsidTr="008C1F0C">
        <w:trPr>
          <w:trHeight w:val="423"/>
        </w:trPr>
        <w:tc>
          <w:tcPr>
            <w:tcW w:w="7529" w:type="dxa"/>
            <w:gridSpan w:val="3"/>
          </w:tcPr>
          <w:p w:rsidR="0015441E" w:rsidRDefault="00623ADB" w:rsidP="008C1F0C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rFonts w:asciiTheme="minorHAnsi" w:eastAsiaTheme="minorEastAsia" w:hAnsiTheme="minorHAnsi" w:cstheme="minorHAnsi"/>
                <w:color w:val="00559A" w:themeColor="accent4" w:themeShade="BF"/>
                <w:spacing w:val="2"/>
                <w:sz w:val="20"/>
                <w:szCs w:val="20"/>
                <w:lang w:val="en"/>
              </w:rPr>
            </w:pPr>
            <w:r>
              <w:rPr>
                <w:rStyle w:val="Strong"/>
                <w:rFonts w:asciiTheme="minorHAnsi" w:hAnsiTheme="minorHAnsi" w:cstheme="minorHAnsi"/>
                <w:color w:val="00559A" w:themeColor="accent4" w:themeShade="BF"/>
                <w:lang w:val="en"/>
              </w:rPr>
              <w:t>C</w:t>
            </w:r>
            <w:r w:rsidRPr="000E47B3">
              <w:rPr>
                <w:rStyle w:val="Strong"/>
                <w:rFonts w:asciiTheme="minorHAnsi" w:hAnsiTheme="minorHAnsi" w:cstheme="minorHAnsi"/>
                <w:color w:val="00559A" w:themeColor="accent4" w:themeShade="BF"/>
                <w:lang w:val="en"/>
              </w:rPr>
              <w:t xml:space="preserve">hecklist for </w:t>
            </w:r>
            <w:r w:rsidR="00CA4E73">
              <w:rPr>
                <w:rStyle w:val="Strong"/>
                <w:rFonts w:asciiTheme="minorHAnsi" w:hAnsiTheme="minorHAnsi" w:cstheme="minorHAnsi"/>
                <w:color w:val="00559A" w:themeColor="accent4" w:themeShade="BF"/>
                <w:lang w:val="en"/>
              </w:rPr>
              <w:t>local councils</w:t>
            </w:r>
            <w:r>
              <w:rPr>
                <w:rStyle w:val="Strong"/>
                <w:rFonts w:asciiTheme="minorHAnsi" w:hAnsiTheme="minorHAnsi" w:cstheme="minorHAnsi"/>
                <w:color w:val="00559A" w:themeColor="accent4" w:themeShade="BF"/>
                <w:lang w:val="en"/>
              </w:rPr>
              <w:t>:</w:t>
            </w:r>
            <w:r>
              <w:rPr>
                <w:rStyle w:val="Strong"/>
                <w:rFonts w:asciiTheme="minorHAnsi" w:hAnsiTheme="minorHAnsi" w:cstheme="minorHAnsi"/>
                <w:color w:val="00559A" w:themeColor="accent4" w:themeShade="BF"/>
                <w:lang w:val="en"/>
              </w:rPr>
              <w:br/>
            </w:r>
            <w:r w:rsidR="0015441E" w:rsidRPr="008C1F0C">
              <w:rPr>
                <w:rStyle w:val="Strong"/>
                <w:rFonts w:asciiTheme="minorHAnsi" w:hAnsiTheme="minorHAnsi" w:cstheme="minorHAnsi"/>
                <w:color w:val="00559A" w:themeColor="accent4" w:themeShade="BF"/>
                <w:lang w:val="en"/>
              </w:rPr>
              <w:t xml:space="preserve">Supporting documentation </w:t>
            </w:r>
            <w:r>
              <w:rPr>
                <w:rStyle w:val="Strong"/>
                <w:rFonts w:asciiTheme="minorHAnsi" w:hAnsiTheme="minorHAnsi" w:cstheme="minorHAnsi"/>
                <w:color w:val="00559A" w:themeColor="accent4" w:themeShade="BF"/>
                <w:lang w:val="en"/>
              </w:rPr>
              <w:t>for NDFA claims</w:t>
            </w:r>
          </w:p>
          <w:p w:rsidR="00623ADB" w:rsidRPr="008C1F0C" w:rsidRDefault="00623ADB" w:rsidP="008C1F0C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rFonts w:asciiTheme="minorHAnsi" w:eastAsiaTheme="minorEastAsia" w:hAnsiTheme="minorHAnsi" w:cstheme="minorHAnsi"/>
                <w:b w:val="0"/>
                <w:color w:val="00559A" w:themeColor="accent4" w:themeShade="BF"/>
                <w:spacing w:val="2"/>
                <w:sz w:val="18"/>
                <w:szCs w:val="18"/>
                <w:lang w:val="en"/>
              </w:rPr>
            </w:pPr>
            <w:r w:rsidRPr="008C1F0C">
              <w:rPr>
                <w:rStyle w:val="Strong"/>
                <w:rFonts w:asciiTheme="minorHAnsi" w:hAnsiTheme="minorHAnsi" w:cstheme="minorHAnsi"/>
                <w:b w:val="0"/>
                <w:color w:val="00559A" w:themeColor="accent4" w:themeShade="BF"/>
                <w:sz w:val="18"/>
                <w:szCs w:val="18"/>
                <w:lang w:val="en"/>
              </w:rPr>
              <w:t xml:space="preserve">(all documentation required to be </w:t>
            </w:r>
            <w:r w:rsidR="00B03B65">
              <w:rPr>
                <w:rStyle w:val="Strong"/>
                <w:rFonts w:asciiTheme="minorHAnsi" w:hAnsiTheme="minorHAnsi" w:cstheme="minorHAnsi"/>
                <w:b w:val="0"/>
                <w:color w:val="00559A" w:themeColor="accent4" w:themeShade="BF"/>
                <w:sz w:val="18"/>
                <w:szCs w:val="18"/>
                <w:lang w:val="en"/>
              </w:rPr>
              <w:t>included</w:t>
            </w:r>
            <w:r w:rsidRPr="008C1F0C">
              <w:rPr>
                <w:rStyle w:val="Strong"/>
                <w:rFonts w:asciiTheme="minorHAnsi" w:hAnsiTheme="minorHAnsi" w:cstheme="minorHAnsi"/>
                <w:b w:val="0"/>
                <w:color w:val="00559A" w:themeColor="accent4" w:themeShade="BF"/>
                <w:sz w:val="18"/>
                <w:szCs w:val="18"/>
                <w:lang w:val="en"/>
              </w:rPr>
              <w:t xml:space="preserve"> with each claim </w:t>
            </w:r>
            <w:r w:rsidR="00B03B65">
              <w:rPr>
                <w:rStyle w:val="Strong"/>
                <w:rFonts w:asciiTheme="minorHAnsi" w:hAnsiTheme="minorHAnsi" w:cstheme="minorHAnsi"/>
                <w:b w:val="0"/>
                <w:color w:val="00559A" w:themeColor="accent4" w:themeShade="BF"/>
                <w:sz w:val="18"/>
                <w:szCs w:val="18"/>
                <w:lang w:val="en"/>
              </w:rPr>
              <w:t>lodged in</w:t>
            </w:r>
            <w:r w:rsidRPr="008C1F0C">
              <w:rPr>
                <w:rStyle w:val="Strong"/>
                <w:rFonts w:asciiTheme="minorHAnsi" w:hAnsiTheme="minorHAnsi" w:cstheme="minorHAnsi"/>
                <w:b w:val="0"/>
                <w:color w:val="00559A" w:themeColor="accent4" w:themeShade="BF"/>
                <w:sz w:val="18"/>
                <w:szCs w:val="18"/>
                <w:lang w:val="en"/>
              </w:rPr>
              <w:t xml:space="preserve"> the ACMS)</w:t>
            </w:r>
          </w:p>
        </w:tc>
      </w:tr>
      <w:tr w:rsidR="00991E06" w:rsidRPr="00B33AF4" w:rsidTr="008C1F0C">
        <w:trPr>
          <w:trHeight w:val="3249"/>
        </w:trPr>
        <w:tc>
          <w:tcPr>
            <w:tcW w:w="6110" w:type="dxa"/>
            <w:tcBorders>
              <w:right w:val="dashed" w:sz="4" w:space="0" w:color="auto"/>
            </w:tcBorders>
          </w:tcPr>
          <w:p w:rsidR="00013008" w:rsidRDefault="00013008" w:rsidP="008C1F0C">
            <w:pPr>
              <w:pStyle w:val="NormalWeb"/>
              <w:spacing w:line="276" w:lineRule="auto"/>
              <w:jc w:val="both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en"/>
              </w:rPr>
            </w:pPr>
          </w:p>
          <w:p w:rsidR="00B04AE0" w:rsidRPr="008C1F0C" w:rsidRDefault="00B04AE0" w:rsidP="008C1F0C">
            <w:pPr>
              <w:pStyle w:val="ListParagraph"/>
              <w:numPr>
                <w:ilvl w:val="0"/>
                <w:numId w:val="62"/>
              </w:numPr>
              <w:rPr>
                <w:rStyle w:val="Strong"/>
                <w:rFonts w:cstheme="minorHAnsi"/>
                <w:b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Evidence of the event and impact on the local government area:</w:t>
            </w:r>
          </w:p>
          <w:p w:rsidR="00B04AE0" w:rsidRDefault="00B04AE0" w:rsidP="008C1F0C">
            <w:pPr>
              <w:pStyle w:val="ListParagraph"/>
              <w:numPr>
                <w:ilvl w:val="0"/>
                <w:numId w:val="63"/>
              </w:numPr>
              <w:ind w:left="1178" w:hanging="458"/>
              <w:rPr>
                <w:rStyle w:val="Strong"/>
                <w:rFonts w:ascii="Times New Roman" w:hAnsi="Times New Roman" w:cstheme="minorHAnsi"/>
                <w:b w:val="0"/>
                <w:spacing w:val="0"/>
                <w:sz w:val="24"/>
                <w:szCs w:val="24"/>
                <w:lang w:val="en"/>
              </w:rPr>
            </w:pPr>
            <w:r w:rsidRPr="00B04AE0">
              <w:rPr>
                <w:rStyle w:val="Strong"/>
                <w:rFonts w:cstheme="minorHAnsi"/>
                <w:b w:val="0"/>
                <w:lang w:val="en"/>
              </w:rPr>
              <w:t>local media articles</w:t>
            </w:r>
          </w:p>
          <w:p w:rsidR="00B04AE0" w:rsidRDefault="00B04AE0" w:rsidP="008C1F0C">
            <w:pPr>
              <w:pStyle w:val="ListParagraph"/>
              <w:numPr>
                <w:ilvl w:val="0"/>
                <w:numId w:val="63"/>
              </w:numPr>
              <w:ind w:left="1178" w:hanging="458"/>
              <w:rPr>
                <w:rStyle w:val="Strong"/>
                <w:rFonts w:ascii="Times New Roman" w:hAnsi="Times New Roman" w:cstheme="minorHAnsi"/>
                <w:b w:val="0"/>
                <w:spacing w:val="0"/>
                <w:sz w:val="24"/>
                <w:szCs w:val="24"/>
                <w:lang w:val="en"/>
              </w:rPr>
            </w:pPr>
            <w:r w:rsidRPr="00B04AE0">
              <w:rPr>
                <w:rStyle w:val="Strong"/>
                <w:rFonts w:cstheme="minorHAnsi"/>
                <w:b w:val="0"/>
                <w:lang w:val="en"/>
              </w:rPr>
              <w:t>State Emergency Service</w:t>
            </w:r>
          </w:p>
          <w:p w:rsidR="00B04AE0" w:rsidRDefault="00B04AE0" w:rsidP="008C1F0C">
            <w:pPr>
              <w:pStyle w:val="ListParagraph"/>
              <w:numPr>
                <w:ilvl w:val="0"/>
                <w:numId w:val="63"/>
              </w:numPr>
              <w:ind w:left="1178" w:hanging="458"/>
              <w:rPr>
                <w:rStyle w:val="Strong"/>
                <w:rFonts w:ascii="Times New Roman" w:hAnsi="Times New Roman" w:cstheme="minorHAnsi"/>
                <w:b w:val="0"/>
                <w:spacing w:val="0"/>
                <w:sz w:val="24"/>
                <w:szCs w:val="24"/>
                <w:lang w:val="en"/>
              </w:rPr>
            </w:pPr>
            <w:r w:rsidRPr="00B04AE0">
              <w:rPr>
                <w:rStyle w:val="Strong"/>
                <w:rFonts w:cstheme="minorHAnsi"/>
                <w:b w:val="0"/>
                <w:lang w:val="en"/>
              </w:rPr>
              <w:t xml:space="preserve">Bureau of Meteorology </w:t>
            </w:r>
          </w:p>
          <w:p w:rsidR="00B04AE0" w:rsidRDefault="00B04AE0" w:rsidP="008C1F0C">
            <w:pPr>
              <w:rPr>
                <w:rStyle w:val="Strong"/>
                <w:rFonts w:ascii="Times New Roman" w:hAnsi="Times New Roman" w:cstheme="minorHAnsi"/>
                <w:b w:val="0"/>
                <w:spacing w:val="0"/>
                <w:sz w:val="24"/>
                <w:szCs w:val="24"/>
                <w:lang w:val="en"/>
              </w:rPr>
            </w:pPr>
          </w:p>
          <w:p w:rsidR="00B04AE0" w:rsidRPr="00DF3174" w:rsidRDefault="00B04AE0" w:rsidP="008C1F0C">
            <w:pPr>
              <w:pStyle w:val="ListParagraph"/>
              <w:numPr>
                <w:ilvl w:val="0"/>
                <w:numId w:val="62"/>
              </w:numPr>
              <w:rPr>
                <w:rStyle w:val="Strong"/>
                <w:rFonts w:ascii="Times New Roman" w:hAnsi="Times New Roman" w:cstheme="minorHAnsi"/>
                <w:b w:val="0"/>
                <w:spacing w:val="0"/>
                <w:sz w:val="24"/>
                <w:szCs w:val="24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Details of expenditure incurred, which provides a direct link to the eligible activities undertaken:</w:t>
            </w:r>
          </w:p>
          <w:p w:rsidR="00B04AE0" w:rsidRPr="005779A6" w:rsidRDefault="00B04AE0" w:rsidP="00B04AE0">
            <w:pPr>
              <w:ind w:left="360"/>
              <w:rPr>
                <w:rStyle w:val="Strong"/>
                <w:rFonts w:cstheme="minorHAnsi"/>
                <w:lang w:val="en"/>
              </w:rPr>
            </w:pPr>
            <w:r w:rsidRPr="005779A6">
              <w:rPr>
                <w:rStyle w:val="Strong"/>
                <w:rFonts w:cstheme="minorHAnsi"/>
                <w:lang w:val="en"/>
              </w:rPr>
              <w:t>For all relief and recovery activities</w:t>
            </w:r>
          </w:p>
          <w:p w:rsidR="00B04AE0" w:rsidRPr="008C1F0C" w:rsidRDefault="00B04AE0" w:rsidP="008C1F0C">
            <w:pPr>
              <w:pStyle w:val="ListParagraph"/>
              <w:numPr>
                <w:ilvl w:val="0"/>
                <w:numId w:val="61"/>
              </w:numPr>
              <w:ind w:left="1178" w:hanging="458"/>
              <w:rPr>
                <w:rStyle w:val="Strong"/>
                <w:rFonts w:cstheme="minorHAnsi"/>
                <w:b w:val="0"/>
                <w:spacing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Detailed general ledger reports and/or a transaction listing (in excel format.</w:t>
            </w:r>
          </w:p>
          <w:p w:rsidR="00B04AE0" w:rsidRPr="008C1F0C" w:rsidRDefault="00B04AE0" w:rsidP="008C1F0C">
            <w:pPr>
              <w:pStyle w:val="ListParagraph"/>
              <w:numPr>
                <w:ilvl w:val="0"/>
                <w:numId w:val="61"/>
              </w:numPr>
              <w:ind w:left="1178" w:hanging="458"/>
              <w:rPr>
                <w:rStyle w:val="Strong"/>
                <w:rFonts w:cstheme="minorHAnsi"/>
                <w:b w:val="0"/>
                <w:spacing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All external invoices associated with relief and recovery activities</w:t>
            </w:r>
            <w:r w:rsidR="00600498" w:rsidRPr="00DF3174">
              <w:rPr>
                <w:rStyle w:val="Strong"/>
                <w:rFonts w:cstheme="minorHAnsi"/>
                <w:b w:val="0"/>
                <w:lang w:val="en"/>
              </w:rPr>
              <w:t>.</w:t>
            </w:r>
          </w:p>
          <w:p w:rsidR="00B04AE0" w:rsidRPr="008C1F0C" w:rsidRDefault="00B04AE0" w:rsidP="008C1F0C">
            <w:pPr>
              <w:pStyle w:val="ListParagraph"/>
              <w:numPr>
                <w:ilvl w:val="0"/>
                <w:numId w:val="61"/>
              </w:numPr>
              <w:ind w:left="1178" w:hanging="458"/>
              <w:rPr>
                <w:rStyle w:val="Strong"/>
                <w:rFonts w:cstheme="minorHAnsi"/>
                <w:b w:val="0"/>
                <w:spacing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All timesheets relating to the general ledger as well as position descriptions associated with undertaking relief and recovery activities.</w:t>
            </w:r>
          </w:p>
          <w:p w:rsidR="00DF3174" w:rsidRPr="008C1F0C" w:rsidRDefault="00DF3174" w:rsidP="008C1F0C">
            <w:pPr>
              <w:pStyle w:val="ListParagraph"/>
              <w:numPr>
                <w:ilvl w:val="0"/>
                <w:numId w:val="61"/>
              </w:numPr>
              <w:ind w:left="1178" w:hanging="458"/>
              <w:rPr>
                <w:rStyle w:val="Strong"/>
                <w:rFonts w:eastAsiaTheme="majorEastAsia" w:cstheme="minorHAnsi"/>
                <w:b w:val="0"/>
                <w:bCs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all administrative data that supports the transactions including contract/work orders, timesheets and minutes of meetings.</w:t>
            </w:r>
          </w:p>
          <w:p w:rsidR="00B04AE0" w:rsidRPr="00741CB7" w:rsidRDefault="00B04AE0" w:rsidP="00B04AE0">
            <w:pPr>
              <w:ind w:left="360"/>
              <w:rPr>
                <w:rStyle w:val="Strong"/>
                <w:rFonts w:cstheme="minorHAnsi"/>
                <w:lang w:val="en"/>
              </w:rPr>
            </w:pPr>
            <w:r w:rsidRPr="00741CB7">
              <w:rPr>
                <w:rStyle w:val="Strong"/>
                <w:rFonts w:cstheme="minorHAnsi"/>
                <w:lang w:val="en"/>
              </w:rPr>
              <w:t xml:space="preserve">For </w:t>
            </w:r>
            <w:r w:rsidRPr="00497FD1">
              <w:rPr>
                <w:rStyle w:val="Strong"/>
                <w:rFonts w:cstheme="minorHAnsi"/>
                <w:lang w:val="en"/>
              </w:rPr>
              <w:t xml:space="preserve">Restoration of Essential Public Assets </w:t>
            </w:r>
            <w:r w:rsidRPr="005779A6">
              <w:rPr>
                <w:rStyle w:val="Strong"/>
                <w:rFonts w:cstheme="minorHAnsi"/>
                <w:u w:val="single"/>
                <w:lang w:val="en"/>
              </w:rPr>
              <w:t>in addition to the above documentation</w:t>
            </w:r>
          </w:p>
          <w:p w:rsidR="00DF3174" w:rsidRPr="008C1F0C" w:rsidRDefault="00DF3174" w:rsidP="008C1F0C">
            <w:pPr>
              <w:pStyle w:val="ListParagraph"/>
              <w:numPr>
                <w:ilvl w:val="0"/>
                <w:numId w:val="61"/>
              </w:numPr>
              <w:ind w:left="1178" w:hanging="458"/>
              <w:rPr>
                <w:rStyle w:val="Strong"/>
                <w:rFonts w:ascii="Times New Roman" w:hAnsi="Times New Roman" w:cstheme="minorHAnsi"/>
                <w:b w:val="0"/>
                <w:spacing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Detailed general ledger reports and/or a transaction listing (in excel format.</w:t>
            </w:r>
          </w:p>
          <w:p w:rsidR="00DF3174" w:rsidRPr="008C1F0C" w:rsidRDefault="00DF3174" w:rsidP="008C1F0C">
            <w:pPr>
              <w:pStyle w:val="ListParagraph"/>
              <w:numPr>
                <w:ilvl w:val="0"/>
                <w:numId w:val="61"/>
              </w:numPr>
              <w:ind w:left="1178" w:hanging="458"/>
              <w:rPr>
                <w:rStyle w:val="Strong"/>
                <w:rFonts w:ascii="Times New Roman" w:hAnsi="Times New Roman" w:cstheme="minorHAnsi"/>
                <w:b w:val="0"/>
                <w:spacing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All external invoices associated with relief and recovery activities.</w:t>
            </w:r>
          </w:p>
          <w:p w:rsidR="00B04AE0" w:rsidRPr="008C1F0C" w:rsidRDefault="00DF3174" w:rsidP="008C1F0C">
            <w:pPr>
              <w:pStyle w:val="ListParagraph"/>
              <w:numPr>
                <w:ilvl w:val="0"/>
                <w:numId w:val="61"/>
              </w:numPr>
              <w:ind w:left="1178" w:hanging="458"/>
              <w:rPr>
                <w:rStyle w:val="Strong"/>
                <w:rFonts w:ascii="Times New Roman" w:hAnsi="Times New Roman" w:cstheme="minorHAnsi"/>
                <w:b w:val="0"/>
                <w:spacing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P</w:t>
            </w:r>
            <w:r w:rsidR="00B04AE0" w:rsidRPr="00DF3174">
              <w:rPr>
                <w:rStyle w:val="Strong"/>
                <w:rFonts w:cstheme="minorHAnsi"/>
                <w:b w:val="0"/>
                <w:lang w:val="en"/>
              </w:rPr>
              <w:t>re-disaster condition, the post-disaster condition, and post-restoration condition of the</w:t>
            </w:r>
            <w:r w:rsidR="00B03B65" w:rsidRPr="00DF3174">
              <w:rPr>
                <w:rStyle w:val="Strong"/>
                <w:rFonts w:cstheme="minorHAnsi"/>
                <w:b w:val="0"/>
                <w:lang w:val="en"/>
              </w:rPr>
              <w:t xml:space="preserve"> asset</w:t>
            </w:r>
            <w:r w:rsidR="00B04AE0" w:rsidRPr="00DF3174">
              <w:rPr>
                <w:rStyle w:val="Strong"/>
                <w:rFonts w:cstheme="minorHAnsi"/>
                <w:b w:val="0"/>
                <w:lang w:val="en"/>
              </w:rPr>
              <w:t>.</w:t>
            </w:r>
          </w:p>
          <w:p w:rsidR="00B04AE0" w:rsidRPr="008C1F0C" w:rsidRDefault="00DF3174" w:rsidP="008C1F0C">
            <w:pPr>
              <w:pStyle w:val="ListParagraph"/>
              <w:numPr>
                <w:ilvl w:val="0"/>
                <w:numId w:val="61"/>
              </w:numPr>
              <w:ind w:left="1178" w:hanging="458"/>
              <w:rPr>
                <w:rStyle w:val="Strong"/>
                <w:rFonts w:ascii="Times New Roman" w:hAnsi="Times New Roman" w:cstheme="minorHAnsi"/>
                <w:b w:val="0"/>
                <w:spacing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Evidence t</w:t>
            </w:r>
            <w:r w:rsidR="00B04AE0" w:rsidRPr="00DF3174">
              <w:rPr>
                <w:rStyle w:val="Strong"/>
                <w:rFonts w:cstheme="minorHAnsi"/>
                <w:b w:val="0"/>
                <w:lang w:val="en"/>
              </w:rPr>
              <w:t>hat restoration has been undertaken using current engineering and design standards and not betterment.</w:t>
            </w:r>
          </w:p>
          <w:p w:rsidR="00DF3174" w:rsidRDefault="00DF3174" w:rsidP="008C1F0C">
            <w:pPr>
              <w:pStyle w:val="ListParagraph"/>
              <w:rPr>
                <w:rStyle w:val="Strong"/>
                <w:rFonts w:ascii="Times New Roman" w:hAnsi="Times New Roman" w:cstheme="minorHAnsi"/>
                <w:b w:val="0"/>
                <w:spacing w:val="0"/>
                <w:sz w:val="24"/>
                <w:szCs w:val="24"/>
                <w:lang w:val="en"/>
              </w:rPr>
            </w:pPr>
          </w:p>
          <w:p w:rsidR="00991E06" w:rsidRPr="008C1F0C" w:rsidRDefault="00B04AE0" w:rsidP="008C1F0C">
            <w:pPr>
              <w:pStyle w:val="ListParagraph"/>
              <w:rPr>
                <w:rStyle w:val="Strong"/>
                <w:rFonts w:eastAsia="Times New Roman" w:cstheme="minorHAnsi"/>
                <w:b w:val="0"/>
                <w:color w:val="00559A" w:themeColor="accent4" w:themeShade="BF"/>
                <w:spacing w:val="0"/>
                <w:lang w:val="en"/>
              </w:rPr>
            </w:pPr>
            <w:r w:rsidRPr="00DF3174">
              <w:rPr>
                <w:rStyle w:val="Strong"/>
                <w:rFonts w:cstheme="minorHAnsi"/>
                <w:b w:val="0"/>
                <w:lang w:val="en"/>
              </w:rPr>
              <w:t>Mitigation strategies i.e. disaster resilience plans, risk profiles and hazard mapping.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991E06" w:rsidRPr="008C1F0C" w:rsidRDefault="00991E06" w:rsidP="008C1F0C">
            <w:pPr>
              <w:pStyle w:val="NormalWeb"/>
              <w:spacing w:line="276" w:lineRule="auto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8C1F0C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en"/>
              </w:rPr>
              <w:t>Yes</w:t>
            </w:r>
          </w:p>
          <w:p w:rsidR="00991E06" w:rsidRPr="008C1F0C" w:rsidRDefault="00991E06" w:rsidP="008C1F0C">
            <w:pPr>
              <w:pStyle w:val="NormalWeb"/>
              <w:spacing w:line="276" w:lineRule="auto"/>
              <w:jc w:val="center"/>
              <w:rPr>
                <w:rStyle w:val="Strong"/>
                <w:rFonts w:asciiTheme="minorHAnsi" w:hAnsiTheme="minorHAnsi" w:cstheme="minorHAnsi"/>
                <w:b w:val="0"/>
                <w:color w:val="00559A" w:themeColor="accent4" w:themeShade="BF"/>
                <w:sz w:val="20"/>
                <w:szCs w:val="20"/>
                <w:lang w:val="en"/>
              </w:rPr>
            </w:pPr>
          </w:p>
        </w:tc>
        <w:tc>
          <w:tcPr>
            <w:tcW w:w="774" w:type="dxa"/>
            <w:tcBorders>
              <w:left w:val="dashed" w:sz="4" w:space="0" w:color="auto"/>
            </w:tcBorders>
          </w:tcPr>
          <w:p w:rsidR="00991E06" w:rsidRPr="008C1F0C" w:rsidRDefault="00991E06" w:rsidP="008C1F0C">
            <w:pPr>
              <w:pStyle w:val="NormalWeb"/>
              <w:spacing w:line="276" w:lineRule="auto"/>
              <w:jc w:val="center"/>
              <w:rPr>
                <w:rStyle w:val="Strong"/>
                <w:rFonts w:asciiTheme="minorHAnsi" w:hAnsiTheme="minorHAnsi" w:cstheme="minorHAnsi"/>
                <w:b w:val="0"/>
                <w:color w:val="00559A" w:themeColor="accent4" w:themeShade="BF"/>
                <w:sz w:val="20"/>
                <w:szCs w:val="20"/>
                <w:lang w:val="en"/>
              </w:rPr>
            </w:pPr>
            <w:r w:rsidRPr="008C1F0C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en"/>
              </w:rPr>
              <w:t>No</w:t>
            </w:r>
          </w:p>
        </w:tc>
      </w:tr>
    </w:tbl>
    <w:p w:rsidR="00D45375" w:rsidRPr="008C1F0C" w:rsidRDefault="00D45375" w:rsidP="008C1F0C">
      <w:pPr>
        <w:pStyle w:val="NormalWeb"/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</w:p>
    <w:sectPr w:rsidR="00D45375" w:rsidRPr="008C1F0C" w:rsidSect="00DA54E3">
      <w:headerReference w:type="default" r:id="rId9"/>
      <w:footerReference w:type="default" r:id="rId10"/>
      <w:pgSz w:w="11906" w:h="16838" w:code="9"/>
      <w:pgMar w:top="2160" w:right="1440" w:bottom="1134" w:left="1440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53" w:rsidRDefault="008B3953" w:rsidP="002D711A">
      <w:pPr>
        <w:spacing w:after="0" w:line="240" w:lineRule="auto"/>
      </w:pPr>
      <w:r>
        <w:separator/>
      </w:r>
    </w:p>
  </w:endnote>
  <w:endnote w:type="continuationSeparator" w:id="0">
    <w:p w:rsidR="008B3953" w:rsidRDefault="008B3953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Default="00F417C3" w:rsidP="004669E3">
    <w:pPr>
      <w:pStyle w:val="Spacer"/>
    </w:pPr>
  </w:p>
  <w:p w:rsidR="00F1369D" w:rsidRDefault="00F1369D" w:rsidP="0041689E">
    <w:pPr>
      <w:pStyle w:val="Footer"/>
      <w:rPr>
        <w:b/>
        <w:color w:val="0063A6" w:themeColor="accent1"/>
      </w:rPr>
    </w:pPr>
  </w:p>
  <w:p w:rsidR="00F417C3" w:rsidRPr="00C022F9" w:rsidRDefault="00F1369D" w:rsidP="0041689E">
    <w:pPr>
      <w:pStyle w:val="Footer"/>
    </w:pPr>
    <w:r>
      <w:rPr>
        <w:b/>
        <w:color w:val="0063A6" w:themeColor="accent1"/>
      </w:rPr>
      <w:t>Natural Disaster Financial Assistance for local councils</w:t>
    </w:r>
    <w:r>
      <w:rPr>
        <w:b/>
        <w:color w:val="0063A6" w:themeColor="accent1"/>
      </w:rPr>
      <w:br/>
    </w:r>
    <w:r w:rsidR="00001FA9">
      <w:rPr>
        <w:b/>
        <w:color w:val="0063A6" w:themeColor="accent1"/>
      </w:rPr>
      <w:t xml:space="preserve">Supporting </w:t>
    </w:r>
    <w:r>
      <w:rPr>
        <w:b/>
        <w:color w:val="0063A6" w:themeColor="accent1"/>
      </w:rPr>
      <w:t>d</w:t>
    </w:r>
    <w:r w:rsidR="00001FA9">
      <w:rPr>
        <w:b/>
        <w:color w:val="0063A6" w:themeColor="accent1"/>
      </w:rPr>
      <w:t xml:space="preserve">ocumentation required with </w:t>
    </w:r>
    <w:r>
      <w:rPr>
        <w:b/>
        <w:color w:val="0063A6" w:themeColor="accent1"/>
      </w:rPr>
      <w:t>NDFA claims</w:t>
    </w:r>
    <w:r w:rsidR="00001FA9">
      <w:rPr>
        <w:b/>
        <w:color w:val="0063A6" w:themeColor="accent1"/>
      </w:rPr>
      <w:t xml:space="preserve"> </w:t>
    </w:r>
    <w:r>
      <w:rPr>
        <w:b/>
        <w:color w:val="0063A6" w:themeColor="accent1"/>
      </w:rPr>
      <w:t>(</w:t>
    </w:r>
    <w:r w:rsidR="005F60AA">
      <w:rPr>
        <w:b/>
        <w:color w:val="0063A6" w:themeColor="accent1"/>
      </w:rPr>
      <w:t>updated</w:t>
    </w:r>
    <w:r w:rsidR="00001FA9">
      <w:rPr>
        <w:b/>
        <w:color w:val="0063A6" w:themeColor="accent1"/>
      </w:rPr>
      <w:t xml:space="preserve"> </w:t>
    </w:r>
    <w:r w:rsidR="00ED13C3">
      <w:rPr>
        <w:b/>
        <w:color w:val="0063A6" w:themeColor="accent1"/>
      </w:rPr>
      <w:t>June</w:t>
    </w:r>
    <w:r w:rsidR="005F60AA">
      <w:rPr>
        <w:b/>
        <w:color w:val="0063A6" w:themeColor="accent1"/>
      </w:rPr>
      <w:t xml:space="preserve"> 2018</w:t>
    </w:r>
    <w:r>
      <w:rPr>
        <w:b/>
        <w:color w:val="0063A6" w:themeColor="accent1"/>
      </w:rPr>
      <w:t>)</w:t>
    </w:r>
    <w:r w:rsidR="006738C4">
      <w:tab/>
    </w:r>
    <w:r w:rsidR="00F417C3" w:rsidRPr="00C022F9">
      <w:t xml:space="preserve">Page </w:t>
    </w:r>
    <w:r w:rsidR="00F417C3" w:rsidRPr="00DE60CC">
      <w:rPr>
        <w:rStyle w:val="PageNumber"/>
      </w:rPr>
      <w:fldChar w:fldCharType="begin"/>
    </w:r>
    <w:r w:rsidR="00F417C3" w:rsidRPr="00DE60CC">
      <w:rPr>
        <w:rStyle w:val="PageNumber"/>
      </w:rPr>
      <w:instrText xml:space="preserve"> Page </w:instrText>
    </w:r>
    <w:r w:rsidR="00F417C3" w:rsidRPr="00DE60CC">
      <w:rPr>
        <w:rStyle w:val="PageNumber"/>
      </w:rPr>
      <w:fldChar w:fldCharType="separate"/>
    </w:r>
    <w:r w:rsidR="00600498">
      <w:rPr>
        <w:rStyle w:val="PageNumber"/>
      </w:rPr>
      <w:t>5</w:t>
    </w:r>
    <w:r w:rsidR="00F417C3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53" w:rsidRDefault="008B3953" w:rsidP="002D711A">
      <w:pPr>
        <w:spacing w:after="0" w:line="240" w:lineRule="auto"/>
      </w:pPr>
      <w:r>
        <w:separator/>
      </w:r>
    </w:p>
  </w:footnote>
  <w:footnote w:type="continuationSeparator" w:id="0">
    <w:p w:rsidR="008B3953" w:rsidRDefault="008B3953" w:rsidP="002D711A">
      <w:pPr>
        <w:spacing w:after="0" w:line="240" w:lineRule="auto"/>
      </w:pPr>
      <w:r>
        <w:continuationSeparator/>
      </w:r>
    </w:p>
  </w:footnote>
  <w:footnote w:id="1">
    <w:p w:rsidR="00DF3FC8" w:rsidRPr="00173525" w:rsidRDefault="00DF3FC8" w:rsidP="00DF3FC8">
      <w:pPr>
        <w:pStyle w:val="FootnoteText"/>
        <w:tabs>
          <w:tab w:val="left" w:pos="426"/>
        </w:tabs>
        <w:ind w:left="426" w:hanging="426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  <w:szCs w:val="18"/>
        </w:rPr>
        <w:t>For example,</w:t>
      </w:r>
      <w:r w:rsidRPr="00173525">
        <w:rPr>
          <w:rFonts w:cstheme="minorHAnsi"/>
          <w:sz w:val="18"/>
          <w:szCs w:val="18"/>
          <w:lang w:eastAsia="en-US"/>
        </w:rPr>
        <w:t xml:space="preserve"> replacing undamaged guardrails with new standard guardrails, including new traffic calming devices, widening the carriageway of a narrow single lane road, adding kerbing, or including storm water drainage where none previously existed</w:t>
      </w:r>
      <w:r>
        <w:rPr>
          <w:rFonts w:cstheme="minorHAnsi"/>
          <w:sz w:val="18"/>
          <w:szCs w:val="18"/>
          <w:lang w:eastAsia="en-US"/>
        </w:rPr>
        <w:t>. To claim these or similar costs the relevant council needs to obtain the approval for the proposed work by DTF which, if in agreement, will seek Emergency Management Aus</w:t>
      </w:r>
      <w:r w:rsidR="00141CC8">
        <w:rPr>
          <w:rFonts w:cstheme="minorHAnsi"/>
          <w:sz w:val="18"/>
          <w:szCs w:val="18"/>
          <w:lang w:eastAsia="en-US"/>
        </w:rPr>
        <w:t>tralia’s agreement to enable a c</w:t>
      </w:r>
      <w:r>
        <w:rPr>
          <w:rFonts w:cstheme="minorHAnsi"/>
          <w:sz w:val="18"/>
          <w:szCs w:val="18"/>
          <w:lang w:eastAsia="en-US"/>
        </w:rPr>
        <w:t>ouncil to include these costs in a subsequent claim.  Please note</w:t>
      </w:r>
      <w:r w:rsidR="00600498">
        <w:rPr>
          <w:rFonts w:cstheme="minorHAnsi"/>
          <w:sz w:val="18"/>
          <w:szCs w:val="18"/>
          <w:lang w:eastAsia="en-US"/>
        </w:rPr>
        <w:t xml:space="preserve"> that </w:t>
      </w:r>
      <w:r>
        <w:rPr>
          <w:rFonts w:cstheme="minorHAnsi"/>
          <w:sz w:val="18"/>
          <w:szCs w:val="18"/>
          <w:lang w:eastAsia="en-US"/>
        </w:rPr>
        <w:t>this prior approval does not prevent the work being undertaken should a council choose to do so, it only prevents the costs being eligible for reimbursement.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2349A40" wp14:editId="770E5081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B335B19" wp14:editId="7C3AC032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03"/>
    <w:multiLevelType w:val="hybridMultilevel"/>
    <w:tmpl w:val="B5BC8D02"/>
    <w:lvl w:ilvl="0" w:tplc="D25456F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6E1"/>
    <w:multiLevelType w:val="hybridMultilevel"/>
    <w:tmpl w:val="CD04AE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67C0A"/>
    <w:multiLevelType w:val="hybridMultilevel"/>
    <w:tmpl w:val="D480F1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B3FCF"/>
    <w:multiLevelType w:val="hybridMultilevel"/>
    <w:tmpl w:val="81563F08"/>
    <w:lvl w:ilvl="0" w:tplc="8D94CB12">
      <w:start w:val="1"/>
      <w:numFmt w:val="lowerLetter"/>
      <w:lvlText w:val="(%1)"/>
      <w:lvlJc w:val="left"/>
      <w:pPr>
        <w:ind w:left="1440" w:hanging="720"/>
      </w:pPr>
      <w:rPr>
        <w:rFonts w:asciiTheme="minorHAnsi" w:eastAsiaTheme="minorEastAsia" w:hAnsiTheme="minorHAnsi" w:cstheme="minorHAnsi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A7927"/>
    <w:multiLevelType w:val="hybridMultilevel"/>
    <w:tmpl w:val="BB44B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B4148"/>
    <w:multiLevelType w:val="hybridMultilevel"/>
    <w:tmpl w:val="70168440"/>
    <w:lvl w:ilvl="0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1565207"/>
    <w:multiLevelType w:val="hybridMultilevel"/>
    <w:tmpl w:val="4B488FE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B4630"/>
    <w:multiLevelType w:val="hybridMultilevel"/>
    <w:tmpl w:val="7F985B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622FB"/>
    <w:multiLevelType w:val="hybridMultilevel"/>
    <w:tmpl w:val="626C5A86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1BD740EB"/>
    <w:multiLevelType w:val="multilevel"/>
    <w:tmpl w:val="4F42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9C6E25"/>
    <w:multiLevelType w:val="hybridMultilevel"/>
    <w:tmpl w:val="66FE7814"/>
    <w:lvl w:ilvl="0" w:tplc="9C46C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1B4F99"/>
    <w:multiLevelType w:val="hybridMultilevel"/>
    <w:tmpl w:val="FA16DF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D4BA2"/>
    <w:multiLevelType w:val="hybridMultilevel"/>
    <w:tmpl w:val="464E9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7B2415"/>
    <w:multiLevelType w:val="hybridMultilevel"/>
    <w:tmpl w:val="CED43A9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CAB573C"/>
    <w:multiLevelType w:val="hybridMultilevel"/>
    <w:tmpl w:val="9B0CAFE4"/>
    <w:lvl w:ilvl="0" w:tplc="2A6003A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046230B"/>
    <w:multiLevelType w:val="hybridMultilevel"/>
    <w:tmpl w:val="2DC8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80260"/>
    <w:multiLevelType w:val="hybridMultilevel"/>
    <w:tmpl w:val="ACB29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D36188"/>
    <w:multiLevelType w:val="hybridMultilevel"/>
    <w:tmpl w:val="C5A4D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771ACE"/>
    <w:multiLevelType w:val="hybridMultilevel"/>
    <w:tmpl w:val="E91EAA7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682206"/>
    <w:multiLevelType w:val="hybridMultilevel"/>
    <w:tmpl w:val="EBFCABAE"/>
    <w:lvl w:ilvl="0" w:tplc="2A6003A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5440D"/>
    <w:multiLevelType w:val="hybridMultilevel"/>
    <w:tmpl w:val="B1E057FE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D70DB0"/>
    <w:multiLevelType w:val="hybridMultilevel"/>
    <w:tmpl w:val="0F1872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25" w15:restartNumberingAfterBreak="0">
    <w:nsid w:val="45743E45"/>
    <w:multiLevelType w:val="hybridMultilevel"/>
    <w:tmpl w:val="458ED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5A5E"/>
    <w:multiLevelType w:val="hybridMultilevel"/>
    <w:tmpl w:val="0ECAB0F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4E8C"/>
    <w:multiLevelType w:val="multilevel"/>
    <w:tmpl w:val="4F42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E3506C"/>
    <w:multiLevelType w:val="hybridMultilevel"/>
    <w:tmpl w:val="E6B6626E"/>
    <w:lvl w:ilvl="0" w:tplc="CEBEE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4113C7"/>
    <w:multiLevelType w:val="hybridMultilevel"/>
    <w:tmpl w:val="BB44B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85921"/>
    <w:multiLevelType w:val="hybridMultilevel"/>
    <w:tmpl w:val="D9F880D4"/>
    <w:lvl w:ilvl="0" w:tplc="D25456F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774E02"/>
    <w:multiLevelType w:val="hybridMultilevel"/>
    <w:tmpl w:val="DD4A1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76AF5"/>
    <w:multiLevelType w:val="hybridMultilevel"/>
    <w:tmpl w:val="711A62A8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CFF6661"/>
    <w:multiLevelType w:val="hybridMultilevel"/>
    <w:tmpl w:val="5B38D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02524"/>
    <w:multiLevelType w:val="hybridMultilevel"/>
    <w:tmpl w:val="1ED8A8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D6E50"/>
    <w:multiLevelType w:val="hybridMultilevel"/>
    <w:tmpl w:val="95AEAC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6" w15:restartNumberingAfterBreak="0">
    <w:nsid w:val="73F13AF6"/>
    <w:multiLevelType w:val="hybridMultilevel"/>
    <w:tmpl w:val="A2F6423C"/>
    <w:lvl w:ilvl="0" w:tplc="0C09000F">
      <w:start w:val="1"/>
      <w:numFmt w:val="decimal"/>
      <w:lvlText w:val="%1."/>
      <w:lvlJc w:val="left"/>
      <w:pPr>
        <w:ind w:left="720" w:hanging="72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82AFA"/>
    <w:multiLevelType w:val="hybridMultilevel"/>
    <w:tmpl w:val="7046D1C4"/>
    <w:lvl w:ilvl="0" w:tplc="DFBCB9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B75F68"/>
    <w:multiLevelType w:val="hybridMultilevel"/>
    <w:tmpl w:val="0FEAD0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41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41"/>
  </w:num>
  <w:num w:numId="10">
    <w:abstractNumId w:val="41"/>
  </w:num>
  <w:num w:numId="11">
    <w:abstractNumId w:val="41"/>
  </w:num>
  <w:num w:numId="12">
    <w:abstractNumId w:val="41"/>
  </w:num>
  <w:num w:numId="13">
    <w:abstractNumId w:val="41"/>
  </w:num>
  <w:num w:numId="14">
    <w:abstractNumId w:val="41"/>
  </w:num>
  <w:num w:numId="15">
    <w:abstractNumId w:val="41"/>
  </w:num>
  <w:num w:numId="16">
    <w:abstractNumId w:val="41"/>
  </w:num>
  <w:num w:numId="17">
    <w:abstractNumId w:val="14"/>
  </w:num>
  <w:num w:numId="18">
    <w:abstractNumId w:val="14"/>
  </w:num>
  <w:num w:numId="19">
    <w:abstractNumId w:val="38"/>
  </w:num>
  <w:num w:numId="20">
    <w:abstractNumId w:val="37"/>
  </w:num>
  <w:num w:numId="21">
    <w:abstractNumId w:val="4"/>
  </w:num>
  <w:num w:numId="22">
    <w:abstractNumId w:val="4"/>
  </w:num>
  <w:num w:numId="23">
    <w:abstractNumId w:val="4"/>
  </w:num>
  <w:num w:numId="24">
    <w:abstractNumId w:val="38"/>
  </w:num>
  <w:num w:numId="25">
    <w:abstractNumId w:val="41"/>
  </w:num>
  <w:num w:numId="26">
    <w:abstractNumId w:val="14"/>
  </w:num>
  <w:num w:numId="27">
    <w:abstractNumId w:val="14"/>
  </w:num>
  <w:num w:numId="28">
    <w:abstractNumId w:val="35"/>
  </w:num>
  <w:num w:numId="29">
    <w:abstractNumId w:val="20"/>
  </w:num>
  <w:num w:numId="30">
    <w:abstractNumId w:val="13"/>
  </w:num>
  <w:num w:numId="31">
    <w:abstractNumId w:val="16"/>
  </w:num>
  <w:num w:numId="32">
    <w:abstractNumId w:val="21"/>
  </w:num>
  <w:num w:numId="33">
    <w:abstractNumId w:val="10"/>
  </w:num>
  <w:num w:numId="34">
    <w:abstractNumId w:val="27"/>
  </w:num>
  <w:num w:numId="35">
    <w:abstractNumId w:val="11"/>
  </w:num>
  <w:num w:numId="36">
    <w:abstractNumId w:val="18"/>
  </w:num>
  <w:num w:numId="37">
    <w:abstractNumId w:val="15"/>
  </w:num>
  <w:num w:numId="38">
    <w:abstractNumId w:val="33"/>
  </w:num>
  <w:num w:numId="39">
    <w:abstractNumId w:val="9"/>
  </w:num>
  <w:num w:numId="40">
    <w:abstractNumId w:val="5"/>
  </w:num>
  <w:num w:numId="41">
    <w:abstractNumId w:val="39"/>
  </w:num>
  <w:num w:numId="42">
    <w:abstractNumId w:val="32"/>
  </w:num>
  <w:num w:numId="43">
    <w:abstractNumId w:val="6"/>
  </w:num>
  <w:num w:numId="44">
    <w:abstractNumId w:val="26"/>
  </w:num>
  <w:num w:numId="45">
    <w:abstractNumId w:val="23"/>
  </w:num>
  <w:num w:numId="46">
    <w:abstractNumId w:val="29"/>
  </w:num>
  <w:num w:numId="47">
    <w:abstractNumId w:val="19"/>
  </w:num>
  <w:num w:numId="48">
    <w:abstractNumId w:val="25"/>
  </w:num>
  <w:num w:numId="49">
    <w:abstractNumId w:val="30"/>
  </w:num>
  <w:num w:numId="50">
    <w:abstractNumId w:val="0"/>
  </w:num>
  <w:num w:numId="51">
    <w:abstractNumId w:val="12"/>
  </w:num>
  <w:num w:numId="52">
    <w:abstractNumId w:val="7"/>
  </w:num>
  <w:num w:numId="53">
    <w:abstractNumId w:val="40"/>
  </w:num>
  <w:num w:numId="54">
    <w:abstractNumId w:val="2"/>
  </w:num>
  <w:num w:numId="55">
    <w:abstractNumId w:val="31"/>
  </w:num>
  <w:num w:numId="56">
    <w:abstractNumId w:val="28"/>
  </w:num>
  <w:num w:numId="57">
    <w:abstractNumId w:val="34"/>
  </w:num>
  <w:num w:numId="58">
    <w:abstractNumId w:val="1"/>
  </w:num>
  <w:num w:numId="59">
    <w:abstractNumId w:val="17"/>
  </w:num>
  <w:num w:numId="60">
    <w:abstractNumId w:val="8"/>
  </w:num>
  <w:num w:numId="61">
    <w:abstractNumId w:val="3"/>
  </w:num>
  <w:num w:numId="62">
    <w:abstractNumId w:val="36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1EC"/>
    <w:rsid w:val="00001FA9"/>
    <w:rsid w:val="000038E4"/>
    <w:rsid w:val="000073F5"/>
    <w:rsid w:val="00012F6F"/>
    <w:rsid w:val="00013008"/>
    <w:rsid w:val="00014213"/>
    <w:rsid w:val="00014B55"/>
    <w:rsid w:val="00020E3E"/>
    <w:rsid w:val="00023BF3"/>
    <w:rsid w:val="00026811"/>
    <w:rsid w:val="0003110D"/>
    <w:rsid w:val="00043296"/>
    <w:rsid w:val="0004356D"/>
    <w:rsid w:val="00045296"/>
    <w:rsid w:val="00065193"/>
    <w:rsid w:val="00075E6C"/>
    <w:rsid w:val="00082C45"/>
    <w:rsid w:val="0009569D"/>
    <w:rsid w:val="000B00CF"/>
    <w:rsid w:val="000B29AD"/>
    <w:rsid w:val="000B6ACE"/>
    <w:rsid w:val="000C3856"/>
    <w:rsid w:val="000C6372"/>
    <w:rsid w:val="000D593F"/>
    <w:rsid w:val="000E392D"/>
    <w:rsid w:val="000F4288"/>
    <w:rsid w:val="000F7165"/>
    <w:rsid w:val="00102379"/>
    <w:rsid w:val="001065D6"/>
    <w:rsid w:val="00111991"/>
    <w:rsid w:val="001168A9"/>
    <w:rsid w:val="00121252"/>
    <w:rsid w:val="00124609"/>
    <w:rsid w:val="001254CE"/>
    <w:rsid w:val="00126AF9"/>
    <w:rsid w:val="00134CEA"/>
    <w:rsid w:val="00141CC8"/>
    <w:rsid w:val="001422CC"/>
    <w:rsid w:val="00142C97"/>
    <w:rsid w:val="0015441E"/>
    <w:rsid w:val="00157973"/>
    <w:rsid w:val="001617B6"/>
    <w:rsid w:val="00162816"/>
    <w:rsid w:val="00165E66"/>
    <w:rsid w:val="00197D10"/>
    <w:rsid w:val="001A3A11"/>
    <w:rsid w:val="001A3DD1"/>
    <w:rsid w:val="001A59AF"/>
    <w:rsid w:val="001C7BAE"/>
    <w:rsid w:val="001D717E"/>
    <w:rsid w:val="001E31FA"/>
    <w:rsid w:val="001E64F6"/>
    <w:rsid w:val="001F337A"/>
    <w:rsid w:val="001F66B1"/>
    <w:rsid w:val="001F7C82"/>
    <w:rsid w:val="00200BB3"/>
    <w:rsid w:val="00201703"/>
    <w:rsid w:val="00222BEB"/>
    <w:rsid w:val="00225E60"/>
    <w:rsid w:val="00227C39"/>
    <w:rsid w:val="0023202C"/>
    <w:rsid w:val="00235473"/>
    <w:rsid w:val="00236203"/>
    <w:rsid w:val="00241C75"/>
    <w:rsid w:val="00245043"/>
    <w:rsid w:val="00257760"/>
    <w:rsid w:val="00266778"/>
    <w:rsid w:val="002764AA"/>
    <w:rsid w:val="00292D36"/>
    <w:rsid w:val="00293A0A"/>
    <w:rsid w:val="00297281"/>
    <w:rsid w:val="002A131A"/>
    <w:rsid w:val="002A36C9"/>
    <w:rsid w:val="002C54E0"/>
    <w:rsid w:val="002C5BE8"/>
    <w:rsid w:val="002D711A"/>
    <w:rsid w:val="002D7336"/>
    <w:rsid w:val="002E3396"/>
    <w:rsid w:val="002E641F"/>
    <w:rsid w:val="002E7797"/>
    <w:rsid w:val="002F7120"/>
    <w:rsid w:val="002F7F13"/>
    <w:rsid w:val="00303F07"/>
    <w:rsid w:val="003052A5"/>
    <w:rsid w:val="00306273"/>
    <w:rsid w:val="0031149C"/>
    <w:rsid w:val="00313A1F"/>
    <w:rsid w:val="003303EC"/>
    <w:rsid w:val="0038771C"/>
    <w:rsid w:val="0039283F"/>
    <w:rsid w:val="00392A8F"/>
    <w:rsid w:val="0039405B"/>
    <w:rsid w:val="003A1C92"/>
    <w:rsid w:val="003A541A"/>
    <w:rsid w:val="003A6923"/>
    <w:rsid w:val="003C2C67"/>
    <w:rsid w:val="003C2EA2"/>
    <w:rsid w:val="003C5BA4"/>
    <w:rsid w:val="003C6748"/>
    <w:rsid w:val="003E3E26"/>
    <w:rsid w:val="003F1295"/>
    <w:rsid w:val="003F1B4A"/>
    <w:rsid w:val="003F76FC"/>
    <w:rsid w:val="004002EB"/>
    <w:rsid w:val="00400DD8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837E0"/>
    <w:rsid w:val="00487D5D"/>
    <w:rsid w:val="00497FD1"/>
    <w:rsid w:val="004A7519"/>
    <w:rsid w:val="004B41CA"/>
    <w:rsid w:val="004B46C0"/>
    <w:rsid w:val="004C52A1"/>
    <w:rsid w:val="004D3518"/>
    <w:rsid w:val="004D62D6"/>
    <w:rsid w:val="004E0780"/>
    <w:rsid w:val="00501D8A"/>
    <w:rsid w:val="00502D47"/>
    <w:rsid w:val="0051466B"/>
    <w:rsid w:val="005160C0"/>
    <w:rsid w:val="0053416C"/>
    <w:rsid w:val="00541C2F"/>
    <w:rsid w:val="00545C65"/>
    <w:rsid w:val="005622DB"/>
    <w:rsid w:val="00563527"/>
    <w:rsid w:val="0057686D"/>
    <w:rsid w:val="0058124E"/>
    <w:rsid w:val="00581C3E"/>
    <w:rsid w:val="00584301"/>
    <w:rsid w:val="005875A3"/>
    <w:rsid w:val="005A04CE"/>
    <w:rsid w:val="005A3416"/>
    <w:rsid w:val="005B27FE"/>
    <w:rsid w:val="005C27C9"/>
    <w:rsid w:val="005C3E6D"/>
    <w:rsid w:val="005D518C"/>
    <w:rsid w:val="005E02E7"/>
    <w:rsid w:val="005E1DAA"/>
    <w:rsid w:val="005F0CAD"/>
    <w:rsid w:val="005F331D"/>
    <w:rsid w:val="005F60AA"/>
    <w:rsid w:val="005F61DF"/>
    <w:rsid w:val="00600498"/>
    <w:rsid w:val="006023F9"/>
    <w:rsid w:val="00605D56"/>
    <w:rsid w:val="00607673"/>
    <w:rsid w:val="00610559"/>
    <w:rsid w:val="00620273"/>
    <w:rsid w:val="00623ADB"/>
    <w:rsid w:val="006332F6"/>
    <w:rsid w:val="00635F87"/>
    <w:rsid w:val="006361E7"/>
    <w:rsid w:val="006430BC"/>
    <w:rsid w:val="00652625"/>
    <w:rsid w:val="006534B2"/>
    <w:rsid w:val="0065615D"/>
    <w:rsid w:val="00657011"/>
    <w:rsid w:val="006650B5"/>
    <w:rsid w:val="006651B1"/>
    <w:rsid w:val="00665778"/>
    <w:rsid w:val="00672E29"/>
    <w:rsid w:val="006738C4"/>
    <w:rsid w:val="00691C09"/>
    <w:rsid w:val="006A5B34"/>
    <w:rsid w:val="006A5F5B"/>
    <w:rsid w:val="006C135B"/>
    <w:rsid w:val="006C77A9"/>
    <w:rsid w:val="006E1B8C"/>
    <w:rsid w:val="006F4C8C"/>
    <w:rsid w:val="006F6693"/>
    <w:rsid w:val="00700E96"/>
    <w:rsid w:val="00707FE8"/>
    <w:rsid w:val="00724962"/>
    <w:rsid w:val="00724A0F"/>
    <w:rsid w:val="0073072C"/>
    <w:rsid w:val="007320B4"/>
    <w:rsid w:val="00732162"/>
    <w:rsid w:val="00736732"/>
    <w:rsid w:val="00741CB7"/>
    <w:rsid w:val="00747959"/>
    <w:rsid w:val="00750CBE"/>
    <w:rsid w:val="00754E6B"/>
    <w:rsid w:val="00766B5A"/>
    <w:rsid w:val="007834F2"/>
    <w:rsid w:val="00791020"/>
    <w:rsid w:val="007A5F82"/>
    <w:rsid w:val="007A76B5"/>
    <w:rsid w:val="007B1E55"/>
    <w:rsid w:val="007B75A4"/>
    <w:rsid w:val="007C2C15"/>
    <w:rsid w:val="007D7F1A"/>
    <w:rsid w:val="007F1A4C"/>
    <w:rsid w:val="008022C3"/>
    <w:rsid w:val="008041E6"/>
    <w:rsid w:val="008065D2"/>
    <w:rsid w:val="0082194C"/>
    <w:rsid w:val="008220C4"/>
    <w:rsid w:val="008222FF"/>
    <w:rsid w:val="008241FF"/>
    <w:rsid w:val="008360CA"/>
    <w:rsid w:val="008366CF"/>
    <w:rsid w:val="008411E9"/>
    <w:rsid w:val="00841F85"/>
    <w:rsid w:val="0084200F"/>
    <w:rsid w:val="00842EEF"/>
    <w:rsid w:val="00843B2C"/>
    <w:rsid w:val="008471C4"/>
    <w:rsid w:val="00853080"/>
    <w:rsid w:val="008629EE"/>
    <w:rsid w:val="008649C3"/>
    <w:rsid w:val="00882232"/>
    <w:rsid w:val="008A183D"/>
    <w:rsid w:val="008A4900"/>
    <w:rsid w:val="008B2DD1"/>
    <w:rsid w:val="008B3953"/>
    <w:rsid w:val="008C1F0C"/>
    <w:rsid w:val="008D0281"/>
    <w:rsid w:val="008E1D5E"/>
    <w:rsid w:val="008E3C4E"/>
    <w:rsid w:val="008F6D45"/>
    <w:rsid w:val="00935A59"/>
    <w:rsid w:val="00947004"/>
    <w:rsid w:val="009566F7"/>
    <w:rsid w:val="009834C0"/>
    <w:rsid w:val="00984C95"/>
    <w:rsid w:val="00986AAC"/>
    <w:rsid w:val="00991E06"/>
    <w:rsid w:val="00993C1D"/>
    <w:rsid w:val="00996B88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C453F"/>
    <w:rsid w:val="009C6277"/>
    <w:rsid w:val="009D223A"/>
    <w:rsid w:val="009D2538"/>
    <w:rsid w:val="009D4B0A"/>
    <w:rsid w:val="009D4F74"/>
    <w:rsid w:val="009E3858"/>
    <w:rsid w:val="009E70DD"/>
    <w:rsid w:val="009F2ED9"/>
    <w:rsid w:val="009F3231"/>
    <w:rsid w:val="009F5C58"/>
    <w:rsid w:val="00A012EC"/>
    <w:rsid w:val="00A023A0"/>
    <w:rsid w:val="00A02C95"/>
    <w:rsid w:val="00A1562B"/>
    <w:rsid w:val="00A170F4"/>
    <w:rsid w:val="00A2559E"/>
    <w:rsid w:val="00A25FD9"/>
    <w:rsid w:val="00A46BA8"/>
    <w:rsid w:val="00A47634"/>
    <w:rsid w:val="00A612FE"/>
    <w:rsid w:val="00AA26B8"/>
    <w:rsid w:val="00AA4508"/>
    <w:rsid w:val="00AA6FB5"/>
    <w:rsid w:val="00AB3FE2"/>
    <w:rsid w:val="00AC0A9C"/>
    <w:rsid w:val="00AC3F48"/>
    <w:rsid w:val="00AD1788"/>
    <w:rsid w:val="00AD1A4A"/>
    <w:rsid w:val="00AD26AC"/>
    <w:rsid w:val="00AD3322"/>
    <w:rsid w:val="00AD5FF9"/>
    <w:rsid w:val="00AD7E4E"/>
    <w:rsid w:val="00AE02B5"/>
    <w:rsid w:val="00AF34DE"/>
    <w:rsid w:val="00AF4D58"/>
    <w:rsid w:val="00AF6666"/>
    <w:rsid w:val="00B03B65"/>
    <w:rsid w:val="00B04AE0"/>
    <w:rsid w:val="00B06FC1"/>
    <w:rsid w:val="00B10154"/>
    <w:rsid w:val="00B11D39"/>
    <w:rsid w:val="00B2622B"/>
    <w:rsid w:val="00B33AF4"/>
    <w:rsid w:val="00B61656"/>
    <w:rsid w:val="00B81B44"/>
    <w:rsid w:val="00B9053B"/>
    <w:rsid w:val="00B97A47"/>
    <w:rsid w:val="00BC3422"/>
    <w:rsid w:val="00BD1F86"/>
    <w:rsid w:val="00C015B9"/>
    <w:rsid w:val="00C022F9"/>
    <w:rsid w:val="00C032EA"/>
    <w:rsid w:val="00C05753"/>
    <w:rsid w:val="00C06EB5"/>
    <w:rsid w:val="00C10591"/>
    <w:rsid w:val="00C11371"/>
    <w:rsid w:val="00C1145F"/>
    <w:rsid w:val="00C17FC1"/>
    <w:rsid w:val="00C600BB"/>
    <w:rsid w:val="00C637E1"/>
    <w:rsid w:val="00C64E9F"/>
    <w:rsid w:val="00C66C60"/>
    <w:rsid w:val="00C70D50"/>
    <w:rsid w:val="00C72614"/>
    <w:rsid w:val="00C8243E"/>
    <w:rsid w:val="00C907D7"/>
    <w:rsid w:val="00C92338"/>
    <w:rsid w:val="00CA4E73"/>
    <w:rsid w:val="00CA7C3A"/>
    <w:rsid w:val="00CC1DC7"/>
    <w:rsid w:val="00CC2DB2"/>
    <w:rsid w:val="00CD0307"/>
    <w:rsid w:val="00CD217F"/>
    <w:rsid w:val="00CD3766"/>
    <w:rsid w:val="00CD3D1B"/>
    <w:rsid w:val="00CE62B3"/>
    <w:rsid w:val="00CF7DCA"/>
    <w:rsid w:val="00D01757"/>
    <w:rsid w:val="00D211E9"/>
    <w:rsid w:val="00D2312F"/>
    <w:rsid w:val="00D269C1"/>
    <w:rsid w:val="00D32C3D"/>
    <w:rsid w:val="00D44953"/>
    <w:rsid w:val="00D45375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74BC"/>
    <w:rsid w:val="00DA3AAD"/>
    <w:rsid w:val="00DA54E3"/>
    <w:rsid w:val="00DA5E15"/>
    <w:rsid w:val="00DB312B"/>
    <w:rsid w:val="00DC5654"/>
    <w:rsid w:val="00DC658F"/>
    <w:rsid w:val="00DE60CC"/>
    <w:rsid w:val="00DF3174"/>
    <w:rsid w:val="00DF3B39"/>
    <w:rsid w:val="00DF3FC8"/>
    <w:rsid w:val="00E01E21"/>
    <w:rsid w:val="00E26B32"/>
    <w:rsid w:val="00E31444"/>
    <w:rsid w:val="00E36F7C"/>
    <w:rsid w:val="00E407B6"/>
    <w:rsid w:val="00E41EF1"/>
    <w:rsid w:val="00E42942"/>
    <w:rsid w:val="00E468A6"/>
    <w:rsid w:val="00E50E6D"/>
    <w:rsid w:val="00E71BDF"/>
    <w:rsid w:val="00E75CDD"/>
    <w:rsid w:val="00E83CA7"/>
    <w:rsid w:val="00EB2669"/>
    <w:rsid w:val="00EC171D"/>
    <w:rsid w:val="00ED13C3"/>
    <w:rsid w:val="00ED487E"/>
    <w:rsid w:val="00EE5A68"/>
    <w:rsid w:val="00EE7A0D"/>
    <w:rsid w:val="00EF0D21"/>
    <w:rsid w:val="00F11D46"/>
    <w:rsid w:val="00F1369D"/>
    <w:rsid w:val="00F17CE1"/>
    <w:rsid w:val="00F2115C"/>
    <w:rsid w:val="00F22ABA"/>
    <w:rsid w:val="00F2715F"/>
    <w:rsid w:val="00F36B12"/>
    <w:rsid w:val="00F417C3"/>
    <w:rsid w:val="00F42E7D"/>
    <w:rsid w:val="00F47955"/>
    <w:rsid w:val="00F5705C"/>
    <w:rsid w:val="00F60F9F"/>
    <w:rsid w:val="00F643AA"/>
    <w:rsid w:val="00F64F08"/>
    <w:rsid w:val="00F734F5"/>
    <w:rsid w:val="00F81A10"/>
    <w:rsid w:val="00F966B1"/>
    <w:rsid w:val="00F97D48"/>
    <w:rsid w:val="00FA0311"/>
    <w:rsid w:val="00FA1222"/>
    <w:rsid w:val="00FA39DD"/>
    <w:rsid w:val="00FA7725"/>
    <w:rsid w:val="00FC42E5"/>
    <w:rsid w:val="00FC5A4C"/>
    <w:rsid w:val="00FC7835"/>
    <w:rsid w:val="00FD4D21"/>
    <w:rsid w:val="00FD640F"/>
    <w:rsid w:val="00FD6B4C"/>
    <w:rsid w:val="00FD6BE9"/>
    <w:rsid w:val="00FE21EC"/>
    <w:rsid w:val="00FE63A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56D58EB"/>
  <w15:docId w15:val="{9FE48424-0709-4BA5-A0FA-8B2352B8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21EC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E21EC"/>
    <w:rPr>
      <w:b/>
      <w:bCs/>
    </w:rPr>
  </w:style>
  <w:style w:type="character" w:styleId="Emphasis">
    <w:name w:val="Emphasis"/>
    <w:basedOn w:val="DefaultParagraphFont"/>
    <w:uiPriority w:val="20"/>
    <w:qFormat/>
    <w:rsid w:val="00FE21E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01F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CD3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376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66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766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fa@dtf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8D90-2B16-4074-82FD-03F88212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1026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McWaters</dc:creator>
  <cp:lastModifiedBy>Donna L Kennedy (DTF)</cp:lastModifiedBy>
  <cp:revision>125</cp:revision>
  <cp:lastPrinted>2018-10-07T21:03:00Z</cp:lastPrinted>
  <dcterms:created xsi:type="dcterms:W3CDTF">2017-05-08T00:15:00Z</dcterms:created>
  <dcterms:modified xsi:type="dcterms:W3CDTF">2018-10-23T20:31:00Z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7cde6578-6ebf-4ca2-9f4b-74f76b4feeea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