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FD6" w:rsidRPr="00ED5BAD" w:rsidRDefault="00864DB9" w:rsidP="002F4FD6">
      <w:pPr>
        <w:pStyle w:val="Title"/>
      </w:pPr>
      <w:r w:rsidRPr="00ED5BAD">
        <w:t>Partnerships Addressing Disadvantage</w:t>
      </w:r>
    </w:p>
    <w:p w:rsidR="002F4FD6" w:rsidRPr="00ED5BAD" w:rsidRDefault="00AA29F6" w:rsidP="002F4FD6">
      <w:pPr>
        <w:pStyle w:val="Subtitle"/>
      </w:pPr>
      <w:r>
        <w:t>Request for Proposal</w:t>
      </w:r>
    </w:p>
    <w:p w:rsidR="00F26C8B" w:rsidRPr="00ED5BAD" w:rsidRDefault="00E64579" w:rsidP="00A71F86">
      <w:pPr>
        <w:pStyle w:val="TertiaryTitle"/>
      </w:pPr>
      <w:r w:rsidRPr="00ED5BAD">
        <w:t>Ju</w:t>
      </w:r>
      <w:r w:rsidR="00466CF3" w:rsidRPr="00ED5BAD">
        <w:t>ly</w:t>
      </w:r>
      <w:r w:rsidR="00F9195B" w:rsidRPr="00ED5BAD">
        <w:t xml:space="preserve"> </w:t>
      </w:r>
      <w:r w:rsidR="00A71F86" w:rsidRPr="00ED5BAD">
        <w:t>2018</w:t>
      </w:r>
    </w:p>
    <w:p w:rsidR="00F26C8B" w:rsidRPr="00ED5BAD" w:rsidRDefault="00F26C8B" w:rsidP="00F26C8B">
      <w:pPr>
        <w:rPr>
          <w:lang w:eastAsia="en-US"/>
        </w:rPr>
      </w:pPr>
    </w:p>
    <w:p w:rsidR="00750CBE" w:rsidRPr="00ED5BAD" w:rsidRDefault="00750CBE">
      <w:r w:rsidRPr="00ED5BAD">
        <w:br w:type="page"/>
      </w:r>
    </w:p>
    <w:p w:rsidR="00750CBE" w:rsidRPr="00ED5BAD" w:rsidRDefault="00750CBE" w:rsidP="008D0281">
      <w:pPr>
        <w:pStyle w:val="NormalTight"/>
      </w:pPr>
    </w:p>
    <w:p w:rsidR="00750CBE" w:rsidRPr="00ED5BAD" w:rsidRDefault="00750CBE" w:rsidP="00E26B32">
      <w:pPr>
        <w:pStyle w:val="Insidecoverspacer"/>
      </w:pPr>
    </w:p>
    <w:p w:rsidR="00750CBE" w:rsidRPr="00ED5BAD" w:rsidRDefault="00750CBE" w:rsidP="00F07658">
      <w:pPr>
        <w:pStyle w:val="NormalTight"/>
        <w:spacing w:before="0"/>
        <w:ind w:right="2364"/>
      </w:pPr>
      <w:r w:rsidRPr="00ED5BAD">
        <w:t>The Secretary</w:t>
      </w:r>
    </w:p>
    <w:p w:rsidR="00750CBE" w:rsidRPr="00ED5BAD" w:rsidRDefault="00750CBE" w:rsidP="00F07658">
      <w:pPr>
        <w:pStyle w:val="NormalTight"/>
        <w:spacing w:before="0"/>
        <w:ind w:right="2364"/>
      </w:pPr>
      <w:r w:rsidRPr="00ED5BAD">
        <w:t>Department of Treasury and Finance</w:t>
      </w:r>
    </w:p>
    <w:p w:rsidR="00750CBE" w:rsidRPr="00ED5BAD" w:rsidRDefault="00750CBE" w:rsidP="00F07658">
      <w:pPr>
        <w:pStyle w:val="NormalTight"/>
        <w:spacing w:before="0"/>
        <w:ind w:right="2364"/>
      </w:pPr>
      <w:r w:rsidRPr="00ED5BAD">
        <w:t>1 Treasury Place</w:t>
      </w:r>
    </w:p>
    <w:p w:rsidR="00750CBE" w:rsidRPr="00ED5BAD" w:rsidRDefault="00750CBE" w:rsidP="00F07658">
      <w:pPr>
        <w:pStyle w:val="NormalTight"/>
        <w:spacing w:before="0"/>
        <w:ind w:right="2364"/>
      </w:pPr>
      <w:r w:rsidRPr="00ED5BAD">
        <w:t>Melbourne Victoria 3002</w:t>
      </w:r>
    </w:p>
    <w:p w:rsidR="00750CBE" w:rsidRPr="00ED5BAD" w:rsidRDefault="00750CBE" w:rsidP="00F07658">
      <w:pPr>
        <w:pStyle w:val="NormalTight"/>
        <w:spacing w:before="0"/>
        <w:ind w:right="2364"/>
      </w:pPr>
      <w:r w:rsidRPr="00ED5BAD">
        <w:t>Australia</w:t>
      </w:r>
    </w:p>
    <w:p w:rsidR="00750CBE" w:rsidRPr="00ED5BAD" w:rsidRDefault="00750CBE" w:rsidP="00F07658">
      <w:pPr>
        <w:pStyle w:val="NormalTight"/>
        <w:spacing w:before="0"/>
        <w:ind w:right="2364"/>
      </w:pPr>
      <w:r w:rsidRPr="00ED5BAD">
        <w:t>Telephone: +61 3 9651 5111</w:t>
      </w:r>
    </w:p>
    <w:p w:rsidR="00750CBE" w:rsidRPr="00ED5BAD" w:rsidRDefault="00750CBE" w:rsidP="00F07658">
      <w:pPr>
        <w:pStyle w:val="NormalTight"/>
        <w:spacing w:before="0"/>
        <w:ind w:right="2364"/>
      </w:pPr>
      <w:r w:rsidRPr="00ED5BAD">
        <w:t>Facsimile: +61 3 9651 2062</w:t>
      </w:r>
    </w:p>
    <w:p w:rsidR="00750CBE" w:rsidRPr="00ED5BAD" w:rsidRDefault="00750CBE" w:rsidP="00F07658">
      <w:pPr>
        <w:pStyle w:val="NormalTight"/>
        <w:spacing w:before="0"/>
        <w:ind w:right="2364"/>
      </w:pPr>
      <w:r w:rsidRPr="00ED5BAD">
        <w:t>dtf.vic.gov.au</w:t>
      </w:r>
    </w:p>
    <w:p w:rsidR="00750CBE" w:rsidRPr="00ED5BAD" w:rsidRDefault="00750CBE" w:rsidP="00F07658">
      <w:pPr>
        <w:pStyle w:val="NormalTight"/>
        <w:spacing w:before="0"/>
        <w:ind w:right="2364"/>
      </w:pPr>
    </w:p>
    <w:p w:rsidR="00750CBE" w:rsidRPr="00ED5BAD" w:rsidRDefault="00750CBE" w:rsidP="00F07658">
      <w:pPr>
        <w:pStyle w:val="NormalTight"/>
        <w:spacing w:before="0"/>
        <w:ind w:right="2364"/>
      </w:pPr>
      <w:r w:rsidRPr="00ED5BAD">
        <w:t>Authorised by the Victorian Government</w:t>
      </w:r>
    </w:p>
    <w:p w:rsidR="00750CBE" w:rsidRPr="00ED5BAD" w:rsidRDefault="00750CBE" w:rsidP="00F07658">
      <w:pPr>
        <w:pStyle w:val="NormalTight"/>
        <w:spacing w:before="0"/>
        <w:ind w:right="2364"/>
      </w:pPr>
      <w:r w:rsidRPr="00ED5BAD">
        <w:t>1 Treasury Place, Melbourne, 3002</w:t>
      </w:r>
    </w:p>
    <w:p w:rsidR="00750CBE" w:rsidRPr="00ED5BAD" w:rsidRDefault="00750CBE" w:rsidP="00F07658">
      <w:pPr>
        <w:pStyle w:val="NormalTight"/>
        <w:spacing w:before="0"/>
        <w:ind w:right="2364"/>
      </w:pPr>
    </w:p>
    <w:p w:rsidR="003D788D" w:rsidRPr="00ED5BAD" w:rsidRDefault="003D788D" w:rsidP="00F07658">
      <w:pPr>
        <w:pStyle w:val="NormalTight"/>
        <w:spacing w:before="0"/>
        <w:ind w:right="2364"/>
      </w:pPr>
    </w:p>
    <w:p w:rsidR="00750CBE" w:rsidRPr="00ED5BAD" w:rsidRDefault="00432CC3" w:rsidP="006F6693">
      <w:pPr>
        <w:ind w:right="1826"/>
        <w:rPr>
          <w:rFonts w:cstheme="minorHAnsi"/>
          <w:spacing w:val="0"/>
          <w:sz w:val="19"/>
          <w:szCs w:val="19"/>
        </w:rPr>
      </w:pPr>
      <w:r w:rsidRPr="00ED5BAD">
        <w:rPr>
          <w:rFonts w:cstheme="minorHAnsi"/>
          <w:spacing w:val="0"/>
          <w:sz w:val="19"/>
          <w:szCs w:val="19"/>
        </w:rPr>
        <w:t>© State of Victoria 2018</w:t>
      </w:r>
    </w:p>
    <w:p w:rsidR="00750CBE" w:rsidRPr="00ED5BAD" w:rsidRDefault="00750CBE" w:rsidP="006F6693">
      <w:pPr>
        <w:ind w:right="1826"/>
        <w:rPr>
          <w:rFonts w:cstheme="minorHAnsi"/>
          <w:spacing w:val="0"/>
          <w:sz w:val="19"/>
          <w:szCs w:val="19"/>
        </w:rPr>
      </w:pPr>
      <w:r w:rsidRPr="00ED5BAD">
        <w:rPr>
          <w:rFonts w:cstheme="minorHAnsi"/>
          <w:noProof/>
          <w:spacing w:val="0"/>
          <w:sz w:val="19"/>
          <w:szCs w:val="19"/>
        </w:rPr>
        <w:drawing>
          <wp:inline distT="0" distB="0" distL="0" distR="0" wp14:anchorId="6BE63CFE" wp14:editId="7ABEDFEB">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ED5BAD">
        <w:rPr>
          <w:rFonts w:cstheme="minorHAnsi"/>
          <w:spacing w:val="0"/>
          <w:sz w:val="19"/>
          <w:szCs w:val="19"/>
        </w:rPr>
        <w:t xml:space="preserve"> </w:t>
      </w:r>
    </w:p>
    <w:p w:rsidR="00750CBE" w:rsidRPr="00ED5BAD" w:rsidRDefault="00750CBE" w:rsidP="00F07658">
      <w:pPr>
        <w:pStyle w:val="NormalTight"/>
        <w:spacing w:before="0"/>
        <w:ind w:right="2364"/>
      </w:pPr>
      <w:r w:rsidRPr="00ED5BAD">
        <w:t xml:space="preserve">You are free to re-use this work under a </w:t>
      </w:r>
      <w:hyperlink r:id="rId11" w:history="1">
        <w:r w:rsidRPr="00ED5BAD">
          <w:rPr>
            <w:rStyle w:val="Hyperlink"/>
          </w:rPr>
          <w:t>Creative Commons Attribution 4.0 licence</w:t>
        </w:r>
      </w:hyperlink>
      <w:r w:rsidRPr="00ED5BAD">
        <w:rPr>
          <w:rStyle w:val="Hyperlink"/>
        </w:rPr>
        <w:t>,</w:t>
      </w:r>
      <w:r w:rsidRPr="00ED5BAD">
        <w:t xml:space="preserve"> provided you credit the State of Victoria (Department of Treasury and Finance) as author, indicate if changes were made and comply with the other licence terms. The licence does not apply to any branding, including Government logos.</w:t>
      </w:r>
    </w:p>
    <w:p w:rsidR="006F6693" w:rsidRPr="00ED5BAD" w:rsidRDefault="006F6693" w:rsidP="00F07658">
      <w:pPr>
        <w:pStyle w:val="NormalTight"/>
        <w:spacing w:before="0"/>
        <w:ind w:right="2364"/>
      </w:pPr>
    </w:p>
    <w:p w:rsidR="00750CBE" w:rsidRPr="00ED5BAD" w:rsidRDefault="00750CBE" w:rsidP="00F07658">
      <w:pPr>
        <w:pStyle w:val="NormalTight"/>
        <w:spacing w:before="0"/>
        <w:ind w:right="2364"/>
      </w:pPr>
      <w:r w:rsidRPr="00ED5BAD">
        <w:t xml:space="preserve">Copyright queries may be directed to </w:t>
      </w:r>
      <w:hyperlink r:id="rId12" w:history="1">
        <w:r w:rsidRPr="00ED5BAD">
          <w:rPr>
            <w:rStyle w:val="Hyperlink"/>
            <w:rFonts w:cstheme="minorHAnsi"/>
          </w:rPr>
          <w:t>IPpolicy@dtf.vic.gov.au</w:t>
        </w:r>
      </w:hyperlink>
    </w:p>
    <w:p w:rsidR="00750CBE" w:rsidRPr="00ED5BAD" w:rsidRDefault="00750CBE" w:rsidP="00F07658">
      <w:pPr>
        <w:pStyle w:val="NormalTight"/>
        <w:spacing w:before="0"/>
        <w:ind w:right="2364"/>
      </w:pPr>
    </w:p>
    <w:p w:rsidR="003D788D" w:rsidRPr="00ED5BAD" w:rsidRDefault="003D788D" w:rsidP="00F07658">
      <w:pPr>
        <w:pStyle w:val="NormalTight"/>
        <w:spacing w:before="0"/>
        <w:ind w:right="2364"/>
      </w:pPr>
      <w:r w:rsidRPr="00ED5BAD">
        <w:t xml:space="preserve">Where the term </w:t>
      </w:r>
      <w:r w:rsidR="001B7BDC" w:rsidRPr="00ED5BAD">
        <w:t>‘</w:t>
      </w:r>
      <w:r w:rsidRPr="00ED5BAD">
        <w:t>Aboriginal</w:t>
      </w:r>
      <w:r w:rsidR="001B7BDC" w:rsidRPr="00ED5BAD">
        <w:t>’</w:t>
      </w:r>
      <w:r w:rsidRPr="00ED5BAD">
        <w:t xml:space="preserve"> is used it refers to both Aboriginal and Torres Strait Islander people. Indigenous is retained where it is part of the title of a report, program or quotation. </w:t>
      </w:r>
    </w:p>
    <w:p w:rsidR="003D788D" w:rsidRPr="00ED5BAD" w:rsidRDefault="003D788D" w:rsidP="00F07658">
      <w:pPr>
        <w:pStyle w:val="NormalTight"/>
        <w:spacing w:before="0"/>
        <w:ind w:right="2364"/>
      </w:pPr>
    </w:p>
    <w:p w:rsidR="00750CBE" w:rsidRPr="00ED5BAD" w:rsidRDefault="00750CBE" w:rsidP="00F07658">
      <w:pPr>
        <w:pStyle w:val="NormalTight"/>
        <w:spacing w:before="0"/>
        <w:ind w:right="2364"/>
      </w:pPr>
      <w:r w:rsidRPr="00ED5BAD">
        <w:t xml:space="preserve">If you would like to receive this publication in an accessible format please email </w:t>
      </w:r>
      <w:hyperlink r:id="rId13" w:history="1">
        <w:r w:rsidRPr="00ED5BAD">
          <w:t>information@dtf.vic.gov.au</w:t>
        </w:r>
      </w:hyperlink>
      <w:r w:rsidRPr="00ED5BAD">
        <w:t xml:space="preserve"> </w:t>
      </w:r>
    </w:p>
    <w:p w:rsidR="006F6693" w:rsidRPr="00ED5BAD" w:rsidRDefault="006F6693" w:rsidP="008D0281">
      <w:pPr>
        <w:pStyle w:val="NormalTight"/>
      </w:pPr>
    </w:p>
    <w:p w:rsidR="00750CBE" w:rsidRPr="00ED5BAD" w:rsidRDefault="00750CBE" w:rsidP="00F07658">
      <w:pPr>
        <w:pStyle w:val="NormalTight"/>
        <w:spacing w:before="0"/>
        <w:ind w:right="2364"/>
      </w:pPr>
      <w:r w:rsidRPr="00ED5BAD">
        <w:t xml:space="preserve">This document is also available in Word and PDF format at </w:t>
      </w:r>
      <w:hyperlink r:id="rId14" w:history="1">
        <w:r w:rsidRPr="00ED5BAD">
          <w:rPr>
            <w:rStyle w:val="Hyperlink"/>
          </w:rPr>
          <w:t>dtf.vic.gov.au</w:t>
        </w:r>
      </w:hyperlink>
    </w:p>
    <w:p w:rsidR="00750CBE" w:rsidRPr="00ED5BAD" w:rsidRDefault="00750CBE" w:rsidP="00F07658">
      <w:pPr>
        <w:spacing w:before="0" w:after="0" w:line="240" w:lineRule="auto"/>
        <w:ind w:right="2364"/>
        <w:sectPr w:rsidR="00750CBE" w:rsidRPr="00ED5BAD" w:rsidSect="00FF4E9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rsidR="00A71F86" w:rsidRPr="00ED5BAD" w:rsidRDefault="00A71F86" w:rsidP="00C53F48">
      <w:pPr>
        <w:pStyle w:val="TOCHeading"/>
        <w:spacing w:after="600"/>
        <w:rPr>
          <w:noProof/>
          <w:lang w:eastAsia="en-US"/>
        </w:rPr>
      </w:pPr>
      <w:r w:rsidRPr="00ED5BAD">
        <w:rPr>
          <w:noProof/>
          <w:lang w:eastAsia="en-US"/>
        </w:rPr>
        <w:lastRenderedPageBreak/>
        <w:t>Contents</w:t>
      </w:r>
    </w:p>
    <w:p w:rsidR="00F60585" w:rsidRPr="00ED5BAD" w:rsidRDefault="00CD3D1B">
      <w:pPr>
        <w:pStyle w:val="TOC4"/>
        <w:rPr>
          <w:spacing w:val="0"/>
          <w:szCs w:val="22"/>
          <w:lang w:eastAsia="en-AU"/>
        </w:rPr>
      </w:pPr>
      <w:r w:rsidRPr="00ED5BAD">
        <w:rPr>
          <w:color w:val="404040"/>
          <w:sz w:val="28"/>
          <w:szCs w:val="28"/>
        </w:rPr>
        <w:fldChar w:fldCharType="begin"/>
      </w:r>
      <w:r w:rsidRPr="00ED5BAD">
        <w:rPr>
          <w:color w:val="404040"/>
          <w:sz w:val="28"/>
          <w:szCs w:val="28"/>
        </w:rPr>
        <w:instrText xml:space="preserve"> TOC \h \z \t "Heading 1,1,Heading 2,2,Heading 3,3,Heading 1 numbered,4,Heading 2 numbered,5,Heading 3 numbered,6" </w:instrText>
      </w:r>
      <w:r w:rsidRPr="00ED5BAD">
        <w:rPr>
          <w:color w:val="404040"/>
          <w:sz w:val="28"/>
          <w:szCs w:val="28"/>
        </w:rPr>
        <w:fldChar w:fldCharType="separate"/>
      </w:r>
      <w:hyperlink w:anchor="_Toc519442094" w:history="1">
        <w:r w:rsidR="00F60585" w:rsidRPr="00ED5BAD">
          <w:rPr>
            <w:rStyle w:val="Hyperlink"/>
          </w:rPr>
          <w:t>1.</w:t>
        </w:r>
        <w:r w:rsidR="00F60585" w:rsidRPr="00ED5BAD">
          <w:rPr>
            <w:spacing w:val="0"/>
            <w:szCs w:val="22"/>
            <w:lang w:eastAsia="en-AU"/>
          </w:rPr>
          <w:tab/>
        </w:r>
        <w:r w:rsidR="00F60585" w:rsidRPr="00ED5BAD">
          <w:rPr>
            <w:rStyle w:val="Hyperlink"/>
          </w:rPr>
          <w:t>Introduction</w:t>
        </w:r>
        <w:r w:rsidR="00F60585" w:rsidRPr="00ED5BAD">
          <w:rPr>
            <w:webHidden/>
          </w:rPr>
          <w:tab/>
        </w:r>
        <w:r w:rsidR="00F60585" w:rsidRPr="00ED5BAD">
          <w:rPr>
            <w:webHidden/>
          </w:rPr>
          <w:fldChar w:fldCharType="begin"/>
        </w:r>
        <w:r w:rsidR="00F60585" w:rsidRPr="00ED5BAD">
          <w:rPr>
            <w:webHidden/>
          </w:rPr>
          <w:instrText xml:space="preserve"> PAGEREF _Toc519442094 \h </w:instrText>
        </w:r>
        <w:r w:rsidR="00F60585" w:rsidRPr="00ED5BAD">
          <w:rPr>
            <w:webHidden/>
          </w:rPr>
        </w:r>
        <w:r w:rsidR="00F60585" w:rsidRPr="00ED5BAD">
          <w:rPr>
            <w:webHidden/>
          </w:rPr>
          <w:fldChar w:fldCharType="separate"/>
        </w:r>
        <w:r w:rsidR="00DF096A">
          <w:rPr>
            <w:webHidden/>
          </w:rPr>
          <w:t>1</w:t>
        </w:r>
        <w:r w:rsidR="00F60585" w:rsidRPr="00ED5BAD">
          <w:rPr>
            <w:webHidden/>
          </w:rPr>
          <w:fldChar w:fldCharType="end"/>
        </w:r>
      </w:hyperlink>
    </w:p>
    <w:p w:rsidR="00F60585" w:rsidRPr="00ED5BAD" w:rsidRDefault="005505EC">
      <w:pPr>
        <w:pStyle w:val="TOC4"/>
        <w:rPr>
          <w:spacing w:val="0"/>
          <w:szCs w:val="22"/>
          <w:lang w:eastAsia="en-AU"/>
        </w:rPr>
      </w:pPr>
      <w:hyperlink w:anchor="_Toc519442095" w:history="1">
        <w:r w:rsidR="00F60585" w:rsidRPr="00ED5BAD">
          <w:rPr>
            <w:rStyle w:val="Hyperlink"/>
          </w:rPr>
          <w:t>2.</w:t>
        </w:r>
        <w:r w:rsidR="00F60585" w:rsidRPr="00ED5BAD">
          <w:rPr>
            <w:spacing w:val="0"/>
            <w:szCs w:val="22"/>
            <w:lang w:eastAsia="en-AU"/>
          </w:rPr>
          <w:tab/>
        </w:r>
        <w:r w:rsidR="00F60585" w:rsidRPr="00ED5BAD">
          <w:rPr>
            <w:rStyle w:val="Hyperlink"/>
          </w:rPr>
          <w:t>Policy</w:t>
        </w:r>
        <w:r w:rsidR="00F60585" w:rsidRPr="00ED5BAD">
          <w:rPr>
            <w:webHidden/>
          </w:rPr>
          <w:tab/>
        </w:r>
        <w:r w:rsidR="00F60585" w:rsidRPr="00ED5BAD">
          <w:rPr>
            <w:webHidden/>
          </w:rPr>
          <w:fldChar w:fldCharType="begin"/>
        </w:r>
        <w:r w:rsidR="00F60585" w:rsidRPr="00ED5BAD">
          <w:rPr>
            <w:webHidden/>
          </w:rPr>
          <w:instrText xml:space="preserve"> PAGEREF _Toc519442095 \h </w:instrText>
        </w:r>
        <w:r w:rsidR="00F60585" w:rsidRPr="00ED5BAD">
          <w:rPr>
            <w:webHidden/>
          </w:rPr>
        </w:r>
        <w:r w:rsidR="00F60585" w:rsidRPr="00ED5BAD">
          <w:rPr>
            <w:webHidden/>
          </w:rPr>
          <w:fldChar w:fldCharType="separate"/>
        </w:r>
        <w:r w:rsidR="00DF096A">
          <w:rPr>
            <w:webHidden/>
          </w:rPr>
          <w:t>2</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096" w:history="1">
        <w:r w:rsidR="00F60585" w:rsidRPr="00ED5BAD">
          <w:rPr>
            <w:rStyle w:val="Hyperlink"/>
          </w:rPr>
          <w:t>2.1</w:t>
        </w:r>
        <w:r w:rsidR="00F60585" w:rsidRPr="00ED5BAD">
          <w:rPr>
            <w:spacing w:val="0"/>
            <w:sz w:val="22"/>
            <w:szCs w:val="22"/>
            <w:lang w:eastAsia="en-AU"/>
          </w:rPr>
          <w:tab/>
        </w:r>
        <w:r w:rsidR="00F60585" w:rsidRPr="00ED5BAD">
          <w:rPr>
            <w:rStyle w:val="Hyperlink"/>
          </w:rPr>
          <w:t>Partnerships Addressing Disadvantage (PADs)</w:t>
        </w:r>
        <w:r w:rsidR="00F60585" w:rsidRPr="00ED5BAD">
          <w:rPr>
            <w:webHidden/>
          </w:rPr>
          <w:tab/>
        </w:r>
        <w:r w:rsidR="00F60585" w:rsidRPr="00ED5BAD">
          <w:rPr>
            <w:webHidden/>
          </w:rPr>
          <w:fldChar w:fldCharType="begin"/>
        </w:r>
        <w:r w:rsidR="00F60585" w:rsidRPr="00ED5BAD">
          <w:rPr>
            <w:webHidden/>
          </w:rPr>
          <w:instrText xml:space="preserve"> PAGEREF _Toc519442096 \h </w:instrText>
        </w:r>
        <w:r w:rsidR="00F60585" w:rsidRPr="00ED5BAD">
          <w:rPr>
            <w:webHidden/>
          </w:rPr>
        </w:r>
        <w:r w:rsidR="00F60585" w:rsidRPr="00ED5BAD">
          <w:rPr>
            <w:webHidden/>
          </w:rPr>
          <w:fldChar w:fldCharType="separate"/>
        </w:r>
        <w:r w:rsidR="00DF096A">
          <w:rPr>
            <w:webHidden/>
          </w:rPr>
          <w:t>2</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097" w:history="1">
        <w:r w:rsidR="00F60585" w:rsidRPr="00ED5BAD">
          <w:rPr>
            <w:rStyle w:val="Hyperlink"/>
          </w:rPr>
          <w:t>2.2</w:t>
        </w:r>
        <w:r w:rsidR="00F60585" w:rsidRPr="00ED5BAD">
          <w:rPr>
            <w:spacing w:val="0"/>
            <w:sz w:val="22"/>
            <w:szCs w:val="22"/>
            <w:lang w:eastAsia="en-AU"/>
          </w:rPr>
          <w:tab/>
        </w:r>
        <w:r w:rsidR="00F60585" w:rsidRPr="00ED5BAD">
          <w:rPr>
            <w:rStyle w:val="Hyperlink"/>
          </w:rPr>
          <w:t>Principles for Partnerships Addressing Disadvantage</w:t>
        </w:r>
        <w:r w:rsidR="00F60585" w:rsidRPr="00ED5BAD">
          <w:rPr>
            <w:webHidden/>
          </w:rPr>
          <w:tab/>
        </w:r>
        <w:r w:rsidR="00F60585" w:rsidRPr="00ED5BAD">
          <w:rPr>
            <w:webHidden/>
          </w:rPr>
          <w:fldChar w:fldCharType="begin"/>
        </w:r>
        <w:r w:rsidR="00F60585" w:rsidRPr="00ED5BAD">
          <w:rPr>
            <w:webHidden/>
          </w:rPr>
          <w:instrText xml:space="preserve"> PAGEREF _Toc519442097 \h </w:instrText>
        </w:r>
        <w:r w:rsidR="00F60585" w:rsidRPr="00ED5BAD">
          <w:rPr>
            <w:webHidden/>
          </w:rPr>
        </w:r>
        <w:r w:rsidR="00F60585" w:rsidRPr="00ED5BAD">
          <w:rPr>
            <w:webHidden/>
          </w:rPr>
          <w:fldChar w:fldCharType="separate"/>
        </w:r>
        <w:r w:rsidR="00DF096A">
          <w:rPr>
            <w:webHidden/>
          </w:rPr>
          <w:t>2</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098" w:history="1">
        <w:r w:rsidR="00F60585" w:rsidRPr="00ED5BAD">
          <w:rPr>
            <w:rStyle w:val="Hyperlink"/>
          </w:rPr>
          <w:t>2.3</w:t>
        </w:r>
        <w:r w:rsidR="00F60585" w:rsidRPr="00ED5BAD">
          <w:rPr>
            <w:spacing w:val="0"/>
            <w:sz w:val="22"/>
            <w:szCs w:val="22"/>
            <w:lang w:eastAsia="en-AU"/>
          </w:rPr>
          <w:tab/>
        </w:r>
        <w:r w:rsidR="00F60585" w:rsidRPr="00ED5BAD">
          <w:rPr>
            <w:rStyle w:val="Hyperlink"/>
          </w:rPr>
          <w:t>Broader reform</w:t>
        </w:r>
        <w:r w:rsidR="00F60585" w:rsidRPr="00ED5BAD">
          <w:rPr>
            <w:webHidden/>
          </w:rPr>
          <w:tab/>
        </w:r>
        <w:r w:rsidR="00F60585" w:rsidRPr="00ED5BAD">
          <w:rPr>
            <w:webHidden/>
          </w:rPr>
          <w:fldChar w:fldCharType="begin"/>
        </w:r>
        <w:r w:rsidR="00F60585" w:rsidRPr="00ED5BAD">
          <w:rPr>
            <w:webHidden/>
          </w:rPr>
          <w:instrText xml:space="preserve"> PAGEREF _Toc519442098 \h </w:instrText>
        </w:r>
        <w:r w:rsidR="00F60585" w:rsidRPr="00ED5BAD">
          <w:rPr>
            <w:webHidden/>
          </w:rPr>
        </w:r>
        <w:r w:rsidR="00F60585" w:rsidRPr="00ED5BAD">
          <w:rPr>
            <w:webHidden/>
          </w:rPr>
          <w:fldChar w:fldCharType="separate"/>
        </w:r>
        <w:r w:rsidR="00DF096A">
          <w:rPr>
            <w:webHidden/>
          </w:rPr>
          <w:t>4</w:t>
        </w:r>
        <w:r w:rsidR="00F60585" w:rsidRPr="00ED5BAD">
          <w:rPr>
            <w:webHidden/>
          </w:rPr>
          <w:fldChar w:fldCharType="end"/>
        </w:r>
      </w:hyperlink>
    </w:p>
    <w:p w:rsidR="00F60585" w:rsidRPr="00ED5BAD" w:rsidRDefault="005505EC">
      <w:pPr>
        <w:pStyle w:val="TOC4"/>
        <w:rPr>
          <w:spacing w:val="0"/>
          <w:szCs w:val="22"/>
          <w:lang w:eastAsia="en-AU"/>
        </w:rPr>
      </w:pPr>
      <w:hyperlink w:anchor="_Toc519442099" w:history="1">
        <w:r w:rsidR="00F60585" w:rsidRPr="00ED5BAD">
          <w:rPr>
            <w:rStyle w:val="Hyperlink"/>
          </w:rPr>
          <w:t>3.</w:t>
        </w:r>
        <w:r w:rsidR="00F60585" w:rsidRPr="00ED5BAD">
          <w:rPr>
            <w:spacing w:val="0"/>
            <w:szCs w:val="22"/>
            <w:lang w:eastAsia="en-AU"/>
          </w:rPr>
          <w:tab/>
        </w:r>
        <w:r w:rsidR="00F60585" w:rsidRPr="00ED5BAD">
          <w:rPr>
            <w:rStyle w:val="Hyperlink"/>
          </w:rPr>
          <w:t>Process</w:t>
        </w:r>
        <w:r w:rsidR="00F60585" w:rsidRPr="00ED5BAD">
          <w:rPr>
            <w:webHidden/>
          </w:rPr>
          <w:tab/>
        </w:r>
        <w:r w:rsidR="00F60585" w:rsidRPr="00ED5BAD">
          <w:rPr>
            <w:webHidden/>
          </w:rPr>
          <w:fldChar w:fldCharType="begin"/>
        </w:r>
        <w:r w:rsidR="00F60585" w:rsidRPr="00ED5BAD">
          <w:rPr>
            <w:webHidden/>
          </w:rPr>
          <w:instrText xml:space="preserve"> PAGEREF _Toc519442099 \h </w:instrText>
        </w:r>
        <w:r w:rsidR="00F60585" w:rsidRPr="00ED5BAD">
          <w:rPr>
            <w:webHidden/>
          </w:rPr>
        </w:r>
        <w:r w:rsidR="00F60585" w:rsidRPr="00ED5BAD">
          <w:rPr>
            <w:webHidden/>
          </w:rPr>
          <w:fldChar w:fldCharType="separate"/>
        </w:r>
        <w:r w:rsidR="00DF096A">
          <w:rPr>
            <w:webHidden/>
          </w:rPr>
          <w:t>5</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00" w:history="1">
        <w:r w:rsidR="00F60585" w:rsidRPr="00ED5BAD">
          <w:rPr>
            <w:rStyle w:val="Hyperlink"/>
          </w:rPr>
          <w:t>3.1</w:t>
        </w:r>
        <w:r w:rsidR="00F60585" w:rsidRPr="00ED5BAD">
          <w:rPr>
            <w:spacing w:val="0"/>
            <w:sz w:val="22"/>
            <w:szCs w:val="22"/>
            <w:lang w:eastAsia="en-AU"/>
          </w:rPr>
          <w:tab/>
        </w:r>
        <w:r w:rsidR="00F60585" w:rsidRPr="00ED5BAD">
          <w:rPr>
            <w:rStyle w:val="Hyperlink"/>
          </w:rPr>
          <w:t>Request for Proposal (RFP)</w:t>
        </w:r>
        <w:r w:rsidR="00F60585" w:rsidRPr="00ED5BAD">
          <w:rPr>
            <w:webHidden/>
          </w:rPr>
          <w:tab/>
        </w:r>
        <w:r w:rsidR="00F60585" w:rsidRPr="00ED5BAD">
          <w:rPr>
            <w:webHidden/>
          </w:rPr>
          <w:fldChar w:fldCharType="begin"/>
        </w:r>
        <w:r w:rsidR="00F60585" w:rsidRPr="00ED5BAD">
          <w:rPr>
            <w:webHidden/>
          </w:rPr>
          <w:instrText xml:space="preserve"> PAGEREF _Toc519442100 \h </w:instrText>
        </w:r>
        <w:r w:rsidR="00F60585" w:rsidRPr="00ED5BAD">
          <w:rPr>
            <w:webHidden/>
          </w:rPr>
        </w:r>
        <w:r w:rsidR="00F60585" w:rsidRPr="00ED5BAD">
          <w:rPr>
            <w:webHidden/>
          </w:rPr>
          <w:fldChar w:fldCharType="separate"/>
        </w:r>
        <w:r w:rsidR="00DF096A">
          <w:rPr>
            <w:webHidden/>
          </w:rPr>
          <w:t>5</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01" w:history="1">
        <w:r w:rsidR="00F60585" w:rsidRPr="00ED5BAD">
          <w:rPr>
            <w:rStyle w:val="Hyperlink"/>
          </w:rPr>
          <w:t>3.2</w:t>
        </w:r>
        <w:r w:rsidR="00F60585" w:rsidRPr="00ED5BAD">
          <w:rPr>
            <w:spacing w:val="0"/>
            <w:sz w:val="22"/>
            <w:szCs w:val="22"/>
            <w:lang w:eastAsia="en-AU"/>
          </w:rPr>
          <w:tab/>
        </w:r>
        <w:r w:rsidR="00F60585" w:rsidRPr="00ED5BAD">
          <w:rPr>
            <w:rStyle w:val="Hyperlink"/>
          </w:rPr>
          <w:t>Joint Development Phase (JDP)</w:t>
        </w:r>
        <w:r w:rsidR="00F60585" w:rsidRPr="00ED5BAD">
          <w:rPr>
            <w:webHidden/>
          </w:rPr>
          <w:tab/>
        </w:r>
        <w:r w:rsidR="00F60585" w:rsidRPr="00ED5BAD">
          <w:rPr>
            <w:webHidden/>
          </w:rPr>
          <w:fldChar w:fldCharType="begin"/>
        </w:r>
        <w:r w:rsidR="00F60585" w:rsidRPr="00ED5BAD">
          <w:rPr>
            <w:webHidden/>
          </w:rPr>
          <w:instrText xml:space="preserve"> PAGEREF _Toc519442101 \h </w:instrText>
        </w:r>
        <w:r w:rsidR="00F60585" w:rsidRPr="00ED5BAD">
          <w:rPr>
            <w:webHidden/>
          </w:rPr>
        </w:r>
        <w:r w:rsidR="00F60585" w:rsidRPr="00ED5BAD">
          <w:rPr>
            <w:webHidden/>
          </w:rPr>
          <w:fldChar w:fldCharType="separate"/>
        </w:r>
        <w:r w:rsidR="00DF096A">
          <w:rPr>
            <w:webHidden/>
          </w:rPr>
          <w:t>5</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02" w:history="1">
        <w:r w:rsidR="00F60585" w:rsidRPr="00ED5BAD">
          <w:rPr>
            <w:rStyle w:val="Hyperlink"/>
          </w:rPr>
          <w:t>3.3</w:t>
        </w:r>
        <w:r w:rsidR="00F60585" w:rsidRPr="00ED5BAD">
          <w:rPr>
            <w:spacing w:val="0"/>
            <w:sz w:val="22"/>
            <w:szCs w:val="22"/>
            <w:lang w:eastAsia="en-AU"/>
          </w:rPr>
          <w:tab/>
        </w:r>
        <w:r w:rsidR="00F60585" w:rsidRPr="00ED5BAD">
          <w:rPr>
            <w:rStyle w:val="Hyperlink"/>
          </w:rPr>
          <w:t>Impact of the Victorian State election</w:t>
        </w:r>
        <w:r w:rsidR="00F60585" w:rsidRPr="00ED5BAD">
          <w:rPr>
            <w:webHidden/>
          </w:rPr>
          <w:tab/>
        </w:r>
        <w:r w:rsidR="00F60585" w:rsidRPr="00ED5BAD">
          <w:rPr>
            <w:webHidden/>
          </w:rPr>
          <w:fldChar w:fldCharType="begin"/>
        </w:r>
        <w:r w:rsidR="00F60585" w:rsidRPr="00ED5BAD">
          <w:rPr>
            <w:webHidden/>
          </w:rPr>
          <w:instrText xml:space="preserve"> PAGEREF _Toc519442102 \h </w:instrText>
        </w:r>
        <w:r w:rsidR="00F60585" w:rsidRPr="00ED5BAD">
          <w:rPr>
            <w:webHidden/>
          </w:rPr>
        </w:r>
        <w:r w:rsidR="00F60585" w:rsidRPr="00ED5BAD">
          <w:rPr>
            <w:webHidden/>
          </w:rPr>
          <w:fldChar w:fldCharType="separate"/>
        </w:r>
        <w:r w:rsidR="00DF096A">
          <w:rPr>
            <w:webHidden/>
          </w:rPr>
          <w:t>5</w:t>
        </w:r>
        <w:r w:rsidR="00F60585" w:rsidRPr="00ED5BAD">
          <w:rPr>
            <w:webHidden/>
          </w:rPr>
          <w:fldChar w:fldCharType="end"/>
        </w:r>
      </w:hyperlink>
    </w:p>
    <w:p w:rsidR="00F60585" w:rsidRPr="00ED5BAD" w:rsidRDefault="005505EC">
      <w:pPr>
        <w:pStyle w:val="TOC4"/>
        <w:rPr>
          <w:spacing w:val="0"/>
          <w:szCs w:val="22"/>
          <w:lang w:eastAsia="en-AU"/>
        </w:rPr>
      </w:pPr>
      <w:hyperlink w:anchor="_Toc519442103" w:history="1">
        <w:r w:rsidR="00F60585" w:rsidRPr="00ED5BAD">
          <w:rPr>
            <w:rStyle w:val="Hyperlink"/>
          </w:rPr>
          <w:t>4.</w:t>
        </w:r>
        <w:r w:rsidR="00F60585" w:rsidRPr="00ED5BAD">
          <w:rPr>
            <w:spacing w:val="0"/>
            <w:szCs w:val="22"/>
            <w:lang w:eastAsia="en-AU"/>
          </w:rPr>
          <w:tab/>
        </w:r>
        <w:r w:rsidR="00F60585" w:rsidRPr="00ED5BAD">
          <w:rPr>
            <w:rStyle w:val="Hyperlink"/>
          </w:rPr>
          <w:t>Proposals</w:t>
        </w:r>
        <w:r w:rsidR="00F60585" w:rsidRPr="00ED5BAD">
          <w:rPr>
            <w:webHidden/>
          </w:rPr>
          <w:tab/>
        </w:r>
        <w:r w:rsidR="00F60585" w:rsidRPr="00ED5BAD">
          <w:rPr>
            <w:webHidden/>
          </w:rPr>
          <w:fldChar w:fldCharType="begin"/>
        </w:r>
        <w:r w:rsidR="00F60585" w:rsidRPr="00ED5BAD">
          <w:rPr>
            <w:webHidden/>
          </w:rPr>
          <w:instrText xml:space="preserve"> PAGEREF _Toc519442103 \h </w:instrText>
        </w:r>
        <w:r w:rsidR="00F60585" w:rsidRPr="00ED5BAD">
          <w:rPr>
            <w:webHidden/>
          </w:rPr>
        </w:r>
        <w:r w:rsidR="00F60585" w:rsidRPr="00ED5BAD">
          <w:rPr>
            <w:webHidden/>
          </w:rPr>
          <w:fldChar w:fldCharType="separate"/>
        </w:r>
        <w:r w:rsidR="00DF096A">
          <w:rPr>
            <w:webHidden/>
          </w:rPr>
          <w:t>7</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04" w:history="1">
        <w:r w:rsidR="00F60585" w:rsidRPr="00ED5BAD">
          <w:rPr>
            <w:rStyle w:val="Hyperlink"/>
          </w:rPr>
          <w:t>4.1</w:t>
        </w:r>
        <w:r w:rsidR="00F60585" w:rsidRPr="00ED5BAD">
          <w:rPr>
            <w:spacing w:val="0"/>
            <w:sz w:val="22"/>
            <w:szCs w:val="22"/>
            <w:lang w:eastAsia="en-AU"/>
          </w:rPr>
          <w:tab/>
        </w:r>
        <w:r w:rsidR="00F60585" w:rsidRPr="00ED5BAD">
          <w:rPr>
            <w:rStyle w:val="Hyperlink"/>
          </w:rPr>
          <w:t>Key dates and lodgement</w:t>
        </w:r>
        <w:r w:rsidR="00F60585" w:rsidRPr="00ED5BAD">
          <w:rPr>
            <w:webHidden/>
          </w:rPr>
          <w:tab/>
        </w:r>
        <w:r w:rsidR="00F60585" w:rsidRPr="00ED5BAD">
          <w:rPr>
            <w:webHidden/>
          </w:rPr>
          <w:fldChar w:fldCharType="begin"/>
        </w:r>
        <w:r w:rsidR="00F60585" w:rsidRPr="00ED5BAD">
          <w:rPr>
            <w:webHidden/>
          </w:rPr>
          <w:instrText xml:space="preserve"> PAGEREF _Toc519442104 \h </w:instrText>
        </w:r>
        <w:r w:rsidR="00F60585" w:rsidRPr="00ED5BAD">
          <w:rPr>
            <w:webHidden/>
          </w:rPr>
        </w:r>
        <w:r w:rsidR="00F60585" w:rsidRPr="00ED5BAD">
          <w:rPr>
            <w:webHidden/>
          </w:rPr>
          <w:fldChar w:fldCharType="separate"/>
        </w:r>
        <w:r w:rsidR="00DF096A">
          <w:rPr>
            <w:webHidden/>
          </w:rPr>
          <w:t>7</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05" w:history="1">
        <w:r w:rsidR="00F60585" w:rsidRPr="00ED5BAD">
          <w:rPr>
            <w:rStyle w:val="Hyperlink"/>
          </w:rPr>
          <w:t>4.2</w:t>
        </w:r>
        <w:r w:rsidR="00F60585" w:rsidRPr="00ED5BAD">
          <w:rPr>
            <w:spacing w:val="0"/>
            <w:sz w:val="22"/>
            <w:szCs w:val="22"/>
            <w:lang w:eastAsia="en-AU"/>
          </w:rPr>
          <w:tab/>
        </w:r>
        <w:r w:rsidR="00F60585" w:rsidRPr="00ED5BAD">
          <w:rPr>
            <w:rStyle w:val="Hyperlink"/>
          </w:rPr>
          <w:t>Format</w:t>
        </w:r>
        <w:r w:rsidR="00F60585" w:rsidRPr="00ED5BAD">
          <w:rPr>
            <w:webHidden/>
          </w:rPr>
          <w:tab/>
        </w:r>
        <w:r w:rsidR="00F60585" w:rsidRPr="00ED5BAD">
          <w:rPr>
            <w:webHidden/>
          </w:rPr>
          <w:fldChar w:fldCharType="begin"/>
        </w:r>
        <w:r w:rsidR="00F60585" w:rsidRPr="00ED5BAD">
          <w:rPr>
            <w:webHidden/>
          </w:rPr>
          <w:instrText xml:space="preserve"> PAGEREF _Toc519442105 \h </w:instrText>
        </w:r>
        <w:r w:rsidR="00F60585" w:rsidRPr="00ED5BAD">
          <w:rPr>
            <w:webHidden/>
          </w:rPr>
        </w:r>
        <w:r w:rsidR="00F60585" w:rsidRPr="00ED5BAD">
          <w:rPr>
            <w:webHidden/>
          </w:rPr>
          <w:fldChar w:fldCharType="separate"/>
        </w:r>
        <w:r w:rsidR="00DF096A">
          <w:rPr>
            <w:webHidden/>
          </w:rPr>
          <w:t>7</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06" w:history="1">
        <w:r w:rsidR="00F60585" w:rsidRPr="00ED5BAD">
          <w:rPr>
            <w:rStyle w:val="Hyperlink"/>
          </w:rPr>
          <w:t>4.3</w:t>
        </w:r>
        <w:r w:rsidR="00F60585" w:rsidRPr="00ED5BAD">
          <w:rPr>
            <w:spacing w:val="0"/>
            <w:sz w:val="22"/>
            <w:szCs w:val="22"/>
            <w:lang w:eastAsia="en-AU"/>
          </w:rPr>
          <w:tab/>
        </w:r>
        <w:r w:rsidR="00F60585" w:rsidRPr="00ED5BAD">
          <w:rPr>
            <w:rStyle w:val="Hyperlink"/>
          </w:rPr>
          <w:t>Mandatory information</w:t>
        </w:r>
        <w:r w:rsidR="00F60585" w:rsidRPr="00ED5BAD">
          <w:rPr>
            <w:webHidden/>
          </w:rPr>
          <w:tab/>
        </w:r>
        <w:r w:rsidR="00F60585" w:rsidRPr="00ED5BAD">
          <w:rPr>
            <w:webHidden/>
          </w:rPr>
          <w:fldChar w:fldCharType="begin"/>
        </w:r>
        <w:r w:rsidR="00F60585" w:rsidRPr="00ED5BAD">
          <w:rPr>
            <w:webHidden/>
          </w:rPr>
          <w:instrText xml:space="preserve"> PAGEREF _Toc519442106 \h </w:instrText>
        </w:r>
        <w:r w:rsidR="00F60585" w:rsidRPr="00ED5BAD">
          <w:rPr>
            <w:webHidden/>
          </w:rPr>
        </w:r>
        <w:r w:rsidR="00F60585" w:rsidRPr="00ED5BAD">
          <w:rPr>
            <w:webHidden/>
          </w:rPr>
          <w:fldChar w:fldCharType="separate"/>
        </w:r>
        <w:r w:rsidR="00DF096A">
          <w:rPr>
            <w:webHidden/>
          </w:rPr>
          <w:t>7</w:t>
        </w:r>
        <w:r w:rsidR="00F60585" w:rsidRPr="00ED5BAD">
          <w:rPr>
            <w:webHidden/>
          </w:rPr>
          <w:fldChar w:fldCharType="end"/>
        </w:r>
      </w:hyperlink>
    </w:p>
    <w:p w:rsidR="00F60585" w:rsidRPr="00ED5BAD" w:rsidRDefault="005505EC">
      <w:pPr>
        <w:pStyle w:val="TOC4"/>
        <w:rPr>
          <w:spacing w:val="0"/>
          <w:szCs w:val="22"/>
          <w:lang w:eastAsia="en-AU"/>
        </w:rPr>
      </w:pPr>
      <w:hyperlink w:anchor="_Toc519442107" w:history="1">
        <w:r w:rsidR="00F60585" w:rsidRPr="00ED5BAD">
          <w:rPr>
            <w:rStyle w:val="Hyperlink"/>
          </w:rPr>
          <w:t>5.</w:t>
        </w:r>
        <w:r w:rsidR="00F60585" w:rsidRPr="00ED5BAD">
          <w:rPr>
            <w:spacing w:val="0"/>
            <w:szCs w:val="22"/>
            <w:lang w:eastAsia="en-AU"/>
          </w:rPr>
          <w:tab/>
        </w:r>
        <w:r w:rsidR="00F60585" w:rsidRPr="00ED5BAD">
          <w:rPr>
            <w:rStyle w:val="Hyperlink"/>
          </w:rPr>
          <w:t>Preferred policy areas</w:t>
        </w:r>
        <w:r w:rsidR="00F60585" w:rsidRPr="00ED5BAD">
          <w:rPr>
            <w:webHidden/>
          </w:rPr>
          <w:tab/>
        </w:r>
        <w:r w:rsidR="00F60585" w:rsidRPr="00ED5BAD">
          <w:rPr>
            <w:webHidden/>
          </w:rPr>
          <w:fldChar w:fldCharType="begin"/>
        </w:r>
        <w:r w:rsidR="00F60585" w:rsidRPr="00ED5BAD">
          <w:rPr>
            <w:webHidden/>
          </w:rPr>
          <w:instrText xml:space="preserve"> PAGEREF _Toc519442107 \h </w:instrText>
        </w:r>
        <w:r w:rsidR="00F60585" w:rsidRPr="00ED5BAD">
          <w:rPr>
            <w:webHidden/>
          </w:rPr>
        </w:r>
        <w:r w:rsidR="00F60585" w:rsidRPr="00ED5BAD">
          <w:rPr>
            <w:webHidden/>
          </w:rPr>
          <w:fldChar w:fldCharType="separate"/>
        </w:r>
        <w:r w:rsidR="00DF096A">
          <w:rPr>
            <w:webHidden/>
          </w:rPr>
          <w:t>9</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08" w:history="1">
        <w:r w:rsidR="00F60585" w:rsidRPr="00ED5BAD">
          <w:rPr>
            <w:rStyle w:val="Hyperlink"/>
          </w:rPr>
          <w:t>5.1</w:t>
        </w:r>
        <w:r w:rsidR="00F60585" w:rsidRPr="00ED5BAD">
          <w:rPr>
            <w:spacing w:val="0"/>
            <w:sz w:val="22"/>
            <w:szCs w:val="22"/>
            <w:lang w:eastAsia="en-AU"/>
          </w:rPr>
          <w:tab/>
        </w:r>
        <w:r w:rsidR="00F60585" w:rsidRPr="00ED5BAD">
          <w:rPr>
            <w:rStyle w:val="Hyperlink"/>
          </w:rPr>
          <w:t>Vulnerable children aged 5-14 (or school years 1-10)</w:t>
        </w:r>
        <w:r w:rsidR="00F60585" w:rsidRPr="00ED5BAD">
          <w:rPr>
            <w:webHidden/>
          </w:rPr>
          <w:tab/>
        </w:r>
        <w:r w:rsidR="00F60585" w:rsidRPr="00ED5BAD">
          <w:rPr>
            <w:webHidden/>
          </w:rPr>
          <w:fldChar w:fldCharType="begin"/>
        </w:r>
        <w:r w:rsidR="00F60585" w:rsidRPr="00ED5BAD">
          <w:rPr>
            <w:webHidden/>
          </w:rPr>
          <w:instrText xml:space="preserve"> PAGEREF _Toc519442108 \h </w:instrText>
        </w:r>
        <w:r w:rsidR="00F60585" w:rsidRPr="00ED5BAD">
          <w:rPr>
            <w:webHidden/>
          </w:rPr>
        </w:r>
        <w:r w:rsidR="00F60585" w:rsidRPr="00ED5BAD">
          <w:rPr>
            <w:webHidden/>
          </w:rPr>
          <w:fldChar w:fldCharType="separate"/>
        </w:r>
        <w:r w:rsidR="00DF096A">
          <w:rPr>
            <w:webHidden/>
          </w:rPr>
          <w:t>9</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09" w:history="1">
        <w:r w:rsidR="00F60585" w:rsidRPr="00ED5BAD">
          <w:rPr>
            <w:rStyle w:val="Hyperlink"/>
            <w14:scene3d>
              <w14:camera w14:prst="orthographicFront"/>
              <w14:lightRig w14:rig="threePt" w14:dir="t">
                <w14:rot w14:lat="0" w14:lon="0" w14:rev="0"/>
              </w14:lightRig>
            </w14:scene3d>
          </w:rPr>
          <w:t>5.1.1</w:t>
        </w:r>
        <w:r w:rsidR="00F60585" w:rsidRPr="00ED5BAD">
          <w:rPr>
            <w:spacing w:val="0"/>
            <w:sz w:val="22"/>
            <w:szCs w:val="22"/>
            <w:lang w:eastAsia="en-AU"/>
          </w:rPr>
          <w:tab/>
        </w:r>
        <w:r w:rsidR="00F60585" w:rsidRPr="00ED5BAD">
          <w:rPr>
            <w:rStyle w:val="Hyperlink"/>
          </w:rPr>
          <w:t>Defining “vulnerable children”</w:t>
        </w:r>
        <w:r w:rsidR="00F60585" w:rsidRPr="00ED5BAD">
          <w:rPr>
            <w:webHidden/>
          </w:rPr>
          <w:tab/>
        </w:r>
        <w:r w:rsidR="00F60585" w:rsidRPr="00ED5BAD">
          <w:rPr>
            <w:webHidden/>
          </w:rPr>
          <w:fldChar w:fldCharType="begin"/>
        </w:r>
        <w:r w:rsidR="00F60585" w:rsidRPr="00ED5BAD">
          <w:rPr>
            <w:webHidden/>
          </w:rPr>
          <w:instrText xml:space="preserve"> PAGEREF _Toc519442109 \h </w:instrText>
        </w:r>
        <w:r w:rsidR="00F60585" w:rsidRPr="00ED5BAD">
          <w:rPr>
            <w:webHidden/>
          </w:rPr>
        </w:r>
        <w:r w:rsidR="00F60585" w:rsidRPr="00ED5BAD">
          <w:rPr>
            <w:webHidden/>
          </w:rPr>
          <w:fldChar w:fldCharType="separate"/>
        </w:r>
        <w:r w:rsidR="00DF096A">
          <w:rPr>
            <w:webHidden/>
          </w:rPr>
          <w:t>10</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10" w:history="1">
        <w:r w:rsidR="00F60585" w:rsidRPr="00ED5BAD">
          <w:rPr>
            <w:rStyle w:val="Hyperlink"/>
            <w14:scene3d>
              <w14:camera w14:prst="orthographicFront"/>
              <w14:lightRig w14:rig="threePt" w14:dir="t">
                <w14:rot w14:lat="0" w14:lon="0" w14:rev="0"/>
              </w14:lightRig>
            </w14:scene3d>
          </w:rPr>
          <w:t>5.1.2</w:t>
        </w:r>
        <w:r w:rsidR="00F60585" w:rsidRPr="00ED5BAD">
          <w:rPr>
            <w:spacing w:val="0"/>
            <w:sz w:val="22"/>
            <w:szCs w:val="22"/>
            <w:lang w:eastAsia="en-AU"/>
          </w:rPr>
          <w:tab/>
        </w:r>
        <w:r w:rsidR="00F60585" w:rsidRPr="00ED5BAD">
          <w:rPr>
            <w:rStyle w:val="Hyperlink"/>
          </w:rPr>
          <w:t>Determining the cohort</w:t>
        </w:r>
        <w:r w:rsidR="00F60585" w:rsidRPr="00ED5BAD">
          <w:rPr>
            <w:webHidden/>
          </w:rPr>
          <w:tab/>
        </w:r>
        <w:r w:rsidR="00F60585" w:rsidRPr="00ED5BAD">
          <w:rPr>
            <w:webHidden/>
          </w:rPr>
          <w:fldChar w:fldCharType="begin"/>
        </w:r>
        <w:r w:rsidR="00F60585" w:rsidRPr="00ED5BAD">
          <w:rPr>
            <w:webHidden/>
          </w:rPr>
          <w:instrText xml:space="preserve"> PAGEREF _Toc519442110 \h </w:instrText>
        </w:r>
        <w:r w:rsidR="00F60585" w:rsidRPr="00ED5BAD">
          <w:rPr>
            <w:webHidden/>
          </w:rPr>
        </w:r>
        <w:r w:rsidR="00F60585" w:rsidRPr="00ED5BAD">
          <w:rPr>
            <w:webHidden/>
          </w:rPr>
          <w:fldChar w:fldCharType="separate"/>
        </w:r>
        <w:r w:rsidR="00DF096A">
          <w:rPr>
            <w:webHidden/>
          </w:rPr>
          <w:t>11</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11" w:history="1">
        <w:r w:rsidR="00F60585" w:rsidRPr="00ED5BAD">
          <w:rPr>
            <w:rStyle w:val="Hyperlink"/>
            <w14:scene3d>
              <w14:camera w14:prst="orthographicFront"/>
              <w14:lightRig w14:rig="threePt" w14:dir="t">
                <w14:rot w14:lat="0" w14:lon="0" w14:rev="0"/>
              </w14:lightRig>
            </w14:scene3d>
          </w:rPr>
          <w:t>5.1.3</w:t>
        </w:r>
        <w:r w:rsidR="00F60585" w:rsidRPr="00ED5BAD">
          <w:rPr>
            <w:spacing w:val="0"/>
            <w:sz w:val="22"/>
            <w:szCs w:val="22"/>
            <w:lang w:eastAsia="en-AU"/>
          </w:rPr>
          <w:tab/>
        </w:r>
        <w:r w:rsidR="00F60585" w:rsidRPr="00ED5BAD">
          <w:rPr>
            <w:rStyle w:val="Hyperlink"/>
          </w:rPr>
          <w:t>Outcomes that could be achieved through PADs</w:t>
        </w:r>
        <w:r w:rsidR="00F60585" w:rsidRPr="00ED5BAD">
          <w:rPr>
            <w:webHidden/>
          </w:rPr>
          <w:tab/>
        </w:r>
        <w:r w:rsidR="00F60585" w:rsidRPr="00ED5BAD">
          <w:rPr>
            <w:webHidden/>
          </w:rPr>
          <w:fldChar w:fldCharType="begin"/>
        </w:r>
        <w:r w:rsidR="00F60585" w:rsidRPr="00ED5BAD">
          <w:rPr>
            <w:webHidden/>
          </w:rPr>
          <w:instrText xml:space="preserve"> PAGEREF _Toc519442111 \h </w:instrText>
        </w:r>
        <w:r w:rsidR="00F60585" w:rsidRPr="00ED5BAD">
          <w:rPr>
            <w:webHidden/>
          </w:rPr>
        </w:r>
        <w:r w:rsidR="00F60585" w:rsidRPr="00ED5BAD">
          <w:rPr>
            <w:webHidden/>
          </w:rPr>
          <w:fldChar w:fldCharType="separate"/>
        </w:r>
        <w:r w:rsidR="00DF096A">
          <w:rPr>
            <w:webHidden/>
          </w:rPr>
          <w:t>12</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12" w:history="1">
        <w:r w:rsidR="00F60585" w:rsidRPr="00ED5BAD">
          <w:rPr>
            <w:rStyle w:val="Hyperlink"/>
            <w14:scene3d>
              <w14:camera w14:prst="orthographicFront"/>
              <w14:lightRig w14:rig="threePt" w14:dir="t">
                <w14:rot w14:lat="0" w14:lon="0" w14:rev="0"/>
              </w14:lightRig>
            </w14:scene3d>
          </w:rPr>
          <w:t>5.1.4</w:t>
        </w:r>
        <w:r w:rsidR="00F60585" w:rsidRPr="00ED5BAD">
          <w:rPr>
            <w:spacing w:val="0"/>
            <w:sz w:val="22"/>
            <w:szCs w:val="22"/>
            <w:lang w:eastAsia="en-AU"/>
          </w:rPr>
          <w:tab/>
        </w:r>
        <w:r w:rsidR="00F60585" w:rsidRPr="00ED5BAD">
          <w:rPr>
            <w:rStyle w:val="Hyperlink"/>
          </w:rPr>
          <w:t>Existing programs for vulnerable children</w:t>
        </w:r>
        <w:r w:rsidR="00F60585" w:rsidRPr="00ED5BAD">
          <w:rPr>
            <w:webHidden/>
          </w:rPr>
          <w:tab/>
        </w:r>
        <w:r w:rsidR="00F60585" w:rsidRPr="00ED5BAD">
          <w:rPr>
            <w:webHidden/>
          </w:rPr>
          <w:fldChar w:fldCharType="begin"/>
        </w:r>
        <w:r w:rsidR="00F60585" w:rsidRPr="00ED5BAD">
          <w:rPr>
            <w:webHidden/>
          </w:rPr>
          <w:instrText xml:space="preserve"> PAGEREF _Toc519442112 \h </w:instrText>
        </w:r>
        <w:r w:rsidR="00F60585" w:rsidRPr="00ED5BAD">
          <w:rPr>
            <w:webHidden/>
          </w:rPr>
        </w:r>
        <w:r w:rsidR="00F60585" w:rsidRPr="00ED5BAD">
          <w:rPr>
            <w:webHidden/>
          </w:rPr>
          <w:fldChar w:fldCharType="separate"/>
        </w:r>
        <w:r w:rsidR="00DF096A">
          <w:rPr>
            <w:webHidden/>
          </w:rPr>
          <w:t>13</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13" w:history="1">
        <w:r w:rsidR="00F60585" w:rsidRPr="00ED5BAD">
          <w:rPr>
            <w:rStyle w:val="Hyperlink"/>
          </w:rPr>
          <w:t>5.2</w:t>
        </w:r>
        <w:r w:rsidR="00F60585" w:rsidRPr="00ED5BAD">
          <w:rPr>
            <w:spacing w:val="0"/>
            <w:sz w:val="22"/>
            <w:szCs w:val="22"/>
            <w:lang w:eastAsia="en-AU"/>
          </w:rPr>
          <w:tab/>
        </w:r>
        <w:r w:rsidR="00F60585" w:rsidRPr="00ED5BAD">
          <w:rPr>
            <w:rStyle w:val="Hyperlink"/>
          </w:rPr>
          <w:t>Improving outcomes for disengaged youth</w:t>
        </w:r>
        <w:r w:rsidR="00F60585" w:rsidRPr="00ED5BAD">
          <w:rPr>
            <w:webHidden/>
          </w:rPr>
          <w:tab/>
        </w:r>
        <w:r w:rsidR="00F60585" w:rsidRPr="00ED5BAD">
          <w:rPr>
            <w:webHidden/>
          </w:rPr>
          <w:fldChar w:fldCharType="begin"/>
        </w:r>
        <w:r w:rsidR="00F60585" w:rsidRPr="00ED5BAD">
          <w:rPr>
            <w:webHidden/>
          </w:rPr>
          <w:instrText xml:space="preserve"> PAGEREF _Toc519442113 \h </w:instrText>
        </w:r>
        <w:r w:rsidR="00F60585" w:rsidRPr="00ED5BAD">
          <w:rPr>
            <w:webHidden/>
          </w:rPr>
        </w:r>
        <w:r w:rsidR="00F60585" w:rsidRPr="00ED5BAD">
          <w:rPr>
            <w:webHidden/>
          </w:rPr>
          <w:fldChar w:fldCharType="separate"/>
        </w:r>
        <w:r w:rsidR="00DF096A">
          <w:rPr>
            <w:webHidden/>
          </w:rPr>
          <w:t>14</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14" w:history="1">
        <w:r w:rsidR="00F60585" w:rsidRPr="00ED5BAD">
          <w:rPr>
            <w:rStyle w:val="Hyperlink"/>
            <w14:scene3d>
              <w14:camera w14:prst="orthographicFront"/>
              <w14:lightRig w14:rig="threePt" w14:dir="t">
                <w14:rot w14:lat="0" w14:lon="0" w14:rev="0"/>
              </w14:lightRig>
            </w14:scene3d>
          </w:rPr>
          <w:t>5.2.1</w:t>
        </w:r>
        <w:r w:rsidR="00F60585" w:rsidRPr="00ED5BAD">
          <w:rPr>
            <w:spacing w:val="0"/>
            <w:sz w:val="22"/>
            <w:szCs w:val="22"/>
            <w:lang w:eastAsia="en-AU"/>
          </w:rPr>
          <w:tab/>
        </w:r>
        <w:r w:rsidR="00F60585" w:rsidRPr="00ED5BAD">
          <w:rPr>
            <w:rStyle w:val="Hyperlink"/>
          </w:rPr>
          <w:t>Defining “disengaged youth”</w:t>
        </w:r>
        <w:r w:rsidR="00F60585" w:rsidRPr="00ED5BAD">
          <w:rPr>
            <w:webHidden/>
          </w:rPr>
          <w:tab/>
        </w:r>
        <w:r w:rsidR="00F60585" w:rsidRPr="00ED5BAD">
          <w:rPr>
            <w:webHidden/>
          </w:rPr>
          <w:fldChar w:fldCharType="begin"/>
        </w:r>
        <w:r w:rsidR="00F60585" w:rsidRPr="00ED5BAD">
          <w:rPr>
            <w:webHidden/>
          </w:rPr>
          <w:instrText xml:space="preserve"> PAGEREF _Toc519442114 \h </w:instrText>
        </w:r>
        <w:r w:rsidR="00F60585" w:rsidRPr="00ED5BAD">
          <w:rPr>
            <w:webHidden/>
          </w:rPr>
        </w:r>
        <w:r w:rsidR="00F60585" w:rsidRPr="00ED5BAD">
          <w:rPr>
            <w:webHidden/>
          </w:rPr>
          <w:fldChar w:fldCharType="separate"/>
        </w:r>
        <w:r w:rsidR="00DF096A">
          <w:rPr>
            <w:webHidden/>
          </w:rPr>
          <w:t>15</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16" w:history="1">
        <w:r w:rsidR="00F60585" w:rsidRPr="00ED5BAD">
          <w:rPr>
            <w:rStyle w:val="Hyperlink"/>
            <w14:scene3d>
              <w14:camera w14:prst="orthographicFront"/>
              <w14:lightRig w14:rig="threePt" w14:dir="t">
                <w14:rot w14:lat="0" w14:lon="0" w14:rev="0"/>
              </w14:lightRig>
            </w14:scene3d>
          </w:rPr>
          <w:t>5.2.2</w:t>
        </w:r>
        <w:r w:rsidR="00F60585" w:rsidRPr="00ED5BAD">
          <w:rPr>
            <w:spacing w:val="0"/>
            <w:sz w:val="22"/>
            <w:szCs w:val="22"/>
            <w:lang w:eastAsia="en-AU"/>
          </w:rPr>
          <w:tab/>
        </w:r>
        <w:r w:rsidR="00F60585" w:rsidRPr="00ED5BAD">
          <w:rPr>
            <w:rStyle w:val="Hyperlink"/>
          </w:rPr>
          <w:t>Determining the Cohort</w:t>
        </w:r>
        <w:r w:rsidR="00F60585" w:rsidRPr="00ED5BAD">
          <w:rPr>
            <w:webHidden/>
          </w:rPr>
          <w:tab/>
        </w:r>
        <w:r w:rsidR="00F60585" w:rsidRPr="00ED5BAD">
          <w:rPr>
            <w:webHidden/>
          </w:rPr>
          <w:fldChar w:fldCharType="begin"/>
        </w:r>
        <w:r w:rsidR="00F60585" w:rsidRPr="00ED5BAD">
          <w:rPr>
            <w:webHidden/>
          </w:rPr>
          <w:instrText xml:space="preserve"> PAGEREF _Toc519442116 \h </w:instrText>
        </w:r>
        <w:r w:rsidR="00F60585" w:rsidRPr="00ED5BAD">
          <w:rPr>
            <w:webHidden/>
          </w:rPr>
        </w:r>
        <w:r w:rsidR="00F60585" w:rsidRPr="00ED5BAD">
          <w:rPr>
            <w:webHidden/>
          </w:rPr>
          <w:fldChar w:fldCharType="separate"/>
        </w:r>
        <w:r w:rsidR="00DF096A">
          <w:rPr>
            <w:webHidden/>
          </w:rPr>
          <w:t>16</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17" w:history="1">
        <w:r w:rsidR="00F60585" w:rsidRPr="00ED5BAD">
          <w:rPr>
            <w:rStyle w:val="Hyperlink"/>
            <w14:scene3d>
              <w14:camera w14:prst="orthographicFront"/>
              <w14:lightRig w14:rig="threePt" w14:dir="t">
                <w14:rot w14:lat="0" w14:lon="0" w14:rev="0"/>
              </w14:lightRig>
            </w14:scene3d>
          </w:rPr>
          <w:t>5.2.3</w:t>
        </w:r>
        <w:r w:rsidR="00F60585" w:rsidRPr="00ED5BAD">
          <w:rPr>
            <w:spacing w:val="0"/>
            <w:sz w:val="22"/>
            <w:szCs w:val="22"/>
            <w:lang w:eastAsia="en-AU"/>
          </w:rPr>
          <w:tab/>
        </w:r>
        <w:r w:rsidR="00F60585" w:rsidRPr="00ED5BAD">
          <w:rPr>
            <w:rStyle w:val="Hyperlink"/>
          </w:rPr>
          <w:t>Outcomes that could be achieved through PADs</w:t>
        </w:r>
        <w:r w:rsidR="00F60585" w:rsidRPr="00ED5BAD">
          <w:rPr>
            <w:webHidden/>
          </w:rPr>
          <w:tab/>
        </w:r>
        <w:r w:rsidR="00F60585" w:rsidRPr="00ED5BAD">
          <w:rPr>
            <w:webHidden/>
          </w:rPr>
          <w:fldChar w:fldCharType="begin"/>
        </w:r>
        <w:r w:rsidR="00F60585" w:rsidRPr="00ED5BAD">
          <w:rPr>
            <w:webHidden/>
          </w:rPr>
          <w:instrText xml:space="preserve"> PAGEREF _Toc519442117 \h </w:instrText>
        </w:r>
        <w:r w:rsidR="00F60585" w:rsidRPr="00ED5BAD">
          <w:rPr>
            <w:webHidden/>
          </w:rPr>
        </w:r>
        <w:r w:rsidR="00F60585" w:rsidRPr="00ED5BAD">
          <w:rPr>
            <w:webHidden/>
          </w:rPr>
          <w:fldChar w:fldCharType="separate"/>
        </w:r>
        <w:r w:rsidR="00DF096A">
          <w:rPr>
            <w:webHidden/>
          </w:rPr>
          <w:t>18</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19" w:history="1">
        <w:r w:rsidR="00F60585" w:rsidRPr="00ED5BAD">
          <w:rPr>
            <w:rStyle w:val="Hyperlink"/>
            <w14:scene3d>
              <w14:camera w14:prst="orthographicFront"/>
              <w14:lightRig w14:rig="threePt" w14:dir="t">
                <w14:rot w14:lat="0" w14:lon="0" w14:rev="0"/>
              </w14:lightRig>
            </w14:scene3d>
          </w:rPr>
          <w:t>5.2.4</w:t>
        </w:r>
        <w:r w:rsidR="00F60585" w:rsidRPr="00ED5BAD">
          <w:rPr>
            <w:spacing w:val="0"/>
            <w:sz w:val="22"/>
            <w:szCs w:val="22"/>
            <w:lang w:eastAsia="en-AU"/>
          </w:rPr>
          <w:tab/>
        </w:r>
        <w:r w:rsidR="00F60585" w:rsidRPr="00ED5BAD">
          <w:rPr>
            <w:rStyle w:val="Hyperlink"/>
          </w:rPr>
          <w:t>Existing programs for disengaged youth</w:t>
        </w:r>
        <w:r w:rsidR="00F60585" w:rsidRPr="00ED5BAD">
          <w:rPr>
            <w:webHidden/>
          </w:rPr>
          <w:tab/>
        </w:r>
        <w:r w:rsidR="00F60585" w:rsidRPr="00ED5BAD">
          <w:rPr>
            <w:webHidden/>
          </w:rPr>
          <w:fldChar w:fldCharType="begin"/>
        </w:r>
        <w:r w:rsidR="00F60585" w:rsidRPr="00ED5BAD">
          <w:rPr>
            <w:webHidden/>
          </w:rPr>
          <w:instrText xml:space="preserve"> PAGEREF _Toc519442119 \h </w:instrText>
        </w:r>
        <w:r w:rsidR="00F60585" w:rsidRPr="00ED5BAD">
          <w:rPr>
            <w:webHidden/>
          </w:rPr>
        </w:r>
        <w:r w:rsidR="00F60585" w:rsidRPr="00ED5BAD">
          <w:rPr>
            <w:webHidden/>
          </w:rPr>
          <w:fldChar w:fldCharType="separate"/>
        </w:r>
        <w:r w:rsidR="00DF096A">
          <w:rPr>
            <w:webHidden/>
          </w:rPr>
          <w:t>19</w:t>
        </w:r>
        <w:r w:rsidR="00F60585" w:rsidRPr="00ED5BAD">
          <w:rPr>
            <w:webHidden/>
          </w:rPr>
          <w:fldChar w:fldCharType="end"/>
        </w:r>
      </w:hyperlink>
    </w:p>
    <w:p w:rsidR="00F60585" w:rsidRPr="00ED5BAD" w:rsidRDefault="005505EC">
      <w:pPr>
        <w:pStyle w:val="TOC4"/>
        <w:rPr>
          <w:spacing w:val="0"/>
          <w:szCs w:val="22"/>
          <w:lang w:eastAsia="en-AU"/>
        </w:rPr>
      </w:pPr>
      <w:hyperlink w:anchor="_Toc519442120" w:history="1">
        <w:r w:rsidR="00F60585" w:rsidRPr="00ED5BAD">
          <w:rPr>
            <w:rStyle w:val="Hyperlink"/>
          </w:rPr>
          <w:t>6.</w:t>
        </w:r>
        <w:r w:rsidR="00F60585" w:rsidRPr="00ED5BAD">
          <w:rPr>
            <w:spacing w:val="0"/>
            <w:szCs w:val="22"/>
            <w:lang w:eastAsia="en-AU"/>
          </w:rPr>
          <w:tab/>
        </w:r>
        <w:r w:rsidR="00F60585" w:rsidRPr="00ED5BAD">
          <w:rPr>
            <w:rStyle w:val="Hyperlink"/>
          </w:rPr>
          <w:t>Evaluation</w:t>
        </w:r>
        <w:r w:rsidR="00F60585" w:rsidRPr="00ED5BAD">
          <w:rPr>
            <w:webHidden/>
          </w:rPr>
          <w:tab/>
        </w:r>
        <w:r w:rsidR="00F60585" w:rsidRPr="00ED5BAD">
          <w:rPr>
            <w:webHidden/>
          </w:rPr>
          <w:fldChar w:fldCharType="begin"/>
        </w:r>
        <w:r w:rsidR="00F60585" w:rsidRPr="00ED5BAD">
          <w:rPr>
            <w:webHidden/>
          </w:rPr>
          <w:instrText xml:space="preserve"> PAGEREF _Toc519442120 \h </w:instrText>
        </w:r>
        <w:r w:rsidR="00F60585" w:rsidRPr="00ED5BAD">
          <w:rPr>
            <w:webHidden/>
          </w:rPr>
        </w:r>
        <w:r w:rsidR="00F60585" w:rsidRPr="00ED5BAD">
          <w:rPr>
            <w:webHidden/>
          </w:rPr>
          <w:fldChar w:fldCharType="separate"/>
        </w:r>
        <w:r w:rsidR="00DF096A">
          <w:rPr>
            <w:webHidden/>
          </w:rPr>
          <w:t>19</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21" w:history="1">
        <w:r w:rsidR="00F60585" w:rsidRPr="00ED5BAD">
          <w:rPr>
            <w:rStyle w:val="Hyperlink"/>
          </w:rPr>
          <w:t>6.1</w:t>
        </w:r>
        <w:r w:rsidR="00F60585" w:rsidRPr="00ED5BAD">
          <w:rPr>
            <w:spacing w:val="0"/>
            <w:sz w:val="22"/>
            <w:szCs w:val="22"/>
            <w:lang w:eastAsia="en-AU"/>
          </w:rPr>
          <w:tab/>
        </w:r>
        <w:r w:rsidR="00F60585" w:rsidRPr="00ED5BAD">
          <w:rPr>
            <w:rStyle w:val="Hyperlink"/>
          </w:rPr>
          <w:t>Evaluation process</w:t>
        </w:r>
        <w:r w:rsidR="00F60585" w:rsidRPr="00ED5BAD">
          <w:rPr>
            <w:webHidden/>
          </w:rPr>
          <w:tab/>
        </w:r>
        <w:r w:rsidR="00F60585" w:rsidRPr="00ED5BAD">
          <w:rPr>
            <w:webHidden/>
          </w:rPr>
          <w:fldChar w:fldCharType="begin"/>
        </w:r>
        <w:r w:rsidR="00F60585" w:rsidRPr="00ED5BAD">
          <w:rPr>
            <w:webHidden/>
          </w:rPr>
          <w:instrText xml:space="preserve"> PAGEREF _Toc519442121 \h </w:instrText>
        </w:r>
        <w:r w:rsidR="00F60585" w:rsidRPr="00ED5BAD">
          <w:rPr>
            <w:webHidden/>
          </w:rPr>
        </w:r>
        <w:r w:rsidR="00F60585" w:rsidRPr="00ED5BAD">
          <w:rPr>
            <w:webHidden/>
          </w:rPr>
          <w:fldChar w:fldCharType="separate"/>
        </w:r>
        <w:r w:rsidR="00DF096A">
          <w:rPr>
            <w:webHidden/>
          </w:rPr>
          <w:t>20</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22" w:history="1">
        <w:r w:rsidR="00F60585" w:rsidRPr="00ED5BAD">
          <w:rPr>
            <w:rStyle w:val="Hyperlink"/>
          </w:rPr>
          <w:t>6.2</w:t>
        </w:r>
        <w:r w:rsidR="00F60585" w:rsidRPr="00ED5BAD">
          <w:rPr>
            <w:spacing w:val="0"/>
            <w:sz w:val="22"/>
            <w:szCs w:val="22"/>
            <w:lang w:eastAsia="en-AU"/>
          </w:rPr>
          <w:tab/>
        </w:r>
        <w:r w:rsidR="00F60585" w:rsidRPr="00ED5BAD">
          <w:rPr>
            <w:rStyle w:val="Hyperlink"/>
          </w:rPr>
          <w:t>Key Selection Criteria and principles</w:t>
        </w:r>
        <w:r w:rsidR="00F60585" w:rsidRPr="00ED5BAD">
          <w:rPr>
            <w:webHidden/>
          </w:rPr>
          <w:tab/>
        </w:r>
        <w:r w:rsidR="00F60585" w:rsidRPr="00ED5BAD">
          <w:rPr>
            <w:webHidden/>
          </w:rPr>
          <w:fldChar w:fldCharType="begin"/>
        </w:r>
        <w:r w:rsidR="00F60585" w:rsidRPr="00ED5BAD">
          <w:rPr>
            <w:webHidden/>
          </w:rPr>
          <w:instrText xml:space="preserve"> PAGEREF _Toc519442122 \h </w:instrText>
        </w:r>
        <w:r w:rsidR="00F60585" w:rsidRPr="00ED5BAD">
          <w:rPr>
            <w:webHidden/>
          </w:rPr>
        </w:r>
        <w:r w:rsidR="00F60585" w:rsidRPr="00ED5BAD">
          <w:rPr>
            <w:webHidden/>
          </w:rPr>
          <w:fldChar w:fldCharType="separate"/>
        </w:r>
        <w:r w:rsidR="00DF096A">
          <w:rPr>
            <w:webHidden/>
          </w:rPr>
          <w:t>20</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23" w:history="1">
        <w:r w:rsidR="00F60585" w:rsidRPr="00ED5BAD">
          <w:rPr>
            <w:rStyle w:val="Hyperlink"/>
          </w:rPr>
          <w:t>6.3</w:t>
        </w:r>
        <w:r w:rsidR="00F60585" w:rsidRPr="00ED5BAD">
          <w:rPr>
            <w:spacing w:val="0"/>
            <w:sz w:val="22"/>
            <w:szCs w:val="22"/>
            <w:lang w:eastAsia="en-AU"/>
          </w:rPr>
          <w:tab/>
        </w:r>
        <w:r w:rsidR="00F60585" w:rsidRPr="00ED5BAD">
          <w:rPr>
            <w:rStyle w:val="Hyperlink"/>
          </w:rPr>
          <w:t>Potential involvement of school(s)</w:t>
        </w:r>
        <w:r w:rsidR="00F60585" w:rsidRPr="00ED5BAD">
          <w:rPr>
            <w:webHidden/>
          </w:rPr>
          <w:tab/>
        </w:r>
        <w:r w:rsidR="00F60585" w:rsidRPr="00ED5BAD">
          <w:rPr>
            <w:webHidden/>
          </w:rPr>
          <w:fldChar w:fldCharType="begin"/>
        </w:r>
        <w:r w:rsidR="00F60585" w:rsidRPr="00ED5BAD">
          <w:rPr>
            <w:webHidden/>
          </w:rPr>
          <w:instrText xml:space="preserve"> PAGEREF _Toc519442123 \h </w:instrText>
        </w:r>
        <w:r w:rsidR="00F60585" w:rsidRPr="00ED5BAD">
          <w:rPr>
            <w:webHidden/>
          </w:rPr>
        </w:r>
        <w:r w:rsidR="00F60585" w:rsidRPr="00ED5BAD">
          <w:rPr>
            <w:webHidden/>
          </w:rPr>
          <w:fldChar w:fldCharType="separate"/>
        </w:r>
        <w:r w:rsidR="00DF096A">
          <w:rPr>
            <w:webHidden/>
          </w:rPr>
          <w:t>21</w:t>
        </w:r>
        <w:r w:rsidR="00F60585" w:rsidRPr="00ED5BAD">
          <w:rPr>
            <w:webHidden/>
          </w:rPr>
          <w:fldChar w:fldCharType="end"/>
        </w:r>
      </w:hyperlink>
    </w:p>
    <w:p w:rsidR="00F60585" w:rsidRPr="00ED5BAD" w:rsidRDefault="005505EC">
      <w:pPr>
        <w:pStyle w:val="TOC4"/>
        <w:rPr>
          <w:spacing w:val="0"/>
          <w:szCs w:val="22"/>
          <w:lang w:eastAsia="en-AU"/>
        </w:rPr>
      </w:pPr>
      <w:hyperlink w:anchor="_Toc519442124" w:history="1">
        <w:r w:rsidR="00F60585" w:rsidRPr="00ED5BAD">
          <w:rPr>
            <w:rStyle w:val="Hyperlink"/>
          </w:rPr>
          <w:t>7.</w:t>
        </w:r>
        <w:r w:rsidR="00F60585" w:rsidRPr="00ED5BAD">
          <w:rPr>
            <w:spacing w:val="0"/>
            <w:szCs w:val="22"/>
            <w:lang w:eastAsia="en-AU"/>
          </w:rPr>
          <w:tab/>
        </w:r>
        <w:r w:rsidR="00F60585" w:rsidRPr="00ED5BAD">
          <w:rPr>
            <w:rStyle w:val="Hyperlink"/>
          </w:rPr>
          <w:t>Probity</w:t>
        </w:r>
        <w:r w:rsidR="00F60585" w:rsidRPr="00ED5BAD">
          <w:rPr>
            <w:webHidden/>
          </w:rPr>
          <w:tab/>
        </w:r>
        <w:r w:rsidR="00F60585" w:rsidRPr="00ED5BAD">
          <w:rPr>
            <w:webHidden/>
          </w:rPr>
          <w:fldChar w:fldCharType="begin"/>
        </w:r>
        <w:r w:rsidR="00F60585" w:rsidRPr="00ED5BAD">
          <w:rPr>
            <w:webHidden/>
          </w:rPr>
          <w:instrText xml:space="preserve"> PAGEREF _Toc519442124 \h </w:instrText>
        </w:r>
        <w:r w:rsidR="00F60585" w:rsidRPr="00ED5BAD">
          <w:rPr>
            <w:webHidden/>
          </w:rPr>
        </w:r>
        <w:r w:rsidR="00F60585" w:rsidRPr="00ED5BAD">
          <w:rPr>
            <w:webHidden/>
          </w:rPr>
          <w:fldChar w:fldCharType="separate"/>
        </w:r>
        <w:r w:rsidR="00DF096A">
          <w:rPr>
            <w:webHidden/>
          </w:rPr>
          <w:t>22</w:t>
        </w:r>
        <w:r w:rsidR="00F60585" w:rsidRPr="00ED5BAD">
          <w:rPr>
            <w:webHidden/>
          </w:rPr>
          <w:fldChar w:fldCharType="end"/>
        </w:r>
      </w:hyperlink>
    </w:p>
    <w:p w:rsidR="00F60585" w:rsidRPr="00ED5BAD" w:rsidRDefault="005505EC">
      <w:pPr>
        <w:pStyle w:val="TOC4"/>
        <w:rPr>
          <w:spacing w:val="0"/>
          <w:szCs w:val="22"/>
          <w:lang w:eastAsia="en-AU"/>
        </w:rPr>
      </w:pPr>
      <w:hyperlink w:anchor="_Toc519442125" w:history="1">
        <w:r w:rsidR="00F60585" w:rsidRPr="00ED5BAD">
          <w:rPr>
            <w:rStyle w:val="Hyperlink"/>
          </w:rPr>
          <w:t>8.</w:t>
        </w:r>
        <w:r w:rsidR="00F60585" w:rsidRPr="00ED5BAD">
          <w:rPr>
            <w:spacing w:val="0"/>
            <w:szCs w:val="22"/>
            <w:lang w:eastAsia="en-AU"/>
          </w:rPr>
          <w:tab/>
        </w:r>
        <w:r w:rsidR="00F60585" w:rsidRPr="00ED5BAD">
          <w:rPr>
            <w:rStyle w:val="Hyperlink"/>
          </w:rPr>
          <w:t>Standard terms and conditions</w:t>
        </w:r>
        <w:r w:rsidR="00F60585" w:rsidRPr="00ED5BAD">
          <w:rPr>
            <w:webHidden/>
          </w:rPr>
          <w:tab/>
        </w:r>
        <w:r w:rsidR="00F60585" w:rsidRPr="00ED5BAD">
          <w:rPr>
            <w:webHidden/>
          </w:rPr>
          <w:fldChar w:fldCharType="begin"/>
        </w:r>
        <w:r w:rsidR="00F60585" w:rsidRPr="00ED5BAD">
          <w:rPr>
            <w:webHidden/>
          </w:rPr>
          <w:instrText xml:space="preserve"> PAGEREF _Toc519442125 \h </w:instrText>
        </w:r>
        <w:r w:rsidR="00F60585" w:rsidRPr="00ED5BAD">
          <w:rPr>
            <w:webHidden/>
          </w:rPr>
        </w:r>
        <w:r w:rsidR="00F60585" w:rsidRPr="00ED5BAD">
          <w:rPr>
            <w:webHidden/>
          </w:rPr>
          <w:fldChar w:fldCharType="separate"/>
        </w:r>
        <w:r w:rsidR="00DF096A">
          <w:rPr>
            <w:webHidden/>
          </w:rPr>
          <w:t>23</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26" w:history="1">
        <w:r w:rsidR="00F60585" w:rsidRPr="00ED5BAD">
          <w:rPr>
            <w:rStyle w:val="Hyperlink"/>
          </w:rPr>
          <w:t>8.1</w:t>
        </w:r>
        <w:r w:rsidR="00F60585" w:rsidRPr="00ED5BAD">
          <w:rPr>
            <w:spacing w:val="0"/>
            <w:sz w:val="22"/>
            <w:szCs w:val="22"/>
            <w:lang w:eastAsia="en-AU"/>
          </w:rPr>
          <w:tab/>
        </w:r>
        <w:r w:rsidR="00F60585" w:rsidRPr="00ED5BAD">
          <w:rPr>
            <w:rStyle w:val="Hyperlink"/>
          </w:rPr>
          <w:t>RFP invitation</w:t>
        </w:r>
        <w:r w:rsidR="00F60585" w:rsidRPr="00ED5BAD">
          <w:rPr>
            <w:webHidden/>
          </w:rPr>
          <w:tab/>
        </w:r>
        <w:r w:rsidR="00F60585" w:rsidRPr="00ED5BAD">
          <w:rPr>
            <w:webHidden/>
          </w:rPr>
          <w:fldChar w:fldCharType="begin"/>
        </w:r>
        <w:r w:rsidR="00F60585" w:rsidRPr="00ED5BAD">
          <w:rPr>
            <w:webHidden/>
          </w:rPr>
          <w:instrText xml:space="preserve"> PAGEREF _Toc519442126 \h </w:instrText>
        </w:r>
        <w:r w:rsidR="00F60585" w:rsidRPr="00ED5BAD">
          <w:rPr>
            <w:webHidden/>
          </w:rPr>
        </w:r>
        <w:r w:rsidR="00F60585" w:rsidRPr="00ED5BAD">
          <w:rPr>
            <w:webHidden/>
          </w:rPr>
          <w:fldChar w:fldCharType="separate"/>
        </w:r>
        <w:r w:rsidR="00DF096A">
          <w:rPr>
            <w:webHidden/>
          </w:rPr>
          <w:t>23</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27" w:history="1">
        <w:r w:rsidR="00F60585" w:rsidRPr="00ED5BAD">
          <w:rPr>
            <w:rStyle w:val="Hyperlink"/>
          </w:rPr>
          <w:t>8.2</w:t>
        </w:r>
        <w:r w:rsidR="00F60585" w:rsidRPr="00ED5BAD">
          <w:rPr>
            <w:spacing w:val="0"/>
            <w:sz w:val="22"/>
            <w:szCs w:val="22"/>
            <w:lang w:eastAsia="en-AU"/>
          </w:rPr>
          <w:tab/>
        </w:r>
        <w:r w:rsidR="00F60585" w:rsidRPr="00ED5BAD">
          <w:rPr>
            <w:rStyle w:val="Hyperlink"/>
          </w:rPr>
          <w:t>Accuracy of RFP</w:t>
        </w:r>
        <w:r w:rsidR="00F60585" w:rsidRPr="00ED5BAD">
          <w:rPr>
            <w:webHidden/>
          </w:rPr>
          <w:tab/>
        </w:r>
        <w:r w:rsidR="00F60585" w:rsidRPr="00ED5BAD">
          <w:rPr>
            <w:webHidden/>
          </w:rPr>
          <w:fldChar w:fldCharType="begin"/>
        </w:r>
        <w:r w:rsidR="00F60585" w:rsidRPr="00ED5BAD">
          <w:rPr>
            <w:webHidden/>
          </w:rPr>
          <w:instrText xml:space="preserve"> PAGEREF _Toc519442127 \h </w:instrText>
        </w:r>
        <w:r w:rsidR="00F60585" w:rsidRPr="00ED5BAD">
          <w:rPr>
            <w:webHidden/>
          </w:rPr>
        </w:r>
        <w:r w:rsidR="00F60585" w:rsidRPr="00ED5BAD">
          <w:rPr>
            <w:webHidden/>
          </w:rPr>
          <w:fldChar w:fldCharType="separate"/>
        </w:r>
        <w:r w:rsidR="00DF096A">
          <w:rPr>
            <w:webHidden/>
          </w:rPr>
          <w:t>23</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28" w:history="1">
        <w:r w:rsidR="00F60585" w:rsidRPr="00ED5BAD">
          <w:rPr>
            <w:rStyle w:val="Hyperlink"/>
          </w:rPr>
          <w:t>8.3</w:t>
        </w:r>
        <w:r w:rsidR="00F60585" w:rsidRPr="00ED5BAD">
          <w:rPr>
            <w:spacing w:val="0"/>
            <w:sz w:val="22"/>
            <w:szCs w:val="22"/>
            <w:lang w:eastAsia="en-AU"/>
          </w:rPr>
          <w:tab/>
        </w:r>
        <w:r w:rsidR="00F60585" w:rsidRPr="00ED5BAD">
          <w:rPr>
            <w:rStyle w:val="Hyperlink"/>
          </w:rPr>
          <w:t>Additions and amendments</w:t>
        </w:r>
        <w:r w:rsidR="00F60585" w:rsidRPr="00ED5BAD">
          <w:rPr>
            <w:webHidden/>
          </w:rPr>
          <w:tab/>
        </w:r>
        <w:r w:rsidR="00F60585" w:rsidRPr="00ED5BAD">
          <w:rPr>
            <w:webHidden/>
          </w:rPr>
          <w:fldChar w:fldCharType="begin"/>
        </w:r>
        <w:r w:rsidR="00F60585" w:rsidRPr="00ED5BAD">
          <w:rPr>
            <w:webHidden/>
          </w:rPr>
          <w:instrText xml:space="preserve"> PAGEREF _Toc519442128 \h </w:instrText>
        </w:r>
        <w:r w:rsidR="00F60585" w:rsidRPr="00ED5BAD">
          <w:rPr>
            <w:webHidden/>
          </w:rPr>
        </w:r>
        <w:r w:rsidR="00F60585" w:rsidRPr="00ED5BAD">
          <w:rPr>
            <w:webHidden/>
          </w:rPr>
          <w:fldChar w:fldCharType="separate"/>
        </w:r>
        <w:r w:rsidR="00DF096A">
          <w:rPr>
            <w:webHidden/>
          </w:rPr>
          <w:t>23</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29" w:history="1">
        <w:r w:rsidR="00F60585" w:rsidRPr="00ED5BAD">
          <w:rPr>
            <w:rStyle w:val="Hyperlink"/>
          </w:rPr>
          <w:t>8.4</w:t>
        </w:r>
        <w:r w:rsidR="00F60585" w:rsidRPr="00ED5BAD">
          <w:rPr>
            <w:spacing w:val="0"/>
            <w:sz w:val="22"/>
            <w:szCs w:val="22"/>
            <w:lang w:eastAsia="en-AU"/>
          </w:rPr>
          <w:tab/>
        </w:r>
        <w:r w:rsidR="00F60585" w:rsidRPr="00ED5BAD">
          <w:rPr>
            <w:rStyle w:val="Hyperlink"/>
          </w:rPr>
          <w:t>Representation</w:t>
        </w:r>
        <w:r w:rsidR="00F60585" w:rsidRPr="00ED5BAD">
          <w:rPr>
            <w:webHidden/>
          </w:rPr>
          <w:tab/>
        </w:r>
        <w:r w:rsidR="00F60585" w:rsidRPr="00ED5BAD">
          <w:rPr>
            <w:webHidden/>
          </w:rPr>
          <w:fldChar w:fldCharType="begin"/>
        </w:r>
        <w:r w:rsidR="00F60585" w:rsidRPr="00ED5BAD">
          <w:rPr>
            <w:webHidden/>
          </w:rPr>
          <w:instrText xml:space="preserve"> PAGEREF _Toc519442129 \h </w:instrText>
        </w:r>
        <w:r w:rsidR="00F60585" w:rsidRPr="00ED5BAD">
          <w:rPr>
            <w:webHidden/>
          </w:rPr>
        </w:r>
        <w:r w:rsidR="00F60585" w:rsidRPr="00ED5BAD">
          <w:rPr>
            <w:webHidden/>
          </w:rPr>
          <w:fldChar w:fldCharType="separate"/>
        </w:r>
        <w:r w:rsidR="00DF096A">
          <w:rPr>
            <w:webHidden/>
          </w:rPr>
          <w:t>23</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0" w:history="1">
        <w:r w:rsidR="00F60585" w:rsidRPr="00ED5BAD">
          <w:rPr>
            <w:rStyle w:val="Hyperlink"/>
          </w:rPr>
          <w:t>8.5</w:t>
        </w:r>
        <w:r w:rsidR="00F60585" w:rsidRPr="00ED5BAD">
          <w:rPr>
            <w:spacing w:val="0"/>
            <w:sz w:val="22"/>
            <w:szCs w:val="22"/>
            <w:lang w:eastAsia="en-AU"/>
          </w:rPr>
          <w:tab/>
        </w:r>
        <w:r w:rsidR="00F60585" w:rsidRPr="00ED5BAD">
          <w:rPr>
            <w:rStyle w:val="Hyperlink"/>
          </w:rPr>
          <w:t>Licence to use Intellectual Property Rights</w:t>
        </w:r>
        <w:r w:rsidR="00F60585" w:rsidRPr="00ED5BAD">
          <w:rPr>
            <w:webHidden/>
          </w:rPr>
          <w:tab/>
        </w:r>
        <w:r w:rsidR="00F60585" w:rsidRPr="00ED5BAD">
          <w:rPr>
            <w:webHidden/>
          </w:rPr>
          <w:fldChar w:fldCharType="begin"/>
        </w:r>
        <w:r w:rsidR="00F60585" w:rsidRPr="00ED5BAD">
          <w:rPr>
            <w:webHidden/>
          </w:rPr>
          <w:instrText xml:space="preserve"> PAGEREF _Toc519442130 \h </w:instrText>
        </w:r>
        <w:r w:rsidR="00F60585" w:rsidRPr="00ED5BAD">
          <w:rPr>
            <w:webHidden/>
          </w:rPr>
        </w:r>
        <w:r w:rsidR="00F60585" w:rsidRPr="00ED5BAD">
          <w:rPr>
            <w:webHidden/>
          </w:rPr>
          <w:fldChar w:fldCharType="separate"/>
        </w:r>
        <w:r w:rsidR="00DF096A">
          <w:rPr>
            <w:webHidden/>
          </w:rPr>
          <w:t>24</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1" w:history="1">
        <w:r w:rsidR="00F60585" w:rsidRPr="00ED5BAD">
          <w:rPr>
            <w:rStyle w:val="Hyperlink"/>
          </w:rPr>
          <w:t>8.6</w:t>
        </w:r>
        <w:r w:rsidR="00F60585" w:rsidRPr="00ED5BAD">
          <w:rPr>
            <w:spacing w:val="0"/>
            <w:sz w:val="22"/>
            <w:szCs w:val="22"/>
            <w:lang w:eastAsia="en-AU"/>
          </w:rPr>
          <w:tab/>
        </w:r>
        <w:r w:rsidR="00F60585" w:rsidRPr="00ED5BAD">
          <w:rPr>
            <w:rStyle w:val="Hyperlink"/>
          </w:rPr>
          <w:t>Confidentiality</w:t>
        </w:r>
        <w:r w:rsidR="00F60585" w:rsidRPr="00ED5BAD">
          <w:rPr>
            <w:webHidden/>
          </w:rPr>
          <w:tab/>
        </w:r>
        <w:r w:rsidR="00F60585" w:rsidRPr="00ED5BAD">
          <w:rPr>
            <w:webHidden/>
          </w:rPr>
          <w:fldChar w:fldCharType="begin"/>
        </w:r>
        <w:r w:rsidR="00F60585" w:rsidRPr="00ED5BAD">
          <w:rPr>
            <w:webHidden/>
          </w:rPr>
          <w:instrText xml:space="preserve"> PAGEREF _Toc519442131 \h </w:instrText>
        </w:r>
        <w:r w:rsidR="00F60585" w:rsidRPr="00ED5BAD">
          <w:rPr>
            <w:webHidden/>
          </w:rPr>
        </w:r>
        <w:r w:rsidR="00F60585" w:rsidRPr="00ED5BAD">
          <w:rPr>
            <w:webHidden/>
          </w:rPr>
          <w:fldChar w:fldCharType="separate"/>
        </w:r>
        <w:r w:rsidR="00DF096A">
          <w:rPr>
            <w:webHidden/>
          </w:rPr>
          <w:t>24</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2" w:history="1">
        <w:r w:rsidR="00F60585" w:rsidRPr="00ED5BAD">
          <w:rPr>
            <w:rStyle w:val="Hyperlink"/>
          </w:rPr>
          <w:t>8.7</w:t>
        </w:r>
        <w:r w:rsidR="00F60585" w:rsidRPr="00ED5BAD">
          <w:rPr>
            <w:spacing w:val="0"/>
            <w:sz w:val="22"/>
            <w:szCs w:val="22"/>
            <w:lang w:eastAsia="en-AU"/>
          </w:rPr>
          <w:tab/>
        </w:r>
        <w:r w:rsidR="00F60585" w:rsidRPr="00ED5BAD">
          <w:rPr>
            <w:rStyle w:val="Hyperlink"/>
          </w:rPr>
          <w:t>Communication</w:t>
        </w:r>
        <w:r w:rsidR="00F60585" w:rsidRPr="00ED5BAD">
          <w:rPr>
            <w:webHidden/>
          </w:rPr>
          <w:tab/>
        </w:r>
        <w:r w:rsidR="00F60585" w:rsidRPr="00ED5BAD">
          <w:rPr>
            <w:webHidden/>
          </w:rPr>
          <w:fldChar w:fldCharType="begin"/>
        </w:r>
        <w:r w:rsidR="00F60585" w:rsidRPr="00ED5BAD">
          <w:rPr>
            <w:webHidden/>
          </w:rPr>
          <w:instrText xml:space="preserve"> PAGEREF _Toc519442132 \h </w:instrText>
        </w:r>
        <w:r w:rsidR="00F60585" w:rsidRPr="00ED5BAD">
          <w:rPr>
            <w:webHidden/>
          </w:rPr>
        </w:r>
        <w:r w:rsidR="00F60585" w:rsidRPr="00ED5BAD">
          <w:rPr>
            <w:webHidden/>
          </w:rPr>
          <w:fldChar w:fldCharType="separate"/>
        </w:r>
        <w:r w:rsidR="00DF096A">
          <w:rPr>
            <w:webHidden/>
          </w:rPr>
          <w:t>24</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3" w:history="1">
        <w:r w:rsidR="00F60585" w:rsidRPr="00ED5BAD">
          <w:rPr>
            <w:rStyle w:val="Hyperlink"/>
          </w:rPr>
          <w:t>8.8</w:t>
        </w:r>
        <w:r w:rsidR="00F60585" w:rsidRPr="00ED5BAD">
          <w:rPr>
            <w:spacing w:val="0"/>
            <w:sz w:val="22"/>
            <w:szCs w:val="22"/>
            <w:lang w:eastAsia="en-AU"/>
          </w:rPr>
          <w:tab/>
        </w:r>
        <w:r w:rsidR="00F60585" w:rsidRPr="00ED5BAD">
          <w:rPr>
            <w:rStyle w:val="Hyperlink"/>
          </w:rPr>
          <w:t>Requests for clarification</w:t>
        </w:r>
        <w:r w:rsidR="00F60585" w:rsidRPr="00ED5BAD">
          <w:rPr>
            <w:webHidden/>
          </w:rPr>
          <w:tab/>
        </w:r>
        <w:r w:rsidR="00F60585" w:rsidRPr="00ED5BAD">
          <w:rPr>
            <w:webHidden/>
          </w:rPr>
          <w:fldChar w:fldCharType="begin"/>
        </w:r>
        <w:r w:rsidR="00F60585" w:rsidRPr="00ED5BAD">
          <w:rPr>
            <w:webHidden/>
          </w:rPr>
          <w:instrText xml:space="preserve"> PAGEREF _Toc519442133 \h </w:instrText>
        </w:r>
        <w:r w:rsidR="00F60585" w:rsidRPr="00ED5BAD">
          <w:rPr>
            <w:webHidden/>
          </w:rPr>
        </w:r>
        <w:r w:rsidR="00F60585" w:rsidRPr="00ED5BAD">
          <w:rPr>
            <w:webHidden/>
          </w:rPr>
          <w:fldChar w:fldCharType="separate"/>
        </w:r>
        <w:r w:rsidR="00DF096A">
          <w:rPr>
            <w:webHidden/>
          </w:rPr>
          <w:t>24</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4" w:history="1">
        <w:r w:rsidR="00F60585" w:rsidRPr="00ED5BAD">
          <w:rPr>
            <w:rStyle w:val="Hyperlink"/>
          </w:rPr>
          <w:t>8.9</w:t>
        </w:r>
        <w:r w:rsidR="00F60585" w:rsidRPr="00ED5BAD">
          <w:rPr>
            <w:spacing w:val="0"/>
            <w:sz w:val="22"/>
            <w:szCs w:val="22"/>
            <w:lang w:eastAsia="en-AU"/>
          </w:rPr>
          <w:tab/>
        </w:r>
        <w:r w:rsidR="00F60585" w:rsidRPr="00ED5BAD">
          <w:rPr>
            <w:rStyle w:val="Hyperlink"/>
          </w:rPr>
          <w:t>Unauthorised communication</w:t>
        </w:r>
        <w:r w:rsidR="00F60585" w:rsidRPr="00ED5BAD">
          <w:rPr>
            <w:webHidden/>
          </w:rPr>
          <w:tab/>
        </w:r>
        <w:r w:rsidR="00F60585" w:rsidRPr="00ED5BAD">
          <w:rPr>
            <w:webHidden/>
          </w:rPr>
          <w:fldChar w:fldCharType="begin"/>
        </w:r>
        <w:r w:rsidR="00F60585" w:rsidRPr="00ED5BAD">
          <w:rPr>
            <w:webHidden/>
          </w:rPr>
          <w:instrText xml:space="preserve"> PAGEREF _Toc519442134 \h </w:instrText>
        </w:r>
        <w:r w:rsidR="00F60585" w:rsidRPr="00ED5BAD">
          <w:rPr>
            <w:webHidden/>
          </w:rPr>
        </w:r>
        <w:r w:rsidR="00F60585" w:rsidRPr="00ED5BAD">
          <w:rPr>
            <w:webHidden/>
          </w:rPr>
          <w:fldChar w:fldCharType="separate"/>
        </w:r>
        <w:r w:rsidR="00DF096A">
          <w:rPr>
            <w:webHidden/>
          </w:rPr>
          <w:t>25</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5" w:history="1">
        <w:r w:rsidR="00F60585" w:rsidRPr="00ED5BAD">
          <w:rPr>
            <w:rStyle w:val="Hyperlink"/>
          </w:rPr>
          <w:t>8.10</w:t>
        </w:r>
        <w:r w:rsidR="00F60585" w:rsidRPr="00ED5BAD">
          <w:rPr>
            <w:spacing w:val="0"/>
            <w:sz w:val="22"/>
            <w:szCs w:val="22"/>
            <w:lang w:eastAsia="en-AU"/>
          </w:rPr>
          <w:tab/>
        </w:r>
        <w:r w:rsidR="00F60585" w:rsidRPr="00ED5BAD">
          <w:rPr>
            <w:rStyle w:val="Hyperlink"/>
          </w:rPr>
          <w:t>Consortia and trustees</w:t>
        </w:r>
        <w:r w:rsidR="00F60585" w:rsidRPr="00ED5BAD">
          <w:rPr>
            <w:webHidden/>
          </w:rPr>
          <w:tab/>
        </w:r>
        <w:r w:rsidR="00F60585" w:rsidRPr="00ED5BAD">
          <w:rPr>
            <w:webHidden/>
          </w:rPr>
          <w:fldChar w:fldCharType="begin"/>
        </w:r>
        <w:r w:rsidR="00F60585" w:rsidRPr="00ED5BAD">
          <w:rPr>
            <w:webHidden/>
          </w:rPr>
          <w:instrText xml:space="preserve"> PAGEREF _Toc519442135 \h </w:instrText>
        </w:r>
        <w:r w:rsidR="00F60585" w:rsidRPr="00ED5BAD">
          <w:rPr>
            <w:webHidden/>
          </w:rPr>
        </w:r>
        <w:r w:rsidR="00F60585" w:rsidRPr="00ED5BAD">
          <w:rPr>
            <w:webHidden/>
          </w:rPr>
          <w:fldChar w:fldCharType="separate"/>
        </w:r>
        <w:r w:rsidR="00DF096A">
          <w:rPr>
            <w:webHidden/>
          </w:rPr>
          <w:t>25</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6" w:history="1">
        <w:r w:rsidR="00F60585" w:rsidRPr="00ED5BAD">
          <w:rPr>
            <w:rStyle w:val="Hyperlink"/>
          </w:rPr>
          <w:t>8.11</w:t>
        </w:r>
        <w:r w:rsidR="00F60585" w:rsidRPr="00ED5BAD">
          <w:rPr>
            <w:spacing w:val="0"/>
            <w:sz w:val="22"/>
            <w:szCs w:val="22"/>
            <w:lang w:eastAsia="en-AU"/>
          </w:rPr>
          <w:tab/>
        </w:r>
        <w:r w:rsidR="00F60585" w:rsidRPr="00ED5BAD">
          <w:rPr>
            <w:rStyle w:val="Hyperlink"/>
          </w:rPr>
          <w:t>Complaints about this RFP</w:t>
        </w:r>
        <w:r w:rsidR="00F60585" w:rsidRPr="00ED5BAD">
          <w:rPr>
            <w:webHidden/>
          </w:rPr>
          <w:tab/>
        </w:r>
        <w:r w:rsidR="00F60585" w:rsidRPr="00ED5BAD">
          <w:rPr>
            <w:webHidden/>
          </w:rPr>
          <w:fldChar w:fldCharType="begin"/>
        </w:r>
        <w:r w:rsidR="00F60585" w:rsidRPr="00ED5BAD">
          <w:rPr>
            <w:webHidden/>
          </w:rPr>
          <w:instrText xml:space="preserve"> PAGEREF _Toc519442136 \h </w:instrText>
        </w:r>
        <w:r w:rsidR="00F60585" w:rsidRPr="00ED5BAD">
          <w:rPr>
            <w:webHidden/>
          </w:rPr>
        </w:r>
        <w:r w:rsidR="00F60585" w:rsidRPr="00ED5BAD">
          <w:rPr>
            <w:webHidden/>
          </w:rPr>
          <w:fldChar w:fldCharType="separate"/>
        </w:r>
        <w:r w:rsidR="00DF096A">
          <w:rPr>
            <w:webHidden/>
          </w:rPr>
          <w:t>25</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7" w:history="1">
        <w:r w:rsidR="00F60585" w:rsidRPr="00ED5BAD">
          <w:rPr>
            <w:rStyle w:val="Hyperlink"/>
          </w:rPr>
          <w:t>8.12</w:t>
        </w:r>
        <w:r w:rsidR="00F60585" w:rsidRPr="00ED5BAD">
          <w:rPr>
            <w:spacing w:val="0"/>
            <w:sz w:val="22"/>
            <w:szCs w:val="22"/>
            <w:lang w:eastAsia="en-AU"/>
          </w:rPr>
          <w:tab/>
        </w:r>
        <w:r w:rsidR="00F60585" w:rsidRPr="00ED5BAD">
          <w:rPr>
            <w:rStyle w:val="Hyperlink"/>
          </w:rPr>
          <w:t>Conflict of interest</w:t>
        </w:r>
        <w:r w:rsidR="00F60585" w:rsidRPr="00ED5BAD">
          <w:rPr>
            <w:webHidden/>
          </w:rPr>
          <w:tab/>
        </w:r>
        <w:r w:rsidR="00F60585" w:rsidRPr="00ED5BAD">
          <w:rPr>
            <w:webHidden/>
          </w:rPr>
          <w:fldChar w:fldCharType="begin"/>
        </w:r>
        <w:r w:rsidR="00F60585" w:rsidRPr="00ED5BAD">
          <w:rPr>
            <w:webHidden/>
          </w:rPr>
          <w:instrText xml:space="preserve"> PAGEREF _Toc519442137 \h </w:instrText>
        </w:r>
        <w:r w:rsidR="00F60585" w:rsidRPr="00ED5BAD">
          <w:rPr>
            <w:webHidden/>
          </w:rPr>
        </w:r>
        <w:r w:rsidR="00F60585" w:rsidRPr="00ED5BAD">
          <w:rPr>
            <w:webHidden/>
          </w:rPr>
          <w:fldChar w:fldCharType="separate"/>
        </w:r>
        <w:r w:rsidR="00DF096A">
          <w:rPr>
            <w:webHidden/>
          </w:rPr>
          <w:t>25</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38" w:history="1">
        <w:r w:rsidR="00F60585" w:rsidRPr="00ED5BAD">
          <w:rPr>
            <w:rStyle w:val="Hyperlink"/>
          </w:rPr>
          <w:t>8.13</w:t>
        </w:r>
        <w:r w:rsidR="00F60585" w:rsidRPr="00ED5BAD">
          <w:rPr>
            <w:spacing w:val="0"/>
            <w:sz w:val="22"/>
            <w:szCs w:val="22"/>
            <w:lang w:eastAsia="en-AU"/>
          </w:rPr>
          <w:tab/>
        </w:r>
        <w:r w:rsidR="00F60585" w:rsidRPr="00ED5BAD">
          <w:rPr>
            <w:rStyle w:val="Hyperlink"/>
          </w:rPr>
          <w:t>Submission of responses</w:t>
        </w:r>
        <w:r w:rsidR="00F60585" w:rsidRPr="00ED5BAD">
          <w:rPr>
            <w:webHidden/>
          </w:rPr>
          <w:tab/>
        </w:r>
        <w:r w:rsidR="00F60585" w:rsidRPr="00ED5BAD">
          <w:rPr>
            <w:webHidden/>
          </w:rPr>
          <w:fldChar w:fldCharType="begin"/>
        </w:r>
        <w:r w:rsidR="00F60585" w:rsidRPr="00ED5BAD">
          <w:rPr>
            <w:webHidden/>
          </w:rPr>
          <w:instrText xml:space="preserve"> PAGEREF _Toc519442138 \h </w:instrText>
        </w:r>
        <w:r w:rsidR="00F60585" w:rsidRPr="00ED5BAD">
          <w:rPr>
            <w:webHidden/>
          </w:rPr>
        </w:r>
        <w:r w:rsidR="00F60585" w:rsidRPr="00ED5BAD">
          <w:rPr>
            <w:webHidden/>
          </w:rPr>
          <w:fldChar w:fldCharType="separate"/>
        </w:r>
        <w:r w:rsidR="00DF096A">
          <w:rPr>
            <w:webHidden/>
          </w:rPr>
          <w:t>26</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39" w:history="1">
        <w:r w:rsidR="00F60585" w:rsidRPr="00ED5BAD">
          <w:rPr>
            <w:rStyle w:val="Hyperlink"/>
            <w14:scene3d>
              <w14:camera w14:prst="orthographicFront"/>
              <w14:lightRig w14:rig="threePt" w14:dir="t">
                <w14:rot w14:lat="0" w14:lon="0" w14:rev="0"/>
              </w14:lightRig>
            </w14:scene3d>
          </w:rPr>
          <w:t>8.13.1</w:t>
        </w:r>
        <w:r w:rsidR="00F60585" w:rsidRPr="00ED5BAD">
          <w:rPr>
            <w:spacing w:val="0"/>
            <w:sz w:val="22"/>
            <w:szCs w:val="22"/>
            <w:lang w:eastAsia="en-AU"/>
          </w:rPr>
          <w:tab/>
        </w:r>
        <w:r w:rsidR="00F60585" w:rsidRPr="00ED5BAD">
          <w:rPr>
            <w:rStyle w:val="Hyperlink"/>
          </w:rPr>
          <w:t>Lodgement</w:t>
        </w:r>
        <w:r w:rsidR="00F60585" w:rsidRPr="00ED5BAD">
          <w:rPr>
            <w:webHidden/>
          </w:rPr>
          <w:tab/>
        </w:r>
        <w:r w:rsidR="00F60585" w:rsidRPr="00ED5BAD">
          <w:rPr>
            <w:webHidden/>
          </w:rPr>
          <w:fldChar w:fldCharType="begin"/>
        </w:r>
        <w:r w:rsidR="00F60585" w:rsidRPr="00ED5BAD">
          <w:rPr>
            <w:webHidden/>
          </w:rPr>
          <w:instrText xml:space="preserve"> PAGEREF _Toc519442139 \h </w:instrText>
        </w:r>
        <w:r w:rsidR="00F60585" w:rsidRPr="00ED5BAD">
          <w:rPr>
            <w:webHidden/>
          </w:rPr>
        </w:r>
        <w:r w:rsidR="00F60585" w:rsidRPr="00ED5BAD">
          <w:rPr>
            <w:webHidden/>
          </w:rPr>
          <w:fldChar w:fldCharType="separate"/>
        </w:r>
        <w:r w:rsidR="00DF096A">
          <w:rPr>
            <w:webHidden/>
          </w:rPr>
          <w:t>26</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40" w:history="1">
        <w:r w:rsidR="00F60585" w:rsidRPr="00ED5BAD">
          <w:rPr>
            <w:rStyle w:val="Hyperlink"/>
            <w14:scene3d>
              <w14:camera w14:prst="orthographicFront"/>
              <w14:lightRig w14:rig="threePt" w14:dir="t">
                <w14:rot w14:lat="0" w14:lon="0" w14:rev="0"/>
              </w14:lightRig>
            </w14:scene3d>
          </w:rPr>
          <w:t>8.13.2</w:t>
        </w:r>
        <w:r w:rsidR="00F60585" w:rsidRPr="00ED5BAD">
          <w:rPr>
            <w:spacing w:val="0"/>
            <w:sz w:val="22"/>
            <w:szCs w:val="22"/>
            <w:lang w:eastAsia="en-AU"/>
          </w:rPr>
          <w:tab/>
        </w:r>
        <w:r w:rsidR="00F60585" w:rsidRPr="00ED5BAD">
          <w:rPr>
            <w:rStyle w:val="Hyperlink"/>
          </w:rPr>
          <w:t>Late responses</w:t>
        </w:r>
        <w:r w:rsidR="00F60585" w:rsidRPr="00ED5BAD">
          <w:rPr>
            <w:webHidden/>
          </w:rPr>
          <w:tab/>
        </w:r>
        <w:r w:rsidR="00F60585" w:rsidRPr="00ED5BAD">
          <w:rPr>
            <w:webHidden/>
          </w:rPr>
          <w:fldChar w:fldCharType="begin"/>
        </w:r>
        <w:r w:rsidR="00F60585" w:rsidRPr="00ED5BAD">
          <w:rPr>
            <w:webHidden/>
          </w:rPr>
          <w:instrText xml:space="preserve"> PAGEREF _Toc519442140 \h </w:instrText>
        </w:r>
        <w:r w:rsidR="00F60585" w:rsidRPr="00ED5BAD">
          <w:rPr>
            <w:webHidden/>
          </w:rPr>
        </w:r>
        <w:r w:rsidR="00F60585" w:rsidRPr="00ED5BAD">
          <w:rPr>
            <w:webHidden/>
          </w:rPr>
          <w:fldChar w:fldCharType="separate"/>
        </w:r>
        <w:r w:rsidR="00DF096A">
          <w:rPr>
            <w:webHidden/>
          </w:rPr>
          <w:t>26</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41" w:history="1">
        <w:r w:rsidR="00F60585" w:rsidRPr="00ED5BAD">
          <w:rPr>
            <w:rStyle w:val="Hyperlink"/>
            <w14:scene3d>
              <w14:camera w14:prst="orthographicFront"/>
              <w14:lightRig w14:rig="threePt" w14:dir="t">
                <w14:rot w14:lat="0" w14:lon="0" w14:rev="0"/>
              </w14:lightRig>
            </w14:scene3d>
          </w:rPr>
          <w:t>8.13.3</w:t>
        </w:r>
        <w:r w:rsidR="00F60585" w:rsidRPr="00ED5BAD">
          <w:rPr>
            <w:spacing w:val="0"/>
            <w:sz w:val="22"/>
            <w:szCs w:val="22"/>
            <w:lang w:eastAsia="en-AU"/>
          </w:rPr>
          <w:tab/>
        </w:r>
        <w:r w:rsidR="00F60585" w:rsidRPr="00ED5BAD">
          <w:rPr>
            <w:rStyle w:val="Hyperlink"/>
          </w:rPr>
          <w:t>Providing a response</w:t>
        </w:r>
        <w:r w:rsidR="00F60585" w:rsidRPr="00ED5BAD">
          <w:rPr>
            <w:webHidden/>
          </w:rPr>
          <w:tab/>
        </w:r>
        <w:r w:rsidR="00F60585" w:rsidRPr="00ED5BAD">
          <w:rPr>
            <w:webHidden/>
          </w:rPr>
          <w:fldChar w:fldCharType="begin"/>
        </w:r>
        <w:r w:rsidR="00F60585" w:rsidRPr="00ED5BAD">
          <w:rPr>
            <w:webHidden/>
          </w:rPr>
          <w:instrText xml:space="preserve"> PAGEREF _Toc519442141 \h </w:instrText>
        </w:r>
        <w:r w:rsidR="00F60585" w:rsidRPr="00ED5BAD">
          <w:rPr>
            <w:webHidden/>
          </w:rPr>
        </w:r>
        <w:r w:rsidR="00F60585" w:rsidRPr="00ED5BAD">
          <w:rPr>
            <w:webHidden/>
          </w:rPr>
          <w:fldChar w:fldCharType="separate"/>
        </w:r>
        <w:r w:rsidR="00DF096A">
          <w:rPr>
            <w:webHidden/>
          </w:rPr>
          <w:t>26</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42" w:history="1">
        <w:r w:rsidR="00F60585" w:rsidRPr="00ED5BAD">
          <w:rPr>
            <w:rStyle w:val="Hyperlink"/>
            <w14:scene3d>
              <w14:camera w14:prst="orthographicFront"/>
              <w14:lightRig w14:rig="threePt" w14:dir="t">
                <w14:rot w14:lat="0" w14:lon="0" w14:rev="0"/>
              </w14:lightRig>
            </w14:scene3d>
          </w:rPr>
          <w:t>8.13.4</w:t>
        </w:r>
        <w:r w:rsidR="00F60585" w:rsidRPr="00ED5BAD">
          <w:rPr>
            <w:spacing w:val="0"/>
            <w:sz w:val="22"/>
            <w:szCs w:val="22"/>
            <w:lang w:eastAsia="en-AU"/>
          </w:rPr>
          <w:tab/>
        </w:r>
        <w:r w:rsidR="00F60585" w:rsidRPr="00ED5BAD">
          <w:rPr>
            <w:rStyle w:val="Hyperlink"/>
          </w:rPr>
          <w:t>Errors in a response</w:t>
        </w:r>
        <w:r w:rsidR="00F60585" w:rsidRPr="00ED5BAD">
          <w:rPr>
            <w:webHidden/>
          </w:rPr>
          <w:tab/>
        </w:r>
        <w:r w:rsidR="00F60585" w:rsidRPr="00ED5BAD">
          <w:rPr>
            <w:webHidden/>
          </w:rPr>
          <w:fldChar w:fldCharType="begin"/>
        </w:r>
        <w:r w:rsidR="00F60585" w:rsidRPr="00ED5BAD">
          <w:rPr>
            <w:webHidden/>
          </w:rPr>
          <w:instrText xml:space="preserve"> PAGEREF _Toc519442142 \h </w:instrText>
        </w:r>
        <w:r w:rsidR="00F60585" w:rsidRPr="00ED5BAD">
          <w:rPr>
            <w:webHidden/>
          </w:rPr>
        </w:r>
        <w:r w:rsidR="00F60585" w:rsidRPr="00ED5BAD">
          <w:rPr>
            <w:webHidden/>
          </w:rPr>
          <w:fldChar w:fldCharType="separate"/>
        </w:r>
        <w:r w:rsidR="00DF096A">
          <w:rPr>
            <w:webHidden/>
          </w:rPr>
          <w:t>27</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43" w:history="1">
        <w:r w:rsidR="00F60585" w:rsidRPr="00ED5BAD">
          <w:rPr>
            <w:rStyle w:val="Hyperlink"/>
            <w14:scene3d>
              <w14:camera w14:prst="orthographicFront"/>
              <w14:lightRig w14:rig="threePt" w14:dir="t">
                <w14:rot w14:lat="0" w14:lon="0" w14:rev="0"/>
              </w14:lightRig>
            </w14:scene3d>
          </w:rPr>
          <w:t>8.13.5</w:t>
        </w:r>
        <w:r w:rsidR="00F60585" w:rsidRPr="00ED5BAD">
          <w:rPr>
            <w:spacing w:val="0"/>
            <w:sz w:val="22"/>
            <w:szCs w:val="22"/>
            <w:lang w:eastAsia="en-AU"/>
          </w:rPr>
          <w:tab/>
        </w:r>
        <w:r w:rsidR="00F60585" w:rsidRPr="00ED5BAD">
          <w:rPr>
            <w:rStyle w:val="Hyperlink"/>
          </w:rPr>
          <w:t>Use of a response</w:t>
        </w:r>
        <w:r w:rsidR="00F60585" w:rsidRPr="00ED5BAD">
          <w:rPr>
            <w:webHidden/>
          </w:rPr>
          <w:tab/>
        </w:r>
        <w:r w:rsidR="00F60585" w:rsidRPr="00ED5BAD">
          <w:rPr>
            <w:webHidden/>
          </w:rPr>
          <w:fldChar w:fldCharType="begin"/>
        </w:r>
        <w:r w:rsidR="00F60585" w:rsidRPr="00ED5BAD">
          <w:rPr>
            <w:webHidden/>
          </w:rPr>
          <w:instrText xml:space="preserve"> PAGEREF _Toc519442143 \h </w:instrText>
        </w:r>
        <w:r w:rsidR="00F60585" w:rsidRPr="00ED5BAD">
          <w:rPr>
            <w:webHidden/>
          </w:rPr>
        </w:r>
        <w:r w:rsidR="00F60585" w:rsidRPr="00ED5BAD">
          <w:rPr>
            <w:webHidden/>
          </w:rPr>
          <w:fldChar w:fldCharType="separate"/>
        </w:r>
        <w:r w:rsidR="00DF096A">
          <w:rPr>
            <w:webHidden/>
          </w:rPr>
          <w:t>27</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44" w:history="1">
        <w:r w:rsidR="00F60585" w:rsidRPr="00ED5BAD">
          <w:rPr>
            <w:rStyle w:val="Hyperlink"/>
          </w:rPr>
          <w:t>8.14</w:t>
        </w:r>
        <w:r w:rsidR="00F60585" w:rsidRPr="00ED5BAD">
          <w:rPr>
            <w:spacing w:val="0"/>
            <w:sz w:val="22"/>
            <w:szCs w:val="22"/>
            <w:lang w:eastAsia="en-AU"/>
          </w:rPr>
          <w:tab/>
        </w:r>
        <w:r w:rsidR="00F60585" w:rsidRPr="00ED5BAD">
          <w:rPr>
            <w:rStyle w:val="Hyperlink"/>
          </w:rPr>
          <w:t>Evaluation</w:t>
        </w:r>
        <w:r w:rsidR="00F60585" w:rsidRPr="00ED5BAD">
          <w:rPr>
            <w:webHidden/>
          </w:rPr>
          <w:tab/>
        </w:r>
        <w:r w:rsidR="00F60585" w:rsidRPr="00ED5BAD">
          <w:rPr>
            <w:webHidden/>
          </w:rPr>
          <w:fldChar w:fldCharType="begin"/>
        </w:r>
        <w:r w:rsidR="00F60585" w:rsidRPr="00ED5BAD">
          <w:rPr>
            <w:webHidden/>
          </w:rPr>
          <w:instrText xml:space="preserve"> PAGEREF _Toc519442144 \h </w:instrText>
        </w:r>
        <w:r w:rsidR="00F60585" w:rsidRPr="00ED5BAD">
          <w:rPr>
            <w:webHidden/>
          </w:rPr>
        </w:r>
        <w:r w:rsidR="00F60585" w:rsidRPr="00ED5BAD">
          <w:rPr>
            <w:webHidden/>
          </w:rPr>
          <w:fldChar w:fldCharType="separate"/>
        </w:r>
        <w:r w:rsidR="00DF096A">
          <w:rPr>
            <w:webHidden/>
          </w:rPr>
          <w:t>27</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45" w:history="1">
        <w:r w:rsidR="00F60585" w:rsidRPr="00ED5BAD">
          <w:rPr>
            <w:rStyle w:val="Hyperlink"/>
            <w14:scene3d>
              <w14:camera w14:prst="orthographicFront"/>
              <w14:lightRig w14:rig="threePt" w14:dir="t">
                <w14:rot w14:lat="0" w14:lon="0" w14:rev="0"/>
              </w14:lightRig>
            </w14:scene3d>
          </w:rPr>
          <w:t>8.14.1</w:t>
        </w:r>
        <w:r w:rsidR="00F60585" w:rsidRPr="00ED5BAD">
          <w:rPr>
            <w:spacing w:val="0"/>
            <w:sz w:val="22"/>
            <w:szCs w:val="22"/>
            <w:lang w:eastAsia="en-AU"/>
          </w:rPr>
          <w:tab/>
        </w:r>
        <w:r w:rsidR="00F60585" w:rsidRPr="00ED5BAD">
          <w:rPr>
            <w:rStyle w:val="Hyperlink"/>
          </w:rPr>
          <w:t>Evaluation process</w:t>
        </w:r>
        <w:r w:rsidR="00F60585" w:rsidRPr="00ED5BAD">
          <w:rPr>
            <w:webHidden/>
          </w:rPr>
          <w:tab/>
        </w:r>
        <w:r w:rsidR="00F60585" w:rsidRPr="00ED5BAD">
          <w:rPr>
            <w:webHidden/>
          </w:rPr>
          <w:fldChar w:fldCharType="begin"/>
        </w:r>
        <w:r w:rsidR="00F60585" w:rsidRPr="00ED5BAD">
          <w:rPr>
            <w:webHidden/>
          </w:rPr>
          <w:instrText xml:space="preserve"> PAGEREF _Toc519442145 \h </w:instrText>
        </w:r>
        <w:r w:rsidR="00F60585" w:rsidRPr="00ED5BAD">
          <w:rPr>
            <w:webHidden/>
          </w:rPr>
        </w:r>
        <w:r w:rsidR="00F60585" w:rsidRPr="00ED5BAD">
          <w:rPr>
            <w:webHidden/>
          </w:rPr>
          <w:fldChar w:fldCharType="separate"/>
        </w:r>
        <w:r w:rsidR="00DF096A">
          <w:rPr>
            <w:webHidden/>
          </w:rPr>
          <w:t>27</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46" w:history="1">
        <w:r w:rsidR="00F60585" w:rsidRPr="00ED5BAD">
          <w:rPr>
            <w:rStyle w:val="Hyperlink"/>
            <w14:scene3d>
              <w14:camera w14:prst="orthographicFront"/>
              <w14:lightRig w14:rig="threePt" w14:dir="t">
                <w14:rot w14:lat="0" w14:lon="0" w14:rev="0"/>
              </w14:lightRig>
            </w14:scene3d>
          </w:rPr>
          <w:t>8.14.2</w:t>
        </w:r>
        <w:r w:rsidR="00F60585" w:rsidRPr="00ED5BAD">
          <w:rPr>
            <w:spacing w:val="0"/>
            <w:sz w:val="22"/>
            <w:szCs w:val="22"/>
            <w:lang w:eastAsia="en-AU"/>
          </w:rPr>
          <w:tab/>
        </w:r>
        <w:r w:rsidR="00F60585" w:rsidRPr="00ED5BAD">
          <w:rPr>
            <w:rStyle w:val="Hyperlink"/>
          </w:rPr>
          <w:t>Clarification of a response</w:t>
        </w:r>
        <w:r w:rsidR="00F60585" w:rsidRPr="00ED5BAD">
          <w:rPr>
            <w:webHidden/>
          </w:rPr>
          <w:tab/>
        </w:r>
        <w:r w:rsidR="00F60585" w:rsidRPr="00ED5BAD">
          <w:rPr>
            <w:webHidden/>
          </w:rPr>
          <w:fldChar w:fldCharType="begin"/>
        </w:r>
        <w:r w:rsidR="00F60585" w:rsidRPr="00ED5BAD">
          <w:rPr>
            <w:webHidden/>
          </w:rPr>
          <w:instrText xml:space="preserve"> PAGEREF _Toc519442146 \h </w:instrText>
        </w:r>
        <w:r w:rsidR="00F60585" w:rsidRPr="00ED5BAD">
          <w:rPr>
            <w:webHidden/>
          </w:rPr>
        </w:r>
        <w:r w:rsidR="00F60585" w:rsidRPr="00ED5BAD">
          <w:rPr>
            <w:webHidden/>
          </w:rPr>
          <w:fldChar w:fldCharType="separate"/>
        </w:r>
        <w:r w:rsidR="00DF096A">
          <w:rPr>
            <w:webHidden/>
          </w:rPr>
          <w:t>28</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47" w:history="1">
        <w:r w:rsidR="00F60585" w:rsidRPr="00ED5BAD">
          <w:rPr>
            <w:rStyle w:val="Hyperlink"/>
            <w14:scene3d>
              <w14:camera w14:prst="orthographicFront"/>
              <w14:lightRig w14:rig="threePt" w14:dir="t">
                <w14:rot w14:lat="0" w14:lon="0" w14:rev="0"/>
              </w14:lightRig>
            </w14:scene3d>
          </w:rPr>
          <w:t>8.14.3</w:t>
        </w:r>
        <w:r w:rsidR="00F60585" w:rsidRPr="00ED5BAD">
          <w:rPr>
            <w:spacing w:val="0"/>
            <w:sz w:val="22"/>
            <w:szCs w:val="22"/>
            <w:lang w:eastAsia="en-AU"/>
          </w:rPr>
          <w:tab/>
        </w:r>
        <w:r w:rsidR="00F60585" w:rsidRPr="00ED5BAD">
          <w:rPr>
            <w:rStyle w:val="Hyperlink"/>
          </w:rPr>
          <w:t>Discussion with invitees</w:t>
        </w:r>
        <w:r w:rsidR="00F60585" w:rsidRPr="00ED5BAD">
          <w:rPr>
            <w:webHidden/>
          </w:rPr>
          <w:tab/>
        </w:r>
        <w:r w:rsidR="00F60585" w:rsidRPr="00ED5BAD">
          <w:rPr>
            <w:webHidden/>
          </w:rPr>
          <w:fldChar w:fldCharType="begin"/>
        </w:r>
        <w:r w:rsidR="00F60585" w:rsidRPr="00ED5BAD">
          <w:rPr>
            <w:webHidden/>
          </w:rPr>
          <w:instrText xml:space="preserve"> PAGEREF _Toc519442147 \h </w:instrText>
        </w:r>
        <w:r w:rsidR="00F60585" w:rsidRPr="00ED5BAD">
          <w:rPr>
            <w:webHidden/>
          </w:rPr>
        </w:r>
        <w:r w:rsidR="00F60585" w:rsidRPr="00ED5BAD">
          <w:rPr>
            <w:webHidden/>
          </w:rPr>
          <w:fldChar w:fldCharType="separate"/>
        </w:r>
        <w:r w:rsidR="00DF096A">
          <w:rPr>
            <w:webHidden/>
          </w:rPr>
          <w:t>28</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48" w:history="1">
        <w:r w:rsidR="00F60585" w:rsidRPr="00ED5BAD">
          <w:rPr>
            <w:rStyle w:val="Hyperlink"/>
          </w:rPr>
          <w:t>8.15</w:t>
        </w:r>
        <w:r w:rsidR="00F60585" w:rsidRPr="00ED5BAD">
          <w:rPr>
            <w:spacing w:val="0"/>
            <w:sz w:val="22"/>
            <w:szCs w:val="22"/>
            <w:lang w:eastAsia="en-AU"/>
          </w:rPr>
          <w:tab/>
        </w:r>
        <w:r w:rsidR="00F60585" w:rsidRPr="00ED5BAD">
          <w:rPr>
            <w:rStyle w:val="Hyperlink"/>
          </w:rPr>
          <w:t>Preferred invitee</w:t>
        </w:r>
        <w:r w:rsidR="00F60585" w:rsidRPr="00ED5BAD">
          <w:rPr>
            <w:webHidden/>
          </w:rPr>
          <w:tab/>
        </w:r>
        <w:r w:rsidR="00F60585" w:rsidRPr="00ED5BAD">
          <w:rPr>
            <w:webHidden/>
          </w:rPr>
          <w:fldChar w:fldCharType="begin"/>
        </w:r>
        <w:r w:rsidR="00F60585" w:rsidRPr="00ED5BAD">
          <w:rPr>
            <w:webHidden/>
          </w:rPr>
          <w:instrText xml:space="preserve"> PAGEREF _Toc519442148 \h </w:instrText>
        </w:r>
        <w:r w:rsidR="00F60585" w:rsidRPr="00ED5BAD">
          <w:rPr>
            <w:webHidden/>
          </w:rPr>
        </w:r>
        <w:r w:rsidR="00F60585" w:rsidRPr="00ED5BAD">
          <w:rPr>
            <w:webHidden/>
          </w:rPr>
          <w:fldChar w:fldCharType="separate"/>
        </w:r>
        <w:r w:rsidR="00DF096A">
          <w:rPr>
            <w:webHidden/>
          </w:rPr>
          <w:t>29</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49" w:history="1">
        <w:r w:rsidR="00F60585" w:rsidRPr="00ED5BAD">
          <w:rPr>
            <w:rStyle w:val="Hyperlink"/>
            <w14:scene3d>
              <w14:camera w14:prst="orthographicFront"/>
              <w14:lightRig w14:rig="threePt" w14:dir="t">
                <w14:rot w14:lat="0" w14:lon="0" w14:rev="0"/>
              </w14:lightRig>
            </w14:scene3d>
          </w:rPr>
          <w:t>8.15.1</w:t>
        </w:r>
        <w:r w:rsidR="00F60585" w:rsidRPr="00ED5BAD">
          <w:rPr>
            <w:spacing w:val="0"/>
            <w:sz w:val="22"/>
            <w:szCs w:val="22"/>
            <w:lang w:eastAsia="en-AU"/>
          </w:rPr>
          <w:tab/>
        </w:r>
        <w:r w:rsidR="00F60585" w:rsidRPr="00ED5BAD">
          <w:rPr>
            <w:rStyle w:val="Hyperlink"/>
          </w:rPr>
          <w:t>No legally binding contract</w:t>
        </w:r>
        <w:r w:rsidR="00F60585" w:rsidRPr="00ED5BAD">
          <w:rPr>
            <w:webHidden/>
          </w:rPr>
          <w:tab/>
        </w:r>
        <w:r w:rsidR="00F60585" w:rsidRPr="00ED5BAD">
          <w:rPr>
            <w:webHidden/>
          </w:rPr>
          <w:fldChar w:fldCharType="begin"/>
        </w:r>
        <w:r w:rsidR="00F60585" w:rsidRPr="00ED5BAD">
          <w:rPr>
            <w:webHidden/>
          </w:rPr>
          <w:instrText xml:space="preserve"> PAGEREF _Toc519442149 \h </w:instrText>
        </w:r>
        <w:r w:rsidR="00F60585" w:rsidRPr="00ED5BAD">
          <w:rPr>
            <w:webHidden/>
          </w:rPr>
        </w:r>
        <w:r w:rsidR="00F60585" w:rsidRPr="00ED5BAD">
          <w:rPr>
            <w:webHidden/>
          </w:rPr>
          <w:fldChar w:fldCharType="separate"/>
        </w:r>
        <w:r w:rsidR="00DF096A">
          <w:rPr>
            <w:webHidden/>
          </w:rPr>
          <w:t>29</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50" w:history="1">
        <w:r w:rsidR="00F60585" w:rsidRPr="00ED5BAD">
          <w:rPr>
            <w:rStyle w:val="Hyperlink"/>
            <w14:scene3d>
              <w14:camera w14:prst="orthographicFront"/>
              <w14:lightRig w14:rig="threePt" w14:dir="t">
                <w14:rot w14:lat="0" w14:lon="0" w14:rev="0"/>
              </w14:lightRig>
            </w14:scene3d>
          </w:rPr>
          <w:t>8.15.2</w:t>
        </w:r>
        <w:r w:rsidR="00F60585" w:rsidRPr="00ED5BAD">
          <w:rPr>
            <w:spacing w:val="0"/>
            <w:sz w:val="22"/>
            <w:szCs w:val="22"/>
            <w:lang w:eastAsia="en-AU"/>
          </w:rPr>
          <w:tab/>
        </w:r>
        <w:r w:rsidR="00F60585" w:rsidRPr="00ED5BAD">
          <w:rPr>
            <w:rStyle w:val="Hyperlink"/>
          </w:rPr>
          <w:t>Pre-contractual negotiations</w:t>
        </w:r>
        <w:r w:rsidR="00F60585" w:rsidRPr="00ED5BAD">
          <w:rPr>
            <w:webHidden/>
          </w:rPr>
          <w:tab/>
        </w:r>
        <w:r w:rsidR="00F60585" w:rsidRPr="00ED5BAD">
          <w:rPr>
            <w:webHidden/>
          </w:rPr>
          <w:fldChar w:fldCharType="begin"/>
        </w:r>
        <w:r w:rsidR="00F60585" w:rsidRPr="00ED5BAD">
          <w:rPr>
            <w:webHidden/>
          </w:rPr>
          <w:instrText xml:space="preserve"> PAGEREF _Toc519442150 \h </w:instrText>
        </w:r>
        <w:r w:rsidR="00F60585" w:rsidRPr="00ED5BAD">
          <w:rPr>
            <w:webHidden/>
          </w:rPr>
        </w:r>
        <w:r w:rsidR="00F60585" w:rsidRPr="00ED5BAD">
          <w:rPr>
            <w:webHidden/>
          </w:rPr>
          <w:fldChar w:fldCharType="separate"/>
        </w:r>
        <w:r w:rsidR="00DF096A">
          <w:rPr>
            <w:webHidden/>
          </w:rPr>
          <w:t>29</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51" w:history="1">
        <w:r w:rsidR="00F60585" w:rsidRPr="00ED5BAD">
          <w:rPr>
            <w:rStyle w:val="Hyperlink"/>
          </w:rPr>
          <w:t>8.16</w:t>
        </w:r>
        <w:r w:rsidR="00F60585" w:rsidRPr="00ED5BAD">
          <w:rPr>
            <w:spacing w:val="0"/>
            <w:sz w:val="22"/>
            <w:szCs w:val="22"/>
            <w:lang w:eastAsia="en-AU"/>
          </w:rPr>
          <w:tab/>
        </w:r>
        <w:r w:rsidR="00F60585" w:rsidRPr="00ED5BAD">
          <w:rPr>
            <w:rStyle w:val="Hyperlink"/>
          </w:rPr>
          <w:t>Disclosure requirements</w:t>
        </w:r>
        <w:r w:rsidR="00F60585" w:rsidRPr="00ED5BAD">
          <w:rPr>
            <w:webHidden/>
          </w:rPr>
          <w:tab/>
        </w:r>
        <w:r w:rsidR="00F60585" w:rsidRPr="00ED5BAD">
          <w:rPr>
            <w:webHidden/>
          </w:rPr>
          <w:fldChar w:fldCharType="begin"/>
        </w:r>
        <w:r w:rsidR="00F60585" w:rsidRPr="00ED5BAD">
          <w:rPr>
            <w:webHidden/>
          </w:rPr>
          <w:instrText xml:space="preserve"> PAGEREF _Toc519442151 \h </w:instrText>
        </w:r>
        <w:r w:rsidR="00F60585" w:rsidRPr="00ED5BAD">
          <w:rPr>
            <w:webHidden/>
          </w:rPr>
        </w:r>
        <w:r w:rsidR="00F60585" w:rsidRPr="00ED5BAD">
          <w:rPr>
            <w:webHidden/>
          </w:rPr>
          <w:fldChar w:fldCharType="separate"/>
        </w:r>
        <w:r w:rsidR="00DF096A">
          <w:rPr>
            <w:webHidden/>
          </w:rPr>
          <w:t>29</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52" w:history="1">
        <w:r w:rsidR="00F60585" w:rsidRPr="00ED5BAD">
          <w:rPr>
            <w:rStyle w:val="Hyperlink"/>
            <w14:scene3d>
              <w14:camera w14:prst="orthographicFront"/>
              <w14:lightRig w14:rig="threePt" w14:dir="t">
                <w14:rot w14:lat="0" w14:lon="0" w14:rev="0"/>
              </w14:lightRig>
            </w14:scene3d>
          </w:rPr>
          <w:t>8.16.1</w:t>
        </w:r>
        <w:r w:rsidR="00F60585" w:rsidRPr="00ED5BAD">
          <w:rPr>
            <w:spacing w:val="0"/>
            <w:sz w:val="22"/>
            <w:szCs w:val="22"/>
            <w:lang w:eastAsia="en-AU"/>
          </w:rPr>
          <w:tab/>
        </w:r>
        <w:r w:rsidR="00F60585" w:rsidRPr="00ED5BAD">
          <w:rPr>
            <w:rStyle w:val="Hyperlink"/>
          </w:rPr>
          <w:t>Disclosure of response contents and response information</w:t>
        </w:r>
        <w:r w:rsidR="00F60585" w:rsidRPr="00ED5BAD">
          <w:rPr>
            <w:webHidden/>
          </w:rPr>
          <w:tab/>
        </w:r>
        <w:r w:rsidR="00F60585" w:rsidRPr="00ED5BAD">
          <w:rPr>
            <w:webHidden/>
          </w:rPr>
          <w:fldChar w:fldCharType="begin"/>
        </w:r>
        <w:r w:rsidR="00F60585" w:rsidRPr="00ED5BAD">
          <w:rPr>
            <w:webHidden/>
          </w:rPr>
          <w:instrText xml:space="preserve"> PAGEREF _Toc519442152 \h </w:instrText>
        </w:r>
        <w:r w:rsidR="00F60585" w:rsidRPr="00ED5BAD">
          <w:rPr>
            <w:webHidden/>
          </w:rPr>
        </w:r>
        <w:r w:rsidR="00F60585" w:rsidRPr="00ED5BAD">
          <w:rPr>
            <w:webHidden/>
          </w:rPr>
          <w:fldChar w:fldCharType="separate"/>
        </w:r>
        <w:r w:rsidR="00DF096A">
          <w:rPr>
            <w:webHidden/>
          </w:rPr>
          <w:t>29</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53" w:history="1">
        <w:r w:rsidR="00F60585" w:rsidRPr="00ED5BAD">
          <w:rPr>
            <w:rStyle w:val="Hyperlink"/>
            <w14:scene3d>
              <w14:camera w14:prst="orthographicFront"/>
              <w14:lightRig w14:rig="threePt" w14:dir="t">
                <w14:rot w14:lat="0" w14:lon="0" w14:rev="0"/>
              </w14:lightRig>
            </w14:scene3d>
          </w:rPr>
          <w:t>8.16.2</w:t>
        </w:r>
        <w:r w:rsidR="00F60585" w:rsidRPr="00ED5BAD">
          <w:rPr>
            <w:spacing w:val="0"/>
            <w:sz w:val="22"/>
            <w:szCs w:val="22"/>
            <w:lang w:eastAsia="en-AU"/>
          </w:rPr>
          <w:tab/>
        </w:r>
        <w:r w:rsidR="00F60585" w:rsidRPr="00ED5BAD">
          <w:rPr>
            <w:rStyle w:val="Hyperlink"/>
          </w:rPr>
          <w:t>Contract disclosure</w:t>
        </w:r>
        <w:r w:rsidR="00F60585" w:rsidRPr="00ED5BAD">
          <w:rPr>
            <w:webHidden/>
          </w:rPr>
          <w:tab/>
        </w:r>
        <w:r w:rsidR="00F60585" w:rsidRPr="00ED5BAD">
          <w:rPr>
            <w:webHidden/>
          </w:rPr>
          <w:fldChar w:fldCharType="begin"/>
        </w:r>
        <w:r w:rsidR="00F60585" w:rsidRPr="00ED5BAD">
          <w:rPr>
            <w:webHidden/>
          </w:rPr>
          <w:instrText xml:space="preserve"> PAGEREF _Toc519442153 \h </w:instrText>
        </w:r>
        <w:r w:rsidR="00F60585" w:rsidRPr="00ED5BAD">
          <w:rPr>
            <w:webHidden/>
          </w:rPr>
        </w:r>
        <w:r w:rsidR="00F60585" w:rsidRPr="00ED5BAD">
          <w:rPr>
            <w:webHidden/>
          </w:rPr>
          <w:fldChar w:fldCharType="separate"/>
        </w:r>
        <w:r w:rsidR="00DF096A">
          <w:rPr>
            <w:webHidden/>
          </w:rPr>
          <w:t>29</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54" w:history="1">
        <w:r w:rsidR="00F60585" w:rsidRPr="00ED5BAD">
          <w:rPr>
            <w:rStyle w:val="Hyperlink"/>
            <w14:scene3d>
              <w14:camera w14:prst="orthographicFront"/>
              <w14:lightRig w14:rig="threePt" w14:dir="t">
                <w14:rot w14:lat="0" w14:lon="0" w14:rev="0"/>
              </w14:lightRig>
            </w14:scene3d>
          </w:rPr>
          <w:t>8.16.3</w:t>
        </w:r>
        <w:r w:rsidR="00F60585" w:rsidRPr="00ED5BAD">
          <w:rPr>
            <w:spacing w:val="0"/>
            <w:sz w:val="22"/>
            <w:szCs w:val="22"/>
            <w:lang w:eastAsia="en-AU"/>
          </w:rPr>
          <w:tab/>
        </w:r>
        <w:r w:rsidR="00F60585" w:rsidRPr="00ED5BAD">
          <w:rPr>
            <w:rStyle w:val="Hyperlink"/>
          </w:rPr>
          <w:t>Exemptions from disclosure</w:t>
        </w:r>
        <w:r w:rsidR="00F60585" w:rsidRPr="00ED5BAD">
          <w:rPr>
            <w:webHidden/>
          </w:rPr>
          <w:tab/>
        </w:r>
        <w:r w:rsidR="00F60585" w:rsidRPr="00ED5BAD">
          <w:rPr>
            <w:webHidden/>
          </w:rPr>
          <w:fldChar w:fldCharType="begin"/>
        </w:r>
        <w:r w:rsidR="00F60585" w:rsidRPr="00ED5BAD">
          <w:rPr>
            <w:webHidden/>
          </w:rPr>
          <w:instrText xml:space="preserve"> PAGEREF _Toc519442154 \h </w:instrText>
        </w:r>
        <w:r w:rsidR="00F60585" w:rsidRPr="00ED5BAD">
          <w:rPr>
            <w:webHidden/>
          </w:rPr>
        </w:r>
        <w:r w:rsidR="00F60585" w:rsidRPr="00ED5BAD">
          <w:rPr>
            <w:webHidden/>
          </w:rPr>
          <w:fldChar w:fldCharType="separate"/>
        </w:r>
        <w:r w:rsidR="00DF096A">
          <w:rPr>
            <w:webHidden/>
          </w:rPr>
          <w:t>30</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55" w:history="1">
        <w:r w:rsidR="00F60585" w:rsidRPr="00ED5BAD">
          <w:rPr>
            <w:rStyle w:val="Hyperlink"/>
            <w14:scene3d>
              <w14:camera w14:prst="orthographicFront"/>
              <w14:lightRig w14:rig="threePt" w14:dir="t">
                <w14:rot w14:lat="0" w14:lon="0" w14:rev="0"/>
              </w14:lightRig>
            </w14:scene3d>
          </w:rPr>
          <w:t>8.16.4</w:t>
        </w:r>
        <w:r w:rsidR="00F60585" w:rsidRPr="00ED5BAD">
          <w:rPr>
            <w:spacing w:val="0"/>
            <w:sz w:val="22"/>
            <w:szCs w:val="22"/>
            <w:lang w:eastAsia="en-AU"/>
          </w:rPr>
          <w:tab/>
        </w:r>
        <w:r w:rsidR="00F60585" w:rsidRPr="00ED5BAD">
          <w:rPr>
            <w:rStyle w:val="Hyperlink"/>
          </w:rPr>
          <w:t>Unreasonable disadvantage</w:t>
        </w:r>
        <w:r w:rsidR="00F60585" w:rsidRPr="00ED5BAD">
          <w:rPr>
            <w:webHidden/>
          </w:rPr>
          <w:tab/>
        </w:r>
        <w:r w:rsidR="00F60585" w:rsidRPr="00ED5BAD">
          <w:rPr>
            <w:webHidden/>
          </w:rPr>
          <w:fldChar w:fldCharType="begin"/>
        </w:r>
        <w:r w:rsidR="00F60585" w:rsidRPr="00ED5BAD">
          <w:rPr>
            <w:webHidden/>
          </w:rPr>
          <w:instrText xml:space="preserve"> PAGEREF _Toc519442155 \h </w:instrText>
        </w:r>
        <w:r w:rsidR="00F60585" w:rsidRPr="00ED5BAD">
          <w:rPr>
            <w:webHidden/>
          </w:rPr>
        </w:r>
        <w:r w:rsidR="00F60585" w:rsidRPr="00ED5BAD">
          <w:rPr>
            <w:webHidden/>
          </w:rPr>
          <w:fldChar w:fldCharType="separate"/>
        </w:r>
        <w:r w:rsidR="00DF096A">
          <w:rPr>
            <w:webHidden/>
          </w:rPr>
          <w:t>30</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56" w:history="1">
        <w:r w:rsidR="00F60585" w:rsidRPr="00ED5BAD">
          <w:rPr>
            <w:rStyle w:val="Hyperlink"/>
          </w:rPr>
          <w:t>8.17</w:t>
        </w:r>
        <w:r w:rsidR="00F60585" w:rsidRPr="00ED5BAD">
          <w:rPr>
            <w:spacing w:val="0"/>
            <w:sz w:val="22"/>
            <w:szCs w:val="22"/>
            <w:lang w:eastAsia="en-AU"/>
          </w:rPr>
          <w:tab/>
        </w:r>
        <w:r w:rsidR="00F60585" w:rsidRPr="00ED5BAD">
          <w:rPr>
            <w:rStyle w:val="Hyperlink"/>
          </w:rPr>
          <w:t>Victorian Industry Participation Policy (VIPP)</w:t>
        </w:r>
        <w:r w:rsidR="00F60585" w:rsidRPr="00ED5BAD">
          <w:rPr>
            <w:webHidden/>
          </w:rPr>
          <w:tab/>
        </w:r>
        <w:r w:rsidR="00F60585" w:rsidRPr="00ED5BAD">
          <w:rPr>
            <w:webHidden/>
          </w:rPr>
          <w:fldChar w:fldCharType="begin"/>
        </w:r>
        <w:r w:rsidR="00F60585" w:rsidRPr="00ED5BAD">
          <w:rPr>
            <w:webHidden/>
          </w:rPr>
          <w:instrText xml:space="preserve"> PAGEREF _Toc519442156 \h </w:instrText>
        </w:r>
        <w:r w:rsidR="00F60585" w:rsidRPr="00ED5BAD">
          <w:rPr>
            <w:webHidden/>
          </w:rPr>
        </w:r>
        <w:r w:rsidR="00F60585" w:rsidRPr="00ED5BAD">
          <w:rPr>
            <w:webHidden/>
          </w:rPr>
          <w:fldChar w:fldCharType="separate"/>
        </w:r>
        <w:r w:rsidR="00DF096A">
          <w:rPr>
            <w:webHidden/>
          </w:rPr>
          <w:t>30</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57" w:history="1">
        <w:r w:rsidR="00F60585" w:rsidRPr="00ED5BAD">
          <w:rPr>
            <w:rStyle w:val="Hyperlink"/>
          </w:rPr>
          <w:t>8.18</w:t>
        </w:r>
        <w:r w:rsidR="00F60585" w:rsidRPr="00ED5BAD">
          <w:rPr>
            <w:spacing w:val="0"/>
            <w:sz w:val="22"/>
            <w:szCs w:val="22"/>
            <w:lang w:eastAsia="en-AU"/>
          </w:rPr>
          <w:tab/>
        </w:r>
        <w:r w:rsidR="00F60585" w:rsidRPr="00ED5BAD">
          <w:rPr>
            <w:rStyle w:val="Hyperlink"/>
          </w:rPr>
          <w:t>Invitee warranties</w:t>
        </w:r>
        <w:r w:rsidR="00F60585" w:rsidRPr="00ED5BAD">
          <w:rPr>
            <w:webHidden/>
          </w:rPr>
          <w:tab/>
        </w:r>
        <w:r w:rsidR="00F60585" w:rsidRPr="00ED5BAD">
          <w:rPr>
            <w:webHidden/>
          </w:rPr>
          <w:fldChar w:fldCharType="begin"/>
        </w:r>
        <w:r w:rsidR="00F60585" w:rsidRPr="00ED5BAD">
          <w:rPr>
            <w:webHidden/>
          </w:rPr>
          <w:instrText xml:space="preserve"> PAGEREF _Toc519442157 \h </w:instrText>
        </w:r>
        <w:r w:rsidR="00F60585" w:rsidRPr="00ED5BAD">
          <w:rPr>
            <w:webHidden/>
          </w:rPr>
        </w:r>
        <w:r w:rsidR="00F60585" w:rsidRPr="00ED5BAD">
          <w:rPr>
            <w:webHidden/>
          </w:rPr>
          <w:fldChar w:fldCharType="separate"/>
        </w:r>
        <w:r w:rsidR="00DF096A">
          <w:rPr>
            <w:webHidden/>
          </w:rPr>
          <w:t>31</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58" w:history="1">
        <w:r w:rsidR="00F60585" w:rsidRPr="00ED5BAD">
          <w:rPr>
            <w:rStyle w:val="Hyperlink"/>
          </w:rPr>
          <w:t>8.19</w:t>
        </w:r>
        <w:r w:rsidR="00F60585" w:rsidRPr="00ED5BAD">
          <w:rPr>
            <w:spacing w:val="0"/>
            <w:sz w:val="22"/>
            <w:szCs w:val="22"/>
            <w:lang w:eastAsia="en-AU"/>
          </w:rPr>
          <w:tab/>
        </w:r>
        <w:r w:rsidR="00F60585" w:rsidRPr="00ED5BAD">
          <w:rPr>
            <w:rStyle w:val="Hyperlink"/>
          </w:rPr>
          <w:t>State rights</w:t>
        </w:r>
        <w:r w:rsidR="00F60585" w:rsidRPr="00ED5BAD">
          <w:rPr>
            <w:webHidden/>
          </w:rPr>
          <w:tab/>
        </w:r>
        <w:r w:rsidR="00F60585" w:rsidRPr="00ED5BAD">
          <w:rPr>
            <w:webHidden/>
          </w:rPr>
          <w:fldChar w:fldCharType="begin"/>
        </w:r>
        <w:r w:rsidR="00F60585" w:rsidRPr="00ED5BAD">
          <w:rPr>
            <w:webHidden/>
          </w:rPr>
          <w:instrText xml:space="preserve"> PAGEREF _Toc519442158 \h </w:instrText>
        </w:r>
        <w:r w:rsidR="00F60585" w:rsidRPr="00ED5BAD">
          <w:rPr>
            <w:webHidden/>
          </w:rPr>
        </w:r>
        <w:r w:rsidR="00F60585" w:rsidRPr="00ED5BAD">
          <w:rPr>
            <w:webHidden/>
          </w:rPr>
          <w:fldChar w:fldCharType="separate"/>
        </w:r>
        <w:r w:rsidR="00DF096A">
          <w:rPr>
            <w:webHidden/>
          </w:rPr>
          <w:t>32</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59" w:history="1">
        <w:r w:rsidR="00F60585" w:rsidRPr="00ED5BAD">
          <w:rPr>
            <w:rStyle w:val="Hyperlink"/>
          </w:rPr>
          <w:t>8.20</w:t>
        </w:r>
        <w:r w:rsidR="00F60585" w:rsidRPr="00ED5BAD">
          <w:rPr>
            <w:spacing w:val="0"/>
            <w:sz w:val="22"/>
            <w:szCs w:val="22"/>
            <w:lang w:eastAsia="en-AU"/>
          </w:rPr>
          <w:tab/>
        </w:r>
        <w:r w:rsidR="00F60585" w:rsidRPr="00ED5BAD">
          <w:rPr>
            <w:rStyle w:val="Hyperlink"/>
          </w:rPr>
          <w:t>Law</w:t>
        </w:r>
        <w:r w:rsidR="00F60585" w:rsidRPr="00ED5BAD">
          <w:rPr>
            <w:webHidden/>
          </w:rPr>
          <w:tab/>
        </w:r>
        <w:r w:rsidR="00F60585" w:rsidRPr="00ED5BAD">
          <w:rPr>
            <w:webHidden/>
          </w:rPr>
          <w:fldChar w:fldCharType="begin"/>
        </w:r>
        <w:r w:rsidR="00F60585" w:rsidRPr="00ED5BAD">
          <w:rPr>
            <w:webHidden/>
          </w:rPr>
          <w:instrText xml:space="preserve"> PAGEREF _Toc519442159 \h </w:instrText>
        </w:r>
        <w:r w:rsidR="00F60585" w:rsidRPr="00ED5BAD">
          <w:rPr>
            <w:webHidden/>
          </w:rPr>
        </w:r>
        <w:r w:rsidR="00F60585" w:rsidRPr="00ED5BAD">
          <w:rPr>
            <w:webHidden/>
          </w:rPr>
          <w:fldChar w:fldCharType="separate"/>
        </w:r>
        <w:r w:rsidR="00DF096A">
          <w:rPr>
            <w:webHidden/>
          </w:rPr>
          <w:t>32</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60" w:history="1">
        <w:r w:rsidR="00F60585" w:rsidRPr="00ED5BAD">
          <w:rPr>
            <w:rStyle w:val="Hyperlink"/>
            <w14:scene3d>
              <w14:camera w14:prst="orthographicFront"/>
              <w14:lightRig w14:rig="threePt" w14:dir="t">
                <w14:rot w14:lat="0" w14:lon="0" w14:rev="0"/>
              </w14:lightRig>
            </w14:scene3d>
          </w:rPr>
          <w:t>8.20.1</w:t>
        </w:r>
        <w:r w:rsidR="00F60585" w:rsidRPr="00ED5BAD">
          <w:rPr>
            <w:spacing w:val="0"/>
            <w:sz w:val="22"/>
            <w:szCs w:val="22"/>
            <w:lang w:eastAsia="en-AU"/>
          </w:rPr>
          <w:tab/>
        </w:r>
        <w:r w:rsidR="00F60585" w:rsidRPr="00ED5BAD">
          <w:rPr>
            <w:rStyle w:val="Hyperlink"/>
          </w:rPr>
          <w:t>Governing Law</w:t>
        </w:r>
        <w:r w:rsidR="00F60585" w:rsidRPr="00ED5BAD">
          <w:rPr>
            <w:webHidden/>
          </w:rPr>
          <w:tab/>
        </w:r>
        <w:r w:rsidR="00F60585" w:rsidRPr="00ED5BAD">
          <w:rPr>
            <w:webHidden/>
          </w:rPr>
          <w:fldChar w:fldCharType="begin"/>
        </w:r>
        <w:r w:rsidR="00F60585" w:rsidRPr="00ED5BAD">
          <w:rPr>
            <w:webHidden/>
          </w:rPr>
          <w:instrText xml:space="preserve"> PAGEREF _Toc519442160 \h </w:instrText>
        </w:r>
        <w:r w:rsidR="00F60585" w:rsidRPr="00ED5BAD">
          <w:rPr>
            <w:webHidden/>
          </w:rPr>
        </w:r>
        <w:r w:rsidR="00F60585" w:rsidRPr="00ED5BAD">
          <w:rPr>
            <w:webHidden/>
          </w:rPr>
          <w:fldChar w:fldCharType="separate"/>
        </w:r>
        <w:r w:rsidR="00DF096A">
          <w:rPr>
            <w:webHidden/>
          </w:rPr>
          <w:t>32</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61" w:history="1">
        <w:r w:rsidR="00F60585" w:rsidRPr="00ED5BAD">
          <w:rPr>
            <w:rStyle w:val="Hyperlink"/>
            <w14:scene3d>
              <w14:camera w14:prst="orthographicFront"/>
              <w14:lightRig w14:rig="threePt" w14:dir="t">
                <w14:rot w14:lat="0" w14:lon="0" w14:rev="0"/>
              </w14:lightRig>
            </w14:scene3d>
          </w:rPr>
          <w:t>8.20.2</w:t>
        </w:r>
        <w:r w:rsidR="00F60585" w:rsidRPr="00ED5BAD">
          <w:rPr>
            <w:spacing w:val="0"/>
            <w:sz w:val="22"/>
            <w:szCs w:val="22"/>
            <w:lang w:eastAsia="en-AU"/>
          </w:rPr>
          <w:tab/>
        </w:r>
        <w:r w:rsidR="00F60585" w:rsidRPr="00ED5BAD">
          <w:rPr>
            <w:rStyle w:val="Hyperlink"/>
          </w:rPr>
          <w:t>Compliance with Law</w:t>
        </w:r>
        <w:r w:rsidR="00F60585" w:rsidRPr="00ED5BAD">
          <w:rPr>
            <w:webHidden/>
          </w:rPr>
          <w:tab/>
        </w:r>
        <w:r w:rsidR="00F60585" w:rsidRPr="00ED5BAD">
          <w:rPr>
            <w:webHidden/>
          </w:rPr>
          <w:fldChar w:fldCharType="begin"/>
        </w:r>
        <w:r w:rsidR="00F60585" w:rsidRPr="00ED5BAD">
          <w:rPr>
            <w:webHidden/>
          </w:rPr>
          <w:instrText xml:space="preserve"> PAGEREF _Toc519442161 \h </w:instrText>
        </w:r>
        <w:r w:rsidR="00F60585" w:rsidRPr="00ED5BAD">
          <w:rPr>
            <w:webHidden/>
          </w:rPr>
        </w:r>
        <w:r w:rsidR="00F60585" w:rsidRPr="00ED5BAD">
          <w:rPr>
            <w:webHidden/>
          </w:rPr>
          <w:fldChar w:fldCharType="separate"/>
        </w:r>
        <w:r w:rsidR="00DF096A">
          <w:rPr>
            <w:webHidden/>
          </w:rPr>
          <w:t>32</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62" w:history="1">
        <w:r w:rsidR="00F60585" w:rsidRPr="00ED5BAD">
          <w:rPr>
            <w:rStyle w:val="Hyperlink"/>
          </w:rPr>
          <w:t>8.21</w:t>
        </w:r>
        <w:r w:rsidR="00F60585" w:rsidRPr="00ED5BAD">
          <w:rPr>
            <w:spacing w:val="0"/>
            <w:sz w:val="22"/>
            <w:szCs w:val="22"/>
            <w:lang w:eastAsia="en-AU"/>
          </w:rPr>
          <w:tab/>
        </w:r>
        <w:r w:rsidR="00F60585" w:rsidRPr="00ED5BAD">
          <w:rPr>
            <w:rStyle w:val="Hyperlink"/>
          </w:rPr>
          <w:t>Interpretation</w:t>
        </w:r>
        <w:r w:rsidR="00F60585" w:rsidRPr="00ED5BAD">
          <w:rPr>
            <w:webHidden/>
          </w:rPr>
          <w:tab/>
        </w:r>
        <w:r w:rsidR="00F60585" w:rsidRPr="00ED5BAD">
          <w:rPr>
            <w:webHidden/>
          </w:rPr>
          <w:fldChar w:fldCharType="begin"/>
        </w:r>
        <w:r w:rsidR="00F60585" w:rsidRPr="00ED5BAD">
          <w:rPr>
            <w:webHidden/>
          </w:rPr>
          <w:instrText xml:space="preserve"> PAGEREF _Toc519442162 \h </w:instrText>
        </w:r>
        <w:r w:rsidR="00F60585" w:rsidRPr="00ED5BAD">
          <w:rPr>
            <w:webHidden/>
          </w:rPr>
        </w:r>
        <w:r w:rsidR="00F60585" w:rsidRPr="00ED5BAD">
          <w:rPr>
            <w:webHidden/>
          </w:rPr>
          <w:fldChar w:fldCharType="separate"/>
        </w:r>
        <w:r w:rsidR="00DF096A">
          <w:rPr>
            <w:webHidden/>
          </w:rPr>
          <w:t>32</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63" w:history="1">
        <w:r w:rsidR="00F60585" w:rsidRPr="00ED5BAD">
          <w:rPr>
            <w:rStyle w:val="Hyperlink"/>
            <w14:scene3d>
              <w14:camera w14:prst="orthographicFront"/>
              <w14:lightRig w14:rig="threePt" w14:dir="t">
                <w14:rot w14:lat="0" w14:lon="0" w14:rev="0"/>
              </w14:lightRig>
            </w14:scene3d>
          </w:rPr>
          <w:t>8.21.1</w:t>
        </w:r>
        <w:r w:rsidR="00F60585" w:rsidRPr="00ED5BAD">
          <w:rPr>
            <w:spacing w:val="0"/>
            <w:sz w:val="22"/>
            <w:szCs w:val="22"/>
            <w:lang w:eastAsia="en-AU"/>
          </w:rPr>
          <w:tab/>
        </w:r>
        <w:r w:rsidR="00F60585" w:rsidRPr="00ED5BAD">
          <w:rPr>
            <w:rStyle w:val="Hyperlink"/>
          </w:rPr>
          <w:t>Definitions</w:t>
        </w:r>
        <w:r w:rsidR="00F60585" w:rsidRPr="00ED5BAD">
          <w:rPr>
            <w:webHidden/>
          </w:rPr>
          <w:tab/>
        </w:r>
        <w:r w:rsidR="00F60585" w:rsidRPr="00ED5BAD">
          <w:rPr>
            <w:webHidden/>
          </w:rPr>
          <w:fldChar w:fldCharType="begin"/>
        </w:r>
        <w:r w:rsidR="00F60585" w:rsidRPr="00ED5BAD">
          <w:rPr>
            <w:webHidden/>
          </w:rPr>
          <w:instrText xml:space="preserve"> PAGEREF _Toc519442163 \h </w:instrText>
        </w:r>
        <w:r w:rsidR="00F60585" w:rsidRPr="00ED5BAD">
          <w:rPr>
            <w:webHidden/>
          </w:rPr>
        </w:r>
        <w:r w:rsidR="00F60585" w:rsidRPr="00ED5BAD">
          <w:rPr>
            <w:webHidden/>
          </w:rPr>
          <w:fldChar w:fldCharType="separate"/>
        </w:r>
        <w:r w:rsidR="00DF096A">
          <w:rPr>
            <w:webHidden/>
          </w:rPr>
          <w:t>32</w:t>
        </w:r>
        <w:r w:rsidR="00F60585" w:rsidRPr="00ED5BAD">
          <w:rPr>
            <w:webHidden/>
          </w:rPr>
          <w:fldChar w:fldCharType="end"/>
        </w:r>
      </w:hyperlink>
    </w:p>
    <w:p w:rsidR="00F60585" w:rsidRPr="00ED5BAD" w:rsidRDefault="005505EC">
      <w:pPr>
        <w:pStyle w:val="TOC6"/>
        <w:tabs>
          <w:tab w:val="left" w:pos="1800"/>
        </w:tabs>
        <w:rPr>
          <w:spacing w:val="0"/>
          <w:sz w:val="22"/>
          <w:szCs w:val="22"/>
          <w:lang w:eastAsia="en-AU"/>
        </w:rPr>
      </w:pPr>
      <w:hyperlink w:anchor="_Toc519442164" w:history="1">
        <w:r w:rsidR="00F60585" w:rsidRPr="00ED5BAD">
          <w:rPr>
            <w:rStyle w:val="Hyperlink"/>
            <w14:scene3d>
              <w14:camera w14:prst="orthographicFront"/>
              <w14:lightRig w14:rig="threePt" w14:dir="t">
                <w14:rot w14:lat="0" w14:lon="0" w14:rev="0"/>
              </w14:lightRig>
            </w14:scene3d>
          </w:rPr>
          <w:t>8.21.2</w:t>
        </w:r>
        <w:r w:rsidR="00F60585" w:rsidRPr="00ED5BAD">
          <w:rPr>
            <w:spacing w:val="0"/>
            <w:sz w:val="22"/>
            <w:szCs w:val="22"/>
            <w:lang w:eastAsia="en-AU"/>
          </w:rPr>
          <w:tab/>
        </w:r>
        <w:r w:rsidR="00F60585" w:rsidRPr="00ED5BAD">
          <w:rPr>
            <w:rStyle w:val="Hyperlink"/>
          </w:rPr>
          <w:t>Interpretation</w:t>
        </w:r>
        <w:r w:rsidR="00F60585" w:rsidRPr="00ED5BAD">
          <w:rPr>
            <w:webHidden/>
          </w:rPr>
          <w:tab/>
        </w:r>
        <w:r w:rsidR="00F60585" w:rsidRPr="00ED5BAD">
          <w:rPr>
            <w:webHidden/>
          </w:rPr>
          <w:fldChar w:fldCharType="begin"/>
        </w:r>
        <w:r w:rsidR="00F60585" w:rsidRPr="00ED5BAD">
          <w:rPr>
            <w:webHidden/>
          </w:rPr>
          <w:instrText xml:space="preserve"> PAGEREF _Toc519442164 \h </w:instrText>
        </w:r>
        <w:r w:rsidR="00F60585" w:rsidRPr="00ED5BAD">
          <w:rPr>
            <w:webHidden/>
          </w:rPr>
        </w:r>
        <w:r w:rsidR="00F60585" w:rsidRPr="00ED5BAD">
          <w:rPr>
            <w:webHidden/>
          </w:rPr>
          <w:fldChar w:fldCharType="separate"/>
        </w:r>
        <w:r w:rsidR="00DF096A">
          <w:rPr>
            <w:webHidden/>
          </w:rPr>
          <w:t>33</w:t>
        </w:r>
        <w:r w:rsidR="00F60585" w:rsidRPr="00ED5BAD">
          <w:rPr>
            <w:webHidden/>
          </w:rPr>
          <w:fldChar w:fldCharType="end"/>
        </w:r>
      </w:hyperlink>
    </w:p>
    <w:p w:rsidR="00F60585" w:rsidRPr="00ED5BAD" w:rsidRDefault="005505EC">
      <w:pPr>
        <w:pStyle w:val="TOC4"/>
        <w:rPr>
          <w:spacing w:val="0"/>
          <w:szCs w:val="22"/>
          <w:lang w:eastAsia="en-AU"/>
        </w:rPr>
      </w:pPr>
      <w:hyperlink w:anchor="_Toc519442165" w:history="1">
        <w:r w:rsidR="00F60585" w:rsidRPr="00ED5BAD">
          <w:rPr>
            <w:rStyle w:val="Hyperlink"/>
          </w:rPr>
          <w:t>9.</w:t>
        </w:r>
        <w:r w:rsidR="00F60585" w:rsidRPr="00ED5BAD">
          <w:rPr>
            <w:spacing w:val="0"/>
            <w:szCs w:val="22"/>
            <w:lang w:eastAsia="en-AU"/>
          </w:rPr>
          <w:tab/>
        </w:r>
        <w:r w:rsidR="00F60585" w:rsidRPr="00ED5BAD">
          <w:rPr>
            <w:rStyle w:val="Hyperlink"/>
          </w:rPr>
          <w:t>Enquiries and further information</w:t>
        </w:r>
        <w:r w:rsidR="00F60585" w:rsidRPr="00ED5BAD">
          <w:rPr>
            <w:webHidden/>
          </w:rPr>
          <w:tab/>
        </w:r>
        <w:r w:rsidR="00F60585" w:rsidRPr="00ED5BAD">
          <w:rPr>
            <w:webHidden/>
          </w:rPr>
          <w:fldChar w:fldCharType="begin"/>
        </w:r>
        <w:r w:rsidR="00F60585" w:rsidRPr="00ED5BAD">
          <w:rPr>
            <w:webHidden/>
          </w:rPr>
          <w:instrText xml:space="preserve"> PAGEREF _Toc519442165 \h </w:instrText>
        </w:r>
        <w:r w:rsidR="00F60585" w:rsidRPr="00ED5BAD">
          <w:rPr>
            <w:webHidden/>
          </w:rPr>
        </w:r>
        <w:r w:rsidR="00F60585" w:rsidRPr="00ED5BAD">
          <w:rPr>
            <w:webHidden/>
          </w:rPr>
          <w:fldChar w:fldCharType="separate"/>
        </w:r>
        <w:r w:rsidR="00DF096A">
          <w:rPr>
            <w:webHidden/>
          </w:rPr>
          <w:t>34</w:t>
        </w:r>
        <w:r w:rsidR="00F60585" w:rsidRPr="00ED5BAD">
          <w:rPr>
            <w:webHidden/>
          </w:rPr>
          <w:fldChar w:fldCharType="end"/>
        </w:r>
      </w:hyperlink>
    </w:p>
    <w:p w:rsidR="00F60585" w:rsidRPr="00ED5BAD" w:rsidRDefault="005505EC">
      <w:pPr>
        <w:pStyle w:val="TOC5"/>
        <w:tabs>
          <w:tab w:val="left" w:pos="1080"/>
        </w:tabs>
        <w:rPr>
          <w:spacing w:val="0"/>
          <w:sz w:val="22"/>
          <w:szCs w:val="22"/>
          <w:lang w:eastAsia="en-AU"/>
        </w:rPr>
      </w:pPr>
      <w:hyperlink w:anchor="_Toc519442166" w:history="1">
        <w:r w:rsidR="00F60585" w:rsidRPr="00ED5BAD">
          <w:rPr>
            <w:rStyle w:val="Hyperlink"/>
          </w:rPr>
          <w:t>9.1</w:t>
        </w:r>
        <w:r w:rsidR="00F60585" w:rsidRPr="00ED5BAD">
          <w:rPr>
            <w:spacing w:val="0"/>
            <w:sz w:val="22"/>
            <w:szCs w:val="22"/>
            <w:lang w:eastAsia="en-AU"/>
          </w:rPr>
          <w:tab/>
        </w:r>
        <w:r w:rsidR="00F60585" w:rsidRPr="00ED5BAD">
          <w:rPr>
            <w:rStyle w:val="Hyperlink"/>
          </w:rPr>
          <w:t>Organisation contacts</w:t>
        </w:r>
        <w:r w:rsidR="00F60585" w:rsidRPr="00ED5BAD">
          <w:rPr>
            <w:webHidden/>
          </w:rPr>
          <w:tab/>
        </w:r>
        <w:r w:rsidR="00F60585" w:rsidRPr="00ED5BAD">
          <w:rPr>
            <w:webHidden/>
          </w:rPr>
          <w:fldChar w:fldCharType="begin"/>
        </w:r>
        <w:r w:rsidR="00F60585" w:rsidRPr="00ED5BAD">
          <w:rPr>
            <w:webHidden/>
          </w:rPr>
          <w:instrText xml:space="preserve"> PAGEREF _Toc519442166 \h </w:instrText>
        </w:r>
        <w:r w:rsidR="00F60585" w:rsidRPr="00ED5BAD">
          <w:rPr>
            <w:webHidden/>
          </w:rPr>
        </w:r>
        <w:r w:rsidR="00F60585" w:rsidRPr="00ED5BAD">
          <w:rPr>
            <w:webHidden/>
          </w:rPr>
          <w:fldChar w:fldCharType="separate"/>
        </w:r>
        <w:r w:rsidR="00DF096A">
          <w:rPr>
            <w:webHidden/>
          </w:rPr>
          <w:t>34</w:t>
        </w:r>
        <w:r w:rsidR="00F60585" w:rsidRPr="00ED5BAD">
          <w:rPr>
            <w:webHidden/>
          </w:rPr>
          <w:fldChar w:fldCharType="end"/>
        </w:r>
      </w:hyperlink>
    </w:p>
    <w:p w:rsidR="00F60585" w:rsidRPr="00ED5BAD" w:rsidRDefault="005505EC">
      <w:pPr>
        <w:pStyle w:val="TOC4"/>
        <w:rPr>
          <w:spacing w:val="0"/>
          <w:szCs w:val="22"/>
          <w:lang w:eastAsia="en-AU"/>
        </w:rPr>
      </w:pPr>
      <w:hyperlink w:anchor="_Toc519442167" w:history="1">
        <w:r w:rsidR="00F60585" w:rsidRPr="00ED5BAD">
          <w:rPr>
            <w:rStyle w:val="Hyperlink"/>
          </w:rPr>
          <w:t>10.</w:t>
        </w:r>
        <w:r w:rsidR="00F60585" w:rsidRPr="00ED5BAD">
          <w:rPr>
            <w:spacing w:val="0"/>
            <w:szCs w:val="22"/>
            <w:lang w:eastAsia="en-AU"/>
          </w:rPr>
          <w:tab/>
        </w:r>
        <w:r w:rsidR="00F60585" w:rsidRPr="00ED5BAD">
          <w:rPr>
            <w:rStyle w:val="Hyperlink"/>
          </w:rPr>
          <w:t>Attachments</w:t>
        </w:r>
        <w:r w:rsidR="00F60585" w:rsidRPr="00ED5BAD">
          <w:rPr>
            <w:webHidden/>
          </w:rPr>
          <w:tab/>
        </w:r>
        <w:r w:rsidR="00F60585" w:rsidRPr="00ED5BAD">
          <w:rPr>
            <w:webHidden/>
          </w:rPr>
          <w:fldChar w:fldCharType="begin"/>
        </w:r>
        <w:r w:rsidR="00F60585" w:rsidRPr="00ED5BAD">
          <w:rPr>
            <w:webHidden/>
          </w:rPr>
          <w:instrText xml:space="preserve"> PAGEREF _Toc519442167 \h </w:instrText>
        </w:r>
        <w:r w:rsidR="00F60585" w:rsidRPr="00ED5BAD">
          <w:rPr>
            <w:webHidden/>
          </w:rPr>
        </w:r>
        <w:r w:rsidR="00F60585" w:rsidRPr="00ED5BAD">
          <w:rPr>
            <w:webHidden/>
          </w:rPr>
          <w:fldChar w:fldCharType="separate"/>
        </w:r>
        <w:r w:rsidR="00DF096A">
          <w:rPr>
            <w:webHidden/>
          </w:rPr>
          <w:t>35</w:t>
        </w:r>
        <w:r w:rsidR="00F60585" w:rsidRPr="00ED5BAD">
          <w:rPr>
            <w:webHidden/>
          </w:rPr>
          <w:fldChar w:fldCharType="end"/>
        </w:r>
      </w:hyperlink>
    </w:p>
    <w:p w:rsidR="00F60585" w:rsidRPr="00ED5BAD" w:rsidRDefault="005505EC">
      <w:pPr>
        <w:pStyle w:val="TOC2"/>
        <w:rPr>
          <w:spacing w:val="0"/>
          <w:sz w:val="22"/>
          <w:szCs w:val="22"/>
        </w:rPr>
      </w:pPr>
      <w:hyperlink w:anchor="_Toc519442168" w:history="1">
        <w:r w:rsidR="00F60585" w:rsidRPr="00ED5BAD">
          <w:rPr>
            <w:rStyle w:val="Hyperlink"/>
          </w:rPr>
          <w:t>Attachment A: Information to address Key Selection Criteria</w:t>
        </w:r>
        <w:r w:rsidR="00F60585" w:rsidRPr="00ED5BAD">
          <w:rPr>
            <w:webHidden/>
          </w:rPr>
          <w:tab/>
        </w:r>
        <w:r w:rsidR="00F60585" w:rsidRPr="00ED5BAD">
          <w:rPr>
            <w:webHidden/>
          </w:rPr>
          <w:fldChar w:fldCharType="begin"/>
        </w:r>
        <w:r w:rsidR="00F60585" w:rsidRPr="00ED5BAD">
          <w:rPr>
            <w:webHidden/>
          </w:rPr>
          <w:instrText xml:space="preserve"> PAGEREF _Toc519442168 \h </w:instrText>
        </w:r>
        <w:r w:rsidR="00F60585" w:rsidRPr="00ED5BAD">
          <w:rPr>
            <w:webHidden/>
          </w:rPr>
        </w:r>
        <w:r w:rsidR="00F60585" w:rsidRPr="00ED5BAD">
          <w:rPr>
            <w:webHidden/>
          </w:rPr>
          <w:fldChar w:fldCharType="separate"/>
        </w:r>
        <w:r w:rsidR="00DF096A">
          <w:rPr>
            <w:webHidden/>
          </w:rPr>
          <w:t>36</w:t>
        </w:r>
        <w:r w:rsidR="00F60585" w:rsidRPr="00ED5BAD">
          <w:rPr>
            <w:webHidden/>
          </w:rPr>
          <w:fldChar w:fldCharType="end"/>
        </w:r>
      </w:hyperlink>
    </w:p>
    <w:p w:rsidR="00F60585" w:rsidRPr="00ED5BAD" w:rsidRDefault="005505EC">
      <w:pPr>
        <w:pStyle w:val="TOC2"/>
        <w:tabs>
          <w:tab w:val="left" w:pos="1915"/>
        </w:tabs>
        <w:rPr>
          <w:spacing w:val="0"/>
          <w:sz w:val="22"/>
          <w:szCs w:val="22"/>
        </w:rPr>
      </w:pPr>
      <w:hyperlink w:anchor="_Toc519442169" w:history="1">
        <w:r w:rsidR="00F60585" w:rsidRPr="00ED5BAD">
          <w:rPr>
            <w:rStyle w:val="Hyperlink"/>
          </w:rPr>
          <w:t xml:space="preserve">Attachment B: </w:t>
        </w:r>
        <w:r w:rsidR="00F60585" w:rsidRPr="00ED5BAD">
          <w:rPr>
            <w:spacing w:val="0"/>
            <w:sz w:val="22"/>
            <w:szCs w:val="22"/>
          </w:rPr>
          <w:tab/>
        </w:r>
        <w:r w:rsidR="00F60585" w:rsidRPr="00ED5BAD">
          <w:rPr>
            <w:rStyle w:val="Hyperlink"/>
          </w:rPr>
          <w:t>Working with data</w:t>
        </w:r>
        <w:r w:rsidR="00F60585" w:rsidRPr="00ED5BAD">
          <w:rPr>
            <w:webHidden/>
          </w:rPr>
          <w:tab/>
        </w:r>
        <w:r w:rsidR="00F60585" w:rsidRPr="00ED5BAD">
          <w:rPr>
            <w:webHidden/>
          </w:rPr>
          <w:fldChar w:fldCharType="begin"/>
        </w:r>
        <w:r w:rsidR="00F60585" w:rsidRPr="00ED5BAD">
          <w:rPr>
            <w:webHidden/>
          </w:rPr>
          <w:instrText xml:space="preserve"> PAGEREF _Toc519442169 \h </w:instrText>
        </w:r>
        <w:r w:rsidR="00F60585" w:rsidRPr="00ED5BAD">
          <w:rPr>
            <w:webHidden/>
          </w:rPr>
        </w:r>
        <w:r w:rsidR="00F60585" w:rsidRPr="00ED5BAD">
          <w:rPr>
            <w:webHidden/>
          </w:rPr>
          <w:fldChar w:fldCharType="separate"/>
        </w:r>
        <w:r w:rsidR="00DF096A">
          <w:rPr>
            <w:webHidden/>
          </w:rPr>
          <w:t>41</w:t>
        </w:r>
        <w:r w:rsidR="00F60585" w:rsidRPr="00ED5BAD">
          <w:rPr>
            <w:webHidden/>
          </w:rPr>
          <w:fldChar w:fldCharType="end"/>
        </w:r>
      </w:hyperlink>
    </w:p>
    <w:p w:rsidR="00F60585" w:rsidRPr="00ED5BAD" w:rsidRDefault="005505EC">
      <w:pPr>
        <w:pStyle w:val="TOC3"/>
        <w:tabs>
          <w:tab w:val="left" w:pos="1800"/>
        </w:tabs>
        <w:rPr>
          <w:spacing w:val="0"/>
          <w:sz w:val="22"/>
          <w:szCs w:val="22"/>
        </w:rPr>
      </w:pPr>
      <w:hyperlink w:anchor="_Toc519442170" w:history="1">
        <w:r w:rsidR="00F60585" w:rsidRPr="00ED5BAD">
          <w:rPr>
            <w:rStyle w:val="Hyperlink"/>
          </w:rPr>
          <w:t>B.1</w:t>
        </w:r>
        <w:r w:rsidR="00F60585" w:rsidRPr="00ED5BAD">
          <w:rPr>
            <w:spacing w:val="0"/>
            <w:sz w:val="22"/>
            <w:szCs w:val="22"/>
          </w:rPr>
          <w:tab/>
        </w:r>
        <w:r w:rsidR="00F60585" w:rsidRPr="00ED5BAD">
          <w:rPr>
            <w:rStyle w:val="Hyperlink"/>
          </w:rPr>
          <w:t>Data on costs avoided by government</w:t>
        </w:r>
        <w:r w:rsidR="00F60585" w:rsidRPr="00ED5BAD">
          <w:rPr>
            <w:webHidden/>
          </w:rPr>
          <w:tab/>
        </w:r>
        <w:r w:rsidR="00F60585" w:rsidRPr="00ED5BAD">
          <w:rPr>
            <w:webHidden/>
          </w:rPr>
          <w:fldChar w:fldCharType="begin"/>
        </w:r>
        <w:r w:rsidR="00F60585" w:rsidRPr="00ED5BAD">
          <w:rPr>
            <w:webHidden/>
          </w:rPr>
          <w:instrText xml:space="preserve"> PAGEREF _Toc519442170 \h </w:instrText>
        </w:r>
        <w:r w:rsidR="00F60585" w:rsidRPr="00ED5BAD">
          <w:rPr>
            <w:webHidden/>
          </w:rPr>
        </w:r>
        <w:r w:rsidR="00F60585" w:rsidRPr="00ED5BAD">
          <w:rPr>
            <w:webHidden/>
          </w:rPr>
          <w:fldChar w:fldCharType="separate"/>
        </w:r>
        <w:r w:rsidR="00DF096A">
          <w:rPr>
            <w:webHidden/>
          </w:rPr>
          <w:t>41</w:t>
        </w:r>
        <w:r w:rsidR="00F60585" w:rsidRPr="00ED5BAD">
          <w:rPr>
            <w:webHidden/>
          </w:rPr>
          <w:fldChar w:fldCharType="end"/>
        </w:r>
      </w:hyperlink>
    </w:p>
    <w:p w:rsidR="00F60585" w:rsidRPr="00ED5BAD" w:rsidRDefault="005505EC">
      <w:pPr>
        <w:pStyle w:val="TOC3"/>
        <w:tabs>
          <w:tab w:val="left" w:pos="1800"/>
        </w:tabs>
        <w:rPr>
          <w:spacing w:val="0"/>
          <w:sz w:val="22"/>
          <w:szCs w:val="22"/>
        </w:rPr>
      </w:pPr>
      <w:hyperlink w:anchor="_Toc519442171" w:history="1">
        <w:r w:rsidR="00F60585" w:rsidRPr="00ED5BAD">
          <w:rPr>
            <w:rStyle w:val="Hyperlink"/>
          </w:rPr>
          <w:t>B.2</w:t>
        </w:r>
        <w:r w:rsidR="00F60585" w:rsidRPr="00ED5BAD">
          <w:rPr>
            <w:spacing w:val="0"/>
            <w:sz w:val="22"/>
            <w:szCs w:val="22"/>
          </w:rPr>
          <w:tab/>
        </w:r>
        <w:r w:rsidR="00F60585" w:rsidRPr="00ED5BAD">
          <w:rPr>
            <w:rStyle w:val="Hyperlink"/>
          </w:rPr>
          <w:t>Estimating avoided costs</w:t>
        </w:r>
        <w:r w:rsidR="00F60585" w:rsidRPr="00ED5BAD">
          <w:rPr>
            <w:webHidden/>
          </w:rPr>
          <w:tab/>
        </w:r>
        <w:r w:rsidR="00F60585" w:rsidRPr="00ED5BAD">
          <w:rPr>
            <w:webHidden/>
          </w:rPr>
          <w:fldChar w:fldCharType="begin"/>
        </w:r>
        <w:r w:rsidR="00F60585" w:rsidRPr="00ED5BAD">
          <w:rPr>
            <w:webHidden/>
          </w:rPr>
          <w:instrText xml:space="preserve"> PAGEREF _Toc519442171 \h </w:instrText>
        </w:r>
        <w:r w:rsidR="00F60585" w:rsidRPr="00ED5BAD">
          <w:rPr>
            <w:webHidden/>
          </w:rPr>
        </w:r>
        <w:r w:rsidR="00F60585" w:rsidRPr="00ED5BAD">
          <w:rPr>
            <w:webHidden/>
          </w:rPr>
          <w:fldChar w:fldCharType="separate"/>
        </w:r>
        <w:r w:rsidR="00DF096A">
          <w:rPr>
            <w:webHidden/>
          </w:rPr>
          <w:t>45</w:t>
        </w:r>
        <w:r w:rsidR="00F60585" w:rsidRPr="00ED5BAD">
          <w:rPr>
            <w:webHidden/>
          </w:rPr>
          <w:fldChar w:fldCharType="end"/>
        </w:r>
      </w:hyperlink>
    </w:p>
    <w:p w:rsidR="00F60585" w:rsidRPr="00ED5BAD" w:rsidRDefault="005505EC">
      <w:pPr>
        <w:pStyle w:val="TOC3"/>
        <w:tabs>
          <w:tab w:val="left" w:pos="1800"/>
        </w:tabs>
        <w:rPr>
          <w:spacing w:val="0"/>
          <w:sz w:val="22"/>
          <w:szCs w:val="22"/>
        </w:rPr>
      </w:pPr>
      <w:hyperlink w:anchor="_Toc519442172" w:history="1">
        <w:r w:rsidR="00F60585" w:rsidRPr="00ED5BAD">
          <w:rPr>
            <w:rStyle w:val="Hyperlink"/>
          </w:rPr>
          <w:t>B.3</w:t>
        </w:r>
        <w:r w:rsidR="00F60585" w:rsidRPr="00ED5BAD">
          <w:rPr>
            <w:spacing w:val="0"/>
            <w:sz w:val="22"/>
            <w:szCs w:val="22"/>
          </w:rPr>
          <w:tab/>
        </w:r>
        <w:r w:rsidR="00F60585" w:rsidRPr="00ED5BAD">
          <w:rPr>
            <w:rStyle w:val="Hyperlink"/>
          </w:rPr>
          <w:t>Using administrative data to measure outcomes</w:t>
        </w:r>
        <w:r w:rsidR="00F60585" w:rsidRPr="00ED5BAD">
          <w:rPr>
            <w:webHidden/>
          </w:rPr>
          <w:tab/>
        </w:r>
        <w:r w:rsidR="00F60585" w:rsidRPr="00ED5BAD">
          <w:rPr>
            <w:webHidden/>
          </w:rPr>
          <w:fldChar w:fldCharType="begin"/>
        </w:r>
        <w:r w:rsidR="00F60585" w:rsidRPr="00ED5BAD">
          <w:rPr>
            <w:webHidden/>
          </w:rPr>
          <w:instrText xml:space="preserve"> PAGEREF _Toc519442172 \h </w:instrText>
        </w:r>
        <w:r w:rsidR="00F60585" w:rsidRPr="00ED5BAD">
          <w:rPr>
            <w:webHidden/>
          </w:rPr>
        </w:r>
        <w:r w:rsidR="00F60585" w:rsidRPr="00ED5BAD">
          <w:rPr>
            <w:webHidden/>
          </w:rPr>
          <w:fldChar w:fldCharType="separate"/>
        </w:r>
        <w:r w:rsidR="00DF096A">
          <w:rPr>
            <w:webHidden/>
          </w:rPr>
          <w:t>46</w:t>
        </w:r>
        <w:r w:rsidR="00F60585" w:rsidRPr="00ED5BAD">
          <w:rPr>
            <w:webHidden/>
          </w:rPr>
          <w:fldChar w:fldCharType="end"/>
        </w:r>
      </w:hyperlink>
    </w:p>
    <w:p w:rsidR="00F60585" w:rsidRPr="00ED5BAD" w:rsidRDefault="005505EC">
      <w:pPr>
        <w:pStyle w:val="TOC3"/>
        <w:tabs>
          <w:tab w:val="left" w:pos="1800"/>
        </w:tabs>
        <w:rPr>
          <w:spacing w:val="0"/>
          <w:sz w:val="22"/>
          <w:szCs w:val="22"/>
        </w:rPr>
      </w:pPr>
      <w:hyperlink w:anchor="_Toc519442173" w:history="1">
        <w:r w:rsidR="00F60585" w:rsidRPr="00ED5BAD">
          <w:rPr>
            <w:rStyle w:val="Hyperlink"/>
          </w:rPr>
          <w:t>B.4</w:t>
        </w:r>
        <w:r w:rsidR="00F60585" w:rsidRPr="00ED5BAD">
          <w:rPr>
            <w:spacing w:val="0"/>
            <w:sz w:val="22"/>
            <w:szCs w:val="22"/>
          </w:rPr>
          <w:tab/>
        </w:r>
        <w:r w:rsidR="00F60585" w:rsidRPr="00ED5BAD">
          <w:rPr>
            <w:rStyle w:val="Hyperlink"/>
          </w:rPr>
          <w:t>Further references</w:t>
        </w:r>
        <w:r w:rsidR="00F60585" w:rsidRPr="00ED5BAD">
          <w:rPr>
            <w:webHidden/>
          </w:rPr>
          <w:tab/>
        </w:r>
        <w:r w:rsidR="00F60585" w:rsidRPr="00ED5BAD">
          <w:rPr>
            <w:webHidden/>
          </w:rPr>
          <w:fldChar w:fldCharType="begin"/>
        </w:r>
        <w:r w:rsidR="00F60585" w:rsidRPr="00ED5BAD">
          <w:rPr>
            <w:webHidden/>
          </w:rPr>
          <w:instrText xml:space="preserve"> PAGEREF _Toc519442173 \h </w:instrText>
        </w:r>
        <w:r w:rsidR="00F60585" w:rsidRPr="00ED5BAD">
          <w:rPr>
            <w:webHidden/>
          </w:rPr>
        </w:r>
        <w:r w:rsidR="00F60585" w:rsidRPr="00ED5BAD">
          <w:rPr>
            <w:webHidden/>
          </w:rPr>
          <w:fldChar w:fldCharType="separate"/>
        </w:r>
        <w:r w:rsidR="00DF096A">
          <w:rPr>
            <w:webHidden/>
          </w:rPr>
          <w:t>50</w:t>
        </w:r>
        <w:r w:rsidR="00F60585" w:rsidRPr="00ED5BAD">
          <w:rPr>
            <w:webHidden/>
          </w:rPr>
          <w:fldChar w:fldCharType="end"/>
        </w:r>
      </w:hyperlink>
    </w:p>
    <w:p w:rsidR="00F60585" w:rsidRPr="00ED5BAD" w:rsidRDefault="005505EC">
      <w:pPr>
        <w:pStyle w:val="TOC2"/>
        <w:rPr>
          <w:spacing w:val="0"/>
          <w:sz w:val="22"/>
          <w:szCs w:val="22"/>
        </w:rPr>
      </w:pPr>
      <w:hyperlink w:anchor="_Toc519442174" w:history="1">
        <w:r w:rsidR="00F60585" w:rsidRPr="00ED5BAD">
          <w:rPr>
            <w:rStyle w:val="Hyperlink"/>
          </w:rPr>
          <w:t>Attachment C: State contact and lodgement details</w:t>
        </w:r>
        <w:r w:rsidR="00F60585" w:rsidRPr="00ED5BAD">
          <w:rPr>
            <w:webHidden/>
          </w:rPr>
          <w:tab/>
        </w:r>
        <w:r w:rsidR="00F60585" w:rsidRPr="00ED5BAD">
          <w:rPr>
            <w:webHidden/>
          </w:rPr>
          <w:fldChar w:fldCharType="begin"/>
        </w:r>
        <w:r w:rsidR="00F60585" w:rsidRPr="00ED5BAD">
          <w:rPr>
            <w:webHidden/>
          </w:rPr>
          <w:instrText xml:space="preserve"> PAGEREF _Toc519442174 \h </w:instrText>
        </w:r>
        <w:r w:rsidR="00F60585" w:rsidRPr="00ED5BAD">
          <w:rPr>
            <w:webHidden/>
          </w:rPr>
        </w:r>
        <w:r w:rsidR="00F60585" w:rsidRPr="00ED5BAD">
          <w:rPr>
            <w:webHidden/>
          </w:rPr>
          <w:fldChar w:fldCharType="separate"/>
        </w:r>
        <w:r w:rsidR="00DF096A">
          <w:rPr>
            <w:webHidden/>
          </w:rPr>
          <w:t>52</w:t>
        </w:r>
        <w:r w:rsidR="00F60585" w:rsidRPr="00ED5BAD">
          <w:rPr>
            <w:webHidden/>
          </w:rPr>
          <w:fldChar w:fldCharType="end"/>
        </w:r>
      </w:hyperlink>
    </w:p>
    <w:p w:rsidR="00F60585" w:rsidRPr="00ED5BAD" w:rsidRDefault="005505EC">
      <w:pPr>
        <w:pStyle w:val="TOC3"/>
        <w:tabs>
          <w:tab w:val="left" w:pos="1800"/>
        </w:tabs>
        <w:rPr>
          <w:spacing w:val="0"/>
          <w:sz w:val="22"/>
          <w:szCs w:val="22"/>
        </w:rPr>
      </w:pPr>
      <w:hyperlink w:anchor="_Toc519442175" w:history="1">
        <w:r w:rsidR="00F60585" w:rsidRPr="00ED5BAD">
          <w:rPr>
            <w:rStyle w:val="Hyperlink"/>
          </w:rPr>
          <w:t>C.1</w:t>
        </w:r>
        <w:r w:rsidR="00F60585" w:rsidRPr="00ED5BAD">
          <w:rPr>
            <w:spacing w:val="0"/>
            <w:sz w:val="22"/>
            <w:szCs w:val="22"/>
          </w:rPr>
          <w:tab/>
        </w:r>
        <w:r w:rsidR="00F60585" w:rsidRPr="00ED5BAD">
          <w:rPr>
            <w:rStyle w:val="Hyperlink"/>
          </w:rPr>
          <w:t>Organisation contacts</w:t>
        </w:r>
        <w:r w:rsidR="00F60585" w:rsidRPr="00ED5BAD">
          <w:rPr>
            <w:webHidden/>
          </w:rPr>
          <w:tab/>
        </w:r>
        <w:r w:rsidR="00F60585" w:rsidRPr="00ED5BAD">
          <w:rPr>
            <w:webHidden/>
          </w:rPr>
          <w:fldChar w:fldCharType="begin"/>
        </w:r>
        <w:r w:rsidR="00F60585" w:rsidRPr="00ED5BAD">
          <w:rPr>
            <w:webHidden/>
          </w:rPr>
          <w:instrText xml:space="preserve"> PAGEREF _Toc519442175 \h </w:instrText>
        </w:r>
        <w:r w:rsidR="00F60585" w:rsidRPr="00ED5BAD">
          <w:rPr>
            <w:webHidden/>
          </w:rPr>
        </w:r>
        <w:r w:rsidR="00F60585" w:rsidRPr="00ED5BAD">
          <w:rPr>
            <w:webHidden/>
          </w:rPr>
          <w:fldChar w:fldCharType="separate"/>
        </w:r>
        <w:r w:rsidR="00DF096A">
          <w:rPr>
            <w:webHidden/>
          </w:rPr>
          <w:t>52</w:t>
        </w:r>
        <w:r w:rsidR="00F60585" w:rsidRPr="00ED5BAD">
          <w:rPr>
            <w:webHidden/>
          </w:rPr>
          <w:fldChar w:fldCharType="end"/>
        </w:r>
      </w:hyperlink>
    </w:p>
    <w:p w:rsidR="00F60585" w:rsidRPr="00ED5BAD" w:rsidRDefault="005505EC">
      <w:pPr>
        <w:pStyle w:val="TOC3"/>
        <w:tabs>
          <w:tab w:val="left" w:pos="1800"/>
        </w:tabs>
        <w:rPr>
          <w:spacing w:val="0"/>
          <w:sz w:val="22"/>
          <w:szCs w:val="22"/>
        </w:rPr>
      </w:pPr>
      <w:hyperlink w:anchor="_Toc519442176" w:history="1">
        <w:r w:rsidR="00F60585" w:rsidRPr="00ED5BAD">
          <w:rPr>
            <w:rStyle w:val="Hyperlink"/>
          </w:rPr>
          <w:t>C.2</w:t>
        </w:r>
        <w:r w:rsidR="00F60585" w:rsidRPr="00ED5BAD">
          <w:rPr>
            <w:spacing w:val="0"/>
            <w:sz w:val="22"/>
            <w:szCs w:val="22"/>
          </w:rPr>
          <w:tab/>
        </w:r>
        <w:r w:rsidR="00F60585" w:rsidRPr="00ED5BAD">
          <w:rPr>
            <w:rStyle w:val="Hyperlink"/>
          </w:rPr>
          <w:t>Closing Time</w:t>
        </w:r>
        <w:r w:rsidR="00F60585" w:rsidRPr="00ED5BAD">
          <w:rPr>
            <w:webHidden/>
          </w:rPr>
          <w:tab/>
        </w:r>
        <w:r w:rsidR="00F60585" w:rsidRPr="00ED5BAD">
          <w:rPr>
            <w:webHidden/>
          </w:rPr>
          <w:fldChar w:fldCharType="begin"/>
        </w:r>
        <w:r w:rsidR="00F60585" w:rsidRPr="00ED5BAD">
          <w:rPr>
            <w:webHidden/>
          </w:rPr>
          <w:instrText xml:space="preserve"> PAGEREF _Toc519442176 \h </w:instrText>
        </w:r>
        <w:r w:rsidR="00F60585" w:rsidRPr="00ED5BAD">
          <w:rPr>
            <w:webHidden/>
          </w:rPr>
        </w:r>
        <w:r w:rsidR="00F60585" w:rsidRPr="00ED5BAD">
          <w:rPr>
            <w:webHidden/>
          </w:rPr>
          <w:fldChar w:fldCharType="separate"/>
        </w:r>
        <w:r w:rsidR="00DF096A">
          <w:rPr>
            <w:webHidden/>
          </w:rPr>
          <w:t>52</w:t>
        </w:r>
        <w:r w:rsidR="00F60585" w:rsidRPr="00ED5BAD">
          <w:rPr>
            <w:webHidden/>
          </w:rPr>
          <w:fldChar w:fldCharType="end"/>
        </w:r>
      </w:hyperlink>
    </w:p>
    <w:p w:rsidR="00F60585" w:rsidRPr="00ED5BAD" w:rsidRDefault="005505EC">
      <w:pPr>
        <w:pStyle w:val="TOC3"/>
        <w:tabs>
          <w:tab w:val="left" w:pos="1800"/>
        </w:tabs>
        <w:rPr>
          <w:spacing w:val="0"/>
          <w:sz w:val="22"/>
          <w:szCs w:val="22"/>
        </w:rPr>
      </w:pPr>
      <w:hyperlink w:anchor="_Toc519442177" w:history="1">
        <w:r w:rsidR="00F60585" w:rsidRPr="00ED5BAD">
          <w:rPr>
            <w:rStyle w:val="Hyperlink"/>
          </w:rPr>
          <w:t>C.3</w:t>
        </w:r>
        <w:r w:rsidR="00F60585" w:rsidRPr="00ED5BAD">
          <w:rPr>
            <w:spacing w:val="0"/>
            <w:sz w:val="22"/>
            <w:szCs w:val="22"/>
          </w:rPr>
          <w:tab/>
        </w:r>
        <w:r w:rsidR="00F60585" w:rsidRPr="00ED5BAD">
          <w:rPr>
            <w:rStyle w:val="Hyperlink"/>
          </w:rPr>
          <w:t>Lodgement details</w:t>
        </w:r>
        <w:r w:rsidR="00F60585" w:rsidRPr="00ED5BAD">
          <w:rPr>
            <w:webHidden/>
          </w:rPr>
          <w:tab/>
        </w:r>
        <w:r w:rsidR="00F60585" w:rsidRPr="00ED5BAD">
          <w:rPr>
            <w:webHidden/>
          </w:rPr>
          <w:fldChar w:fldCharType="begin"/>
        </w:r>
        <w:r w:rsidR="00F60585" w:rsidRPr="00ED5BAD">
          <w:rPr>
            <w:webHidden/>
          </w:rPr>
          <w:instrText xml:space="preserve"> PAGEREF _Toc519442177 \h </w:instrText>
        </w:r>
        <w:r w:rsidR="00F60585" w:rsidRPr="00ED5BAD">
          <w:rPr>
            <w:webHidden/>
          </w:rPr>
        </w:r>
        <w:r w:rsidR="00F60585" w:rsidRPr="00ED5BAD">
          <w:rPr>
            <w:webHidden/>
          </w:rPr>
          <w:fldChar w:fldCharType="separate"/>
        </w:r>
        <w:r w:rsidR="00DF096A">
          <w:rPr>
            <w:webHidden/>
          </w:rPr>
          <w:t>52</w:t>
        </w:r>
        <w:r w:rsidR="00F60585" w:rsidRPr="00ED5BAD">
          <w:rPr>
            <w:webHidden/>
          </w:rPr>
          <w:fldChar w:fldCharType="end"/>
        </w:r>
      </w:hyperlink>
    </w:p>
    <w:p w:rsidR="00F60585" w:rsidRPr="00ED5BAD" w:rsidRDefault="005505EC">
      <w:pPr>
        <w:pStyle w:val="TOC2"/>
        <w:rPr>
          <w:spacing w:val="0"/>
          <w:sz w:val="22"/>
          <w:szCs w:val="22"/>
        </w:rPr>
      </w:pPr>
      <w:hyperlink w:anchor="_Toc519442178" w:history="1">
        <w:r w:rsidR="00F60585" w:rsidRPr="00ED5BAD">
          <w:rPr>
            <w:rStyle w:val="Hyperlink"/>
          </w:rPr>
          <w:t>Attachment D: Literature review – Interventions to support disadvantaged young people aged 15 to 24 years</w:t>
        </w:r>
        <w:r w:rsidR="00F60585" w:rsidRPr="00ED5BAD">
          <w:rPr>
            <w:webHidden/>
          </w:rPr>
          <w:tab/>
        </w:r>
        <w:r w:rsidR="00F60585" w:rsidRPr="00ED5BAD">
          <w:rPr>
            <w:webHidden/>
          </w:rPr>
          <w:fldChar w:fldCharType="begin"/>
        </w:r>
        <w:r w:rsidR="00F60585" w:rsidRPr="00ED5BAD">
          <w:rPr>
            <w:webHidden/>
          </w:rPr>
          <w:instrText xml:space="preserve"> PAGEREF _Toc519442178 \h </w:instrText>
        </w:r>
        <w:r w:rsidR="00F60585" w:rsidRPr="00ED5BAD">
          <w:rPr>
            <w:webHidden/>
          </w:rPr>
        </w:r>
        <w:r w:rsidR="00F60585" w:rsidRPr="00ED5BAD">
          <w:rPr>
            <w:webHidden/>
          </w:rPr>
          <w:fldChar w:fldCharType="separate"/>
        </w:r>
        <w:r w:rsidR="00DF096A">
          <w:rPr>
            <w:webHidden/>
          </w:rPr>
          <w:t>53</w:t>
        </w:r>
        <w:r w:rsidR="00F60585" w:rsidRPr="00ED5BAD">
          <w:rPr>
            <w:webHidden/>
          </w:rPr>
          <w:fldChar w:fldCharType="end"/>
        </w:r>
      </w:hyperlink>
    </w:p>
    <w:p w:rsidR="00F60585" w:rsidRPr="00ED5BAD" w:rsidRDefault="005505EC">
      <w:pPr>
        <w:pStyle w:val="TOC2"/>
        <w:rPr>
          <w:spacing w:val="0"/>
          <w:sz w:val="22"/>
          <w:szCs w:val="22"/>
        </w:rPr>
      </w:pPr>
      <w:hyperlink w:anchor="_Toc519442179" w:history="1">
        <w:r w:rsidR="00F60585" w:rsidRPr="00ED5BAD">
          <w:rPr>
            <w:rStyle w:val="Hyperlink"/>
          </w:rPr>
          <w:t>Attachment E: Additional data tables – Disengaged youth</w:t>
        </w:r>
        <w:r w:rsidR="00F60585" w:rsidRPr="00ED5BAD">
          <w:rPr>
            <w:webHidden/>
          </w:rPr>
          <w:tab/>
        </w:r>
        <w:r w:rsidR="00F60585" w:rsidRPr="00ED5BAD">
          <w:rPr>
            <w:webHidden/>
          </w:rPr>
          <w:fldChar w:fldCharType="begin"/>
        </w:r>
        <w:r w:rsidR="00F60585" w:rsidRPr="00ED5BAD">
          <w:rPr>
            <w:webHidden/>
          </w:rPr>
          <w:instrText xml:space="preserve"> PAGEREF _Toc519442179 \h </w:instrText>
        </w:r>
        <w:r w:rsidR="00F60585" w:rsidRPr="00ED5BAD">
          <w:rPr>
            <w:webHidden/>
          </w:rPr>
        </w:r>
        <w:r w:rsidR="00F60585" w:rsidRPr="00ED5BAD">
          <w:rPr>
            <w:webHidden/>
          </w:rPr>
          <w:fldChar w:fldCharType="separate"/>
        </w:r>
        <w:r w:rsidR="00DF096A">
          <w:rPr>
            <w:webHidden/>
          </w:rPr>
          <w:t>57</w:t>
        </w:r>
        <w:r w:rsidR="00F60585" w:rsidRPr="00ED5BAD">
          <w:rPr>
            <w:webHidden/>
          </w:rPr>
          <w:fldChar w:fldCharType="end"/>
        </w:r>
      </w:hyperlink>
    </w:p>
    <w:p w:rsidR="00FF4E99" w:rsidRPr="00ED5BAD" w:rsidRDefault="00CD3D1B" w:rsidP="00D2312F">
      <w:pPr>
        <w:rPr>
          <w:lang w:eastAsia="en-US"/>
        </w:rPr>
        <w:sectPr w:rsidR="00FF4E99" w:rsidRPr="00ED5BAD" w:rsidSect="000361D2">
          <w:headerReference w:type="even" r:id="rId21"/>
          <w:headerReference w:type="default" r:id="rId22"/>
          <w:footerReference w:type="even" r:id="rId23"/>
          <w:footerReference w:type="default" r:id="rId24"/>
          <w:headerReference w:type="first" r:id="rId25"/>
          <w:type w:val="oddPage"/>
          <w:pgSz w:w="11906" w:h="16838" w:code="9"/>
          <w:pgMar w:top="2160" w:right="1440" w:bottom="1440" w:left="1440" w:header="706" w:footer="461" w:gutter="0"/>
          <w:pgNumType w:fmt="lowerRoman" w:start="1"/>
          <w:cols w:space="708"/>
          <w:docGrid w:linePitch="360"/>
        </w:sectPr>
      </w:pPr>
      <w:r w:rsidRPr="00ED5BAD">
        <w:rPr>
          <w:noProof/>
          <w:color w:val="404040"/>
          <w:sz w:val="28"/>
          <w:szCs w:val="28"/>
          <w:lang w:eastAsia="en-US"/>
        </w:rPr>
        <w:fldChar w:fldCharType="end"/>
      </w:r>
    </w:p>
    <w:p w:rsidR="00F52BDA" w:rsidRPr="00ED5BAD" w:rsidRDefault="00F52BDA" w:rsidP="00A71F86">
      <w:pPr>
        <w:pStyle w:val="TOCHeading"/>
      </w:pPr>
      <w:bookmarkStart w:id="0" w:name="_Toc505335853"/>
      <w:r w:rsidRPr="00ED5BAD">
        <w:lastRenderedPageBreak/>
        <w:t>Acronyms and abbreviations</w:t>
      </w:r>
      <w:bookmarkEnd w:id="0"/>
    </w:p>
    <w:tbl>
      <w:tblPr>
        <w:tblStyle w:val="DTFtexttable"/>
        <w:tblW w:w="0" w:type="auto"/>
        <w:tblLook w:val="0420" w:firstRow="1" w:lastRow="0" w:firstColumn="0" w:lastColumn="0" w:noHBand="0" w:noVBand="1"/>
      </w:tblPr>
      <w:tblGrid>
        <w:gridCol w:w="1673"/>
        <w:gridCol w:w="6673"/>
      </w:tblGrid>
      <w:tr w:rsidR="00864DB9" w:rsidRPr="00ED5BAD" w:rsidTr="00864DB9">
        <w:trPr>
          <w:cnfStyle w:val="100000000000" w:firstRow="1" w:lastRow="0" w:firstColumn="0" w:lastColumn="0" w:oddVBand="0" w:evenVBand="0" w:oddHBand="0" w:evenHBand="0" w:firstRowFirstColumn="0" w:firstRowLastColumn="0" w:lastRowFirstColumn="0" w:lastRowLastColumn="0"/>
        </w:trPr>
        <w:tc>
          <w:tcPr>
            <w:tcW w:w="1673" w:type="dxa"/>
          </w:tcPr>
          <w:p w:rsidR="00864DB9" w:rsidRPr="00ED5BAD" w:rsidRDefault="00864DB9" w:rsidP="00864DB9">
            <w:pPr>
              <w:jc w:val="both"/>
              <w:rPr>
                <w:rFonts w:eastAsiaTheme="majorEastAsia"/>
              </w:rPr>
            </w:pPr>
          </w:p>
        </w:tc>
        <w:tc>
          <w:tcPr>
            <w:tcW w:w="6673" w:type="dxa"/>
          </w:tcPr>
          <w:p w:rsidR="00864DB9" w:rsidRPr="00ED5BAD" w:rsidRDefault="00864DB9" w:rsidP="00864DB9">
            <w:pPr>
              <w:jc w:val="both"/>
              <w:rPr>
                <w:rFonts w:eastAsiaTheme="majorEastAsia"/>
              </w:rPr>
            </w:pPr>
          </w:p>
        </w:tc>
      </w:tr>
      <w:tr w:rsidR="00864DB9" w:rsidRPr="00ED5BAD" w:rsidTr="00864DB9">
        <w:tc>
          <w:tcPr>
            <w:tcW w:w="1673" w:type="dxa"/>
          </w:tcPr>
          <w:p w:rsidR="00864DB9" w:rsidRPr="00ED5BAD" w:rsidRDefault="00864DB9" w:rsidP="00864DB9">
            <w:pPr>
              <w:jc w:val="both"/>
              <w:rPr>
                <w:rFonts w:eastAsiaTheme="majorEastAsia"/>
                <w:b/>
              </w:rPr>
            </w:pPr>
            <w:r w:rsidRPr="00ED5BAD">
              <w:rPr>
                <w:rFonts w:eastAsiaTheme="majorEastAsia"/>
                <w:b/>
              </w:rPr>
              <w:t>DET</w:t>
            </w:r>
          </w:p>
        </w:tc>
        <w:tc>
          <w:tcPr>
            <w:tcW w:w="6673" w:type="dxa"/>
          </w:tcPr>
          <w:p w:rsidR="00864DB9" w:rsidRPr="00ED5BAD" w:rsidRDefault="00864DB9" w:rsidP="00864DB9">
            <w:pPr>
              <w:jc w:val="both"/>
              <w:rPr>
                <w:rFonts w:eastAsiaTheme="majorEastAsia"/>
              </w:rPr>
            </w:pPr>
            <w:r w:rsidRPr="00ED5BAD">
              <w:rPr>
                <w:rFonts w:eastAsiaTheme="majorEastAsia"/>
              </w:rPr>
              <w:t>Department of Education and Training (Victoria)</w:t>
            </w:r>
          </w:p>
        </w:tc>
      </w:tr>
      <w:tr w:rsidR="00864DB9" w:rsidRPr="00ED5BAD" w:rsidTr="00864DB9">
        <w:trPr>
          <w:cnfStyle w:val="000000010000" w:firstRow="0" w:lastRow="0" w:firstColumn="0" w:lastColumn="0" w:oddVBand="0" w:evenVBand="0" w:oddHBand="0" w:evenHBand="1" w:firstRowFirstColumn="0" w:firstRowLastColumn="0" w:lastRowFirstColumn="0" w:lastRowLastColumn="0"/>
        </w:trPr>
        <w:tc>
          <w:tcPr>
            <w:tcW w:w="1673" w:type="dxa"/>
          </w:tcPr>
          <w:p w:rsidR="00864DB9" w:rsidRPr="00ED5BAD" w:rsidRDefault="00864DB9" w:rsidP="00864DB9">
            <w:pPr>
              <w:jc w:val="both"/>
              <w:rPr>
                <w:rFonts w:eastAsiaTheme="majorEastAsia"/>
                <w:b/>
              </w:rPr>
            </w:pPr>
            <w:r w:rsidRPr="00ED5BAD">
              <w:rPr>
                <w:rFonts w:eastAsiaTheme="majorEastAsia"/>
                <w:b/>
              </w:rPr>
              <w:t>DHHS</w:t>
            </w:r>
          </w:p>
        </w:tc>
        <w:tc>
          <w:tcPr>
            <w:tcW w:w="6673" w:type="dxa"/>
          </w:tcPr>
          <w:p w:rsidR="00864DB9" w:rsidRPr="00ED5BAD" w:rsidRDefault="00864DB9" w:rsidP="00864DB9">
            <w:pPr>
              <w:jc w:val="both"/>
              <w:rPr>
                <w:rFonts w:eastAsiaTheme="majorEastAsia"/>
              </w:rPr>
            </w:pPr>
            <w:r w:rsidRPr="00ED5BAD">
              <w:rPr>
                <w:rFonts w:eastAsiaTheme="majorEastAsia"/>
              </w:rPr>
              <w:t xml:space="preserve">Department of Health and Human Services (Victoria) </w:t>
            </w:r>
          </w:p>
        </w:tc>
      </w:tr>
      <w:tr w:rsidR="00864DB9" w:rsidRPr="00ED5BAD" w:rsidTr="00864DB9">
        <w:tc>
          <w:tcPr>
            <w:tcW w:w="1673" w:type="dxa"/>
          </w:tcPr>
          <w:p w:rsidR="00864DB9" w:rsidRPr="00ED5BAD" w:rsidRDefault="00864DB9" w:rsidP="00864DB9">
            <w:pPr>
              <w:jc w:val="both"/>
              <w:rPr>
                <w:rFonts w:eastAsiaTheme="majorEastAsia"/>
                <w:b/>
              </w:rPr>
            </w:pPr>
            <w:r w:rsidRPr="00ED5BAD">
              <w:rPr>
                <w:rFonts w:eastAsiaTheme="majorEastAsia"/>
                <w:b/>
              </w:rPr>
              <w:t>DTF</w:t>
            </w:r>
          </w:p>
        </w:tc>
        <w:tc>
          <w:tcPr>
            <w:tcW w:w="6673" w:type="dxa"/>
          </w:tcPr>
          <w:p w:rsidR="00864DB9" w:rsidRPr="00ED5BAD" w:rsidRDefault="00864DB9" w:rsidP="00864DB9">
            <w:pPr>
              <w:jc w:val="both"/>
              <w:rPr>
                <w:rFonts w:eastAsiaTheme="majorEastAsia"/>
              </w:rPr>
            </w:pPr>
            <w:r w:rsidRPr="00ED5BAD">
              <w:rPr>
                <w:rFonts w:eastAsiaTheme="majorEastAsia"/>
              </w:rPr>
              <w:t xml:space="preserve">Department of Treasury and Finance (Victoria) </w:t>
            </w:r>
          </w:p>
        </w:tc>
      </w:tr>
      <w:tr w:rsidR="00864DB9" w:rsidRPr="00ED5BAD" w:rsidTr="00864DB9">
        <w:trPr>
          <w:cnfStyle w:val="000000010000" w:firstRow="0" w:lastRow="0" w:firstColumn="0" w:lastColumn="0" w:oddVBand="0" w:evenVBand="0" w:oddHBand="0" w:evenHBand="1" w:firstRowFirstColumn="0" w:firstRowLastColumn="0" w:lastRowFirstColumn="0" w:lastRowLastColumn="0"/>
        </w:trPr>
        <w:tc>
          <w:tcPr>
            <w:tcW w:w="1673" w:type="dxa"/>
          </w:tcPr>
          <w:p w:rsidR="00864DB9" w:rsidRPr="00ED5BAD" w:rsidRDefault="00864DB9" w:rsidP="00864DB9">
            <w:pPr>
              <w:jc w:val="both"/>
              <w:rPr>
                <w:rFonts w:eastAsiaTheme="majorEastAsia"/>
                <w:b/>
              </w:rPr>
            </w:pPr>
            <w:r w:rsidRPr="00ED5BAD">
              <w:rPr>
                <w:rFonts w:eastAsiaTheme="majorEastAsia"/>
                <w:b/>
              </w:rPr>
              <w:t>JDP</w:t>
            </w:r>
          </w:p>
        </w:tc>
        <w:tc>
          <w:tcPr>
            <w:tcW w:w="6673" w:type="dxa"/>
          </w:tcPr>
          <w:p w:rsidR="00864DB9" w:rsidRPr="00ED5BAD" w:rsidRDefault="00864DB9" w:rsidP="00864DB9">
            <w:pPr>
              <w:jc w:val="both"/>
              <w:rPr>
                <w:rFonts w:eastAsiaTheme="majorEastAsia"/>
              </w:rPr>
            </w:pPr>
            <w:r w:rsidRPr="00ED5BAD">
              <w:rPr>
                <w:rFonts w:eastAsiaTheme="majorEastAsia"/>
              </w:rPr>
              <w:t>Joint Development Phase</w:t>
            </w:r>
          </w:p>
        </w:tc>
      </w:tr>
      <w:tr w:rsidR="00864DB9" w:rsidRPr="00ED5BAD" w:rsidTr="00864DB9">
        <w:tc>
          <w:tcPr>
            <w:tcW w:w="1673" w:type="dxa"/>
          </w:tcPr>
          <w:p w:rsidR="00864DB9" w:rsidRPr="00ED5BAD" w:rsidRDefault="00864DB9" w:rsidP="00864DB9">
            <w:pPr>
              <w:jc w:val="both"/>
              <w:rPr>
                <w:rFonts w:eastAsiaTheme="majorEastAsia"/>
                <w:b/>
              </w:rPr>
            </w:pPr>
            <w:r w:rsidRPr="00ED5BAD">
              <w:rPr>
                <w:rFonts w:eastAsiaTheme="majorEastAsia"/>
                <w:b/>
              </w:rPr>
              <w:t>PADs</w:t>
            </w:r>
          </w:p>
        </w:tc>
        <w:tc>
          <w:tcPr>
            <w:tcW w:w="6673" w:type="dxa"/>
          </w:tcPr>
          <w:p w:rsidR="00864DB9" w:rsidRPr="00ED5BAD" w:rsidRDefault="00864DB9" w:rsidP="00864DB9">
            <w:pPr>
              <w:jc w:val="both"/>
              <w:rPr>
                <w:rFonts w:eastAsiaTheme="majorEastAsia"/>
              </w:rPr>
            </w:pPr>
            <w:r w:rsidRPr="00ED5BAD">
              <w:rPr>
                <w:rFonts w:eastAsiaTheme="majorEastAsia"/>
              </w:rPr>
              <w:t>Partnerships Addressing Disadvantage</w:t>
            </w:r>
          </w:p>
        </w:tc>
      </w:tr>
      <w:tr w:rsidR="00864DB9" w:rsidRPr="00ED5BAD" w:rsidTr="00864DB9">
        <w:trPr>
          <w:cnfStyle w:val="000000010000" w:firstRow="0" w:lastRow="0" w:firstColumn="0" w:lastColumn="0" w:oddVBand="0" w:evenVBand="0" w:oddHBand="0" w:evenHBand="1" w:firstRowFirstColumn="0" w:firstRowLastColumn="0" w:lastRowFirstColumn="0" w:lastRowLastColumn="0"/>
        </w:trPr>
        <w:tc>
          <w:tcPr>
            <w:tcW w:w="1673" w:type="dxa"/>
          </w:tcPr>
          <w:p w:rsidR="00864DB9" w:rsidRPr="00ED5BAD" w:rsidRDefault="00864DB9" w:rsidP="00864DB9">
            <w:pPr>
              <w:jc w:val="both"/>
              <w:rPr>
                <w:rFonts w:eastAsiaTheme="majorEastAsia"/>
                <w:b/>
              </w:rPr>
            </w:pPr>
            <w:r w:rsidRPr="00ED5BAD">
              <w:rPr>
                <w:rFonts w:eastAsiaTheme="majorEastAsia"/>
                <w:b/>
              </w:rPr>
              <w:t>PCB</w:t>
            </w:r>
          </w:p>
        </w:tc>
        <w:tc>
          <w:tcPr>
            <w:tcW w:w="6673" w:type="dxa"/>
          </w:tcPr>
          <w:p w:rsidR="00864DB9" w:rsidRPr="00ED5BAD" w:rsidRDefault="00864DB9" w:rsidP="00864DB9">
            <w:pPr>
              <w:jc w:val="both"/>
              <w:rPr>
                <w:rFonts w:eastAsiaTheme="majorEastAsia"/>
              </w:rPr>
            </w:pPr>
            <w:r w:rsidRPr="00ED5BAD">
              <w:rPr>
                <w:rFonts w:eastAsiaTheme="majorEastAsia"/>
              </w:rPr>
              <w:t>Project Control Board</w:t>
            </w:r>
          </w:p>
        </w:tc>
      </w:tr>
      <w:tr w:rsidR="00864DB9" w:rsidRPr="00ED5BAD" w:rsidTr="00864DB9">
        <w:tc>
          <w:tcPr>
            <w:tcW w:w="1673" w:type="dxa"/>
          </w:tcPr>
          <w:p w:rsidR="00864DB9" w:rsidRPr="00ED5BAD" w:rsidRDefault="00864DB9" w:rsidP="00864DB9">
            <w:pPr>
              <w:jc w:val="both"/>
              <w:rPr>
                <w:rFonts w:eastAsiaTheme="majorEastAsia"/>
                <w:b/>
              </w:rPr>
            </w:pPr>
            <w:r w:rsidRPr="00ED5BAD">
              <w:rPr>
                <w:rFonts w:eastAsiaTheme="majorEastAsia"/>
                <w:b/>
              </w:rPr>
              <w:t>RFP</w:t>
            </w:r>
          </w:p>
        </w:tc>
        <w:tc>
          <w:tcPr>
            <w:tcW w:w="6673" w:type="dxa"/>
          </w:tcPr>
          <w:p w:rsidR="00864DB9" w:rsidRPr="00ED5BAD" w:rsidRDefault="00864DB9" w:rsidP="00864DB9">
            <w:pPr>
              <w:jc w:val="both"/>
              <w:rPr>
                <w:rFonts w:eastAsiaTheme="majorEastAsia"/>
              </w:rPr>
            </w:pPr>
            <w:r w:rsidRPr="00ED5BAD">
              <w:rPr>
                <w:rFonts w:eastAsiaTheme="majorEastAsia"/>
              </w:rPr>
              <w:t xml:space="preserve">Request for Proposal </w:t>
            </w:r>
          </w:p>
        </w:tc>
      </w:tr>
      <w:tr w:rsidR="00864DB9" w:rsidRPr="00ED5BAD" w:rsidTr="00864DB9">
        <w:trPr>
          <w:cnfStyle w:val="000000010000" w:firstRow="0" w:lastRow="0" w:firstColumn="0" w:lastColumn="0" w:oddVBand="0" w:evenVBand="0" w:oddHBand="0" w:evenHBand="1" w:firstRowFirstColumn="0" w:firstRowLastColumn="0" w:lastRowFirstColumn="0" w:lastRowLastColumn="0"/>
        </w:trPr>
        <w:tc>
          <w:tcPr>
            <w:tcW w:w="1673" w:type="dxa"/>
          </w:tcPr>
          <w:p w:rsidR="00864DB9" w:rsidRPr="00ED5BAD" w:rsidRDefault="00864DB9" w:rsidP="00864DB9">
            <w:pPr>
              <w:jc w:val="both"/>
              <w:rPr>
                <w:rFonts w:eastAsiaTheme="majorEastAsia"/>
                <w:b/>
              </w:rPr>
            </w:pPr>
            <w:r w:rsidRPr="00ED5BAD">
              <w:rPr>
                <w:rFonts w:eastAsiaTheme="majorEastAsia"/>
                <w:b/>
              </w:rPr>
              <w:t>SIB</w:t>
            </w:r>
          </w:p>
        </w:tc>
        <w:tc>
          <w:tcPr>
            <w:tcW w:w="6673" w:type="dxa"/>
          </w:tcPr>
          <w:p w:rsidR="00864DB9" w:rsidRPr="00ED5BAD" w:rsidRDefault="00864DB9" w:rsidP="00864DB9">
            <w:pPr>
              <w:jc w:val="both"/>
              <w:rPr>
                <w:rFonts w:eastAsiaTheme="majorEastAsia"/>
              </w:rPr>
            </w:pPr>
            <w:r w:rsidRPr="00ED5BAD">
              <w:rPr>
                <w:rFonts w:eastAsiaTheme="majorEastAsia"/>
              </w:rPr>
              <w:t>Social Impact Bond</w:t>
            </w:r>
          </w:p>
        </w:tc>
      </w:tr>
      <w:tr w:rsidR="00864DB9" w:rsidRPr="00ED5BAD" w:rsidTr="00864DB9">
        <w:tc>
          <w:tcPr>
            <w:tcW w:w="1673" w:type="dxa"/>
          </w:tcPr>
          <w:p w:rsidR="00864DB9" w:rsidRPr="00ED5BAD" w:rsidRDefault="00864DB9" w:rsidP="00864DB9">
            <w:pPr>
              <w:jc w:val="both"/>
              <w:rPr>
                <w:rFonts w:eastAsiaTheme="majorEastAsia"/>
                <w:b/>
              </w:rPr>
            </w:pPr>
            <w:r w:rsidRPr="00ED5BAD">
              <w:rPr>
                <w:rFonts w:eastAsiaTheme="majorEastAsia"/>
                <w:b/>
              </w:rPr>
              <w:t>VGPB</w:t>
            </w:r>
          </w:p>
        </w:tc>
        <w:tc>
          <w:tcPr>
            <w:tcW w:w="6673" w:type="dxa"/>
          </w:tcPr>
          <w:p w:rsidR="00864DB9" w:rsidRPr="00ED5BAD" w:rsidRDefault="00864DB9" w:rsidP="00864DB9">
            <w:pPr>
              <w:jc w:val="both"/>
              <w:rPr>
                <w:rFonts w:eastAsiaTheme="majorEastAsia"/>
              </w:rPr>
            </w:pPr>
            <w:r w:rsidRPr="00ED5BAD">
              <w:t>Victorian Government Purchasing Board</w:t>
            </w:r>
          </w:p>
        </w:tc>
      </w:tr>
      <w:tr w:rsidR="00864DB9" w:rsidRPr="00ED5BAD" w:rsidTr="00864DB9">
        <w:trPr>
          <w:cnfStyle w:val="000000010000" w:firstRow="0" w:lastRow="0" w:firstColumn="0" w:lastColumn="0" w:oddVBand="0" w:evenVBand="0" w:oddHBand="0" w:evenHBand="1" w:firstRowFirstColumn="0" w:firstRowLastColumn="0" w:lastRowFirstColumn="0" w:lastRowLastColumn="0"/>
        </w:trPr>
        <w:tc>
          <w:tcPr>
            <w:tcW w:w="1673" w:type="dxa"/>
          </w:tcPr>
          <w:p w:rsidR="00864DB9" w:rsidRPr="00ED5BAD" w:rsidRDefault="00864DB9" w:rsidP="00864DB9">
            <w:pPr>
              <w:jc w:val="both"/>
              <w:rPr>
                <w:rFonts w:eastAsiaTheme="majorEastAsia"/>
                <w:b/>
              </w:rPr>
            </w:pPr>
            <w:r w:rsidRPr="00ED5BAD">
              <w:rPr>
                <w:rFonts w:eastAsiaTheme="majorEastAsia"/>
                <w:b/>
              </w:rPr>
              <w:t xml:space="preserve">VIPP </w:t>
            </w:r>
          </w:p>
        </w:tc>
        <w:tc>
          <w:tcPr>
            <w:tcW w:w="6673" w:type="dxa"/>
          </w:tcPr>
          <w:p w:rsidR="00864DB9" w:rsidRPr="00ED5BAD" w:rsidRDefault="00864DB9" w:rsidP="00864DB9">
            <w:pPr>
              <w:jc w:val="both"/>
              <w:rPr>
                <w:rFonts w:eastAsiaTheme="majorEastAsia"/>
              </w:rPr>
            </w:pPr>
            <w:r w:rsidRPr="00ED5BAD">
              <w:rPr>
                <w:rFonts w:eastAsiaTheme="majorEastAsia"/>
              </w:rPr>
              <w:t>Victorian Industry Participation Policy</w:t>
            </w:r>
          </w:p>
        </w:tc>
      </w:tr>
      <w:tr w:rsidR="00864DB9" w:rsidRPr="00ED5BAD" w:rsidTr="00864DB9">
        <w:tc>
          <w:tcPr>
            <w:tcW w:w="1673" w:type="dxa"/>
          </w:tcPr>
          <w:p w:rsidR="00864DB9" w:rsidRPr="00ED5BAD" w:rsidRDefault="00864DB9" w:rsidP="00864DB9">
            <w:pPr>
              <w:jc w:val="both"/>
              <w:rPr>
                <w:rFonts w:eastAsiaTheme="majorEastAsia"/>
                <w:b/>
              </w:rPr>
            </w:pPr>
            <w:r w:rsidRPr="00ED5BAD">
              <w:rPr>
                <w:rFonts w:eastAsiaTheme="majorEastAsia"/>
                <w:b/>
              </w:rPr>
              <w:t xml:space="preserve">VPSC </w:t>
            </w:r>
          </w:p>
        </w:tc>
        <w:tc>
          <w:tcPr>
            <w:tcW w:w="6673" w:type="dxa"/>
          </w:tcPr>
          <w:p w:rsidR="00864DB9" w:rsidRPr="00ED5BAD" w:rsidRDefault="00864DB9" w:rsidP="00864DB9">
            <w:pPr>
              <w:jc w:val="both"/>
              <w:rPr>
                <w:rFonts w:eastAsiaTheme="majorEastAsia"/>
              </w:rPr>
            </w:pPr>
            <w:r w:rsidRPr="00ED5BAD">
              <w:rPr>
                <w:rFonts w:eastAsiaTheme="majorEastAsia"/>
              </w:rPr>
              <w:t>Victorian Public Sector Commission</w:t>
            </w:r>
          </w:p>
        </w:tc>
      </w:tr>
    </w:tbl>
    <w:p w:rsidR="000361D2" w:rsidRPr="00ED5BAD" w:rsidRDefault="000361D2" w:rsidP="000361D2">
      <w:pPr>
        <w:sectPr w:rsidR="000361D2" w:rsidRPr="00ED5BAD" w:rsidSect="000361D2">
          <w:footerReference w:type="even" r:id="rId26"/>
          <w:footerReference w:type="default" r:id="rId27"/>
          <w:pgSz w:w="11906" w:h="16838" w:code="9"/>
          <w:pgMar w:top="2160" w:right="1440" w:bottom="1418" w:left="1440" w:header="709" w:footer="459" w:gutter="0"/>
          <w:pgNumType w:fmt="lowerRoman"/>
          <w:cols w:space="708"/>
          <w:docGrid w:linePitch="360"/>
        </w:sectPr>
      </w:pPr>
    </w:p>
    <w:p w:rsidR="000F1F7F" w:rsidRPr="00ED5BAD" w:rsidRDefault="00F52BDA" w:rsidP="00227979">
      <w:pPr>
        <w:pStyle w:val="Heading1numbered"/>
        <w:numPr>
          <w:ilvl w:val="2"/>
          <w:numId w:val="6"/>
        </w:numPr>
        <w:ind w:left="794" w:hanging="794"/>
      </w:pPr>
      <w:bookmarkStart w:id="1" w:name="_Toc505335854"/>
      <w:bookmarkStart w:id="2" w:name="_Toc519442094"/>
      <w:r w:rsidRPr="00ED5BAD">
        <w:lastRenderedPageBreak/>
        <w:t>Introduction</w:t>
      </w:r>
      <w:bookmarkEnd w:id="1"/>
      <w:bookmarkEnd w:id="2"/>
    </w:p>
    <w:p w:rsidR="009F0677" w:rsidRPr="00ED5BAD" w:rsidRDefault="00F52BDA" w:rsidP="009F0677">
      <w:pPr>
        <w:pStyle w:val="NormalIndent"/>
      </w:pPr>
      <w:r w:rsidRPr="00ED5BAD">
        <w:t xml:space="preserve">The </w:t>
      </w:r>
      <w:r w:rsidR="007435FA" w:rsidRPr="00ED5BAD">
        <w:t xml:space="preserve">Victorian Government </w:t>
      </w:r>
      <w:r w:rsidRPr="00ED5BAD">
        <w:t>is se</w:t>
      </w:r>
      <w:r w:rsidR="007435FA" w:rsidRPr="00ED5BAD">
        <w:t>eking</w:t>
      </w:r>
      <w:r w:rsidRPr="00ED5BAD">
        <w:t xml:space="preserve"> partners </w:t>
      </w:r>
      <w:r w:rsidR="00864DB9" w:rsidRPr="00ED5BAD">
        <w:t>for its Partnerships Addressing Disadvantage (PADs) initiative.</w:t>
      </w:r>
    </w:p>
    <w:p w:rsidR="001341A3" w:rsidRPr="00ED5BAD" w:rsidRDefault="00EF01F9" w:rsidP="001341A3">
      <w:pPr>
        <w:pStyle w:val="NormalIndent"/>
      </w:pPr>
      <w:r w:rsidRPr="00ED5BAD">
        <w:t>A</w:t>
      </w:r>
      <w:r w:rsidR="00246F3A" w:rsidRPr="00ED5BAD">
        <w:t xml:space="preserve"> Statement of Intent </w:t>
      </w:r>
      <w:r w:rsidRPr="00ED5BAD">
        <w:t xml:space="preserve">was released </w:t>
      </w:r>
      <w:r w:rsidR="00246F3A" w:rsidRPr="00ED5BAD">
        <w:t xml:space="preserve">on </w:t>
      </w:r>
      <w:r w:rsidR="00864DB9" w:rsidRPr="00ED5BAD">
        <w:t>29</w:t>
      </w:r>
      <w:r w:rsidR="0077610A" w:rsidRPr="00ED5BAD">
        <w:t xml:space="preserve"> June 2018</w:t>
      </w:r>
      <w:r w:rsidR="00246F3A" w:rsidRPr="00ED5BAD">
        <w:t xml:space="preserve"> to elicit feedback from the market on </w:t>
      </w:r>
      <w:r w:rsidR="00864DB9" w:rsidRPr="00ED5BAD">
        <w:t xml:space="preserve">two new </w:t>
      </w:r>
      <w:r w:rsidR="00D274BF" w:rsidRPr="00ED5BAD">
        <w:t>PADs</w:t>
      </w:r>
      <w:r w:rsidR="00864DB9" w:rsidRPr="00ED5BAD">
        <w:t xml:space="preserve"> to be implemented in 2019. </w:t>
      </w:r>
    </w:p>
    <w:p w:rsidR="001554E2" w:rsidRPr="00ED5BAD" w:rsidRDefault="00F46BF3" w:rsidP="001554E2">
      <w:pPr>
        <w:pStyle w:val="NormalIndent"/>
      </w:pPr>
      <w:r w:rsidRPr="00ED5BAD">
        <w:t xml:space="preserve">It is expected that </w:t>
      </w:r>
      <w:r w:rsidR="00582CD3" w:rsidRPr="00ED5BAD">
        <w:t>g</w:t>
      </w:r>
      <w:r w:rsidR="00AC12A8" w:rsidRPr="00ED5BAD">
        <w:t>overnment will work with partners identified through this R</w:t>
      </w:r>
      <w:r w:rsidR="00E70BC1" w:rsidRPr="00ED5BAD">
        <w:t xml:space="preserve">equest </w:t>
      </w:r>
      <w:r w:rsidR="00AC12A8" w:rsidRPr="00ED5BAD">
        <w:t>F</w:t>
      </w:r>
      <w:r w:rsidR="00E70BC1" w:rsidRPr="00ED5BAD">
        <w:t xml:space="preserve">or </w:t>
      </w:r>
      <w:r w:rsidR="00AC12A8" w:rsidRPr="00ED5BAD">
        <w:t>P</w:t>
      </w:r>
      <w:r w:rsidR="00E70BC1" w:rsidRPr="00ED5BAD">
        <w:t>roposal</w:t>
      </w:r>
      <w:r w:rsidR="00AD0B9D">
        <w:t>s</w:t>
      </w:r>
      <w:r w:rsidR="00E70BC1" w:rsidRPr="00ED5BAD">
        <w:t xml:space="preserve"> (RFP)</w:t>
      </w:r>
      <w:r w:rsidR="006777D2" w:rsidRPr="00ED5BAD">
        <w:t xml:space="preserve"> </w:t>
      </w:r>
      <w:r w:rsidR="00605B4D" w:rsidRPr="00ED5BAD">
        <w:t>in</w:t>
      </w:r>
      <w:r w:rsidR="00AC12A8" w:rsidRPr="00ED5BAD">
        <w:t xml:space="preserve"> 2018</w:t>
      </w:r>
      <w:r w:rsidR="006777D2" w:rsidRPr="00ED5BAD">
        <w:t xml:space="preserve"> </w:t>
      </w:r>
      <w:r w:rsidR="00AC12A8" w:rsidRPr="00ED5BAD">
        <w:t xml:space="preserve">and for the two new programs to be </w:t>
      </w:r>
      <w:r w:rsidR="006777D2" w:rsidRPr="00ED5BAD">
        <w:t>implemented</w:t>
      </w:r>
      <w:r w:rsidR="00AC12A8" w:rsidRPr="00ED5BAD">
        <w:t xml:space="preserve"> in 2019</w:t>
      </w:r>
      <w:r w:rsidR="001554E2" w:rsidRPr="00ED5BAD">
        <w:t xml:space="preserve">. </w:t>
      </w:r>
    </w:p>
    <w:p w:rsidR="001C228B" w:rsidRPr="00ED5BAD" w:rsidRDefault="001C228B" w:rsidP="001C228B">
      <w:pPr>
        <w:pStyle w:val="NormalIndent"/>
      </w:pPr>
      <w:r w:rsidRPr="00ED5BAD">
        <w:t xml:space="preserve">Applicants should be aware of the impact of the Victorian State election on this RFP as discussed in Section 3.3 below. </w:t>
      </w:r>
    </w:p>
    <w:p w:rsidR="00832AC8" w:rsidRPr="00ED5BAD" w:rsidRDefault="00832AC8" w:rsidP="001C228B">
      <w:pPr>
        <w:pStyle w:val="NormalIndent"/>
      </w:pPr>
      <w:r w:rsidRPr="00ED5BAD">
        <w:t>The purpose of the RFP phase is to develop an understanding of the sector’s interest and interventions that it may be possible to deliver. The focus is on understanding the proposed interventions, using indicators of their feasibility and likelihood of success.</w:t>
      </w:r>
    </w:p>
    <w:p w:rsidR="001C228B" w:rsidRPr="00ED5BAD" w:rsidRDefault="001C228B" w:rsidP="001554E2">
      <w:pPr>
        <w:pStyle w:val="NormalIndent"/>
      </w:pPr>
    </w:p>
    <w:p w:rsidR="00761130" w:rsidRPr="00ED5BAD" w:rsidRDefault="00761130">
      <w:pPr>
        <w:spacing w:before="0" w:after="200"/>
      </w:pPr>
      <w:bookmarkStart w:id="3" w:name="_Toc505335855"/>
      <w:r w:rsidRPr="00ED5BAD">
        <w:br w:type="page"/>
      </w:r>
    </w:p>
    <w:p w:rsidR="00127777" w:rsidRPr="00ED5BAD" w:rsidRDefault="00661588" w:rsidP="00AD172A">
      <w:pPr>
        <w:pStyle w:val="Heading1numbered"/>
        <w:ind w:left="794" w:hanging="794"/>
      </w:pPr>
      <w:bookmarkStart w:id="4" w:name="_Toc519442095"/>
      <w:r w:rsidRPr="00ED5BAD">
        <w:lastRenderedPageBreak/>
        <w:t>P</w:t>
      </w:r>
      <w:r w:rsidR="000609F7" w:rsidRPr="00ED5BAD">
        <w:t>olicy</w:t>
      </w:r>
      <w:bookmarkEnd w:id="3"/>
      <w:bookmarkEnd w:id="4"/>
    </w:p>
    <w:p w:rsidR="00387BBD" w:rsidRPr="00ED5BAD" w:rsidRDefault="00387BBD" w:rsidP="00387BBD">
      <w:pPr>
        <w:pStyle w:val="NormalIndent"/>
      </w:pPr>
      <w:r w:rsidRPr="00ED5BAD">
        <w:t xml:space="preserve">This </w:t>
      </w:r>
      <w:r w:rsidR="00507A0C" w:rsidRPr="00ED5BAD">
        <w:t xml:space="preserve">Section </w:t>
      </w:r>
      <w:r w:rsidR="00DC18FF" w:rsidRPr="00ED5BAD">
        <w:t>sets out the P</w:t>
      </w:r>
      <w:r w:rsidR="00AD0B9D">
        <w:t>artnerships Addressing Disadvantage (PADs)</w:t>
      </w:r>
      <w:r w:rsidR="00DC18FF" w:rsidRPr="00ED5BAD">
        <w:t xml:space="preserve"> initiative, provides guidance on key principles for </w:t>
      </w:r>
      <w:r w:rsidR="00AA29F6">
        <w:t>PADs</w:t>
      </w:r>
      <w:r w:rsidR="00DC18FF" w:rsidRPr="00ED5BAD">
        <w:t>, and outlines the broader social policy reform program in Victoria.</w:t>
      </w:r>
    </w:p>
    <w:p w:rsidR="00DC18FF" w:rsidRPr="00ED5BAD" w:rsidRDefault="00DC18FF" w:rsidP="00DC18FF">
      <w:pPr>
        <w:pStyle w:val="Heading2numbered"/>
      </w:pPr>
      <w:bookmarkStart w:id="5" w:name="_Toc519442096"/>
      <w:bookmarkStart w:id="6" w:name="_Toc505335856"/>
      <w:bookmarkStart w:id="7" w:name="_Toc517880051"/>
      <w:r w:rsidRPr="00ED5BAD">
        <w:t>Partnerships Addressing Disadvantage (PADs)</w:t>
      </w:r>
      <w:bookmarkEnd w:id="5"/>
      <w:r w:rsidRPr="00ED5BAD">
        <w:t xml:space="preserve"> </w:t>
      </w:r>
      <w:bookmarkEnd w:id="6"/>
      <w:bookmarkEnd w:id="7"/>
    </w:p>
    <w:p w:rsidR="00DC18FF" w:rsidRPr="00ED5BAD" w:rsidRDefault="00DC18FF" w:rsidP="00DC18FF">
      <w:pPr>
        <w:pStyle w:val="NormalIndent"/>
      </w:pPr>
      <w:r w:rsidRPr="00ED5BAD">
        <w:t>PADs is an initiative for creating partnerships between the Victorian Government, service providers, and investors to improve social outcomes for disadvantaged cohorts.</w:t>
      </w:r>
    </w:p>
    <w:p w:rsidR="00DC18FF" w:rsidRPr="00ED5BAD" w:rsidRDefault="00DC18FF" w:rsidP="00DC18FF">
      <w:pPr>
        <w:pStyle w:val="NormalIndent"/>
      </w:pPr>
      <w:r w:rsidRPr="00ED5BAD">
        <w:t xml:space="preserve">Commonly in the form of Social Impact Bonds (SIBs), partnerships across sectors are increasingly being used worldwide as an innovative way to reduce deep-seated disadvantage and provide demonstrably better outcomes for vulnerable individuals. </w:t>
      </w:r>
    </w:p>
    <w:p w:rsidR="00DC18FF" w:rsidRPr="00ED5BAD" w:rsidRDefault="00DC18FF" w:rsidP="00DC18FF">
      <w:pPr>
        <w:pStyle w:val="NormalIndent"/>
      </w:pPr>
      <w:r w:rsidRPr="00ED5BAD">
        <w:t>The PADs initiative seeks to emphasise the partnerships that are needed to tackle complex problems, combining service delivery insights with resources from the public and private sectors to deliver innovative solutions. PADs also recognise the opportunity to develop new investment mechanisms in addition to bonds. For example, this may include investments that are financed through debt, equity and/or philanthropy.</w:t>
      </w:r>
    </w:p>
    <w:p w:rsidR="00DC18FF" w:rsidRPr="00ED5BAD" w:rsidRDefault="00DC18FF" w:rsidP="00DC18FF">
      <w:pPr>
        <w:pStyle w:val="NormalIndent"/>
      </w:pPr>
      <w:r w:rsidRPr="00ED5BAD">
        <w:t>PADs build on the achievements of the Victorian Governm</w:t>
      </w:r>
      <w:r w:rsidR="00AD0B9D">
        <w:t>ent’s SIBs</w:t>
      </w:r>
      <w:r w:rsidRPr="00ED5BAD">
        <w:t xml:space="preserve"> Pilot program, which has supported the development of two innovative and evidence-based programs to be implemented by three leading social service providers. </w:t>
      </w:r>
    </w:p>
    <w:p w:rsidR="00DC18FF" w:rsidRPr="00ED5BAD" w:rsidRDefault="00DC18FF" w:rsidP="00DC18FF">
      <w:pPr>
        <w:pStyle w:val="Bulletindent"/>
        <w:numPr>
          <w:ilvl w:val="0"/>
          <w:numId w:val="1"/>
        </w:numPr>
      </w:pPr>
      <w:r w:rsidRPr="00ED5BAD">
        <w:t xml:space="preserve">Anglicare Victoria and </w:t>
      </w:r>
      <w:proofErr w:type="spellStart"/>
      <w:r w:rsidRPr="00ED5BAD">
        <w:t>VincentCare</w:t>
      </w:r>
      <w:proofErr w:type="spellEnd"/>
      <w:r w:rsidRPr="00ED5BAD">
        <w:t xml:space="preserve"> will together commence COMPASS, a program that delivers a mix of individualised case management, specialist support, and stable housing to improve outcomes for young people leaving out of home care.</w:t>
      </w:r>
    </w:p>
    <w:p w:rsidR="00DC18FF" w:rsidRPr="00ED5BAD" w:rsidRDefault="00DC18FF" w:rsidP="00DC18FF">
      <w:pPr>
        <w:pStyle w:val="Bulletindent"/>
        <w:numPr>
          <w:ilvl w:val="0"/>
          <w:numId w:val="1"/>
        </w:numPr>
      </w:pPr>
      <w:r w:rsidRPr="00ED5BAD">
        <w:t>Sacred Heart Mission will scale up its successful Journey to Social Inclusion program which has shown promising signs of ending the cycle of chronic homelessness by taking a relationship-based, trauma-informed, and strengths-based approach in the context of long-term assertive case management supplemented by access to rapid housing.</w:t>
      </w:r>
    </w:p>
    <w:p w:rsidR="00DC18FF" w:rsidRPr="00ED5BAD" w:rsidRDefault="00DC18FF" w:rsidP="00DC18FF">
      <w:pPr>
        <w:pStyle w:val="Bulletindent"/>
        <w:numPr>
          <w:ilvl w:val="0"/>
          <w:numId w:val="0"/>
        </w:numPr>
        <w:ind w:left="794"/>
      </w:pPr>
      <w:bookmarkStart w:id="8" w:name="_Ref503966643"/>
      <w:bookmarkStart w:id="9" w:name="_Toc505335857"/>
      <w:r w:rsidRPr="00ED5BAD">
        <w:t xml:space="preserve">Government is interested in new approaches to achieve improved social outcomes in partnership with the public, private and not-for-profit sectors and is open to discussions about how to achieve better outcomes using different social impact mechanisms. </w:t>
      </w:r>
    </w:p>
    <w:p w:rsidR="00103C5C" w:rsidRPr="00ED5BAD" w:rsidRDefault="00103C5C" w:rsidP="00DC18FF">
      <w:pPr>
        <w:pStyle w:val="Bulletindent"/>
        <w:numPr>
          <w:ilvl w:val="0"/>
          <w:numId w:val="0"/>
        </w:numPr>
        <w:ind w:left="794"/>
      </w:pPr>
      <w:r w:rsidRPr="00ED5BAD">
        <w:t>This may include scaling up programs that have previously been piloted.</w:t>
      </w:r>
      <w:r w:rsidR="00832AC8" w:rsidRPr="00ED5BAD">
        <w:t xml:space="preserve"> For example, if an organisation is currently running a program that is showing promising results, a proposal could involve trialling the program with a larger or alternative cohort. </w:t>
      </w:r>
      <w:r w:rsidRPr="00ED5BAD">
        <w:t xml:space="preserve"> </w:t>
      </w:r>
    </w:p>
    <w:p w:rsidR="00DC18FF" w:rsidRPr="00ED5BAD" w:rsidRDefault="00DC18FF" w:rsidP="00DC18FF">
      <w:pPr>
        <w:pStyle w:val="Bulletindent"/>
        <w:numPr>
          <w:ilvl w:val="0"/>
          <w:numId w:val="0"/>
        </w:numPr>
        <w:ind w:left="794"/>
      </w:pPr>
      <w:r w:rsidRPr="00ED5BAD">
        <w:t>Two partnerships are sought, with up to $15 million available for each partnership. Critically, all partnerships will need to align with the principles for PADs.</w:t>
      </w:r>
    </w:p>
    <w:p w:rsidR="00DC18FF" w:rsidRPr="00ED5BAD" w:rsidRDefault="00DC18FF" w:rsidP="00DC18FF">
      <w:pPr>
        <w:pStyle w:val="Heading2numbered"/>
      </w:pPr>
      <w:bookmarkStart w:id="10" w:name="_Toc517880052"/>
      <w:bookmarkStart w:id="11" w:name="_Toc519442097"/>
      <w:bookmarkEnd w:id="8"/>
      <w:bookmarkEnd w:id="9"/>
      <w:r w:rsidRPr="00ED5BAD">
        <w:t>Principles</w:t>
      </w:r>
      <w:bookmarkEnd w:id="10"/>
      <w:r w:rsidRPr="00ED5BAD">
        <w:t xml:space="preserve"> for Partnerships Addressing Disadvantage</w:t>
      </w:r>
      <w:bookmarkEnd w:id="11"/>
    </w:p>
    <w:p w:rsidR="00DC18FF" w:rsidRPr="00ED5BAD" w:rsidRDefault="00AA29F6" w:rsidP="00DC18FF">
      <w:pPr>
        <w:pStyle w:val="Bulletindent"/>
        <w:numPr>
          <w:ilvl w:val="0"/>
          <w:numId w:val="0"/>
        </w:numPr>
        <w:ind w:left="794"/>
      </w:pPr>
      <w:r>
        <w:t>PADs</w:t>
      </w:r>
      <w:r w:rsidR="00DC18FF" w:rsidRPr="00ED5BAD">
        <w:t xml:space="preserve"> should deliver demonstrably better outcomes for Victorians facing social challenges, but not all programs or investments may be suitable. The below principles provide guidance on when PADs may be appropriate in the Victorian context.</w:t>
      </w:r>
    </w:p>
    <w:p w:rsidR="00DC18FF" w:rsidRPr="00ED5BAD" w:rsidRDefault="00DC18FF" w:rsidP="00DC18FF">
      <w:pPr>
        <w:pStyle w:val="Bulletindent"/>
        <w:numPr>
          <w:ilvl w:val="0"/>
          <w:numId w:val="0"/>
        </w:numPr>
        <w:ind w:left="794"/>
      </w:pPr>
    </w:p>
    <w:p w:rsidR="00DC18FF" w:rsidRPr="00ED5BAD" w:rsidRDefault="00DC18FF" w:rsidP="00DC18FF">
      <w:pPr>
        <w:pStyle w:val="Bulletindent"/>
        <w:numPr>
          <w:ilvl w:val="0"/>
          <w:numId w:val="0"/>
        </w:numPr>
        <w:ind w:left="794"/>
      </w:pPr>
    </w:p>
    <w:p w:rsidR="00AA29F6" w:rsidRDefault="00AA29F6" w:rsidP="000361D2">
      <w:pPr>
        <w:pStyle w:val="Numparaindentnew"/>
      </w:pPr>
    </w:p>
    <w:p w:rsidR="002F32B8" w:rsidRPr="00ED5BAD" w:rsidRDefault="003E0088" w:rsidP="000361D2">
      <w:pPr>
        <w:pStyle w:val="Numparaindentnew"/>
      </w:pPr>
      <w:r w:rsidRPr="00ED5BAD">
        <w:t>Clearly define the</w:t>
      </w:r>
      <w:r w:rsidR="002F32B8" w:rsidRPr="00ED5BAD">
        <w:t xml:space="preserve"> client group</w:t>
      </w:r>
    </w:p>
    <w:p w:rsidR="00DC18FF" w:rsidRPr="00ED5BAD" w:rsidRDefault="00DC18FF" w:rsidP="00DC18FF">
      <w:pPr>
        <w:pStyle w:val="NormalIndent"/>
      </w:pPr>
      <w:r w:rsidRPr="00ED5BAD">
        <w:t>The issues facing a specific group of individuals need to be clearly articulated and understood. This could be through an analysis of existing administrative data or research.</w:t>
      </w:r>
    </w:p>
    <w:p w:rsidR="00DC18FF" w:rsidRPr="00ED5BAD" w:rsidRDefault="00DC18FF" w:rsidP="00DC18FF">
      <w:pPr>
        <w:pStyle w:val="NormalIndent"/>
      </w:pPr>
      <w:r w:rsidRPr="00ED5BAD">
        <w:t>The particular cohort of individuals needs to be defined and identifiable, with detailed eligibility criteria, and a clear pathway for referral to the intervention. Eligibility and referral processes will need to ensure there are no opportunities for ‘cherry-picking’ clients, and that there are no other potentially adverse consequences.</w:t>
      </w:r>
    </w:p>
    <w:p w:rsidR="002F2CCD" w:rsidRPr="00ED5BAD" w:rsidRDefault="002F2CCD" w:rsidP="0090311C">
      <w:pPr>
        <w:pStyle w:val="Numparaindentnew"/>
      </w:pPr>
      <w:r w:rsidRPr="00ED5BAD">
        <w:t xml:space="preserve">Deliver </w:t>
      </w:r>
      <w:r w:rsidR="005C7AAE" w:rsidRPr="00ED5BAD">
        <w:t>measurably positive</w:t>
      </w:r>
      <w:r w:rsidR="002F32B8" w:rsidRPr="00ED5BAD">
        <w:t xml:space="preserve"> outcomes to individuals</w:t>
      </w:r>
    </w:p>
    <w:p w:rsidR="00DC18FF" w:rsidRPr="00ED5BAD" w:rsidRDefault="00DC18FF" w:rsidP="00DC18FF">
      <w:pPr>
        <w:pStyle w:val="NormalIndent"/>
      </w:pPr>
      <w:r w:rsidRPr="00ED5BAD">
        <w:t xml:space="preserve">Measuring impact is at the core of </w:t>
      </w:r>
      <w:r w:rsidR="004F62A4">
        <w:t>PADs</w:t>
      </w:r>
      <w:r w:rsidRPr="00ED5BAD">
        <w:t>. Social outcomes are inherently difficult to define and measure. The time period over which meaningful social outcomes are achieved can be over multiple generations. As PAD transactions usually span five to seven years, proposals need to consider ways to measure outcomes in the short to medium term as a means for triggering payment.</w:t>
      </w:r>
    </w:p>
    <w:p w:rsidR="00DC18FF" w:rsidRPr="00ED5BAD" w:rsidRDefault="00DC18FF" w:rsidP="00DC18FF">
      <w:pPr>
        <w:autoSpaceDE w:val="0"/>
        <w:autoSpaceDN w:val="0"/>
        <w:adjustRightInd w:val="0"/>
        <w:spacing w:before="0" w:after="0" w:line="240" w:lineRule="auto"/>
        <w:ind w:left="792"/>
        <w:rPr>
          <w:rFonts w:ascii="Helv" w:hAnsi="Helv" w:cs="Helv"/>
          <w:color w:val="000000"/>
          <w:spacing w:val="0"/>
        </w:rPr>
      </w:pPr>
      <w:r w:rsidRPr="00ED5BAD">
        <w:rPr>
          <w:rFonts w:ascii="Helv" w:hAnsi="Helv" w:cs="Helv"/>
          <w:color w:val="000000"/>
          <w:spacing w:val="0"/>
        </w:rPr>
        <w:t>Predictive measures may be a suitable way to demonstrate that a program has achieved its objectives in the absence of a direct measure. Any proposed predictive measure will need to demonstrate high correlation with the desired social outcome.</w:t>
      </w:r>
    </w:p>
    <w:p w:rsidR="00DC18FF" w:rsidRPr="00ED5BAD" w:rsidRDefault="00DC18FF" w:rsidP="00DC18FF">
      <w:pPr>
        <w:pStyle w:val="NormalIndent"/>
      </w:pPr>
      <w:r w:rsidRPr="00ED5BAD">
        <w:t>Outcomes data should be clear and reliably available. Outcome measures may be binary, for example if a person at risk of homelessness maintains stable housing, or may be a reduction in seriousness, such as a reduction in acute hospital bed days used.</w:t>
      </w:r>
    </w:p>
    <w:p w:rsidR="00DC18FF" w:rsidRPr="00ED5BAD" w:rsidRDefault="00DC18FF" w:rsidP="00DC18FF">
      <w:pPr>
        <w:pStyle w:val="NormalIndent"/>
      </w:pPr>
      <w:r w:rsidRPr="00ED5BAD">
        <w:t>Generally, existing administrative data is a useful option for outcome measurement, if it can be demonstrated that the measure is closely correlated with the desired outcome for the client group.</w:t>
      </w:r>
    </w:p>
    <w:p w:rsidR="00DC18FF" w:rsidRPr="00ED5BAD" w:rsidRDefault="00DC18FF" w:rsidP="00DC18FF">
      <w:pPr>
        <w:pStyle w:val="NormalIndent"/>
      </w:pPr>
      <w:r w:rsidRPr="00ED5BAD">
        <w:t xml:space="preserve">Outcomes should be measured in relation to a clearly defined counterfactual, where it can be demonstrated that the intervention is directly responsible for the outcomes. </w:t>
      </w:r>
    </w:p>
    <w:p w:rsidR="00DC18FF" w:rsidRPr="00ED5BAD" w:rsidRDefault="00DC18FF" w:rsidP="00DC18FF">
      <w:pPr>
        <w:pStyle w:val="NormalIndent"/>
      </w:pPr>
      <w:r w:rsidRPr="00ED5BAD">
        <w:t>Options for a counterfactual include establishing a comparison group, which has similar characteristics to the intervention group but does not receive the service. This mitigates against outcomes occurring due to other changes in the broader environment, rather than due to the proposed intervention. A comparison group may not be appropriate in all circumstances however, particularly with transient populations.</w:t>
      </w:r>
    </w:p>
    <w:p w:rsidR="00DC18FF" w:rsidRPr="00ED5BAD" w:rsidRDefault="00DC18FF" w:rsidP="00DC18FF">
      <w:pPr>
        <w:pStyle w:val="NormalIndent"/>
      </w:pPr>
      <w:r w:rsidRPr="00ED5BAD">
        <w:t>Other options for a counterfactual include establishing a performance baseline, which could be updated as new data is available, selecting a target outcome based purely on historical data or through the existing literature. In these circumstances, proposals would need to establish how outcomes achieved can be reliably attributed to the service provided.</w:t>
      </w:r>
    </w:p>
    <w:p w:rsidR="00DC18FF" w:rsidRPr="00ED5BAD" w:rsidRDefault="00DC18FF" w:rsidP="00DC18FF">
      <w:pPr>
        <w:autoSpaceDE w:val="0"/>
        <w:autoSpaceDN w:val="0"/>
        <w:adjustRightInd w:val="0"/>
        <w:spacing w:before="0" w:after="0" w:line="240" w:lineRule="auto"/>
        <w:ind w:left="792"/>
        <w:rPr>
          <w:rFonts w:ascii="Tms Rmn" w:hAnsi="Tms Rmn" w:cs="Tms Rmn"/>
          <w:color w:val="000000"/>
          <w:spacing w:val="0"/>
          <w:sz w:val="24"/>
          <w:szCs w:val="24"/>
        </w:rPr>
      </w:pPr>
      <w:r w:rsidRPr="00ED5BAD">
        <w:rPr>
          <w:rFonts w:ascii="Helv" w:hAnsi="Helv" w:cs="Helv"/>
          <w:color w:val="000000"/>
          <w:spacing w:val="0"/>
        </w:rPr>
        <w:t>There can be additional outcomes which measure the other meaningful changes in the lives of participants as a result of the intervention. These measures can be captured in a broader evaluation that will help inform government and service providers of a program’s effectiveness over its life.</w:t>
      </w:r>
    </w:p>
    <w:p w:rsidR="002F2CCD" w:rsidRPr="00ED5BAD" w:rsidRDefault="002F32B8" w:rsidP="0090311C">
      <w:pPr>
        <w:pStyle w:val="Numparaindentnew"/>
      </w:pPr>
      <w:r w:rsidRPr="00ED5BAD">
        <w:t>Achieve value for money for government</w:t>
      </w:r>
    </w:p>
    <w:p w:rsidR="00DC18FF" w:rsidRPr="00ED5BAD" w:rsidRDefault="00DC18FF" w:rsidP="00DC18FF">
      <w:pPr>
        <w:pStyle w:val="NormalIndent"/>
      </w:pPr>
      <w:r w:rsidRPr="00ED5BAD">
        <w:t>PADs aim to deliver both a social and financial benefit. In addition to the measured social benefits, proposals need to demonstrate that there is a financial return to government from the investment over and above the return government would have received through continuation of its core business and service delivery.</w:t>
      </w:r>
    </w:p>
    <w:p w:rsidR="000361D2" w:rsidRPr="00ED5BAD" w:rsidRDefault="00DC18FF" w:rsidP="00DC18FF">
      <w:pPr>
        <w:pStyle w:val="NormalIndent"/>
        <w:rPr>
          <w:b/>
          <w:color w:val="0063A6" w:themeColor="accent1"/>
        </w:rPr>
      </w:pPr>
      <w:r w:rsidRPr="00ED5BAD">
        <w:lastRenderedPageBreak/>
        <w:t>The benefit of a successful outcome, measured in financial terms as the net present value of a reduction in service usage by the client group as a result of the intervention, needs to be greater than the payments from government.</w:t>
      </w:r>
    </w:p>
    <w:p w:rsidR="002F2CCD" w:rsidRPr="00ED5BAD" w:rsidRDefault="003E0088" w:rsidP="0090311C">
      <w:pPr>
        <w:pStyle w:val="Numparaindentnew"/>
      </w:pPr>
      <w:r w:rsidRPr="00ED5BAD">
        <w:t xml:space="preserve">Deliver an </w:t>
      </w:r>
      <w:r w:rsidR="0090311C" w:rsidRPr="00ED5BAD">
        <w:t>intervention that is innovative, but with evidence of efficacy</w:t>
      </w:r>
    </w:p>
    <w:p w:rsidR="00DC18FF" w:rsidRPr="00ED5BAD" w:rsidRDefault="004F62A4" w:rsidP="00DC18FF">
      <w:pPr>
        <w:pStyle w:val="NormalIndent"/>
      </w:pPr>
      <w:r>
        <w:t>PADs</w:t>
      </w:r>
      <w:r w:rsidR="00DC18FF" w:rsidRPr="00ED5BAD">
        <w:t xml:space="preserve"> can tackle difficult, multi-dimensional and intractable problems through innovation and the trialling of new programs and service models.</w:t>
      </w:r>
      <w:r w:rsidR="00DC18FF" w:rsidRPr="00ED5BAD" w:rsidDel="004F0996">
        <w:t xml:space="preserve"> </w:t>
      </w:r>
    </w:p>
    <w:p w:rsidR="00DC18FF" w:rsidRPr="00ED5BAD" w:rsidRDefault="00DC18FF" w:rsidP="00DC18FF">
      <w:pPr>
        <w:pStyle w:val="NormalIndent"/>
      </w:pPr>
      <w:r w:rsidRPr="00ED5BAD">
        <w:t>Although one goal of PADs is to test an intervention, there should be enough research or evidence that government, investors, and service providers have confidence that there is a reasonable chance of success. This could be in the form of research</w:t>
      </w:r>
      <w:r w:rsidR="00B25E3A" w:rsidRPr="00ED5BAD">
        <w:t xml:space="preserve">, local level data and </w:t>
      </w:r>
      <w:r w:rsidR="001D654D" w:rsidRPr="00ED5BAD">
        <w:t>experience, or</w:t>
      </w:r>
      <w:r w:rsidRPr="00ED5BAD">
        <w:t xml:space="preserve"> the experience in other jurisdictions, as well as the results of an evaluation of a small-scale pilot.</w:t>
      </w:r>
    </w:p>
    <w:p w:rsidR="00DC18FF" w:rsidRPr="00ED5BAD" w:rsidRDefault="00DC18FF" w:rsidP="00DC18FF">
      <w:pPr>
        <w:pStyle w:val="NormalIndent"/>
      </w:pPr>
      <w:r w:rsidRPr="00ED5BAD">
        <w:t>The intervention must be supported by evidence that there is a high likelihood that there will be measurable benefits to the participants of the PADs. This could be in the form of a program logic supported by research of success in other parts of the world. There also need to be service providers with the demonstrated capability and capacity to provide the service.</w:t>
      </w:r>
    </w:p>
    <w:p w:rsidR="0090311C" w:rsidRPr="00ED5BAD" w:rsidRDefault="00F922DB" w:rsidP="0090311C">
      <w:pPr>
        <w:pStyle w:val="Numparaindentnew"/>
      </w:pPr>
      <w:r w:rsidRPr="00ED5BAD">
        <w:t xml:space="preserve">Achieve a </w:t>
      </w:r>
      <w:r w:rsidR="00FE7948" w:rsidRPr="00ED5BAD">
        <w:t>fair sharing of risk and return</w:t>
      </w:r>
    </w:p>
    <w:p w:rsidR="00DC18FF" w:rsidRPr="00ED5BAD" w:rsidRDefault="00DC18FF" w:rsidP="00DC18FF">
      <w:pPr>
        <w:pStyle w:val="NormalIndent"/>
      </w:pPr>
      <w:bookmarkStart w:id="12" w:name="_Toc505335858"/>
      <w:r w:rsidRPr="00ED5BAD">
        <w:t>PADs allow government to share the risk of failure with investors, and to ensure risk sits with those organisations better able to mitigate that risk.</w:t>
      </w:r>
    </w:p>
    <w:p w:rsidR="00DC18FF" w:rsidRPr="00ED5BAD" w:rsidRDefault="00DC18FF" w:rsidP="00DC18FF">
      <w:pPr>
        <w:pStyle w:val="NormalIndent"/>
      </w:pPr>
      <w:r w:rsidRPr="00ED5BAD">
        <w:t xml:space="preserve">There is not an expectation that investors take on all financial risk of program failure. </w:t>
      </w:r>
      <w:r w:rsidR="006606FD" w:rsidRPr="00ED5BAD">
        <w:t xml:space="preserve">Government may share risk by funding </w:t>
      </w:r>
      <w:r w:rsidRPr="00ED5BAD">
        <w:t>up to 50 per cent of program delivery costs, or</w:t>
      </w:r>
      <w:r w:rsidR="006606FD" w:rsidRPr="00ED5BAD">
        <w:t xml:space="preserve"> providing</w:t>
      </w:r>
      <w:r w:rsidRPr="00ED5BAD">
        <w:t xml:space="preserve"> a capital guarantee up to 50 per cent of the program delivery costs. </w:t>
      </w:r>
    </w:p>
    <w:p w:rsidR="00DC18FF" w:rsidRPr="00ED5BAD" w:rsidRDefault="00DC18FF" w:rsidP="00DC18FF">
      <w:pPr>
        <w:pStyle w:val="NormalIndent"/>
      </w:pPr>
      <w:r w:rsidRPr="00ED5BAD">
        <w:t xml:space="preserve">It is important that any proposal clearly sets out the financial risk-return profile for each participant. </w:t>
      </w:r>
    </w:p>
    <w:p w:rsidR="000609F7" w:rsidRPr="00ED5BAD" w:rsidRDefault="00A44555" w:rsidP="000609F7">
      <w:pPr>
        <w:pStyle w:val="Heading2numbered"/>
      </w:pPr>
      <w:bookmarkStart w:id="13" w:name="_Toc519442098"/>
      <w:r w:rsidRPr="00ED5BAD">
        <w:t>B</w:t>
      </w:r>
      <w:r w:rsidR="00860624" w:rsidRPr="00ED5BAD">
        <w:t>roader reform</w:t>
      </w:r>
      <w:bookmarkEnd w:id="13"/>
      <w:r w:rsidR="00860624" w:rsidRPr="00ED5BAD">
        <w:t xml:space="preserve"> </w:t>
      </w:r>
      <w:bookmarkEnd w:id="12"/>
    </w:p>
    <w:p w:rsidR="00DC18FF" w:rsidRPr="00ED5BAD" w:rsidRDefault="00DC18FF" w:rsidP="00DC18FF">
      <w:pPr>
        <w:pStyle w:val="NormalIndent"/>
      </w:pPr>
      <w:bookmarkStart w:id="14" w:name="_Toc505335859"/>
      <w:r w:rsidRPr="00ED5BAD">
        <w:t xml:space="preserve">Creating an inclusive society in which young people are empowered to voice their ideas and concerns, are listened to, and are recognised for their valuable contributions is important. This means better supporting and empowering young people who experience disadvantage and face social, community and economic barriers. </w:t>
      </w:r>
    </w:p>
    <w:p w:rsidR="00DC18FF" w:rsidRPr="00ED5BAD" w:rsidRDefault="00DC18FF" w:rsidP="00DC18FF">
      <w:pPr>
        <w:pStyle w:val="NormalIndent"/>
      </w:pPr>
      <w:r w:rsidRPr="00ED5BAD">
        <w:t>Supporting and engaging young people at every stage of their journey requires collaboration across government. It also requires government engaging and working with young people to improve their outcomes, particularly those facing or experiencing disadvantage.</w:t>
      </w:r>
    </w:p>
    <w:p w:rsidR="00DC18FF" w:rsidRPr="00ED5BAD" w:rsidRDefault="00DC18FF" w:rsidP="00DC18FF">
      <w:pPr>
        <w:pStyle w:val="NormalIndent"/>
      </w:pPr>
      <w:r w:rsidRPr="00ED5BAD">
        <w:t>In addition, providing an education and training system that produces excellence and reduces the impact of disadvantage, backed by a set of system</w:t>
      </w:r>
      <w:r w:rsidRPr="00ED5BAD">
        <w:noBreakHyphen/>
        <w:t xml:space="preserve">wide targets. </w:t>
      </w:r>
    </w:p>
    <w:p w:rsidR="00DC18FF" w:rsidRPr="00ED5BAD" w:rsidRDefault="00DC18FF" w:rsidP="00DC18FF">
      <w:pPr>
        <w:pStyle w:val="NormalIndent"/>
      </w:pPr>
      <w:r w:rsidRPr="00ED5BAD">
        <w:t>As part of this work, there are a range of programs and activities starting with early childhood development and supporting children and young people through their learning life cycle to improve engagement in education, training, and the labour force. This will help to address barriers faced by children and young people in vulnerable cohorts.</w:t>
      </w:r>
    </w:p>
    <w:p w:rsidR="004D0090" w:rsidRPr="00ED5BAD" w:rsidRDefault="004D0090">
      <w:pPr>
        <w:spacing w:before="0" w:after="200"/>
      </w:pPr>
    </w:p>
    <w:p w:rsidR="000609F7" w:rsidRPr="00ED5BAD" w:rsidRDefault="009A3F32" w:rsidP="00AD172A">
      <w:pPr>
        <w:pStyle w:val="Heading1numbered"/>
        <w:ind w:left="794" w:hanging="794"/>
      </w:pPr>
      <w:bookmarkStart w:id="15" w:name="_Toc519442099"/>
      <w:r w:rsidRPr="00ED5BAD">
        <w:lastRenderedPageBreak/>
        <w:t>P</w:t>
      </w:r>
      <w:r w:rsidR="000609F7" w:rsidRPr="00ED5BAD">
        <w:t>rocess</w:t>
      </w:r>
      <w:bookmarkEnd w:id="15"/>
      <w:r w:rsidR="000609F7" w:rsidRPr="00ED5BAD">
        <w:t xml:space="preserve"> </w:t>
      </w:r>
      <w:bookmarkEnd w:id="14"/>
    </w:p>
    <w:p w:rsidR="001222F2" w:rsidRPr="00ED5BAD" w:rsidRDefault="001222F2" w:rsidP="001222F2">
      <w:pPr>
        <w:pStyle w:val="NormalIndent"/>
      </w:pPr>
      <w:r w:rsidRPr="00ED5BAD">
        <w:t>This Section sets out in broad terms the process around PADs.</w:t>
      </w:r>
    </w:p>
    <w:p w:rsidR="001222F2" w:rsidRPr="00ED5BAD" w:rsidRDefault="001222F2" w:rsidP="001222F2">
      <w:pPr>
        <w:pStyle w:val="NormalIndent"/>
      </w:pPr>
      <w:r w:rsidRPr="00ED5BAD">
        <w:t>Under the PADs initiative, the process to develop and implement new investments will be undertaken in partnership with the social services sector, investors, and other participants. The process will involve three stages.</w:t>
      </w:r>
    </w:p>
    <w:p w:rsidR="00E236FF" w:rsidRPr="00ED5BAD" w:rsidRDefault="004E47DF" w:rsidP="00AD172A">
      <w:pPr>
        <w:pStyle w:val="Heading2numbered"/>
      </w:pPr>
      <w:bookmarkStart w:id="16" w:name="_Toc519442100"/>
      <w:r w:rsidRPr="00ED5BAD">
        <w:t>Request for Proposal</w:t>
      </w:r>
      <w:r w:rsidR="00EC7D68" w:rsidRPr="00ED5BAD">
        <w:t xml:space="preserve"> (RFP)</w:t>
      </w:r>
      <w:bookmarkEnd w:id="16"/>
    </w:p>
    <w:p w:rsidR="001222F2" w:rsidRPr="00ED5BAD" w:rsidRDefault="001222F2" w:rsidP="001222F2">
      <w:pPr>
        <w:pStyle w:val="NormalIndent"/>
      </w:pPr>
      <w:r w:rsidRPr="00ED5BAD">
        <w:t xml:space="preserve">The purpose of the RFP is to select the best partners to work with Government to develop two new PADs. </w:t>
      </w:r>
      <w:r w:rsidRPr="00ED5BAD" w:rsidDel="00E76DD8">
        <w:t xml:space="preserve">To select partners the Government will assess responses to the RFP against </w:t>
      </w:r>
      <w:r w:rsidRPr="00ED5BAD">
        <w:t xml:space="preserve">assessment </w:t>
      </w:r>
      <w:r w:rsidRPr="00ED5BAD" w:rsidDel="00E76DD8">
        <w:t>criteria.</w:t>
      </w:r>
      <w:r w:rsidRPr="00ED5BAD">
        <w:t xml:space="preserve"> </w:t>
      </w:r>
    </w:p>
    <w:p w:rsidR="003D55AF" w:rsidRPr="00ED5BAD" w:rsidRDefault="003D55AF" w:rsidP="00C53F48">
      <w:pPr>
        <w:ind w:left="792"/>
      </w:pPr>
      <w:r w:rsidRPr="00ED5BAD">
        <w:t>Proposals should be clear and compelling</w:t>
      </w:r>
      <w:r w:rsidR="001D654D" w:rsidRPr="00ED5BAD">
        <w:t>,</w:t>
      </w:r>
      <w:r w:rsidRPr="00ED5BAD">
        <w:t xml:space="preserve"> providing as much detail as possible. However, it is not expected that every detail regarding delivery, outcome payments and financing be covered</w:t>
      </w:r>
      <w:r w:rsidR="003C7AA1" w:rsidRPr="00ED5BAD">
        <w:t xml:space="preserve"> or fully developed at this phase. For example, it is noted that the response does not need to include linked data or sophisticated risk modelling </w:t>
      </w:r>
      <w:r w:rsidRPr="00ED5BAD">
        <w:t xml:space="preserve">These matters can be refined and negotiated during the Joint Development Phase. </w:t>
      </w:r>
    </w:p>
    <w:p w:rsidR="001222F2" w:rsidRPr="00ED5BAD" w:rsidRDefault="001222F2" w:rsidP="001222F2">
      <w:pPr>
        <w:pStyle w:val="NormalIndent"/>
      </w:pPr>
      <w:r w:rsidRPr="00ED5BAD">
        <w:t>The Government expects to announce the successful applicants in October 2018.</w:t>
      </w:r>
      <w:bookmarkStart w:id="17" w:name="_Toc514757140"/>
      <w:bookmarkEnd w:id="17"/>
    </w:p>
    <w:p w:rsidR="004E47DF" w:rsidRPr="00ED5BAD" w:rsidRDefault="004E47DF" w:rsidP="00AD172A">
      <w:pPr>
        <w:pStyle w:val="Heading2numbered"/>
      </w:pPr>
      <w:bookmarkStart w:id="18" w:name="_Toc519442101"/>
      <w:r w:rsidRPr="00ED5BAD">
        <w:t>Joint Development Phase</w:t>
      </w:r>
      <w:r w:rsidR="00EC7D68" w:rsidRPr="00ED5BAD">
        <w:t xml:space="preserve"> (JDP)</w:t>
      </w:r>
      <w:bookmarkEnd w:id="18"/>
    </w:p>
    <w:p w:rsidR="001222F2" w:rsidRPr="00ED5BAD" w:rsidRDefault="001222F2" w:rsidP="001222F2">
      <w:pPr>
        <w:pStyle w:val="NormalIndent"/>
      </w:pPr>
      <w:bookmarkStart w:id="19" w:name="_Toc505787241"/>
      <w:bookmarkStart w:id="20" w:name="_Toc505787547"/>
      <w:bookmarkStart w:id="21" w:name="_Toc505787853"/>
      <w:bookmarkStart w:id="22" w:name="_Toc505788433"/>
      <w:bookmarkStart w:id="23" w:name="_Toc505854506"/>
      <w:bookmarkStart w:id="24" w:name="_Toc505854857"/>
      <w:bookmarkStart w:id="25" w:name="_Toc505855387"/>
      <w:bookmarkStart w:id="26" w:name="_Toc505857420"/>
      <w:bookmarkStart w:id="27" w:name="_Toc505858638"/>
      <w:bookmarkStart w:id="28" w:name="_Toc505874701"/>
      <w:bookmarkStart w:id="29" w:name="_Toc505787243"/>
      <w:bookmarkStart w:id="30" w:name="_Toc505787549"/>
      <w:bookmarkStart w:id="31" w:name="_Toc505787855"/>
      <w:bookmarkStart w:id="32" w:name="_Toc505788435"/>
      <w:bookmarkStart w:id="33" w:name="_Toc505854508"/>
      <w:bookmarkStart w:id="34" w:name="_Toc505854859"/>
      <w:bookmarkStart w:id="35" w:name="_Toc505855389"/>
      <w:bookmarkStart w:id="36" w:name="_Toc505857422"/>
      <w:bookmarkStart w:id="37" w:name="_Toc505858640"/>
      <w:bookmarkStart w:id="38" w:name="_Toc505874703"/>
      <w:bookmarkStart w:id="39" w:name="_Toc505787244"/>
      <w:bookmarkStart w:id="40" w:name="_Toc505787550"/>
      <w:bookmarkStart w:id="41" w:name="_Toc505787856"/>
      <w:bookmarkStart w:id="42" w:name="_Toc505788436"/>
      <w:bookmarkStart w:id="43" w:name="_Toc505854509"/>
      <w:bookmarkStart w:id="44" w:name="_Toc505854860"/>
      <w:bookmarkStart w:id="45" w:name="_Toc505855390"/>
      <w:bookmarkStart w:id="46" w:name="_Toc505857423"/>
      <w:bookmarkStart w:id="47" w:name="_Toc505858641"/>
      <w:bookmarkStart w:id="48" w:name="_Toc505874704"/>
      <w:bookmarkStart w:id="49" w:name="_Toc50533586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ED5BAD">
        <w:t xml:space="preserve">The purpose of the JDP is to complete the development of the PAD. The Government will do this with the partners selected through the RFP in a collaborative and respectful manner. It is expected that the JDP will take approximately nine months. The aim is to commence the JDP in October 2018 and complete it by the end of June 2019. The JDP will involve the following steps: </w:t>
      </w:r>
    </w:p>
    <w:p w:rsidR="001222F2" w:rsidRPr="00ED5BAD" w:rsidRDefault="001222F2" w:rsidP="001222F2">
      <w:pPr>
        <w:pStyle w:val="Listnumindent2"/>
        <w:tabs>
          <w:tab w:val="clear" w:pos="1800"/>
          <w:tab w:val="num" w:pos="1418"/>
        </w:tabs>
        <w:ind w:left="1418" w:hanging="606"/>
      </w:pPr>
      <w:r w:rsidRPr="00ED5BAD">
        <w:t>The JDP Parties (i.e. partners and Government) agree and sign a JDP Agreement.</w:t>
      </w:r>
    </w:p>
    <w:p w:rsidR="001222F2" w:rsidRPr="00ED5BAD" w:rsidRDefault="001222F2" w:rsidP="001222F2">
      <w:pPr>
        <w:pStyle w:val="Listnumindent2"/>
        <w:tabs>
          <w:tab w:val="clear" w:pos="1800"/>
          <w:tab w:val="num" w:pos="1418"/>
        </w:tabs>
        <w:ind w:left="1418" w:hanging="606"/>
      </w:pPr>
      <w:r w:rsidRPr="00ED5BAD">
        <w:t>The JDP Parties negotiate a detailed proposal (e.g. outcomes, measurement plans, and financial arrangements) on a regular (e.g. weekly) basis. Senior representatives from the JDP Parties will also be required to attend from time to time.</w:t>
      </w:r>
    </w:p>
    <w:p w:rsidR="001222F2" w:rsidRPr="00ED5BAD" w:rsidRDefault="001222F2" w:rsidP="001222F2">
      <w:pPr>
        <w:pStyle w:val="Listnumindent2"/>
        <w:tabs>
          <w:tab w:val="clear" w:pos="1800"/>
          <w:tab w:val="num" w:pos="1418"/>
        </w:tabs>
        <w:ind w:left="1418" w:hanging="606"/>
      </w:pPr>
      <w:r w:rsidRPr="00ED5BAD">
        <w:t>The detailed proposal is considered and will only proceed if it achieves positive outcomes for individuals participating in the intervention and beyond and also achieves value for money for Government (i.e. avoided costs greater than the cost of the bond in net present value terms).</w:t>
      </w:r>
    </w:p>
    <w:p w:rsidR="001222F2" w:rsidRPr="00ED5BAD" w:rsidRDefault="001222F2" w:rsidP="001222F2">
      <w:pPr>
        <w:pStyle w:val="NormalIndent"/>
      </w:pPr>
      <w:r w:rsidRPr="00ED5BAD">
        <w:t>Template contracts for the JDP will be on the Department of Treasury and Finance (DTF) website and potential bidders are encouraged to consider those materials before providing a response to the RFP. Contracts may need to be amended to accurately reflect a particular arrangement.</w:t>
      </w:r>
    </w:p>
    <w:p w:rsidR="0049047F" w:rsidRPr="00ED5BAD" w:rsidRDefault="0049047F" w:rsidP="00675DEE">
      <w:pPr>
        <w:pStyle w:val="Heading2numbered"/>
      </w:pPr>
      <w:bookmarkStart w:id="50" w:name="_Toc519442102"/>
      <w:r w:rsidRPr="00ED5BAD">
        <w:t>Impact of the Victorian State election</w:t>
      </w:r>
      <w:bookmarkEnd w:id="50"/>
      <w:r w:rsidRPr="00ED5BAD">
        <w:t xml:space="preserve"> </w:t>
      </w:r>
    </w:p>
    <w:p w:rsidR="001222F2" w:rsidRPr="00ED5BAD" w:rsidRDefault="001222F2" w:rsidP="001222F2">
      <w:pPr>
        <w:pStyle w:val="NormalIndent"/>
      </w:pPr>
      <w:r w:rsidRPr="00ED5BAD">
        <w:t xml:space="preserve">As the Victorian State election will be held on Saturday 24 November 2018, the Victorian Government will assume a caretaker role from 6.00pm on 30 October 2018 until such time </w:t>
      </w:r>
      <w:r w:rsidRPr="00ED5BAD">
        <w:lastRenderedPageBreak/>
        <w:t>that either it becomes clear that the incumbent government will be returned, or a new government is sworn in.</w:t>
      </w:r>
    </w:p>
    <w:p w:rsidR="001222F2" w:rsidRPr="00ED5BAD" w:rsidRDefault="001222F2" w:rsidP="001222F2">
      <w:pPr>
        <w:pStyle w:val="NormalIndent"/>
      </w:pPr>
      <w:r w:rsidRPr="00ED5BAD">
        <w:t xml:space="preserve">The JDP will continue during the caretaker period, noting that it is expected that negotiations will be conducted during this period but no major policy decisions will be made or major contracts entered into during this period. </w:t>
      </w:r>
    </w:p>
    <w:p w:rsidR="001222F2" w:rsidRPr="00ED5BAD" w:rsidRDefault="001222F2" w:rsidP="001222F2">
      <w:pPr>
        <w:pStyle w:val="NormalIndent"/>
      </w:pPr>
      <w:r w:rsidRPr="00ED5BAD">
        <w:t>In line with the caretaker conventions, the incoming government will determine whether to proceed with the PADs, including whether to proceed with the JDP discussions or enter into binding contracts, after the caretaker period.</w:t>
      </w:r>
    </w:p>
    <w:p w:rsidR="001222F2" w:rsidRPr="00ED5BAD" w:rsidRDefault="001222F2" w:rsidP="001222F2">
      <w:pPr>
        <w:pStyle w:val="NormalIndent"/>
      </w:pPr>
      <w:r w:rsidRPr="00ED5BAD">
        <w:t>Applicants should be aware that:</w:t>
      </w:r>
    </w:p>
    <w:p w:rsidR="001222F2" w:rsidRPr="00ED5BAD" w:rsidRDefault="001222F2" w:rsidP="001222F2">
      <w:pPr>
        <w:pStyle w:val="Listnumindent2"/>
        <w:tabs>
          <w:tab w:val="clear" w:pos="1800"/>
          <w:tab w:val="num" w:pos="1418"/>
        </w:tabs>
        <w:ind w:left="1418" w:hanging="606"/>
      </w:pPr>
      <w:r w:rsidRPr="00ED5BAD">
        <w:t>all information about the PADs represents the position of the current government only, and is subject to change;</w:t>
      </w:r>
    </w:p>
    <w:p w:rsidR="001222F2" w:rsidRPr="00ED5BAD" w:rsidRDefault="001222F2" w:rsidP="001222F2">
      <w:pPr>
        <w:pStyle w:val="Listnumindent2"/>
        <w:tabs>
          <w:tab w:val="clear" w:pos="1800"/>
          <w:tab w:val="num" w:pos="1418"/>
        </w:tabs>
        <w:ind w:left="1418" w:hanging="606"/>
      </w:pPr>
      <w:r w:rsidRPr="00ED5BAD">
        <w:t>nothing in this documentation is intended to indicate the position of, or bind any, incoming government; and</w:t>
      </w:r>
    </w:p>
    <w:p w:rsidR="001222F2" w:rsidRPr="00ED5BAD" w:rsidRDefault="001222F2" w:rsidP="001222F2">
      <w:pPr>
        <w:pStyle w:val="Listnumindent2"/>
        <w:tabs>
          <w:tab w:val="clear" w:pos="1800"/>
          <w:tab w:val="num" w:pos="1418"/>
        </w:tabs>
        <w:ind w:left="1418" w:hanging="606"/>
      </w:pPr>
      <w:r w:rsidRPr="00ED5BAD">
        <w:t>the incoming government may decide not to proceed with the PADs.</w:t>
      </w:r>
    </w:p>
    <w:p w:rsidR="00114146" w:rsidRPr="00ED5BAD" w:rsidRDefault="00114146" w:rsidP="00675DEE">
      <w:pPr>
        <w:pStyle w:val="NormalIndent"/>
      </w:pPr>
    </w:p>
    <w:p w:rsidR="00761130" w:rsidRPr="00ED5BAD" w:rsidRDefault="00761130" w:rsidP="00675DEE">
      <w:pPr>
        <w:pStyle w:val="NormalIndent"/>
      </w:pPr>
      <w:r w:rsidRPr="00ED5BAD">
        <w:br w:type="page"/>
      </w:r>
    </w:p>
    <w:p w:rsidR="00206B51" w:rsidRPr="00ED5BAD" w:rsidRDefault="00387BBD">
      <w:pPr>
        <w:pStyle w:val="Heading1numbered"/>
        <w:ind w:left="794" w:hanging="794"/>
      </w:pPr>
      <w:bookmarkStart w:id="51" w:name="_Toc519442103"/>
      <w:r w:rsidRPr="00ED5BAD">
        <w:lastRenderedPageBreak/>
        <w:t>Proposals</w:t>
      </w:r>
      <w:bookmarkEnd w:id="49"/>
      <w:bookmarkEnd w:id="51"/>
    </w:p>
    <w:p w:rsidR="001222F2" w:rsidRPr="00ED5BAD" w:rsidRDefault="001222F2" w:rsidP="001222F2">
      <w:pPr>
        <w:pStyle w:val="NormalIndent"/>
      </w:pPr>
      <w:bookmarkStart w:id="52" w:name="_Toc505335863"/>
      <w:bookmarkStart w:id="53" w:name="_Toc466450731"/>
      <w:bookmarkStart w:id="54" w:name="_Toc466645228"/>
      <w:r w:rsidRPr="00ED5BAD">
        <w:t>This Section explains the basic requirements for a response to the RFP. It is followed by Section 5 which explains the preferred policy areas for the PADs. Section 6 outlines the potential role of schools in this initiative and Section 7 provides information on probity.</w:t>
      </w:r>
    </w:p>
    <w:p w:rsidR="00832AC8" w:rsidRPr="00ED5BAD" w:rsidRDefault="00832AC8" w:rsidP="001222F2">
      <w:pPr>
        <w:pStyle w:val="NormalIndent"/>
      </w:pPr>
      <w:r w:rsidRPr="00ED5BAD">
        <w:t xml:space="preserve">The key purpose of the RFP stage is for proponents to provide a clear proposal and program logic. While the proposal should deal with the expected outcomes and ensuing cost savings for Government, this latter work will be fully developed during the JDP. </w:t>
      </w:r>
    </w:p>
    <w:p w:rsidR="005444FC" w:rsidRPr="00ED5BAD" w:rsidRDefault="005444FC" w:rsidP="005444FC">
      <w:pPr>
        <w:pStyle w:val="Heading2numbered"/>
        <w:jc w:val="both"/>
      </w:pPr>
      <w:bookmarkStart w:id="55" w:name="_Toc519442104"/>
      <w:r w:rsidRPr="00ED5BAD">
        <w:t>Key dates and lodgement</w:t>
      </w:r>
      <w:bookmarkEnd w:id="52"/>
      <w:bookmarkEnd w:id="55"/>
      <w:r w:rsidRPr="00ED5BAD">
        <w:t xml:space="preserve"> </w:t>
      </w:r>
      <w:bookmarkEnd w:id="53"/>
      <w:bookmarkEnd w:id="54"/>
    </w:p>
    <w:p w:rsidR="001222F2" w:rsidRPr="00ED5BAD" w:rsidRDefault="001222F2" w:rsidP="001222F2">
      <w:pPr>
        <w:pStyle w:val="NormalIndent"/>
      </w:pPr>
      <w:r w:rsidRPr="00ED5BAD">
        <w:t xml:space="preserve">Proposals in </w:t>
      </w:r>
      <w:r w:rsidR="00516B22">
        <w:t>response to the RFP are due by 10:00a</w:t>
      </w:r>
      <w:r w:rsidRPr="00ED5BAD">
        <w:t xml:space="preserve">m Australian Eastern Standard Time (AEST) on </w:t>
      </w:r>
      <w:r w:rsidR="00516B22">
        <w:rPr>
          <w:b/>
        </w:rPr>
        <w:t>Monday, 10</w:t>
      </w:r>
      <w:r w:rsidRPr="00ED5BAD">
        <w:rPr>
          <w:b/>
          <w:vertAlign w:val="superscript"/>
        </w:rPr>
        <w:t>th</w:t>
      </w:r>
      <w:r w:rsidRPr="00ED5BAD">
        <w:rPr>
          <w:b/>
        </w:rPr>
        <w:t xml:space="preserve"> September 2018</w:t>
      </w:r>
      <w:r w:rsidRPr="00ED5BAD">
        <w:t>.</w:t>
      </w:r>
    </w:p>
    <w:p w:rsidR="001222F2" w:rsidRPr="00ED5BAD" w:rsidRDefault="001222F2" w:rsidP="001222F2">
      <w:pPr>
        <w:pStyle w:val="NormalIndent"/>
      </w:pPr>
      <w:r w:rsidRPr="00ED5BAD">
        <w:t xml:space="preserve">Proposals must be submitted electronically via the Victorian Government tenders website: </w:t>
      </w:r>
      <w:hyperlink r:id="rId28" w:history="1">
        <w:r w:rsidRPr="00ED5BAD">
          <w:rPr>
            <w:rStyle w:val="Hyperlink"/>
          </w:rPr>
          <w:t>www.tenders.vic.gov.au</w:t>
        </w:r>
      </w:hyperlink>
      <w:r w:rsidRPr="00ED5BAD">
        <w:t xml:space="preserve">. </w:t>
      </w:r>
    </w:p>
    <w:p w:rsidR="001222F2" w:rsidRPr="00ED5BAD" w:rsidRDefault="001222F2" w:rsidP="001222F2">
      <w:pPr>
        <w:pStyle w:val="NormalIndent"/>
      </w:pPr>
      <w:r w:rsidRPr="00ED5BAD">
        <w:t>Proposals will not be accepted if sent by facsimile, email, or hard copy, other than at the discretion of the RFP Evaluation Team.</w:t>
      </w:r>
    </w:p>
    <w:p w:rsidR="005444FC" w:rsidRPr="00ED5BAD" w:rsidRDefault="005444FC" w:rsidP="005444FC">
      <w:pPr>
        <w:pStyle w:val="NormalIndent"/>
      </w:pPr>
      <w:r w:rsidRPr="00ED5BAD">
        <w:t xml:space="preserve">Please refer to Attachment </w:t>
      </w:r>
      <w:r w:rsidR="00352B61" w:rsidRPr="00ED5BAD">
        <w:t xml:space="preserve">C </w:t>
      </w:r>
      <w:r w:rsidRPr="00ED5BAD">
        <w:t>for full lodgement details.</w:t>
      </w:r>
    </w:p>
    <w:p w:rsidR="00A74333" w:rsidRPr="00ED5BAD" w:rsidRDefault="00DD0AC3" w:rsidP="00A74333">
      <w:pPr>
        <w:pStyle w:val="Heading2numbered"/>
        <w:jc w:val="both"/>
      </w:pPr>
      <w:bookmarkStart w:id="56" w:name="_Toc466450733"/>
      <w:bookmarkStart w:id="57" w:name="_Toc466645230"/>
      <w:bookmarkStart w:id="58" w:name="_Toc505335864"/>
      <w:bookmarkStart w:id="59" w:name="_Toc519442105"/>
      <w:r w:rsidRPr="00ED5BAD">
        <w:t>F</w:t>
      </w:r>
      <w:r w:rsidR="00A74333" w:rsidRPr="00ED5BAD">
        <w:t>ormat</w:t>
      </w:r>
      <w:bookmarkEnd w:id="56"/>
      <w:bookmarkEnd w:id="57"/>
      <w:bookmarkEnd w:id="58"/>
      <w:bookmarkEnd w:id="59"/>
    </w:p>
    <w:p w:rsidR="001222F2" w:rsidRPr="00ED5BAD" w:rsidRDefault="001222F2" w:rsidP="001222F2">
      <w:pPr>
        <w:pStyle w:val="NormalIndent"/>
      </w:pPr>
      <w:bookmarkStart w:id="60" w:name="_Toc505335865"/>
      <w:r w:rsidRPr="00ED5BAD">
        <w:t xml:space="preserve">Proposals should be submitted in the English language, in A4 format and in font that is no smaller than Arial 11 point. Proposals should be submitted in PDF and Word editable format. They should be no longer than 30 pages in total, excluding </w:t>
      </w:r>
      <w:r w:rsidRPr="00ED5BAD">
        <w:rPr>
          <w:rFonts w:ascii="Arial" w:hAnsi="Arial" w:cs="Arial"/>
          <w:color w:val="000000"/>
          <w:shd w:val="clear" w:color="auto" w:fill="FFFFFF"/>
        </w:rPr>
        <w:t>appendi</w:t>
      </w:r>
      <w:r w:rsidR="00364B19">
        <w:rPr>
          <w:rFonts w:ascii="Arial" w:hAnsi="Arial" w:cs="Arial"/>
          <w:color w:val="000000"/>
          <w:shd w:val="clear" w:color="auto" w:fill="FFFFFF"/>
        </w:rPr>
        <w:t>c</w:t>
      </w:r>
      <w:r w:rsidRPr="00ED5BAD">
        <w:rPr>
          <w:rFonts w:ascii="Arial" w:hAnsi="Arial" w:cs="Arial"/>
          <w:color w:val="000000"/>
          <w:shd w:val="clear" w:color="auto" w:fill="FFFFFF"/>
        </w:rPr>
        <w:t>es</w:t>
      </w:r>
      <w:r w:rsidRPr="00ED5BAD">
        <w:t>.</w:t>
      </w:r>
    </w:p>
    <w:p w:rsidR="00A74333" w:rsidRPr="00ED5BAD" w:rsidRDefault="0046328E" w:rsidP="00A74333">
      <w:pPr>
        <w:pStyle w:val="Heading2numbered"/>
        <w:jc w:val="both"/>
      </w:pPr>
      <w:bookmarkStart w:id="61" w:name="_Toc519442106"/>
      <w:r w:rsidRPr="00ED5BAD">
        <w:t>Mandatory</w:t>
      </w:r>
      <w:r w:rsidR="00A137E1" w:rsidRPr="00ED5BAD">
        <w:t xml:space="preserve"> information</w:t>
      </w:r>
      <w:bookmarkEnd w:id="60"/>
      <w:bookmarkEnd w:id="61"/>
    </w:p>
    <w:p w:rsidR="001222F2" w:rsidRPr="00ED5BAD" w:rsidRDefault="001222F2" w:rsidP="001222F2">
      <w:pPr>
        <w:pStyle w:val="NormalIndent"/>
      </w:pPr>
      <w:bookmarkStart w:id="62" w:name="_Toc505787249"/>
      <w:bookmarkStart w:id="63" w:name="_Toc505787555"/>
      <w:bookmarkStart w:id="64" w:name="_Toc505787861"/>
      <w:bookmarkStart w:id="65" w:name="_Toc505788441"/>
      <w:bookmarkStart w:id="66" w:name="_Toc505854514"/>
      <w:bookmarkStart w:id="67" w:name="_Toc505854865"/>
      <w:bookmarkStart w:id="68" w:name="_Toc505855395"/>
      <w:bookmarkStart w:id="69" w:name="_Toc505857428"/>
      <w:bookmarkStart w:id="70" w:name="_Toc505858646"/>
      <w:bookmarkStart w:id="71" w:name="_Toc505874709"/>
      <w:bookmarkStart w:id="72" w:name="_Toc505787251"/>
      <w:bookmarkStart w:id="73" w:name="_Toc505787557"/>
      <w:bookmarkStart w:id="74" w:name="_Toc505787863"/>
      <w:bookmarkStart w:id="75" w:name="_Toc505788443"/>
      <w:bookmarkStart w:id="76" w:name="_Toc505854516"/>
      <w:bookmarkStart w:id="77" w:name="_Toc505854867"/>
      <w:bookmarkStart w:id="78" w:name="_Toc505855397"/>
      <w:bookmarkStart w:id="79" w:name="_Toc505857430"/>
      <w:bookmarkStart w:id="80" w:name="_Toc505858648"/>
      <w:bookmarkStart w:id="81" w:name="_Toc505874711"/>
      <w:bookmarkStart w:id="82" w:name="_Toc505787252"/>
      <w:bookmarkStart w:id="83" w:name="_Toc505787558"/>
      <w:bookmarkStart w:id="84" w:name="_Toc505787864"/>
      <w:bookmarkStart w:id="85" w:name="_Toc505788444"/>
      <w:bookmarkStart w:id="86" w:name="_Toc505854517"/>
      <w:bookmarkStart w:id="87" w:name="_Toc505854868"/>
      <w:bookmarkStart w:id="88" w:name="_Toc505855398"/>
      <w:bookmarkStart w:id="89" w:name="_Toc505857431"/>
      <w:bookmarkStart w:id="90" w:name="_Toc505858649"/>
      <w:bookmarkStart w:id="91" w:name="_Toc505874712"/>
      <w:bookmarkStart w:id="92" w:name="_Toc505787253"/>
      <w:bookmarkStart w:id="93" w:name="_Toc505787559"/>
      <w:bookmarkStart w:id="94" w:name="_Toc505787865"/>
      <w:bookmarkStart w:id="95" w:name="_Toc505788445"/>
      <w:bookmarkStart w:id="96" w:name="_Toc505854518"/>
      <w:bookmarkStart w:id="97" w:name="_Toc505854869"/>
      <w:bookmarkStart w:id="98" w:name="_Toc505855399"/>
      <w:bookmarkStart w:id="99" w:name="_Toc505857432"/>
      <w:bookmarkStart w:id="100" w:name="_Toc505858650"/>
      <w:bookmarkStart w:id="101" w:name="_Toc505874713"/>
      <w:bookmarkStart w:id="102" w:name="_Toc505787254"/>
      <w:bookmarkStart w:id="103" w:name="_Toc505787560"/>
      <w:bookmarkStart w:id="104" w:name="_Toc505787866"/>
      <w:bookmarkStart w:id="105" w:name="_Toc505788446"/>
      <w:bookmarkStart w:id="106" w:name="_Toc505854519"/>
      <w:bookmarkStart w:id="107" w:name="_Toc505854870"/>
      <w:bookmarkStart w:id="108" w:name="_Toc505855400"/>
      <w:bookmarkStart w:id="109" w:name="_Toc505857433"/>
      <w:bookmarkStart w:id="110" w:name="_Toc505858651"/>
      <w:bookmarkStart w:id="111" w:name="_Toc505874714"/>
      <w:bookmarkStart w:id="112" w:name="_Toc505787281"/>
      <w:bookmarkStart w:id="113" w:name="_Toc505787587"/>
      <w:bookmarkStart w:id="114" w:name="_Toc505787893"/>
      <w:bookmarkStart w:id="115" w:name="_Toc505788473"/>
      <w:bookmarkStart w:id="116" w:name="_Toc505854546"/>
      <w:bookmarkStart w:id="117" w:name="_Toc505854897"/>
      <w:bookmarkStart w:id="118" w:name="_Toc505855427"/>
      <w:bookmarkStart w:id="119" w:name="_Toc505857460"/>
      <w:bookmarkStart w:id="120" w:name="_Toc505858678"/>
      <w:bookmarkStart w:id="121" w:name="_Toc505874741"/>
      <w:bookmarkStart w:id="122" w:name="_Toc505787282"/>
      <w:bookmarkStart w:id="123" w:name="_Toc505787588"/>
      <w:bookmarkStart w:id="124" w:name="_Toc505787894"/>
      <w:bookmarkStart w:id="125" w:name="_Toc505788474"/>
      <w:bookmarkStart w:id="126" w:name="_Toc505854547"/>
      <w:bookmarkStart w:id="127" w:name="_Toc505854898"/>
      <w:bookmarkStart w:id="128" w:name="_Toc505855428"/>
      <w:bookmarkStart w:id="129" w:name="_Toc505857461"/>
      <w:bookmarkStart w:id="130" w:name="_Toc505858679"/>
      <w:bookmarkStart w:id="131" w:name="_Toc505874742"/>
      <w:bookmarkStart w:id="132" w:name="_Toc505787293"/>
      <w:bookmarkStart w:id="133" w:name="_Toc505787599"/>
      <w:bookmarkStart w:id="134" w:name="_Toc505787905"/>
      <w:bookmarkStart w:id="135" w:name="_Toc505788485"/>
      <w:bookmarkStart w:id="136" w:name="_Toc505854558"/>
      <w:bookmarkStart w:id="137" w:name="_Toc505854909"/>
      <w:bookmarkStart w:id="138" w:name="_Toc505855439"/>
      <w:bookmarkStart w:id="139" w:name="_Toc505857472"/>
      <w:bookmarkStart w:id="140" w:name="_Toc505858690"/>
      <w:bookmarkStart w:id="141" w:name="_Toc505874753"/>
      <w:bookmarkStart w:id="142" w:name="_Toc505787298"/>
      <w:bookmarkStart w:id="143" w:name="_Toc505787604"/>
      <w:bookmarkStart w:id="144" w:name="_Toc505787910"/>
      <w:bookmarkStart w:id="145" w:name="_Toc505788490"/>
      <w:bookmarkStart w:id="146" w:name="_Toc505854563"/>
      <w:bookmarkStart w:id="147" w:name="_Toc505854914"/>
      <w:bookmarkStart w:id="148" w:name="_Toc505855444"/>
      <w:bookmarkStart w:id="149" w:name="_Toc505857477"/>
      <w:bookmarkStart w:id="150" w:name="_Toc505858695"/>
      <w:bookmarkStart w:id="151" w:name="_Toc505874758"/>
      <w:bookmarkStart w:id="152" w:name="_Toc505787313"/>
      <w:bookmarkStart w:id="153" w:name="_Toc505787619"/>
      <w:bookmarkStart w:id="154" w:name="_Toc505787925"/>
      <w:bookmarkStart w:id="155" w:name="_Toc505788505"/>
      <w:bookmarkStart w:id="156" w:name="_Toc505854578"/>
      <w:bookmarkStart w:id="157" w:name="_Toc505854929"/>
      <w:bookmarkStart w:id="158" w:name="_Toc505855459"/>
      <w:bookmarkStart w:id="159" w:name="_Toc505857492"/>
      <w:bookmarkStart w:id="160" w:name="_Toc505858710"/>
      <w:bookmarkStart w:id="161" w:name="_Toc505874773"/>
      <w:bookmarkStart w:id="162" w:name="_Toc505787323"/>
      <w:bookmarkStart w:id="163" w:name="_Toc505787629"/>
      <w:bookmarkStart w:id="164" w:name="_Toc505787935"/>
      <w:bookmarkStart w:id="165" w:name="_Toc505788515"/>
      <w:bookmarkStart w:id="166" w:name="_Toc505854588"/>
      <w:bookmarkStart w:id="167" w:name="_Toc505854939"/>
      <w:bookmarkStart w:id="168" w:name="_Toc505855469"/>
      <w:bookmarkStart w:id="169" w:name="_Toc505857502"/>
      <w:bookmarkStart w:id="170" w:name="_Toc505858720"/>
      <w:bookmarkStart w:id="171" w:name="_Toc505874783"/>
      <w:bookmarkStart w:id="172" w:name="_Toc505787333"/>
      <w:bookmarkStart w:id="173" w:name="_Toc505787639"/>
      <w:bookmarkStart w:id="174" w:name="_Toc505787945"/>
      <w:bookmarkStart w:id="175" w:name="_Toc505788525"/>
      <w:bookmarkStart w:id="176" w:name="_Toc505854598"/>
      <w:bookmarkStart w:id="177" w:name="_Toc505854949"/>
      <w:bookmarkStart w:id="178" w:name="_Toc505855479"/>
      <w:bookmarkStart w:id="179" w:name="_Toc505857512"/>
      <w:bookmarkStart w:id="180" w:name="_Toc505858730"/>
      <w:bookmarkStart w:id="181" w:name="_Toc505874793"/>
      <w:bookmarkStart w:id="182" w:name="_Toc505787339"/>
      <w:bookmarkStart w:id="183" w:name="_Toc505787645"/>
      <w:bookmarkStart w:id="184" w:name="_Toc505787951"/>
      <w:bookmarkStart w:id="185" w:name="_Toc505788531"/>
      <w:bookmarkStart w:id="186" w:name="_Toc505854604"/>
      <w:bookmarkStart w:id="187" w:name="_Toc505854955"/>
      <w:bookmarkStart w:id="188" w:name="_Toc505855485"/>
      <w:bookmarkStart w:id="189" w:name="_Toc505857518"/>
      <w:bookmarkStart w:id="190" w:name="_Toc505858736"/>
      <w:bookmarkStart w:id="191" w:name="_Toc505874799"/>
      <w:bookmarkStart w:id="192" w:name="_Toc505787350"/>
      <w:bookmarkStart w:id="193" w:name="_Toc505787656"/>
      <w:bookmarkStart w:id="194" w:name="_Toc505787962"/>
      <w:bookmarkStart w:id="195" w:name="_Toc505788542"/>
      <w:bookmarkStart w:id="196" w:name="_Toc505854615"/>
      <w:bookmarkStart w:id="197" w:name="_Toc505854966"/>
      <w:bookmarkStart w:id="198" w:name="_Toc505855496"/>
      <w:bookmarkStart w:id="199" w:name="_Toc505857529"/>
      <w:bookmarkStart w:id="200" w:name="_Toc505858747"/>
      <w:bookmarkStart w:id="201" w:name="_Toc505874810"/>
      <w:bookmarkStart w:id="202" w:name="_Toc505787364"/>
      <w:bookmarkStart w:id="203" w:name="_Toc505787670"/>
      <w:bookmarkStart w:id="204" w:name="_Toc505787976"/>
      <w:bookmarkStart w:id="205" w:name="_Toc505788556"/>
      <w:bookmarkStart w:id="206" w:name="_Toc505854629"/>
      <w:bookmarkStart w:id="207" w:name="_Toc505854980"/>
      <w:bookmarkStart w:id="208" w:name="_Toc505855510"/>
      <w:bookmarkStart w:id="209" w:name="_Toc505857543"/>
      <w:bookmarkStart w:id="210" w:name="_Toc505858761"/>
      <w:bookmarkStart w:id="211" w:name="_Toc505874824"/>
      <w:bookmarkStart w:id="212" w:name="_Toc505787368"/>
      <w:bookmarkStart w:id="213" w:name="_Toc505787674"/>
      <w:bookmarkStart w:id="214" w:name="_Toc505787980"/>
      <w:bookmarkStart w:id="215" w:name="_Toc505788560"/>
      <w:bookmarkStart w:id="216" w:name="_Toc505854633"/>
      <w:bookmarkStart w:id="217" w:name="_Toc505854984"/>
      <w:bookmarkStart w:id="218" w:name="_Toc505855514"/>
      <w:bookmarkStart w:id="219" w:name="_Toc505857547"/>
      <w:bookmarkStart w:id="220" w:name="_Toc505858765"/>
      <w:bookmarkStart w:id="221" w:name="_Toc505874828"/>
      <w:bookmarkStart w:id="222" w:name="_Toc505787372"/>
      <w:bookmarkStart w:id="223" w:name="_Toc505787678"/>
      <w:bookmarkStart w:id="224" w:name="_Toc505787984"/>
      <w:bookmarkStart w:id="225" w:name="_Toc505788564"/>
      <w:bookmarkStart w:id="226" w:name="_Toc505854637"/>
      <w:bookmarkStart w:id="227" w:name="_Toc505854988"/>
      <w:bookmarkStart w:id="228" w:name="_Toc505855518"/>
      <w:bookmarkStart w:id="229" w:name="_Toc505857551"/>
      <w:bookmarkStart w:id="230" w:name="_Toc505858769"/>
      <w:bookmarkStart w:id="231" w:name="_Toc505874832"/>
      <w:bookmarkStart w:id="232" w:name="_Toc505787376"/>
      <w:bookmarkStart w:id="233" w:name="_Toc505787682"/>
      <w:bookmarkStart w:id="234" w:name="_Toc505787988"/>
      <w:bookmarkStart w:id="235" w:name="_Toc505788568"/>
      <w:bookmarkStart w:id="236" w:name="_Toc505854641"/>
      <w:bookmarkStart w:id="237" w:name="_Toc505854992"/>
      <w:bookmarkStart w:id="238" w:name="_Toc505855522"/>
      <w:bookmarkStart w:id="239" w:name="_Toc505857555"/>
      <w:bookmarkStart w:id="240" w:name="_Toc505858773"/>
      <w:bookmarkStart w:id="241" w:name="_Toc505874836"/>
      <w:bookmarkStart w:id="242" w:name="_Toc466450737"/>
      <w:bookmarkStart w:id="243" w:name="_Toc466645234"/>
      <w:bookmarkStart w:id="244" w:name="_Toc50533586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ED5BAD">
        <w:t>In order to be assessed by the RFP Evaluation Team, every proposal must:</w:t>
      </w:r>
    </w:p>
    <w:p w:rsidR="001222F2" w:rsidRPr="00ED5BAD" w:rsidRDefault="001222F2" w:rsidP="001222F2">
      <w:pPr>
        <w:pStyle w:val="Bulletindent"/>
        <w:numPr>
          <w:ilvl w:val="2"/>
          <w:numId w:val="1"/>
        </w:numPr>
      </w:pPr>
      <w:r w:rsidRPr="00ED5BAD">
        <w:t xml:space="preserve">Provide details of the partners, including contact details. The lead member must be a legal entity. </w:t>
      </w:r>
    </w:p>
    <w:p w:rsidR="001222F2" w:rsidRPr="00ED5BAD" w:rsidRDefault="001222F2" w:rsidP="001222F2">
      <w:pPr>
        <w:pStyle w:val="Bulletindent"/>
        <w:numPr>
          <w:ilvl w:val="2"/>
          <w:numId w:val="1"/>
        </w:numPr>
      </w:pPr>
      <w:r w:rsidRPr="00ED5BAD">
        <w:t>Hold any accreditation or registration that is required to deliver or procure the services proposed.</w:t>
      </w:r>
    </w:p>
    <w:p w:rsidR="001222F2" w:rsidRPr="00ED5BAD" w:rsidRDefault="001222F2" w:rsidP="001222F2">
      <w:pPr>
        <w:pStyle w:val="Bulletindent"/>
        <w:numPr>
          <w:ilvl w:val="2"/>
          <w:numId w:val="1"/>
        </w:numPr>
      </w:pPr>
      <w:r w:rsidRPr="00ED5BAD">
        <w:t>Comply with the Victorian Industry Participation Policy (VIPP).</w:t>
      </w:r>
    </w:p>
    <w:p w:rsidR="001222F2" w:rsidRPr="00ED5BAD" w:rsidRDefault="001222F2" w:rsidP="001222F2">
      <w:pPr>
        <w:pStyle w:val="NormalIndent"/>
      </w:pPr>
      <w:r w:rsidRPr="00ED5BAD">
        <w:t xml:space="preserve">For DHHS-funded organisations, ‘registration’ includes registration under the </w:t>
      </w:r>
      <w:r w:rsidRPr="00ED5BAD">
        <w:rPr>
          <w:i/>
        </w:rPr>
        <w:t xml:space="preserve">Children, Youth and Families Act 2005 </w:t>
      </w:r>
      <w:r w:rsidRPr="00ED5BAD">
        <w:t xml:space="preserve">(Vic) and the </w:t>
      </w:r>
      <w:r w:rsidRPr="00ED5BAD">
        <w:rPr>
          <w:i/>
        </w:rPr>
        <w:t xml:space="preserve">Disability Act 2006 </w:t>
      </w:r>
      <w:r w:rsidRPr="00ED5BAD">
        <w:t xml:space="preserve">(Vic). For the Department of Education and Training, ‘registration’ includes approval under the </w:t>
      </w:r>
      <w:r w:rsidRPr="00ED5BAD">
        <w:rPr>
          <w:i/>
        </w:rPr>
        <w:t xml:space="preserve">Educational and Care Services National Law Act 2010 </w:t>
      </w:r>
      <w:r w:rsidRPr="00ED5BAD">
        <w:t>(Vic).</w:t>
      </w:r>
    </w:p>
    <w:p w:rsidR="001222F2" w:rsidRPr="00ED5BAD" w:rsidRDefault="001222F2" w:rsidP="001222F2">
      <w:pPr>
        <w:pStyle w:val="NormalIndent"/>
      </w:pPr>
      <w:r w:rsidRPr="00ED5BAD">
        <w:t>Agencies that receive funding from DHHS for activities in scope of the Human Services Standards (Standards) (gazetted as the Department of Health and Human Services Standards) are required, unless exempt by DHHS, to undertake an independent review against the Standards.</w:t>
      </w:r>
    </w:p>
    <w:p w:rsidR="001222F2" w:rsidRPr="00ED5BAD" w:rsidRDefault="001222F2" w:rsidP="001222F2">
      <w:pPr>
        <w:pStyle w:val="NormalIndent"/>
      </w:pPr>
      <w:r w:rsidRPr="00ED5BAD">
        <w:t>When delivering the services, partners are required to comply with (among other things):</w:t>
      </w:r>
    </w:p>
    <w:p w:rsidR="001222F2" w:rsidRPr="00ED5BAD" w:rsidRDefault="001222F2" w:rsidP="001222F2">
      <w:pPr>
        <w:pStyle w:val="Bulletindent"/>
        <w:numPr>
          <w:ilvl w:val="0"/>
          <w:numId w:val="1"/>
        </w:numPr>
      </w:pPr>
      <w:r w:rsidRPr="00ED5BAD">
        <w:lastRenderedPageBreak/>
        <w:t>all standards as gazetted under applicable Acts and standards endorsed by the Department;</w:t>
      </w:r>
    </w:p>
    <w:p w:rsidR="001222F2" w:rsidRPr="00ED5BAD" w:rsidRDefault="001222F2" w:rsidP="001222F2">
      <w:pPr>
        <w:pStyle w:val="Bulletindent"/>
        <w:numPr>
          <w:ilvl w:val="0"/>
          <w:numId w:val="1"/>
        </w:numPr>
      </w:pPr>
      <w:r w:rsidRPr="00ED5BAD">
        <w:t>all applicable departmental policies, including those related to service specific requirements as outlined in the Department’s policy and funding guidelines; and</w:t>
      </w:r>
    </w:p>
    <w:p w:rsidR="001222F2" w:rsidRPr="00ED5BAD" w:rsidRDefault="001222F2" w:rsidP="001222F2">
      <w:pPr>
        <w:pStyle w:val="Bulletindent"/>
        <w:numPr>
          <w:ilvl w:val="0"/>
          <w:numId w:val="1"/>
        </w:numPr>
      </w:pPr>
      <w:r w:rsidRPr="00ED5BAD">
        <w:t>laws including those related to fire protection, industrial relations, employment, health, general safety, and taxation.</w:t>
      </w:r>
    </w:p>
    <w:p w:rsidR="001222F2" w:rsidRPr="00ED5BAD" w:rsidRDefault="001222F2" w:rsidP="001222F2">
      <w:pPr>
        <w:pStyle w:val="NormalIndent"/>
      </w:pPr>
      <w:r w:rsidRPr="00ED5BAD">
        <w:t xml:space="preserve">To satisfy legislative requirements, partners will need to have a current ‘Working with Children Check’ for any proposal that interacts with children. It is the responsibility of the provider to include evidence of this approval in accordance with legislation and departmental policy. </w:t>
      </w:r>
    </w:p>
    <w:p w:rsidR="001222F2" w:rsidRPr="00ED5BAD" w:rsidRDefault="001222F2" w:rsidP="001222F2">
      <w:pPr>
        <w:pStyle w:val="NormalIndent"/>
      </w:pPr>
      <w:r w:rsidRPr="00ED5BAD">
        <w:t>The information provided in response to the RFP should be supported as appropriate by:</w:t>
      </w:r>
    </w:p>
    <w:p w:rsidR="001222F2" w:rsidRPr="00ED5BAD" w:rsidRDefault="001222F2" w:rsidP="001222F2">
      <w:pPr>
        <w:pStyle w:val="Bulletindent"/>
        <w:numPr>
          <w:ilvl w:val="0"/>
          <w:numId w:val="1"/>
        </w:numPr>
      </w:pPr>
      <w:r w:rsidRPr="00ED5BAD">
        <w:t>a financial model that supports all proposed financial arrangements, estimates and the like. The financial model must be provided in an Excel Spreadsheet (unlocked) so it can be evaluated by the RFP Evaluation Team. All assumptions should be clearly set out and justified. Where appropriate the financial model should have links between the different Key Selection Criteria as outlined in the RFP (e.g. between expected outcome payments and cost savings to Government). All financial information must be presented in net present value terms as well as in nominal cash flows over time; and</w:t>
      </w:r>
    </w:p>
    <w:p w:rsidR="001222F2" w:rsidRPr="00ED5BAD" w:rsidRDefault="001222F2" w:rsidP="001222F2">
      <w:pPr>
        <w:pStyle w:val="Bulletindent"/>
        <w:numPr>
          <w:ilvl w:val="0"/>
          <w:numId w:val="1"/>
        </w:numPr>
      </w:pPr>
      <w:r w:rsidRPr="00ED5BAD">
        <w:t>data, evidence and sources as appropriate (e.g. to justify your intervention design, to support your choice of outcome measures).</w:t>
      </w:r>
      <w:r w:rsidR="00832AC8" w:rsidRPr="00ED5BAD">
        <w:t xml:space="preserve"> It is sufficient to include </w:t>
      </w:r>
      <w:r w:rsidR="000E0C9E" w:rsidRPr="00ED5BAD">
        <w:t xml:space="preserve">available </w:t>
      </w:r>
      <w:r w:rsidR="00832AC8" w:rsidRPr="00ED5BAD">
        <w:t>government data,</w:t>
      </w:r>
      <w:r w:rsidR="000E0C9E" w:rsidRPr="00ED5BAD">
        <w:t xml:space="preserve"> </w:t>
      </w:r>
      <w:r w:rsidR="00832AC8" w:rsidRPr="00ED5BAD">
        <w:t>and not necessarily linked</w:t>
      </w:r>
      <w:r w:rsidR="000E0C9E" w:rsidRPr="00ED5BAD">
        <w:t xml:space="preserve"> data. </w:t>
      </w:r>
    </w:p>
    <w:p w:rsidR="00761130" w:rsidRPr="00ED5BAD" w:rsidRDefault="00761130">
      <w:pPr>
        <w:spacing w:before="0" w:after="200"/>
      </w:pPr>
      <w:r w:rsidRPr="00ED5BAD">
        <w:br w:type="page"/>
      </w:r>
    </w:p>
    <w:p w:rsidR="00B0270C" w:rsidRPr="00ED5BAD" w:rsidRDefault="00B0270C" w:rsidP="00AD172A">
      <w:pPr>
        <w:pStyle w:val="Heading1numbered"/>
        <w:spacing w:after="300"/>
        <w:ind w:left="794" w:hanging="794"/>
      </w:pPr>
      <w:bookmarkStart w:id="245" w:name="_Toc519442107"/>
      <w:r w:rsidRPr="00ED5BAD">
        <w:lastRenderedPageBreak/>
        <w:t>Preferred policy areas</w:t>
      </w:r>
      <w:bookmarkEnd w:id="242"/>
      <w:bookmarkEnd w:id="243"/>
      <w:bookmarkEnd w:id="244"/>
      <w:bookmarkEnd w:id="245"/>
    </w:p>
    <w:p w:rsidR="001222F2" w:rsidRPr="00ED5BAD" w:rsidRDefault="001222F2" w:rsidP="001222F2">
      <w:pPr>
        <w:pStyle w:val="NormalIndent"/>
      </w:pPr>
      <w:bookmarkStart w:id="246" w:name="_Toc505335870"/>
      <w:r w:rsidRPr="00ED5BAD">
        <w:t>Proposals will be sought for PADs to finance projects that improve education and engagement outcomes for:</w:t>
      </w:r>
    </w:p>
    <w:p w:rsidR="001222F2" w:rsidRPr="00ED5BAD" w:rsidRDefault="001222F2" w:rsidP="001222F2">
      <w:pPr>
        <w:pStyle w:val="Bulletindent"/>
        <w:numPr>
          <w:ilvl w:val="0"/>
          <w:numId w:val="1"/>
        </w:numPr>
      </w:pPr>
      <w:r w:rsidRPr="00ED5BAD">
        <w:t xml:space="preserve">vulnerable children aged 5–14 (or school years 1–10); and </w:t>
      </w:r>
    </w:p>
    <w:p w:rsidR="001222F2" w:rsidRPr="00ED5BAD" w:rsidRDefault="001222F2" w:rsidP="001222F2">
      <w:pPr>
        <w:pStyle w:val="Bulletindent"/>
        <w:numPr>
          <w:ilvl w:val="0"/>
          <w:numId w:val="1"/>
        </w:numPr>
      </w:pPr>
      <w:r w:rsidRPr="00ED5BAD">
        <w:t>disengaged youth aged 15–2</w:t>
      </w:r>
      <w:r w:rsidR="008E65ED" w:rsidRPr="00ED5BAD">
        <w:t>4</w:t>
      </w:r>
      <w:r w:rsidRPr="00ED5BAD">
        <w:t xml:space="preserve"> (youth who have left school early and are not engaged in training or in the labour force located within a geographic area associated with social and economic disadvantage). </w:t>
      </w:r>
    </w:p>
    <w:p w:rsidR="006606FD" w:rsidRPr="00ED5BAD" w:rsidRDefault="006606FD" w:rsidP="001222F2">
      <w:pPr>
        <w:pStyle w:val="NormalIndent"/>
      </w:pPr>
      <w:r w:rsidRPr="00ED5BAD">
        <w:t xml:space="preserve">Proposals that bridge the two preferred age groups </w:t>
      </w:r>
      <w:r w:rsidR="00B25E3A" w:rsidRPr="00ED5BAD">
        <w:t xml:space="preserve">(e.g. middle years) or focus on a particular age range within these cohorts (e.g. 5-10 or 20-24) are also welcomed. </w:t>
      </w:r>
      <w:r w:rsidR="000E0C9E" w:rsidRPr="00ED5BAD">
        <w:t xml:space="preserve"> Proposals that address other areas may also be considered.  </w:t>
      </w:r>
    </w:p>
    <w:p w:rsidR="001222F2" w:rsidRPr="00ED5BAD" w:rsidRDefault="001222F2" w:rsidP="001222F2">
      <w:pPr>
        <w:pStyle w:val="NormalIndent"/>
      </w:pPr>
      <w:r w:rsidRPr="00ED5BAD">
        <w:t>This Section discusses some of the outcomes currently experienced by vulnerable children and disengaged youth including the costs faced by the Victorian Government. It also discusses the outcomes that are considered important for giving every young Victorian the chance to succeed in learning and life, and how these outcomes might be measured. References are provided for possible sources of further detail.</w:t>
      </w:r>
    </w:p>
    <w:p w:rsidR="001222F2" w:rsidRPr="00ED5BAD" w:rsidRDefault="001222F2" w:rsidP="001222F2">
      <w:pPr>
        <w:pStyle w:val="NormalIndent"/>
      </w:pPr>
      <w:r w:rsidRPr="00ED5BAD">
        <w:t>The information in this Section is not intended to be comprehensive. Responses do not need to make use of all information provided and may use other data of appropriate quality.</w:t>
      </w:r>
    </w:p>
    <w:p w:rsidR="00BC78A3" w:rsidRPr="00ED5BAD" w:rsidRDefault="00BC78A3" w:rsidP="00BC78A3">
      <w:pPr>
        <w:pStyle w:val="Heading2numbered"/>
      </w:pPr>
      <w:bookmarkStart w:id="247" w:name="_Toc519442108"/>
      <w:r w:rsidRPr="00ED5BAD">
        <w:t>Vulnerable children aged 5-14 (</w:t>
      </w:r>
      <w:r w:rsidR="000A7BA1" w:rsidRPr="00ED5BAD">
        <w:t xml:space="preserve">or </w:t>
      </w:r>
      <w:r w:rsidRPr="00ED5BAD">
        <w:t>school years 1-10)</w:t>
      </w:r>
      <w:bookmarkEnd w:id="246"/>
      <w:bookmarkEnd w:id="247"/>
    </w:p>
    <w:p w:rsidR="001222F2" w:rsidRPr="00ED5BAD" w:rsidRDefault="001222F2" w:rsidP="001222F2">
      <w:pPr>
        <w:pStyle w:val="NormalIndent"/>
      </w:pPr>
      <w:bookmarkStart w:id="248" w:name="_Toc505335871"/>
      <w:r w:rsidRPr="00ED5BAD">
        <w:t>Educational attainment is key to a person’s successful participation in our economy and society. A PAD works to help children and young people who face challenges and adversities in their lives that impact on their learning and development to become contributing members to our community.</w:t>
      </w:r>
    </w:p>
    <w:p w:rsidR="001222F2" w:rsidRPr="00ED5BAD" w:rsidRDefault="001222F2" w:rsidP="001222F2">
      <w:pPr>
        <w:pStyle w:val="NormalIndent"/>
      </w:pPr>
      <w:r w:rsidRPr="00ED5BAD">
        <w:t xml:space="preserve">The 2015 Mitchell Institute report, </w:t>
      </w:r>
      <w:r w:rsidRPr="00ED5BAD">
        <w:rPr>
          <w:i/>
        </w:rPr>
        <w:t>Educational opportunity in Australia 2015: Who succeeds and who misses out</w:t>
      </w:r>
      <w:r w:rsidRPr="00ED5BAD">
        <w:rPr>
          <w:rStyle w:val="FootnoteReference"/>
        </w:rPr>
        <w:footnoteReference w:id="1"/>
      </w:r>
      <w:r w:rsidRPr="00ED5BAD">
        <w:t>, examined students’ attainment in the four key learning stages of childhood, middle and senior school years, and early adulthood. Its key findings are that:</w:t>
      </w:r>
    </w:p>
    <w:p w:rsidR="001222F2" w:rsidRPr="00ED5BAD" w:rsidRDefault="001222F2" w:rsidP="001222F2">
      <w:pPr>
        <w:pStyle w:val="Bulletindent"/>
        <w:numPr>
          <w:ilvl w:val="0"/>
          <w:numId w:val="1"/>
        </w:numPr>
      </w:pPr>
      <w:r w:rsidRPr="00ED5BAD">
        <w:t xml:space="preserve">the Australian education system is functioning well – with over 70 per cent of students at each learning stage reaching the milestones for being prepared for modern workplaces and communities; </w:t>
      </w:r>
    </w:p>
    <w:p w:rsidR="001222F2" w:rsidRPr="00ED5BAD" w:rsidRDefault="001222F2" w:rsidP="001222F2">
      <w:pPr>
        <w:pStyle w:val="Bulletindent"/>
        <w:numPr>
          <w:ilvl w:val="0"/>
          <w:numId w:val="1"/>
        </w:numPr>
      </w:pPr>
      <w:r w:rsidRPr="00ED5BAD">
        <w:t xml:space="preserve">existing support for developmentally vulnerable children has been partially effective –with about six out of ten students able to catch up to their peers by next stage; </w:t>
      </w:r>
    </w:p>
    <w:p w:rsidR="001222F2" w:rsidRPr="00ED5BAD" w:rsidRDefault="001222F2" w:rsidP="001222F2">
      <w:pPr>
        <w:pStyle w:val="Bulletindent"/>
        <w:numPr>
          <w:ilvl w:val="0"/>
          <w:numId w:val="1"/>
        </w:numPr>
      </w:pPr>
      <w:r w:rsidRPr="00ED5BAD">
        <w:t>there is scope to increase efforts to sustain attainment across learning stages – with more than one-fifth of the students who are developmentally on-track at each learning stage falling behind by next stage; and</w:t>
      </w:r>
    </w:p>
    <w:p w:rsidR="001222F2" w:rsidRPr="00ED5BAD" w:rsidRDefault="001222F2" w:rsidP="001222F2">
      <w:pPr>
        <w:pStyle w:val="Bulletindent"/>
        <w:numPr>
          <w:ilvl w:val="0"/>
          <w:numId w:val="1"/>
        </w:numPr>
      </w:pPr>
      <w:r w:rsidRPr="00ED5BAD">
        <w:t xml:space="preserve">there are pockets of high vulnerability in the school system – roughly four out of ten students who start off as developmentally at risk at each learning stage continue to </w:t>
      </w:r>
      <w:r w:rsidRPr="00ED5BAD">
        <w:lastRenderedPageBreak/>
        <w:t>struggle to close their attainment gaps at the next stage. T</w:t>
      </w:r>
      <w:r w:rsidR="004C60C3">
        <w:t xml:space="preserve">his group accounts for about 10 </w:t>
      </w:r>
      <w:r w:rsidRPr="00ED5BAD">
        <w:t>per cent of the entire student population.</w:t>
      </w:r>
    </w:p>
    <w:p w:rsidR="001222F2" w:rsidRPr="00ED5BAD" w:rsidRDefault="001222F2" w:rsidP="004C60C3">
      <w:pPr>
        <w:spacing w:before="0" w:after="200"/>
        <w:ind w:left="792"/>
      </w:pPr>
      <w:r w:rsidRPr="00ED5BAD">
        <w:t>The Mitchell Institute report presents data showing that children who fall behind at a certain learning stage are at a greater risk of missing attainment milestones by the next stage than those who are developmentally on</w:t>
      </w:r>
      <w:r w:rsidRPr="00ED5BAD">
        <w:noBreakHyphen/>
        <w:t>track. It relies on cohort data of different student groups and so cannot be used to predict each child’s journey through their learning lifecycle.</w:t>
      </w:r>
    </w:p>
    <w:p w:rsidR="001222F2" w:rsidRPr="00ED5BAD" w:rsidRDefault="001222F2" w:rsidP="001222F2">
      <w:pPr>
        <w:pStyle w:val="NormalIndent"/>
      </w:pPr>
      <w:r w:rsidRPr="00ED5BAD">
        <w:t>Individuals with a higher level of educational attainment tend to have higher employment rates and are more likely to work in high-skilled and well-paid jobs than those who leave school early or do not have a post-school qualification.</w:t>
      </w:r>
      <w:r w:rsidRPr="00ED5BAD">
        <w:rPr>
          <w:rStyle w:val="FootnoteReference"/>
        </w:rPr>
        <w:footnoteReference w:id="2"/>
      </w:r>
      <w:r w:rsidRPr="00ED5BAD">
        <w:t xml:space="preserve"> Education yields substantial economic benefits for the broader community because an educated workforce drives economic growth and increases living standards.</w:t>
      </w:r>
    </w:p>
    <w:p w:rsidR="001222F2" w:rsidRPr="00ED5BAD" w:rsidRDefault="001222F2" w:rsidP="001222F2">
      <w:pPr>
        <w:pStyle w:val="NormalIndent"/>
      </w:pPr>
      <w:r w:rsidRPr="00ED5BAD">
        <w:t>There are strong links between educational attainment and personal capacity for civil and social engagement. A large body of research shows that education reduces crime</w:t>
      </w:r>
      <w:r w:rsidRPr="00ED5BAD">
        <w:rPr>
          <w:rStyle w:val="FootnoteReference"/>
        </w:rPr>
        <w:footnoteReference w:id="3"/>
      </w:r>
      <w:r w:rsidRPr="00ED5BAD">
        <w:t>, improves health and lowers mortality.</w:t>
      </w:r>
      <w:r w:rsidRPr="00ED5BAD">
        <w:rPr>
          <w:rStyle w:val="FootnoteReference"/>
        </w:rPr>
        <w:footnoteReference w:id="4"/>
      </w:r>
      <w:r w:rsidRPr="00ED5BAD">
        <w:t xml:space="preserve"> On the contrary, disengagement from education and training leads to poor personal outcomes and increases in government expenditure on a range of social and health services.</w:t>
      </w:r>
    </w:p>
    <w:p w:rsidR="001222F2" w:rsidRPr="00ED5BAD" w:rsidRDefault="001222F2" w:rsidP="001222F2">
      <w:pPr>
        <w:pStyle w:val="NormalIndent"/>
      </w:pPr>
      <w:r w:rsidRPr="00ED5BAD">
        <w:t>Educational attainment tends to persist across generations. Children of highly educated parents are more likely to have better cognitive learning and non-cognitive development experiences than children from low socioeconomic backgrounds.</w:t>
      </w:r>
      <w:r w:rsidRPr="00ED5BAD">
        <w:rPr>
          <w:rStyle w:val="FootnoteReference"/>
        </w:rPr>
        <w:footnoteReference w:id="5"/>
      </w:r>
    </w:p>
    <w:p w:rsidR="001222F2" w:rsidRPr="00ED5BAD" w:rsidRDefault="001222F2" w:rsidP="001222F2">
      <w:pPr>
        <w:pStyle w:val="NormalIndent"/>
      </w:pPr>
      <w:r w:rsidRPr="00ED5BAD">
        <w:t>The importance of keeping young people connected to schools or reintegrating them is well accepted. When young people feel supported and cared for in their school environments, they are less likely to abuse substances, become involved in violence, and show problematic behaviours. These supported young people are also more likely to develop positive attitudes toward themselves and prosocial attitudes and behaviours toward others.</w:t>
      </w:r>
    </w:p>
    <w:p w:rsidR="00BC78A3" w:rsidRPr="00ED5BAD" w:rsidRDefault="00BC78A3" w:rsidP="00227979">
      <w:pPr>
        <w:pStyle w:val="Heading3numbered"/>
        <w:numPr>
          <w:ilvl w:val="4"/>
          <w:numId w:val="6"/>
        </w:numPr>
        <w:jc w:val="both"/>
      </w:pPr>
      <w:bookmarkStart w:id="249" w:name="_Toc519442109"/>
      <w:r w:rsidRPr="00ED5BAD">
        <w:t>Defining “vulnerable children”</w:t>
      </w:r>
      <w:bookmarkEnd w:id="248"/>
      <w:bookmarkEnd w:id="249"/>
    </w:p>
    <w:p w:rsidR="001222F2" w:rsidRPr="00ED5BAD" w:rsidRDefault="001222F2" w:rsidP="001222F2">
      <w:pPr>
        <w:pStyle w:val="NormalIndent"/>
      </w:pPr>
      <w:bookmarkStart w:id="250" w:name="_Toc505335872"/>
      <w:r w:rsidRPr="00ED5BAD">
        <w:t>Evidence from across Australia demonstrates that vulnerable and disengaged learners disproportionately come from a disadvantaged background. The risk of disengagement increases with Indigenous status, having language other than English spoken at home, living in rural areas and low socio-economic status. Likewise, learners who have mental health issues and/or a disability face a high risk of disengagement.</w:t>
      </w:r>
    </w:p>
    <w:p w:rsidR="001D654D" w:rsidRPr="00ED5BAD" w:rsidRDefault="001D654D">
      <w:r w:rsidRPr="00ED5BAD">
        <w:br w:type="page"/>
      </w:r>
    </w:p>
    <w:p w:rsidR="001222F2" w:rsidRPr="00ED5BAD" w:rsidRDefault="001222F2" w:rsidP="001222F2">
      <w:pPr>
        <w:pStyle w:val="NormalIndent"/>
      </w:pPr>
      <w:r w:rsidRPr="00ED5BAD">
        <w:lastRenderedPageBreak/>
        <w:t>The PAD targets children and young people who are at heightened risk of under-attainment in their schooling. These students:</w:t>
      </w:r>
    </w:p>
    <w:p w:rsidR="001222F2" w:rsidRPr="00ED5BAD" w:rsidRDefault="001222F2" w:rsidP="001222F2">
      <w:pPr>
        <w:pStyle w:val="Bulletindent"/>
        <w:numPr>
          <w:ilvl w:val="0"/>
          <w:numId w:val="1"/>
        </w:numPr>
      </w:pPr>
      <w:r w:rsidRPr="00ED5BAD">
        <w:t>face challenges and adversities in learning and development and, as a result, have failed or likely to fail successive milestones in their educational development;</w:t>
      </w:r>
    </w:p>
    <w:p w:rsidR="001222F2" w:rsidRPr="00ED5BAD" w:rsidRDefault="001222F2" w:rsidP="001222F2">
      <w:pPr>
        <w:pStyle w:val="Bulletindent"/>
        <w:numPr>
          <w:ilvl w:val="0"/>
          <w:numId w:val="1"/>
        </w:numPr>
      </w:pPr>
      <w:r w:rsidRPr="00ED5BAD">
        <w:t>do not respond well to existing mainstream support services; and</w:t>
      </w:r>
    </w:p>
    <w:p w:rsidR="001222F2" w:rsidRPr="00ED5BAD" w:rsidRDefault="001222F2" w:rsidP="001222F2">
      <w:pPr>
        <w:pStyle w:val="Bulletindent"/>
        <w:numPr>
          <w:ilvl w:val="0"/>
          <w:numId w:val="1"/>
        </w:numPr>
      </w:pPr>
      <w:r w:rsidRPr="00ED5BAD">
        <w:t>could potentially benefit from individualised and innovative interventions.</w:t>
      </w:r>
    </w:p>
    <w:p w:rsidR="001222F2" w:rsidRPr="00ED5BAD" w:rsidRDefault="001222F2" w:rsidP="001222F2">
      <w:pPr>
        <w:ind w:left="792"/>
      </w:pPr>
      <w:r w:rsidRPr="00ED5BAD">
        <w:t>This group is estimated to be within 10 per cent of the total student population. The estimation is based on the 2015 Mitchell Institute report which, as discussed previously, identified a relatively small but significant proportion of students starting off as developmentally at risk at each learning stage and continuing to struggle to close their attainment gaps upon transitioning to the next stage.</w:t>
      </w:r>
    </w:p>
    <w:p w:rsidR="001222F2" w:rsidRPr="00ED5BAD" w:rsidRDefault="001222F2" w:rsidP="001222F2">
      <w:pPr>
        <w:ind w:left="792"/>
      </w:pPr>
      <w:r w:rsidRPr="00ED5BAD">
        <w:t>The target cohort is a diverse group of students with differing needs. Some students face severe difficulties in their private or family lives that render them highly susceptible to underachievement. Others may have emotional and behavioural issues or experiences with traumatic events.</w:t>
      </w:r>
    </w:p>
    <w:p w:rsidR="001222F2" w:rsidRPr="00ED5BAD" w:rsidRDefault="001222F2" w:rsidP="001222F2">
      <w:pPr>
        <w:ind w:left="792"/>
      </w:pPr>
      <w:r w:rsidRPr="00ED5BAD">
        <w:t>For instance, homelessness, alcohol and drug use, exposure to family violence and trauma feature in the backgrounds of these disengaged young people. They tend to have low self</w:t>
      </w:r>
      <w:r w:rsidRPr="00ED5BAD">
        <w:noBreakHyphen/>
        <w:t>esteem, low levels of literacy and numeracy, and difficulties in managing their behaviour, emotions, and relationships with other learners when at school.</w:t>
      </w:r>
    </w:p>
    <w:p w:rsidR="001222F2" w:rsidRPr="00ED5BAD" w:rsidRDefault="001222F2" w:rsidP="001222F2">
      <w:pPr>
        <w:ind w:left="792"/>
      </w:pPr>
      <w:r w:rsidRPr="00ED5BAD">
        <w:t>The personal nature of difficulties confronting the target cohort means that barriers to their learning and development are not necessarily driven by their socioeconomic status. In Victoria, the adoption of a needs-based school funding model has increased resourcing for students from disadvantaged backgrounds. However, mainstream services may not adequately cater for the most vulnerable students. Instead, recent studies have shown that with the right type of intensive support and intervention, children and young people who fall behind and disengage can recover, catch-up and re-engage in education.</w:t>
      </w:r>
    </w:p>
    <w:p w:rsidR="00BC78A3" w:rsidRPr="00ED5BAD" w:rsidRDefault="00BC78A3" w:rsidP="00227979">
      <w:pPr>
        <w:pStyle w:val="Heading3numbered"/>
        <w:numPr>
          <w:ilvl w:val="4"/>
          <w:numId w:val="6"/>
        </w:numPr>
        <w:jc w:val="both"/>
      </w:pPr>
      <w:bookmarkStart w:id="251" w:name="_Toc519442110"/>
      <w:r w:rsidRPr="00ED5BAD">
        <w:t>Determining the cohort</w:t>
      </w:r>
      <w:bookmarkEnd w:id="250"/>
      <w:bookmarkEnd w:id="251"/>
    </w:p>
    <w:p w:rsidR="001222F2" w:rsidRPr="00ED5BAD" w:rsidRDefault="001222F2" w:rsidP="001222F2">
      <w:pPr>
        <w:pStyle w:val="NormalIndent"/>
      </w:pPr>
      <w:bookmarkStart w:id="252" w:name="_Toc466450739"/>
      <w:bookmarkStart w:id="253" w:name="_Toc466645236"/>
      <w:bookmarkStart w:id="254" w:name="_Toc505335873"/>
      <w:r w:rsidRPr="00ED5BAD">
        <w:t>The PAD seeks to tackle complex barriers to educational development for children and young people who face severe adversities or challenges. The Government welcomes proposals of innovative interventions that will transform the lives of these most vulnerable children and young people by bringing them back on track within their learning cycle. Proposals should address the specific underlying problems that affect young people’s educational outcomes rather than offset background disadvantages that may characterise these students.</w:t>
      </w:r>
    </w:p>
    <w:p w:rsidR="001222F2" w:rsidRPr="00ED5BAD" w:rsidRDefault="001222F2" w:rsidP="001222F2">
      <w:pPr>
        <w:pStyle w:val="NormalIndent"/>
      </w:pPr>
      <w:r w:rsidRPr="00ED5BAD">
        <w:t>This Statement of Intent does not prescribe what respondents should focus on or the type of intervention (including where in the lifecycle the intervention is to take place). However, the RFP requires proposals to articulate a convincing case and rationale for intervention.</w:t>
      </w:r>
    </w:p>
    <w:p w:rsidR="001222F2" w:rsidRPr="00ED5BAD" w:rsidRDefault="001222F2" w:rsidP="001222F2">
      <w:pPr>
        <w:pStyle w:val="NormalIndent"/>
      </w:pPr>
      <w:r w:rsidRPr="00ED5BAD">
        <w:t xml:space="preserve">Proposals need not apply the method/s or indicator/s used in the 2015 Mitchell Institute report to select intervention participants within the target cohort. Instead, they should consider prominent risk factors associated with the most vulnerable children and young people. </w:t>
      </w:r>
    </w:p>
    <w:p w:rsidR="001222F2" w:rsidRPr="00ED5BAD" w:rsidRDefault="001222F2" w:rsidP="001222F2">
      <w:pPr>
        <w:spacing w:before="0" w:after="200"/>
      </w:pPr>
      <w:r w:rsidRPr="00ED5BAD">
        <w:br w:type="page"/>
      </w:r>
    </w:p>
    <w:p w:rsidR="001222F2" w:rsidRPr="00ED5BAD" w:rsidRDefault="001222F2" w:rsidP="001222F2">
      <w:pPr>
        <w:pStyle w:val="NormalIndent"/>
      </w:pPr>
      <w:r w:rsidRPr="00ED5BAD">
        <w:lastRenderedPageBreak/>
        <w:t xml:space="preserve">Examples include whether the student: </w:t>
      </w:r>
    </w:p>
    <w:p w:rsidR="001222F2" w:rsidRPr="00ED5BAD" w:rsidRDefault="001222F2" w:rsidP="001222F2">
      <w:pPr>
        <w:pStyle w:val="Bulletindent"/>
        <w:numPr>
          <w:ilvl w:val="0"/>
          <w:numId w:val="1"/>
        </w:numPr>
      </w:pPr>
      <w:r w:rsidRPr="00ED5BAD">
        <w:t>has high rates of absence from school;</w:t>
      </w:r>
    </w:p>
    <w:p w:rsidR="001222F2" w:rsidRPr="00ED5BAD" w:rsidRDefault="001222F2" w:rsidP="001222F2">
      <w:pPr>
        <w:pStyle w:val="Bulletindent"/>
        <w:numPr>
          <w:ilvl w:val="0"/>
          <w:numId w:val="1"/>
        </w:numPr>
      </w:pPr>
      <w:r w:rsidRPr="00ED5BAD">
        <w:t>has high rates of offending and/or school-based reported incidents (such as suspensions and expulsions);</w:t>
      </w:r>
    </w:p>
    <w:p w:rsidR="001222F2" w:rsidRPr="00ED5BAD" w:rsidRDefault="001222F2" w:rsidP="001222F2">
      <w:pPr>
        <w:pStyle w:val="Bulletindent"/>
        <w:numPr>
          <w:ilvl w:val="0"/>
          <w:numId w:val="1"/>
        </w:numPr>
      </w:pPr>
      <w:r w:rsidRPr="00ED5BAD">
        <w:t>has mental health, learning, behavioural and/or disability issues;</w:t>
      </w:r>
    </w:p>
    <w:p w:rsidR="001222F2" w:rsidRPr="00ED5BAD" w:rsidRDefault="001222F2" w:rsidP="001222F2">
      <w:pPr>
        <w:pStyle w:val="Bulletindent"/>
        <w:numPr>
          <w:ilvl w:val="0"/>
          <w:numId w:val="1"/>
        </w:numPr>
      </w:pPr>
      <w:r w:rsidRPr="00ED5BAD">
        <w:t>is taking drugs;</w:t>
      </w:r>
    </w:p>
    <w:p w:rsidR="001222F2" w:rsidRPr="00ED5BAD" w:rsidRDefault="001222F2" w:rsidP="001222F2">
      <w:pPr>
        <w:pStyle w:val="Bulletindent"/>
        <w:numPr>
          <w:ilvl w:val="0"/>
          <w:numId w:val="1"/>
        </w:numPr>
      </w:pPr>
      <w:r w:rsidRPr="00ED5BAD">
        <w:t xml:space="preserve">has had contacts with the youth justice system (including students of the Parkville College); </w:t>
      </w:r>
    </w:p>
    <w:p w:rsidR="001222F2" w:rsidRPr="00ED5BAD" w:rsidRDefault="001222F2" w:rsidP="001222F2">
      <w:pPr>
        <w:pStyle w:val="Bulletindent"/>
        <w:numPr>
          <w:ilvl w:val="0"/>
          <w:numId w:val="1"/>
        </w:numPr>
      </w:pPr>
      <w:r w:rsidRPr="00ED5BAD">
        <w:t>is a teenage parent;</w:t>
      </w:r>
    </w:p>
    <w:p w:rsidR="001222F2" w:rsidRPr="00ED5BAD" w:rsidRDefault="001222F2" w:rsidP="001222F2">
      <w:pPr>
        <w:pStyle w:val="Bulletindent"/>
        <w:numPr>
          <w:ilvl w:val="0"/>
          <w:numId w:val="1"/>
        </w:numPr>
      </w:pPr>
      <w:r w:rsidRPr="00ED5BAD">
        <w:t xml:space="preserve">is affected by homelessness; </w:t>
      </w:r>
    </w:p>
    <w:p w:rsidR="001222F2" w:rsidRPr="00ED5BAD" w:rsidRDefault="001222F2" w:rsidP="001222F2">
      <w:pPr>
        <w:pStyle w:val="Bulletindent"/>
        <w:numPr>
          <w:ilvl w:val="0"/>
          <w:numId w:val="1"/>
        </w:numPr>
      </w:pPr>
      <w:r w:rsidRPr="00ED5BAD">
        <w:t xml:space="preserve">is from newly arrived culturally and linguistically diverse migrant or refugee families; or </w:t>
      </w:r>
    </w:p>
    <w:p w:rsidR="001222F2" w:rsidRPr="00ED5BAD" w:rsidRDefault="001222F2" w:rsidP="001222F2">
      <w:pPr>
        <w:pStyle w:val="Bulletindent"/>
        <w:numPr>
          <w:ilvl w:val="0"/>
          <w:numId w:val="1"/>
        </w:numPr>
      </w:pPr>
      <w:r w:rsidRPr="00ED5BAD">
        <w:t>is in care or is a care leaver.</w:t>
      </w:r>
    </w:p>
    <w:p w:rsidR="00BC78A3" w:rsidRPr="00ED5BAD" w:rsidRDefault="00BC78A3" w:rsidP="00227979">
      <w:pPr>
        <w:pStyle w:val="Heading3numbered"/>
        <w:numPr>
          <w:ilvl w:val="4"/>
          <w:numId w:val="6"/>
        </w:numPr>
        <w:jc w:val="both"/>
      </w:pPr>
      <w:bookmarkStart w:id="255" w:name="_Toc519442111"/>
      <w:r w:rsidRPr="00ED5BAD">
        <w:t xml:space="preserve">Outcomes </w:t>
      </w:r>
      <w:bookmarkEnd w:id="252"/>
      <w:bookmarkEnd w:id="253"/>
      <w:r w:rsidRPr="00ED5BAD">
        <w:t xml:space="preserve">that </w:t>
      </w:r>
      <w:r w:rsidR="00347097" w:rsidRPr="00ED5BAD">
        <w:t>could be</w:t>
      </w:r>
      <w:r w:rsidRPr="00ED5BAD">
        <w:t xml:space="preserve"> achieve</w:t>
      </w:r>
      <w:bookmarkEnd w:id="254"/>
      <w:r w:rsidR="00347097" w:rsidRPr="00ED5BAD">
        <w:t>d</w:t>
      </w:r>
      <w:r w:rsidRPr="00ED5BAD">
        <w:t xml:space="preserve"> </w:t>
      </w:r>
      <w:r w:rsidR="00347097" w:rsidRPr="00ED5BAD">
        <w:t xml:space="preserve">through </w:t>
      </w:r>
      <w:r w:rsidR="00A67582" w:rsidRPr="00ED5BAD">
        <w:t>PADs</w:t>
      </w:r>
      <w:bookmarkEnd w:id="255"/>
    </w:p>
    <w:p w:rsidR="001222F2" w:rsidRPr="00ED5BAD" w:rsidRDefault="001222F2" w:rsidP="001222F2">
      <w:pPr>
        <w:pStyle w:val="NormalIndent"/>
      </w:pPr>
      <w:bookmarkStart w:id="256" w:name="_Toc505874849"/>
      <w:bookmarkStart w:id="257" w:name="_Toc505874853"/>
      <w:bookmarkStart w:id="258" w:name="_Toc505874869"/>
      <w:bookmarkStart w:id="259" w:name="_Toc505874874"/>
      <w:bookmarkStart w:id="260" w:name="_Toc505874877"/>
      <w:bookmarkStart w:id="261" w:name="_Toc466450741"/>
      <w:bookmarkStart w:id="262" w:name="_Toc466645238"/>
      <w:bookmarkStart w:id="263" w:name="_Toc505335875"/>
      <w:bookmarkEnd w:id="256"/>
      <w:bookmarkEnd w:id="257"/>
      <w:bookmarkEnd w:id="258"/>
      <w:bookmarkEnd w:id="259"/>
      <w:bookmarkEnd w:id="260"/>
      <w:r w:rsidRPr="00ED5BAD">
        <w:t xml:space="preserve">All children and young people should be able to build happy, successful, and fulfilling lives. The success of the PADs will be judged on how well they improve participants’ life outcomes, and this will be a key aspect of the program’s evaluation. </w:t>
      </w:r>
    </w:p>
    <w:p w:rsidR="001222F2" w:rsidRPr="00ED5BAD" w:rsidRDefault="001222F2" w:rsidP="001222F2">
      <w:pPr>
        <w:pStyle w:val="NormalIndent"/>
      </w:pPr>
      <w:r w:rsidRPr="00ED5BAD">
        <w:t>Investors in the PADs will be paid on the basis of outcomes achieved, and proposals should specify which outcomes they seek to be measured and paid against. Payable outcome measures will be selected for their links to the improved educational attainment of the children supported through this program and, equally, to future savings on expenditure for the State.</w:t>
      </w:r>
    </w:p>
    <w:p w:rsidR="001222F2" w:rsidRPr="00ED5BAD" w:rsidRDefault="001222F2" w:rsidP="001222F2">
      <w:pPr>
        <w:pStyle w:val="NormalIndent"/>
      </w:pPr>
      <w:r w:rsidRPr="00ED5BAD">
        <w:t>Payable outcomes could include:</w:t>
      </w:r>
    </w:p>
    <w:p w:rsidR="001222F2" w:rsidRPr="00ED5BAD" w:rsidRDefault="001222F2" w:rsidP="001222F2">
      <w:pPr>
        <w:pStyle w:val="Bulletindent"/>
        <w:numPr>
          <w:ilvl w:val="0"/>
          <w:numId w:val="1"/>
        </w:numPr>
      </w:pPr>
      <w:r w:rsidRPr="00ED5BAD">
        <w:t>reduced rates of school absenteeism;</w:t>
      </w:r>
    </w:p>
    <w:p w:rsidR="001222F2" w:rsidRPr="00ED5BAD" w:rsidRDefault="001222F2" w:rsidP="001222F2">
      <w:pPr>
        <w:pStyle w:val="Bulletindent"/>
        <w:numPr>
          <w:ilvl w:val="0"/>
          <w:numId w:val="1"/>
        </w:numPr>
      </w:pPr>
      <w:r w:rsidRPr="00ED5BAD">
        <w:t>reduced school-based reported incidents of disruptive behaviour and disciplinary interventions;</w:t>
      </w:r>
    </w:p>
    <w:p w:rsidR="001222F2" w:rsidRPr="00ED5BAD" w:rsidRDefault="001222F2" w:rsidP="001222F2">
      <w:pPr>
        <w:pStyle w:val="Bulletindent"/>
        <w:numPr>
          <w:ilvl w:val="0"/>
          <w:numId w:val="1"/>
        </w:numPr>
      </w:pPr>
      <w:r w:rsidRPr="00ED5BAD">
        <w:t>increased NAPLAN participation rates in Years 3, 5, 7 and 9;</w:t>
      </w:r>
    </w:p>
    <w:p w:rsidR="001222F2" w:rsidRPr="00ED5BAD" w:rsidRDefault="001222F2" w:rsidP="001222F2">
      <w:pPr>
        <w:pStyle w:val="Bulletindent"/>
        <w:numPr>
          <w:ilvl w:val="0"/>
          <w:numId w:val="1"/>
        </w:numPr>
      </w:pPr>
      <w:r w:rsidRPr="00ED5BAD">
        <w:t>reduced proportions of students in the bottom two bands of the NAPLAN achievement scale for Years 3, 5, 7 and 9 Reading and Numeracy;</w:t>
      </w:r>
    </w:p>
    <w:p w:rsidR="001222F2" w:rsidRPr="00ED5BAD" w:rsidRDefault="001222F2" w:rsidP="001222F2">
      <w:pPr>
        <w:pStyle w:val="Bulletindent"/>
        <w:numPr>
          <w:ilvl w:val="0"/>
          <w:numId w:val="1"/>
        </w:numPr>
      </w:pPr>
      <w:r w:rsidRPr="00ED5BAD">
        <w:t xml:space="preserve">increased proportions of students attaining the top two bands of the NAPLAN achievement scale for Years 3, 5, 7 and 9 Reading and Numeracy; </w:t>
      </w:r>
    </w:p>
    <w:p w:rsidR="001222F2" w:rsidRPr="00ED5BAD" w:rsidRDefault="001222F2" w:rsidP="001222F2">
      <w:pPr>
        <w:pStyle w:val="Bulletindent"/>
        <w:numPr>
          <w:ilvl w:val="0"/>
          <w:numId w:val="1"/>
        </w:numPr>
      </w:pPr>
      <w:r w:rsidRPr="00ED5BAD">
        <w:t>increased rates of retention in or completion of senior secondary education and training (beyond Year 10);</w:t>
      </w:r>
    </w:p>
    <w:p w:rsidR="001222F2" w:rsidRPr="00ED5BAD" w:rsidRDefault="001222F2" w:rsidP="001222F2">
      <w:pPr>
        <w:pStyle w:val="Bulletindent"/>
        <w:numPr>
          <w:ilvl w:val="0"/>
          <w:numId w:val="1"/>
        </w:numPr>
      </w:pPr>
      <w:r w:rsidRPr="00ED5BAD">
        <w:t>increased attainment of non-cognitive or social skills; and</w:t>
      </w:r>
    </w:p>
    <w:p w:rsidR="001222F2" w:rsidRPr="00ED5BAD" w:rsidRDefault="001222F2" w:rsidP="001222F2">
      <w:pPr>
        <w:pStyle w:val="Bulletindent"/>
        <w:numPr>
          <w:ilvl w:val="0"/>
          <w:numId w:val="1"/>
        </w:numPr>
      </w:pPr>
      <w:r w:rsidRPr="00ED5BAD">
        <w:t>reduced frequency and severity of interactions with the criminal justice system.</w:t>
      </w:r>
    </w:p>
    <w:p w:rsidR="00622DD3" w:rsidRPr="00ED5BAD" w:rsidRDefault="00622DD3">
      <w:pPr>
        <w:spacing w:before="0" w:after="200"/>
        <w:rPr>
          <w:rFonts w:asciiTheme="majorHAnsi" w:eastAsiaTheme="majorEastAsia" w:hAnsiTheme="majorHAnsi" w:cstheme="majorBidi"/>
          <w:b/>
          <w:bCs/>
          <w:color w:val="0063A6" w:themeColor="accent1"/>
          <w:sz w:val="22"/>
          <w:szCs w:val="22"/>
        </w:rPr>
      </w:pPr>
      <w:r w:rsidRPr="00ED5BAD">
        <w:br w:type="page"/>
      </w:r>
    </w:p>
    <w:p w:rsidR="00BC78A3" w:rsidRPr="00ED5BAD" w:rsidRDefault="00BC78A3" w:rsidP="00227979">
      <w:pPr>
        <w:pStyle w:val="Heading3numbered"/>
        <w:numPr>
          <w:ilvl w:val="4"/>
          <w:numId w:val="6"/>
        </w:numPr>
        <w:jc w:val="both"/>
      </w:pPr>
      <w:bookmarkStart w:id="264" w:name="_Toc519442112"/>
      <w:r w:rsidRPr="00ED5BAD">
        <w:lastRenderedPageBreak/>
        <w:t xml:space="preserve">Existing programs for </w:t>
      </w:r>
      <w:bookmarkEnd w:id="261"/>
      <w:bookmarkEnd w:id="262"/>
      <w:r w:rsidRPr="00ED5BAD">
        <w:t>vulnerable children</w:t>
      </w:r>
      <w:bookmarkEnd w:id="263"/>
      <w:bookmarkEnd w:id="264"/>
    </w:p>
    <w:p w:rsidR="001222F2" w:rsidRPr="00ED5BAD" w:rsidRDefault="001222F2" w:rsidP="001222F2">
      <w:pPr>
        <w:pStyle w:val="NormalIndent"/>
      </w:pPr>
      <w:bookmarkStart w:id="265" w:name="_Toc505335876"/>
      <w:r w:rsidRPr="00ED5BAD">
        <w:t>The PADs should complement a range of universal and targeted services the Government is providing to assist vulnerable children. Proposals should focus on innovative approaches that address service gaps rather than duplicate existing services.</w:t>
      </w:r>
    </w:p>
    <w:p w:rsidR="001222F2" w:rsidRPr="00ED5BAD" w:rsidRDefault="001222F2" w:rsidP="001222F2">
      <w:pPr>
        <w:pStyle w:val="NormalIndent"/>
      </w:pPr>
      <w:r w:rsidRPr="00ED5BAD">
        <w:t xml:space="preserve">The following programs or services are mostly targeted at vulnerable children in government schools: </w:t>
      </w:r>
    </w:p>
    <w:p w:rsidR="001222F2" w:rsidRPr="00ED5BAD" w:rsidRDefault="001222F2" w:rsidP="001222F2">
      <w:pPr>
        <w:pStyle w:val="Bulletindent"/>
        <w:numPr>
          <w:ilvl w:val="0"/>
          <w:numId w:val="1"/>
        </w:numPr>
      </w:pPr>
      <w:r w:rsidRPr="00ED5BAD">
        <w:rPr>
          <w:b/>
        </w:rPr>
        <w:t>school-based support services</w:t>
      </w:r>
      <w:r w:rsidRPr="00ED5BAD">
        <w:t xml:space="preserve"> – which are funded through the Student Resource Package for implementation under individual schools’ Student Engagement Policies; </w:t>
      </w:r>
    </w:p>
    <w:p w:rsidR="001222F2" w:rsidRPr="00ED5BAD" w:rsidRDefault="001222F2" w:rsidP="001222F2">
      <w:pPr>
        <w:pStyle w:val="Bulletindent"/>
        <w:numPr>
          <w:ilvl w:val="0"/>
          <w:numId w:val="1"/>
        </w:numPr>
      </w:pPr>
      <w:r w:rsidRPr="00ED5BAD">
        <w:rPr>
          <w:b/>
        </w:rPr>
        <w:t>flexible learning options</w:t>
      </w:r>
      <w:r w:rsidRPr="00ED5BAD">
        <w:t xml:space="preserve"> – which are funded through the Student Resource Package to offer alternative settings to mainstream schooling to support vulnerable children and young people who are not engaging effectively in school education;</w:t>
      </w:r>
    </w:p>
    <w:p w:rsidR="001222F2" w:rsidRPr="00ED5BAD" w:rsidRDefault="001222F2" w:rsidP="001222F2">
      <w:pPr>
        <w:pStyle w:val="Bulletindent"/>
        <w:numPr>
          <w:ilvl w:val="0"/>
          <w:numId w:val="1"/>
        </w:numPr>
      </w:pPr>
      <w:r w:rsidRPr="00ED5BAD">
        <w:rPr>
          <w:b/>
        </w:rPr>
        <w:t>LOOKOUT Centres</w:t>
      </w:r>
      <w:r w:rsidRPr="00ED5BAD">
        <w:t xml:space="preserve"> – which support the achievement of educational outcomes for children and young people in out-of-home-care;</w:t>
      </w:r>
    </w:p>
    <w:p w:rsidR="001222F2" w:rsidRPr="00ED5BAD" w:rsidRDefault="001222F2" w:rsidP="001222F2">
      <w:pPr>
        <w:pStyle w:val="Bulletindent"/>
        <w:numPr>
          <w:ilvl w:val="0"/>
          <w:numId w:val="1"/>
        </w:numPr>
      </w:pPr>
      <w:r w:rsidRPr="00ED5BAD">
        <w:rPr>
          <w:b/>
        </w:rPr>
        <w:t>Navigator program</w:t>
      </w:r>
      <w:r w:rsidRPr="00ED5BAD">
        <w:t xml:space="preserve"> – which is delivered by community sector organisations to support children aged 12–17 who have disconnected from school;</w:t>
      </w:r>
    </w:p>
    <w:p w:rsidR="001222F2" w:rsidRPr="00ED5BAD" w:rsidRDefault="001222F2" w:rsidP="001222F2">
      <w:pPr>
        <w:pStyle w:val="Bulletindent"/>
        <w:numPr>
          <w:ilvl w:val="0"/>
          <w:numId w:val="1"/>
        </w:numPr>
      </w:pPr>
      <w:r w:rsidRPr="00ED5BAD">
        <w:rPr>
          <w:b/>
        </w:rPr>
        <w:t>School Focused Youth Services and Local Learning and Employment Networks (LLENs)</w:t>
      </w:r>
      <w:r w:rsidRPr="00ED5BAD">
        <w:t xml:space="preserve"> – which support community sector organisations and local councils to work with schools and other local partners to assist students in Years 5-12 who are at risk of educational disengagement;</w:t>
      </w:r>
    </w:p>
    <w:p w:rsidR="001222F2" w:rsidRPr="00ED5BAD" w:rsidRDefault="001222F2" w:rsidP="001222F2">
      <w:pPr>
        <w:pStyle w:val="Bulletindent"/>
        <w:numPr>
          <w:ilvl w:val="0"/>
          <w:numId w:val="1"/>
        </w:numPr>
      </w:pPr>
      <w:r w:rsidRPr="00ED5BAD">
        <w:rPr>
          <w:b/>
        </w:rPr>
        <w:t>Education Justice Initiative</w:t>
      </w:r>
      <w:r w:rsidRPr="00ED5BAD">
        <w:t xml:space="preserve"> – which connects young people appearing before the Melbourne Children’s Court or Children’s Koori Court to an appropriate, supported education pathway through liaison and advocacy with schools and training providers;</w:t>
      </w:r>
    </w:p>
    <w:p w:rsidR="001222F2" w:rsidRPr="00ED5BAD" w:rsidRDefault="001222F2" w:rsidP="001222F2">
      <w:pPr>
        <w:pStyle w:val="Bulletindent"/>
        <w:numPr>
          <w:ilvl w:val="0"/>
          <w:numId w:val="1"/>
        </w:numPr>
      </w:pPr>
      <w:r w:rsidRPr="00ED5BAD">
        <w:rPr>
          <w:b/>
        </w:rPr>
        <w:t>English Language Schools and Centres</w:t>
      </w:r>
      <w:r w:rsidRPr="00ED5BAD">
        <w:t xml:space="preserve"> – which provide intensive and tailored English language programs for newly arrived students;</w:t>
      </w:r>
    </w:p>
    <w:p w:rsidR="001222F2" w:rsidRPr="00ED5BAD" w:rsidRDefault="001222F2" w:rsidP="001222F2">
      <w:pPr>
        <w:pStyle w:val="Bulletindent"/>
        <w:numPr>
          <w:ilvl w:val="0"/>
          <w:numId w:val="1"/>
        </w:numPr>
      </w:pPr>
      <w:r w:rsidRPr="00ED5BAD">
        <w:rPr>
          <w:b/>
        </w:rPr>
        <w:t>Refugee Education Support Program</w:t>
      </w:r>
      <w:r w:rsidRPr="00ED5BAD">
        <w:t xml:space="preserve"> – which works with schools to support the achievement, wellbeing, and engagement of students from refugee backgrounds, through professional learning, community engagement and community partnerships; and</w:t>
      </w:r>
    </w:p>
    <w:p w:rsidR="001222F2" w:rsidRPr="00ED5BAD" w:rsidRDefault="001222F2" w:rsidP="001222F2">
      <w:pPr>
        <w:pStyle w:val="Bulletindent"/>
        <w:numPr>
          <w:ilvl w:val="0"/>
          <w:numId w:val="1"/>
        </w:numPr>
      </w:pPr>
      <w:r w:rsidRPr="00ED5BAD">
        <w:rPr>
          <w:b/>
        </w:rPr>
        <w:t>School Breakfast Clubs Program</w:t>
      </w:r>
      <w:r w:rsidRPr="00ED5BAD">
        <w:t xml:space="preserve"> – which offers a healthy breakfast for students in disadvantaged primary schools who may otherwise arrive at school hungry.</w:t>
      </w:r>
    </w:p>
    <w:p w:rsidR="00815871" w:rsidRPr="00ED5BAD" w:rsidRDefault="00815871">
      <w:pPr>
        <w:spacing w:before="0" w:after="200"/>
      </w:pPr>
      <w:r w:rsidRPr="00ED5BAD">
        <w:br w:type="page"/>
      </w:r>
    </w:p>
    <w:p w:rsidR="0025126D" w:rsidRPr="00ED5BAD" w:rsidRDefault="0025126D" w:rsidP="00474AE6">
      <w:pPr>
        <w:pStyle w:val="Heading2numbered"/>
      </w:pPr>
      <w:bookmarkStart w:id="266" w:name="_Toc519442113"/>
      <w:r w:rsidRPr="00ED5BAD">
        <w:lastRenderedPageBreak/>
        <w:t>Improving outcomes for disengaged youth</w:t>
      </w:r>
      <w:bookmarkEnd w:id="265"/>
      <w:bookmarkEnd w:id="266"/>
    </w:p>
    <w:p w:rsidR="001222F2" w:rsidRPr="00ED5BAD" w:rsidRDefault="001222F2" w:rsidP="001222F2">
      <w:pPr>
        <w:ind w:left="792"/>
      </w:pPr>
      <w:r w:rsidRPr="00ED5BAD">
        <w:t xml:space="preserve">Youth disengagement is complex and often results from a range of factors associated with the individual or family, including low socioeconomic status, poor or interrupted education, </w:t>
      </w:r>
      <w:r w:rsidR="00477D82" w:rsidRPr="00ED5BAD">
        <w:t xml:space="preserve">culturally and linguistically diverse </w:t>
      </w:r>
      <w:r w:rsidRPr="00ED5BAD">
        <w:t>background, disability, exposure to discrimination and social exclusion.</w:t>
      </w:r>
      <w:r w:rsidRPr="00ED5BAD">
        <w:rPr>
          <w:rStyle w:val="FootnoteReference"/>
        </w:rPr>
        <w:footnoteReference w:id="6"/>
      </w:r>
      <w:r w:rsidRPr="00ED5BAD">
        <w:t xml:space="preserve"> The impacts of disengagement from school, training or the labour force are more pronounced where the individual experiences multiple forms of disadvantage, and/or health, and psychosocial issues.</w:t>
      </w:r>
    </w:p>
    <w:p w:rsidR="001222F2" w:rsidRPr="00ED5BAD" w:rsidRDefault="001222F2" w:rsidP="001222F2">
      <w:pPr>
        <w:ind w:left="792"/>
      </w:pPr>
      <w:r w:rsidRPr="00ED5BAD">
        <w:t>Youth unemployment or underemployment in Australia is also impacted by extraneous factors such as global and domestic economic trends.</w:t>
      </w:r>
    </w:p>
    <w:p w:rsidR="001222F2" w:rsidRPr="00ED5BAD" w:rsidRDefault="001222F2" w:rsidP="001222F2">
      <w:pPr>
        <w:ind w:left="792"/>
      </w:pPr>
      <w:r w:rsidRPr="00ED5BAD">
        <w:t>Disengaged youth are generally disproportionately overrepresented among the following sub-populations:</w:t>
      </w:r>
    </w:p>
    <w:p w:rsidR="001222F2" w:rsidRPr="00ED5BAD" w:rsidRDefault="001222F2" w:rsidP="001222F2">
      <w:pPr>
        <w:pStyle w:val="Bulletindent"/>
        <w:numPr>
          <w:ilvl w:val="0"/>
          <w:numId w:val="1"/>
        </w:numPr>
      </w:pPr>
      <w:r w:rsidRPr="00ED5BAD">
        <w:t>young people with disabilities;</w:t>
      </w:r>
    </w:p>
    <w:p w:rsidR="001222F2" w:rsidRPr="00ED5BAD" w:rsidRDefault="001222F2" w:rsidP="001222F2">
      <w:pPr>
        <w:pStyle w:val="Bulletindent"/>
        <w:numPr>
          <w:ilvl w:val="0"/>
          <w:numId w:val="1"/>
        </w:numPr>
      </w:pPr>
      <w:r w:rsidRPr="00ED5BAD">
        <w:t>young people from specific culturally or linguistically diverse backgrounds;</w:t>
      </w:r>
    </w:p>
    <w:p w:rsidR="001222F2" w:rsidRPr="00ED5BAD" w:rsidRDefault="001222F2" w:rsidP="001222F2">
      <w:pPr>
        <w:pStyle w:val="Bulletindent"/>
        <w:numPr>
          <w:ilvl w:val="0"/>
          <w:numId w:val="1"/>
        </w:numPr>
      </w:pPr>
      <w:r w:rsidRPr="00ED5BAD">
        <w:t>aboriginal young people;</w:t>
      </w:r>
    </w:p>
    <w:p w:rsidR="001222F2" w:rsidRPr="00ED5BAD" w:rsidRDefault="001222F2" w:rsidP="001222F2">
      <w:pPr>
        <w:pStyle w:val="Bulletindent"/>
        <w:numPr>
          <w:ilvl w:val="0"/>
          <w:numId w:val="1"/>
        </w:numPr>
      </w:pPr>
      <w:r w:rsidRPr="00ED5BAD">
        <w:t>young people who are homeless;</w:t>
      </w:r>
    </w:p>
    <w:p w:rsidR="001222F2" w:rsidRPr="00ED5BAD" w:rsidRDefault="001222F2" w:rsidP="001222F2">
      <w:pPr>
        <w:pStyle w:val="Bulletindent"/>
        <w:numPr>
          <w:ilvl w:val="0"/>
          <w:numId w:val="1"/>
        </w:numPr>
      </w:pPr>
      <w:r w:rsidRPr="00ED5BAD">
        <w:t xml:space="preserve">young people who have interacted with the youth justice system; </w:t>
      </w:r>
    </w:p>
    <w:p w:rsidR="001222F2" w:rsidRPr="00ED5BAD" w:rsidRDefault="001222F2" w:rsidP="001222F2">
      <w:pPr>
        <w:pStyle w:val="Bulletindent"/>
        <w:numPr>
          <w:ilvl w:val="0"/>
          <w:numId w:val="1"/>
        </w:numPr>
      </w:pPr>
      <w:r w:rsidRPr="00ED5BAD">
        <w:t>young people with caring responsibilities; and</w:t>
      </w:r>
    </w:p>
    <w:p w:rsidR="001222F2" w:rsidRPr="00ED5BAD" w:rsidRDefault="001222F2" w:rsidP="001222F2">
      <w:pPr>
        <w:pStyle w:val="Bulletindent"/>
        <w:numPr>
          <w:ilvl w:val="0"/>
          <w:numId w:val="1"/>
        </w:numPr>
      </w:pPr>
      <w:r w:rsidRPr="00ED5BAD">
        <w:t>young people in or leaving out-of-home care.</w:t>
      </w:r>
    </w:p>
    <w:p w:rsidR="001222F2" w:rsidRPr="00ED5BAD" w:rsidRDefault="001222F2" w:rsidP="001222F2">
      <w:pPr>
        <w:ind w:left="792"/>
      </w:pPr>
      <w:r w:rsidRPr="00ED5BAD">
        <w:t>Adolescence and the transition into adulthood is a key time, where young people develop behaviours and skills which set them on a pathway to engaged and productive adult lives.</w:t>
      </w:r>
    </w:p>
    <w:p w:rsidR="001222F2" w:rsidRPr="00ED5BAD" w:rsidRDefault="001222F2" w:rsidP="001222F2">
      <w:pPr>
        <w:ind w:left="792"/>
      </w:pPr>
      <w:r w:rsidRPr="00ED5BAD">
        <w:t>Young people who are not in school, training or in the labour force (employed or looking for work) experience poorer health and mental health, are at increased risk of long term unemployment, alcohol and drug use, homelessness, mental illness, and suicide. In some circumstances, disengagement leads to young people becoming involved in anti-social behaviour or youth offending.</w:t>
      </w:r>
      <w:r w:rsidRPr="00ED5BAD">
        <w:rPr>
          <w:rStyle w:val="FootnoteReference"/>
        </w:rPr>
        <w:footnoteReference w:id="7"/>
      </w:r>
    </w:p>
    <w:p w:rsidR="001222F2" w:rsidRPr="00ED5BAD" w:rsidRDefault="001222F2" w:rsidP="001222F2">
      <w:pPr>
        <w:ind w:left="792"/>
        <w:rPr>
          <w:vertAlign w:val="superscript"/>
        </w:rPr>
      </w:pPr>
      <w:r w:rsidRPr="00ED5BAD">
        <w:t>The following health risk factors are associated with youth disengagement: poor diet, lower levels of exercise and substance misuse and abuse, psychosocial stress, social isolation, and a lack of social support, which leads to higher prevalence of adverse health outcomes.</w:t>
      </w:r>
      <w:r w:rsidRPr="00ED5BAD">
        <w:rPr>
          <w:rStyle w:val="FootnoteReference"/>
        </w:rPr>
        <w:footnoteReference w:id="8"/>
      </w:r>
      <w:r w:rsidRPr="00ED5BAD">
        <w:rPr>
          <w:vertAlign w:val="superscript"/>
        </w:rPr>
        <w:t xml:space="preserve">, </w:t>
      </w:r>
      <w:r w:rsidRPr="00ED5BAD">
        <w:rPr>
          <w:rStyle w:val="FootnoteReference"/>
        </w:rPr>
        <w:footnoteReference w:id="9"/>
      </w:r>
      <w:r w:rsidRPr="00ED5BAD">
        <w:rPr>
          <w:vertAlign w:val="superscript"/>
        </w:rPr>
        <w:t xml:space="preserve">, </w:t>
      </w:r>
      <w:r w:rsidRPr="00ED5BAD">
        <w:rPr>
          <w:rStyle w:val="FootnoteReference"/>
        </w:rPr>
        <w:footnoteReference w:id="10"/>
      </w:r>
    </w:p>
    <w:p w:rsidR="00F07658" w:rsidRPr="00ED5BAD" w:rsidRDefault="00F07658">
      <w:r w:rsidRPr="00ED5BAD">
        <w:br w:type="page"/>
      </w:r>
    </w:p>
    <w:p w:rsidR="001222F2" w:rsidRPr="00ED5BAD" w:rsidRDefault="001222F2" w:rsidP="001222F2">
      <w:pPr>
        <w:ind w:left="792"/>
      </w:pPr>
      <w:r w:rsidRPr="00ED5BAD">
        <w:lastRenderedPageBreak/>
        <w:t>Lack of educational attainment is also strongly linked to determinants of health, such as high-risk health behaviours and preventative service use.</w:t>
      </w:r>
      <w:r w:rsidRPr="00ED5BAD">
        <w:rPr>
          <w:rStyle w:val="FootnoteReference"/>
        </w:rPr>
        <w:footnoteReference w:id="11"/>
      </w:r>
      <w:r w:rsidRPr="00ED5BAD">
        <w:t xml:space="preserve"> Educational attainment influences health and wellbeing through a range of mechanisms linked to income, such as access to health care. It also aids the development of skills obtained through participation in social networks and workplaces and provides better access to information to allow for informed choices.</w:t>
      </w:r>
    </w:p>
    <w:p w:rsidR="001222F2" w:rsidRPr="00ED5BAD" w:rsidRDefault="001222F2" w:rsidP="001222F2">
      <w:pPr>
        <w:ind w:left="792"/>
      </w:pPr>
      <w:r w:rsidRPr="00ED5BAD">
        <w:t>A number of interconnected structural and individual factors such as poverty, exposure to violence, social isolation, and lack of positive relationships with adults can also link disengagement with offending behaviour, gang membership, alcohol, and drug use, mental illness, and suicide.</w:t>
      </w:r>
      <w:r w:rsidRPr="00ED5BAD">
        <w:rPr>
          <w:rStyle w:val="FootnoteReference"/>
        </w:rPr>
        <w:footnoteReference w:id="12"/>
      </w:r>
    </w:p>
    <w:p w:rsidR="001222F2" w:rsidRPr="00ED5BAD" w:rsidRDefault="001222F2" w:rsidP="001222F2">
      <w:pPr>
        <w:ind w:left="792"/>
      </w:pPr>
      <w:r w:rsidRPr="00ED5BAD">
        <w:t>Youth disengagement results in greater demand for state-based human, health, and justice services at the tertiary/acute level</w:t>
      </w:r>
      <w:r w:rsidR="00477D82" w:rsidRPr="00ED5BAD">
        <w:t xml:space="preserve"> in the medium to longer term</w:t>
      </w:r>
      <w:r w:rsidRPr="00ED5BAD">
        <w:t xml:space="preserve">. It also means that these young people </w:t>
      </w:r>
      <w:r w:rsidR="00477D82" w:rsidRPr="00ED5BAD">
        <w:t>are unlikely</w:t>
      </w:r>
      <w:r w:rsidRPr="00ED5BAD">
        <w:t xml:space="preserve"> </w:t>
      </w:r>
      <w:r w:rsidR="00477D82" w:rsidRPr="00ED5BAD">
        <w:t xml:space="preserve">to </w:t>
      </w:r>
      <w:r w:rsidRPr="00ED5BAD">
        <w:t>reach their potential and participate fully in society.</w:t>
      </w:r>
    </w:p>
    <w:p w:rsidR="006F6FC8" w:rsidRPr="00ED5BAD" w:rsidRDefault="003B20A6" w:rsidP="00227979">
      <w:pPr>
        <w:pStyle w:val="Heading3numbered"/>
        <w:numPr>
          <w:ilvl w:val="4"/>
          <w:numId w:val="10"/>
        </w:numPr>
      </w:pPr>
      <w:bookmarkStart w:id="267" w:name="_Toc519442114"/>
      <w:r w:rsidRPr="00ED5BAD">
        <w:t>Defining “disengaged youth”</w:t>
      </w:r>
      <w:bookmarkEnd w:id="267"/>
    </w:p>
    <w:p w:rsidR="001222F2" w:rsidRPr="00ED5BAD" w:rsidRDefault="001222F2" w:rsidP="001222F2">
      <w:pPr>
        <w:ind w:left="792"/>
      </w:pPr>
      <w:r w:rsidRPr="00ED5BAD">
        <w:t>The PADs will target young people, between 15 and 24 years of age, who left education or training without completing at least Year 12 or Certificate II and are not engaged in training</w:t>
      </w:r>
      <w:r w:rsidRPr="00ED5BAD">
        <w:rPr>
          <w:rStyle w:val="FootnoteReference"/>
        </w:rPr>
        <w:footnoteReference w:id="13"/>
      </w:r>
      <w:r w:rsidRPr="00ED5BAD">
        <w:t xml:space="preserve"> or not in the labour force (in work or looking for work): “disengaged youth”.</w:t>
      </w:r>
      <w:r w:rsidRPr="00ED5BAD">
        <w:rPr>
          <w:rStyle w:val="FootnoteReference"/>
        </w:rPr>
        <w:footnoteReference w:id="14"/>
      </w:r>
      <w:r w:rsidRPr="00ED5BAD">
        <w:t xml:space="preserve"> In addition, respondents may also focus on youth who have interacted with the justice system, without receiving a youth supervision or corrections supervision order (for example, those who were proceeded against through the courts and received a community order, a fine, or similar, or were diverted from the criminal system).</w:t>
      </w:r>
    </w:p>
    <w:p w:rsidR="00477D82" w:rsidRPr="00ED5BAD" w:rsidRDefault="001222F2" w:rsidP="006606FD">
      <w:pPr>
        <w:ind w:left="792"/>
      </w:pPr>
      <w:r w:rsidRPr="00ED5BAD">
        <w:t xml:space="preserve">Disengaged youth who are leaving out-of-home care are excluded from this definition for the purposes of this PAD. This is because there is currently a significant amount of reform activity in the leaving care space, including funding a </w:t>
      </w:r>
      <w:r w:rsidR="009C5033">
        <w:t>SIB</w:t>
      </w:r>
      <w:r w:rsidRPr="00ED5BAD">
        <w:t xml:space="preserve"> dealing with a leaving care cohort as part of the first phase of partnerships. </w:t>
      </w:r>
    </w:p>
    <w:p w:rsidR="006606FD" w:rsidRPr="00ED5BAD" w:rsidRDefault="00477D82" w:rsidP="006606FD">
      <w:pPr>
        <w:ind w:left="792"/>
      </w:pPr>
      <w:r w:rsidRPr="00ED5BAD">
        <w:t>However, c</w:t>
      </w:r>
      <w:r w:rsidR="000E0C9E" w:rsidRPr="00ED5BAD">
        <w:t xml:space="preserve">ohorts that include youth leaving out of home care, but where this is not the focus of the cohort or intervention </w:t>
      </w:r>
      <w:r w:rsidRPr="00ED5BAD">
        <w:t>will be eligible for a PAD in this policy area</w:t>
      </w:r>
      <w:r w:rsidR="000E0C9E" w:rsidRPr="00ED5BAD">
        <w:t xml:space="preserve">. </w:t>
      </w:r>
    </w:p>
    <w:p w:rsidR="00477D82" w:rsidRPr="00ED5BAD" w:rsidRDefault="00477D82" w:rsidP="00477D82">
      <w:pPr>
        <w:ind w:left="792"/>
      </w:pPr>
      <w:r w:rsidRPr="00ED5BAD">
        <w:t xml:space="preserve">For further information on the range of programs for young people leaving out-of-home care please visit </w:t>
      </w:r>
      <w:hyperlink r:id="rId29" w:history="1">
        <w:r w:rsidRPr="00ED5BAD">
          <w:rPr>
            <w:rStyle w:val="Hyperlink"/>
          </w:rPr>
          <w:t>https://services.dhhs.vic.gov.au/leaving-care</w:t>
        </w:r>
      </w:hyperlink>
      <w:r w:rsidRPr="00ED5BAD">
        <w:t>.</w:t>
      </w:r>
    </w:p>
    <w:p w:rsidR="00477D82" w:rsidRPr="00ED5BAD" w:rsidRDefault="00477D82" w:rsidP="006606FD">
      <w:pPr>
        <w:ind w:left="792"/>
      </w:pPr>
    </w:p>
    <w:p w:rsidR="003D6B0F" w:rsidRPr="00ED5BAD" w:rsidRDefault="003D6B0F" w:rsidP="00BE44F0">
      <w:pPr>
        <w:pStyle w:val="Heading3numbered"/>
      </w:pPr>
      <w:bookmarkStart w:id="268" w:name="_Toc519440397"/>
      <w:bookmarkStart w:id="269" w:name="_Toc519442115"/>
      <w:bookmarkStart w:id="270" w:name="_Toc519442116"/>
      <w:bookmarkEnd w:id="268"/>
      <w:bookmarkEnd w:id="269"/>
      <w:r w:rsidRPr="00ED5BAD">
        <w:lastRenderedPageBreak/>
        <w:t>Determining the Cohort</w:t>
      </w:r>
      <w:bookmarkEnd w:id="270"/>
    </w:p>
    <w:p w:rsidR="00535D53" w:rsidRPr="00ED5BAD" w:rsidRDefault="003D6B0F" w:rsidP="009A33F5">
      <w:pPr>
        <w:ind w:left="792"/>
      </w:pPr>
      <w:r w:rsidRPr="00ED5BAD">
        <w:t>There are currently</w:t>
      </w:r>
      <w:r w:rsidR="009C2EC3" w:rsidRPr="00ED5BAD">
        <w:t xml:space="preserve"> around</w:t>
      </w:r>
      <w:r w:rsidRPr="00ED5BAD">
        <w:t xml:space="preserve"> 15,000 disengaged youth in Victoria (2 per cent of the total youth population), and two-thirds are aged 20 to 24.</w:t>
      </w:r>
      <w:r w:rsidRPr="00ED5BAD">
        <w:rPr>
          <w:rStyle w:val="FootnoteReference"/>
        </w:rPr>
        <w:footnoteReference w:id="15"/>
      </w:r>
    </w:p>
    <w:p w:rsidR="00DB64E8" w:rsidRPr="00ED5BAD" w:rsidRDefault="003F5B3D" w:rsidP="003E1D9F">
      <w:pPr>
        <w:ind w:left="792"/>
      </w:pPr>
      <w:r w:rsidRPr="00ED5BAD">
        <w:t xml:space="preserve">Proponents will be required to target interventions to areas with the highest precedence of youth disengagement. </w:t>
      </w:r>
      <w:r w:rsidR="00CA5BCA" w:rsidRPr="00ED5BAD">
        <w:t>Figure</w:t>
      </w:r>
      <w:r w:rsidR="00F46E74" w:rsidRPr="00ED5BAD">
        <w:t>s</w:t>
      </w:r>
      <w:r w:rsidR="00CA5BCA" w:rsidRPr="00ED5BAD">
        <w:t xml:space="preserve"> </w:t>
      </w:r>
      <w:r w:rsidR="00224987" w:rsidRPr="00ED5BAD">
        <w:t>5</w:t>
      </w:r>
      <w:r w:rsidR="00CA5BCA" w:rsidRPr="00ED5BAD">
        <w:t>.1 an</w:t>
      </w:r>
      <w:r w:rsidR="00F55DF0" w:rsidRPr="00ED5BAD">
        <w:t xml:space="preserve">d 5.2 provide </w:t>
      </w:r>
      <w:r w:rsidR="009B4D81" w:rsidRPr="00ED5BAD">
        <w:t xml:space="preserve">the number of disengaged youth not attending education </w:t>
      </w:r>
      <w:r w:rsidR="00300873" w:rsidRPr="00ED5BAD">
        <w:t>and not</w:t>
      </w:r>
      <w:r w:rsidR="009B4D81" w:rsidRPr="00ED5BAD">
        <w:t xml:space="preserve"> in the labour force </w:t>
      </w:r>
      <w:r w:rsidR="00210FC3" w:rsidRPr="00ED5BAD">
        <w:t xml:space="preserve">(without at least </w:t>
      </w:r>
      <w:r w:rsidR="009E30DC" w:rsidRPr="00ED5BAD">
        <w:t>Y</w:t>
      </w:r>
      <w:r w:rsidR="00210FC3" w:rsidRPr="00ED5BAD">
        <w:t xml:space="preserve">ear 12 or a Certificate II) </w:t>
      </w:r>
      <w:r w:rsidR="009B4D81" w:rsidRPr="00ED5BAD">
        <w:t>by suburb (</w:t>
      </w:r>
      <w:r w:rsidR="005A6289" w:rsidRPr="00ED5BAD">
        <w:t xml:space="preserve">Figure </w:t>
      </w:r>
      <w:r w:rsidR="00653752" w:rsidRPr="00ED5BAD">
        <w:t>5</w:t>
      </w:r>
      <w:r w:rsidR="009B4D81" w:rsidRPr="00ED5BAD">
        <w:t xml:space="preserve">.1) and </w:t>
      </w:r>
      <w:r w:rsidR="008F328F" w:rsidRPr="00ED5BAD">
        <w:t>LGA</w:t>
      </w:r>
      <w:r w:rsidR="009B4D81" w:rsidRPr="00ED5BAD">
        <w:t xml:space="preserve"> (</w:t>
      </w:r>
      <w:r w:rsidR="005A6289" w:rsidRPr="00ED5BAD">
        <w:t>F</w:t>
      </w:r>
      <w:r w:rsidR="00653752" w:rsidRPr="00ED5BAD">
        <w:t>igure 5</w:t>
      </w:r>
      <w:r w:rsidR="009B4D81" w:rsidRPr="00ED5BAD">
        <w:t>.2)</w:t>
      </w:r>
      <w:r w:rsidR="00210FC3" w:rsidRPr="00ED5BAD">
        <w:t xml:space="preserve"> using Census data published as part of the 2016 ABS Census</w:t>
      </w:r>
      <w:r w:rsidRPr="00ED5BAD">
        <w:t>.</w:t>
      </w:r>
      <w:r w:rsidR="009B4D81" w:rsidRPr="00ED5BAD">
        <w:t xml:space="preserve"> Table </w:t>
      </w:r>
      <w:r w:rsidR="0023170B" w:rsidRPr="00ED5BAD">
        <w:t>5</w:t>
      </w:r>
      <w:r w:rsidR="009B4D81" w:rsidRPr="00ED5BAD">
        <w:t>.</w:t>
      </w:r>
      <w:r w:rsidR="00C46A0A" w:rsidRPr="00ED5BAD">
        <w:t>1</w:t>
      </w:r>
      <w:r w:rsidR="0023170B" w:rsidRPr="00ED5BAD">
        <w:t xml:space="preserve"> </w:t>
      </w:r>
      <w:r w:rsidR="009B4D81" w:rsidRPr="00ED5BAD">
        <w:t>explores the highest level of educational attainment for this cohort.</w:t>
      </w:r>
    </w:p>
    <w:p w:rsidR="00333F31" w:rsidRPr="00ED5BAD" w:rsidRDefault="00333F31" w:rsidP="003E1D9F">
      <w:pPr>
        <w:ind w:left="792"/>
      </w:pPr>
      <w:r w:rsidRPr="00ED5BAD">
        <w:t>Attachment E provides the tabulated data of the following charts, as well as additional demographic (age and sex) information on 15 to 24</w:t>
      </w:r>
      <w:r w:rsidR="000D4FD2" w:rsidRPr="00ED5BAD">
        <w:t>-</w:t>
      </w:r>
      <w:r w:rsidRPr="00ED5BAD">
        <w:t xml:space="preserve">year olds not attending education and not in the labour force in Victoria (without at least </w:t>
      </w:r>
      <w:r w:rsidR="00271931" w:rsidRPr="00ED5BAD">
        <w:t>Y</w:t>
      </w:r>
      <w:r w:rsidRPr="00ED5BAD">
        <w:t xml:space="preserve">ear 12 or a Certificate II; </w:t>
      </w:r>
      <w:r w:rsidR="00940D31">
        <w:br/>
      </w:r>
      <w:r w:rsidRPr="00ED5BAD">
        <w:t>see Table</w:t>
      </w:r>
      <w:r w:rsidR="00940D31">
        <w:t xml:space="preserve"> </w:t>
      </w:r>
      <w:r w:rsidRPr="00ED5BAD">
        <w:t>E.3).</w:t>
      </w:r>
    </w:p>
    <w:p w:rsidR="00CA5BCA" w:rsidRPr="00ED5BAD" w:rsidRDefault="00CA5BCA" w:rsidP="00622DD3">
      <w:pPr>
        <w:pStyle w:val="Tablechartdiagramheading"/>
      </w:pPr>
      <w:r w:rsidRPr="00ED5BAD">
        <w:t xml:space="preserve">Figure </w:t>
      </w:r>
      <w:r w:rsidR="00224987" w:rsidRPr="00ED5BAD">
        <w:t>5</w:t>
      </w:r>
      <w:r w:rsidRPr="00ED5BAD">
        <w:t xml:space="preserve">.1: </w:t>
      </w:r>
      <w:r w:rsidR="00622DD3" w:rsidRPr="00ED5BAD">
        <w:tab/>
      </w:r>
      <w:r w:rsidRPr="00ED5BAD">
        <w:t>15 to 24</w:t>
      </w:r>
      <w:r w:rsidR="000D4FD2" w:rsidRPr="00ED5BAD">
        <w:t>-</w:t>
      </w:r>
      <w:r w:rsidRPr="00ED5BAD">
        <w:t xml:space="preserve">year olds, not attending education and not in the labour force (LFSP), without at least Year 12 or Certificate II (HEAP) by State suburb (top </w:t>
      </w:r>
      <w:r w:rsidR="00AA5C7B" w:rsidRPr="00ED5BAD">
        <w:t>1</w:t>
      </w:r>
      <w:r w:rsidRPr="00ED5BAD">
        <w:t>0 suburbs), Victoria</w:t>
      </w:r>
      <w:r w:rsidR="00AF7864" w:rsidRPr="00F54BF3">
        <w:rPr>
          <w:rStyle w:val="FootnoteReference"/>
        </w:rPr>
        <w:footnoteReference w:id="16"/>
      </w:r>
    </w:p>
    <w:p w:rsidR="00DF272A" w:rsidRPr="00ED5BAD" w:rsidRDefault="00AA5C7B" w:rsidP="00A51E93">
      <w:pPr>
        <w:ind w:left="794"/>
      </w:pPr>
      <w:r w:rsidRPr="00ED5BAD">
        <w:rPr>
          <w:noProof/>
        </w:rPr>
        <w:drawing>
          <wp:inline distT="0" distB="0" distL="0" distR="0" wp14:anchorId="0BC1D332" wp14:editId="25CFD8B7">
            <wp:extent cx="5486400" cy="19145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271" w:name="_Toc505335877"/>
    </w:p>
    <w:p w:rsidR="004E2D63" w:rsidRPr="00ED5BAD" w:rsidRDefault="004E2D63" w:rsidP="00622DD3">
      <w:pPr>
        <w:pStyle w:val="NormalIndent"/>
        <w:rPr>
          <w:i/>
        </w:rPr>
      </w:pPr>
      <w:r w:rsidRPr="00ED5BAD">
        <w:rPr>
          <w:i/>
        </w:rPr>
        <w:t>Source: ABS (2016)</w:t>
      </w:r>
      <w:r w:rsidR="00210FC3" w:rsidRPr="00ED5BAD">
        <w:rPr>
          <w:i/>
        </w:rPr>
        <w:t>.</w:t>
      </w:r>
    </w:p>
    <w:p w:rsidR="00210FC3" w:rsidRPr="00ED5BAD" w:rsidRDefault="0023170B" w:rsidP="00622DD3">
      <w:pPr>
        <w:pStyle w:val="NormalIndent"/>
      </w:pPr>
      <w:r w:rsidRPr="00ED5BAD">
        <w:t>Figure 5.1 shows that there are higher numbers of 15 to 24</w:t>
      </w:r>
      <w:r w:rsidR="000D4FD2" w:rsidRPr="00ED5BAD">
        <w:t>-</w:t>
      </w:r>
      <w:r w:rsidRPr="00ED5BAD">
        <w:t xml:space="preserve">year olds not attending education </w:t>
      </w:r>
      <w:r w:rsidR="008F328F" w:rsidRPr="00ED5BAD">
        <w:t xml:space="preserve">and </w:t>
      </w:r>
      <w:r w:rsidR="00EE0364" w:rsidRPr="00ED5BAD">
        <w:t xml:space="preserve">not </w:t>
      </w:r>
      <w:r w:rsidR="008F328F" w:rsidRPr="00ED5BAD">
        <w:t>in</w:t>
      </w:r>
      <w:r w:rsidRPr="00ED5BAD">
        <w:t xml:space="preserve"> the labour force</w:t>
      </w:r>
      <w:r w:rsidR="00EE0364" w:rsidRPr="00ED5BAD">
        <w:t>,</w:t>
      </w:r>
      <w:r w:rsidR="00210FC3" w:rsidRPr="00ED5BAD">
        <w:t xml:space="preserve"> without at least </w:t>
      </w:r>
      <w:r w:rsidR="00271931" w:rsidRPr="00ED5BAD">
        <w:t>Y</w:t>
      </w:r>
      <w:r w:rsidR="00210FC3" w:rsidRPr="00ED5BAD">
        <w:t>ear 12 or a Certificate II</w:t>
      </w:r>
      <w:r w:rsidR="00EE0364" w:rsidRPr="00ED5BAD">
        <w:t>,</w:t>
      </w:r>
      <w:r w:rsidRPr="00ED5BAD">
        <w:t xml:space="preserve"> in</w:t>
      </w:r>
      <w:r w:rsidR="00130821" w:rsidRPr="00ED5BAD">
        <w:t xml:space="preserve"> some of</w:t>
      </w:r>
      <w:r w:rsidRPr="00ED5BAD">
        <w:t xml:space="preserve"> the south-eastern suburbs (Dandenong, Pakenham and Franks</w:t>
      </w:r>
      <w:r w:rsidR="00210FC3" w:rsidRPr="00ED5BAD">
        <w:t>ton) and</w:t>
      </w:r>
      <w:r w:rsidR="00130821" w:rsidRPr="00ED5BAD">
        <w:t xml:space="preserve"> </w:t>
      </w:r>
      <w:r w:rsidR="00210FC3" w:rsidRPr="00ED5BAD">
        <w:t>outer north</w:t>
      </w:r>
      <w:r w:rsidR="004618BA" w:rsidRPr="00ED5BAD">
        <w:t>ern</w:t>
      </w:r>
      <w:r w:rsidR="00210FC3" w:rsidRPr="00ED5BAD">
        <w:t xml:space="preserve"> and </w:t>
      </w:r>
      <w:r w:rsidRPr="00ED5BAD">
        <w:t xml:space="preserve">western </w:t>
      </w:r>
      <w:r w:rsidR="004618BA" w:rsidRPr="00ED5BAD">
        <w:t xml:space="preserve">suburbs </w:t>
      </w:r>
      <w:r w:rsidRPr="00ED5BAD">
        <w:t>(Craigieburn</w:t>
      </w:r>
      <w:r w:rsidR="004618BA" w:rsidRPr="00ED5BAD">
        <w:t xml:space="preserve"> and Werribee</w:t>
      </w:r>
      <w:r w:rsidRPr="00ED5BAD">
        <w:t>)</w:t>
      </w:r>
      <w:r w:rsidR="00EE0364" w:rsidRPr="00ED5BAD">
        <w:t xml:space="preserve"> </w:t>
      </w:r>
      <w:r w:rsidR="00A72B72" w:rsidRPr="00ED5BAD">
        <w:t>of Melbourne</w:t>
      </w:r>
      <w:r w:rsidRPr="00ED5BAD">
        <w:t>.</w:t>
      </w:r>
      <w:r w:rsidR="00EE0364" w:rsidRPr="00ED5BAD">
        <w:t xml:space="preserve"> </w:t>
      </w:r>
      <w:r w:rsidR="00A70A38" w:rsidRPr="00ED5BAD">
        <w:t>According to the 2016 ABS Census, t</w:t>
      </w:r>
      <w:r w:rsidR="00EE0364" w:rsidRPr="00ED5BAD">
        <w:t xml:space="preserve">he regional centres of Shepparton, Werribee and Mildura also </w:t>
      </w:r>
      <w:r w:rsidR="00A70A38" w:rsidRPr="00ED5BAD">
        <w:t xml:space="preserve">had </w:t>
      </w:r>
      <w:r w:rsidR="00EE0364" w:rsidRPr="00ED5BAD">
        <w:t>relatively high numbers of 15 to 24</w:t>
      </w:r>
      <w:r w:rsidR="000D4FD2" w:rsidRPr="00ED5BAD">
        <w:t>-</w:t>
      </w:r>
      <w:r w:rsidR="00EE0364" w:rsidRPr="00ED5BAD">
        <w:t>year olds not attending education and not in the labour force, without at le</w:t>
      </w:r>
      <w:r w:rsidR="00A70A38" w:rsidRPr="00ED5BAD">
        <w:t xml:space="preserve">ast </w:t>
      </w:r>
      <w:r w:rsidR="00271931" w:rsidRPr="00ED5BAD">
        <w:t>Y</w:t>
      </w:r>
      <w:r w:rsidR="00A70A38" w:rsidRPr="00ED5BAD">
        <w:t>ear 12 or a Certificate II.</w:t>
      </w:r>
    </w:p>
    <w:p w:rsidR="00D11C2B" w:rsidRPr="004C60C3" w:rsidRDefault="0023170B" w:rsidP="004C60C3">
      <w:pPr>
        <w:pStyle w:val="NormalIndent"/>
      </w:pPr>
      <w:r w:rsidRPr="00ED5BAD">
        <w:t xml:space="preserve">Figure 5.2 shows this analysis in terms of </w:t>
      </w:r>
      <w:r w:rsidR="008F328F" w:rsidRPr="00ED5BAD">
        <w:t>LGAs</w:t>
      </w:r>
      <w:r w:rsidRPr="00ED5BAD">
        <w:t xml:space="preserve">, with relatively high counts of 15 to </w:t>
      </w:r>
      <w:r w:rsidR="000D4FD2" w:rsidRPr="00ED5BAD">
        <w:br/>
      </w:r>
      <w:r w:rsidR="008F328F" w:rsidRPr="00ED5BAD">
        <w:t>24</w:t>
      </w:r>
      <w:r w:rsidR="000D4FD2" w:rsidRPr="00ED5BAD">
        <w:t>-</w:t>
      </w:r>
      <w:r w:rsidR="008F328F" w:rsidRPr="00ED5BAD">
        <w:t xml:space="preserve">year olds not in education and </w:t>
      </w:r>
      <w:r w:rsidR="004D08AB" w:rsidRPr="00ED5BAD">
        <w:t xml:space="preserve">not </w:t>
      </w:r>
      <w:r w:rsidRPr="00ED5BAD">
        <w:t>in the labour force</w:t>
      </w:r>
      <w:r w:rsidR="004D08AB" w:rsidRPr="00ED5BAD">
        <w:t>,</w:t>
      </w:r>
      <w:r w:rsidRPr="00ED5BAD">
        <w:t xml:space="preserve"> </w:t>
      </w:r>
      <w:r w:rsidR="00210FC3" w:rsidRPr="00ED5BAD">
        <w:t xml:space="preserve">without at least </w:t>
      </w:r>
      <w:r w:rsidR="00271931" w:rsidRPr="00ED5BAD">
        <w:t>Y</w:t>
      </w:r>
      <w:r w:rsidR="00210FC3" w:rsidRPr="00ED5BAD">
        <w:t xml:space="preserve">ear 12 or a </w:t>
      </w:r>
      <w:r w:rsidR="00210FC3" w:rsidRPr="00ED5BAD">
        <w:lastRenderedPageBreak/>
        <w:t>Certificate II</w:t>
      </w:r>
      <w:r w:rsidR="004D08AB" w:rsidRPr="00ED5BAD">
        <w:t>,</w:t>
      </w:r>
      <w:r w:rsidR="00210FC3" w:rsidRPr="00ED5BAD">
        <w:t xml:space="preserve"> </w:t>
      </w:r>
      <w:r w:rsidRPr="00ED5BAD">
        <w:t xml:space="preserve">also in these areas. </w:t>
      </w:r>
      <w:r w:rsidR="00BE277A" w:rsidRPr="00ED5BAD">
        <w:t xml:space="preserve">According to </w:t>
      </w:r>
      <w:r w:rsidR="00DB64E8" w:rsidRPr="00ED5BAD">
        <w:t>Figure 5.2,</w:t>
      </w:r>
      <w:r w:rsidR="00BE277A" w:rsidRPr="00ED5BAD">
        <w:t xml:space="preserve"> t</w:t>
      </w:r>
      <w:r w:rsidRPr="00ED5BAD">
        <w:t xml:space="preserve">he </w:t>
      </w:r>
      <w:r w:rsidR="008F328F" w:rsidRPr="00ED5BAD">
        <w:t>LGAs</w:t>
      </w:r>
      <w:r w:rsidRPr="00ED5BAD">
        <w:t xml:space="preserve"> of Casey (1,006), Hume (954) and</w:t>
      </w:r>
      <w:r w:rsidR="00BE277A" w:rsidRPr="00ED5BAD">
        <w:t xml:space="preserve"> Greater Geelong (773) reported the highest numbers of 15 to 24</w:t>
      </w:r>
      <w:r w:rsidR="000D4FD2" w:rsidRPr="00ED5BAD">
        <w:t>-</w:t>
      </w:r>
      <w:r w:rsidR="00BE277A" w:rsidRPr="00ED5BAD">
        <w:t>year olds not in education or the labour force</w:t>
      </w:r>
      <w:r w:rsidR="00210FC3" w:rsidRPr="00ED5BAD">
        <w:t xml:space="preserve"> without at least </w:t>
      </w:r>
      <w:r w:rsidR="00271931" w:rsidRPr="00ED5BAD">
        <w:t>Y</w:t>
      </w:r>
      <w:r w:rsidR="00210FC3" w:rsidRPr="00ED5BAD">
        <w:t>ear 12 or a Certificate II.</w:t>
      </w:r>
    </w:p>
    <w:p w:rsidR="005D075D" w:rsidRPr="00ED5BAD" w:rsidRDefault="00C05148" w:rsidP="00BE44F0">
      <w:pPr>
        <w:pStyle w:val="Tablechartdiagramheading"/>
        <w:rPr>
          <w:vertAlign w:val="superscript"/>
        </w:rPr>
      </w:pPr>
      <w:r w:rsidRPr="00ED5BAD">
        <w:t xml:space="preserve">Figure </w:t>
      </w:r>
      <w:r w:rsidR="00224987" w:rsidRPr="00ED5BAD">
        <w:t>5</w:t>
      </w:r>
      <w:r w:rsidR="003474BA" w:rsidRPr="00ED5BAD">
        <w:t xml:space="preserve">.2: </w:t>
      </w:r>
      <w:r w:rsidR="00622DD3" w:rsidRPr="00ED5BAD">
        <w:tab/>
      </w:r>
      <w:r w:rsidR="003474BA" w:rsidRPr="00ED5BAD">
        <w:t>15 to 24</w:t>
      </w:r>
      <w:r w:rsidR="000D4FD2" w:rsidRPr="00ED5BAD">
        <w:t>-</w:t>
      </w:r>
      <w:r w:rsidR="003474BA" w:rsidRPr="00ED5BAD">
        <w:t>year olds, not attending education and not in the labour force (LFSP), without at least Year 12 or Certificate II (HEAP) by Local Government Area</w:t>
      </w:r>
      <w:r w:rsidRPr="00ED5BAD">
        <w:t>,</w:t>
      </w:r>
      <w:r w:rsidR="00357CD8" w:rsidRPr="00ED5BAD">
        <w:t xml:space="preserve"> by number,</w:t>
      </w:r>
      <w:r w:rsidRPr="00ED5BAD">
        <w:t xml:space="preserve"> </w:t>
      </w:r>
      <w:r w:rsidR="003474BA" w:rsidRPr="00ED5BAD">
        <w:t>Victoria</w:t>
      </w:r>
      <w:r w:rsidR="00406731" w:rsidRPr="00ED5BAD">
        <w:rPr>
          <w:rStyle w:val="FootnoteReference"/>
        </w:rPr>
        <w:footnoteReference w:id="17"/>
      </w:r>
      <w:r w:rsidR="00AE4173" w:rsidRPr="00ED5BAD">
        <w:rPr>
          <w:vertAlign w:val="superscript"/>
        </w:rPr>
        <w:t>,</w:t>
      </w:r>
      <w:r w:rsidR="00AE4173" w:rsidRPr="00ED5BAD">
        <w:rPr>
          <w:rStyle w:val="FootnoteReference"/>
        </w:rPr>
        <w:footnoteReference w:id="18"/>
      </w:r>
    </w:p>
    <w:p w:rsidR="00C05148" w:rsidRPr="00ED5BAD" w:rsidRDefault="009C2EC3" w:rsidP="00A51E93">
      <w:pPr>
        <w:ind w:left="794"/>
      </w:pPr>
      <w:r w:rsidRPr="00ED5BAD">
        <w:rPr>
          <w:noProof/>
        </w:rPr>
        <w:drawing>
          <wp:inline distT="0" distB="0" distL="0" distR="0" wp14:anchorId="1BC4691F" wp14:editId="59017D96">
            <wp:extent cx="5748054" cy="37528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8054" cy="3752850"/>
                    </a:xfrm>
                    <a:prstGeom prst="rect">
                      <a:avLst/>
                    </a:prstGeom>
                    <a:noFill/>
                  </pic:spPr>
                </pic:pic>
              </a:graphicData>
            </a:graphic>
          </wp:inline>
        </w:drawing>
      </w:r>
    </w:p>
    <w:p w:rsidR="00C05148" w:rsidRPr="00ED5BAD" w:rsidRDefault="00C05148" w:rsidP="00A51E93">
      <w:pPr>
        <w:pStyle w:val="NormalIndent"/>
        <w:rPr>
          <w:i/>
        </w:rPr>
      </w:pPr>
      <w:r w:rsidRPr="00ED5BAD">
        <w:rPr>
          <w:i/>
        </w:rPr>
        <w:t>Source: ABS</w:t>
      </w:r>
      <w:r w:rsidR="00357CD8" w:rsidRPr="00ED5BAD">
        <w:rPr>
          <w:i/>
        </w:rPr>
        <w:t xml:space="preserve"> </w:t>
      </w:r>
      <w:r w:rsidR="00835315" w:rsidRPr="00ED5BAD">
        <w:rPr>
          <w:i/>
        </w:rPr>
        <w:t>(</w:t>
      </w:r>
      <w:r w:rsidRPr="00ED5BAD">
        <w:rPr>
          <w:i/>
        </w:rPr>
        <w:t>2016)</w:t>
      </w:r>
      <w:r w:rsidR="005A6289" w:rsidRPr="00ED5BAD">
        <w:rPr>
          <w:i/>
        </w:rPr>
        <w:t xml:space="preserve">; </w:t>
      </w:r>
      <w:r w:rsidR="005A6289" w:rsidRPr="00ED5BAD">
        <w:rPr>
          <w:rFonts w:cstheme="minorHAnsi"/>
          <w:i/>
        </w:rPr>
        <w:t>©</w:t>
      </w:r>
      <w:r w:rsidR="005A6289" w:rsidRPr="00ED5BAD">
        <w:rPr>
          <w:i/>
        </w:rPr>
        <w:t xml:space="preserve"> </w:t>
      </w:r>
      <w:proofErr w:type="spellStart"/>
      <w:r w:rsidR="005A6289" w:rsidRPr="00ED5BAD">
        <w:rPr>
          <w:i/>
        </w:rPr>
        <w:t>OpenStreetMap</w:t>
      </w:r>
      <w:proofErr w:type="spellEnd"/>
      <w:r w:rsidR="005A6289" w:rsidRPr="00ED5BAD">
        <w:rPr>
          <w:i/>
        </w:rPr>
        <w:t xml:space="preserve"> contributors (2018).</w:t>
      </w:r>
    </w:p>
    <w:p w:rsidR="002372AE" w:rsidRPr="00ED5BAD" w:rsidRDefault="002372AE" w:rsidP="009B4D81">
      <w:pPr>
        <w:pStyle w:val="Tablechartdiagramheading"/>
      </w:pPr>
      <w:r w:rsidRPr="00ED5BAD">
        <w:br w:type="page"/>
      </w:r>
    </w:p>
    <w:p w:rsidR="009B4D81" w:rsidRPr="00ED5BAD" w:rsidRDefault="009B4D81" w:rsidP="009B4D81">
      <w:pPr>
        <w:pStyle w:val="Tablechartdiagramheading"/>
      </w:pPr>
      <w:r w:rsidRPr="00ED5BAD">
        <w:lastRenderedPageBreak/>
        <w:t xml:space="preserve">Table </w:t>
      </w:r>
      <w:r w:rsidR="00224987" w:rsidRPr="00ED5BAD">
        <w:t>5</w:t>
      </w:r>
      <w:r w:rsidRPr="00ED5BAD">
        <w:t>.</w:t>
      </w:r>
      <w:r w:rsidR="00C46A0A" w:rsidRPr="00ED5BAD">
        <w:t>1</w:t>
      </w:r>
      <w:r w:rsidRPr="00ED5BAD">
        <w:t xml:space="preserve">: </w:t>
      </w:r>
      <w:r w:rsidR="00622DD3" w:rsidRPr="00ED5BAD">
        <w:tab/>
      </w:r>
      <w:r w:rsidRPr="00ED5BAD">
        <w:t>15 to 24</w:t>
      </w:r>
      <w:r w:rsidR="000D4FD2" w:rsidRPr="00ED5BAD">
        <w:t>-</w:t>
      </w:r>
      <w:r w:rsidRPr="00ED5BAD">
        <w:t>year olds, not attending education and not in the labour force (LFSP), by highest level of educational attainment (HEAP), Victori</w:t>
      </w:r>
      <w:r w:rsidR="0083772E" w:rsidRPr="00ED5BAD">
        <w:t>a</w:t>
      </w:r>
      <w:r w:rsidR="00406731" w:rsidRPr="00ED5BAD">
        <w:rPr>
          <w:rStyle w:val="FootnoteReference"/>
        </w:rPr>
        <w:footnoteReference w:id="19"/>
      </w:r>
    </w:p>
    <w:tbl>
      <w:tblPr>
        <w:tblStyle w:val="DTFtexttable"/>
        <w:tblW w:w="0" w:type="auto"/>
        <w:tblInd w:w="794" w:type="dxa"/>
        <w:tblLook w:val="0660" w:firstRow="1" w:lastRow="1" w:firstColumn="0" w:lastColumn="0" w:noHBand="1" w:noVBand="1"/>
      </w:tblPr>
      <w:tblGrid>
        <w:gridCol w:w="3885"/>
        <w:gridCol w:w="1275"/>
        <w:gridCol w:w="1418"/>
      </w:tblGrid>
      <w:tr w:rsidR="009B4D81" w:rsidRPr="00ED5BAD" w:rsidTr="00F07658">
        <w:trPr>
          <w:cnfStyle w:val="100000000000" w:firstRow="1" w:lastRow="0" w:firstColumn="0" w:lastColumn="0" w:oddVBand="0" w:evenVBand="0" w:oddHBand="0" w:evenHBand="0" w:firstRowFirstColumn="0" w:firstRowLastColumn="0" w:lastRowFirstColumn="0" w:lastRowLastColumn="0"/>
        </w:trPr>
        <w:tc>
          <w:tcPr>
            <w:tcW w:w="3885" w:type="dxa"/>
          </w:tcPr>
          <w:p w:rsidR="009B4D81" w:rsidRPr="00ED5BAD" w:rsidRDefault="009B4D81" w:rsidP="00622DD3">
            <w:r w:rsidRPr="00ED5BAD">
              <w:t>Highest level of educational attainment</w:t>
            </w:r>
          </w:p>
        </w:tc>
        <w:tc>
          <w:tcPr>
            <w:tcW w:w="1275" w:type="dxa"/>
          </w:tcPr>
          <w:p w:rsidR="009B4D81" w:rsidRPr="00ED5BAD" w:rsidRDefault="009B4D81" w:rsidP="00622DD3">
            <w:r w:rsidRPr="00ED5BAD">
              <w:t>Number</w:t>
            </w:r>
          </w:p>
        </w:tc>
        <w:tc>
          <w:tcPr>
            <w:tcW w:w="1418" w:type="dxa"/>
          </w:tcPr>
          <w:p w:rsidR="009B4D81" w:rsidRPr="00ED5BAD" w:rsidRDefault="009B4D81" w:rsidP="00622DD3">
            <w:r w:rsidRPr="00ED5BAD">
              <w:t>Percentage</w:t>
            </w:r>
          </w:p>
        </w:tc>
      </w:tr>
      <w:tr w:rsidR="009B4D81" w:rsidRPr="00ED5BAD" w:rsidTr="00F07658">
        <w:tc>
          <w:tcPr>
            <w:tcW w:w="3885" w:type="dxa"/>
          </w:tcPr>
          <w:p w:rsidR="009B4D81" w:rsidRPr="00ED5BAD" w:rsidRDefault="009B4D81" w:rsidP="00622DD3">
            <w:r w:rsidRPr="00ED5BAD">
              <w:t>Year 11</w:t>
            </w:r>
          </w:p>
        </w:tc>
        <w:tc>
          <w:tcPr>
            <w:tcW w:w="1275" w:type="dxa"/>
          </w:tcPr>
          <w:p w:rsidR="009B4D81" w:rsidRPr="00ED5BAD" w:rsidRDefault="009B4D81" w:rsidP="00622DD3">
            <w:r w:rsidRPr="00ED5BAD">
              <w:t>4,048</w:t>
            </w:r>
          </w:p>
        </w:tc>
        <w:tc>
          <w:tcPr>
            <w:tcW w:w="1418" w:type="dxa"/>
          </w:tcPr>
          <w:p w:rsidR="009B4D81" w:rsidRPr="00ED5BAD" w:rsidRDefault="009B4D81" w:rsidP="00622DD3">
            <w:r w:rsidRPr="00ED5BAD">
              <w:t>26.5%</w:t>
            </w:r>
          </w:p>
        </w:tc>
      </w:tr>
      <w:tr w:rsidR="009B4D81" w:rsidRPr="00ED5BAD" w:rsidTr="00F07658">
        <w:tc>
          <w:tcPr>
            <w:tcW w:w="3885" w:type="dxa"/>
          </w:tcPr>
          <w:p w:rsidR="009B4D81" w:rsidRPr="00ED5BAD" w:rsidRDefault="009B4D81" w:rsidP="00622DD3">
            <w:r w:rsidRPr="00ED5BAD">
              <w:t>Year 10</w:t>
            </w:r>
          </w:p>
        </w:tc>
        <w:tc>
          <w:tcPr>
            <w:tcW w:w="1275" w:type="dxa"/>
          </w:tcPr>
          <w:p w:rsidR="009B4D81" w:rsidRPr="00ED5BAD" w:rsidRDefault="009B4D81" w:rsidP="00622DD3">
            <w:r w:rsidRPr="00ED5BAD">
              <w:t>5,799</w:t>
            </w:r>
          </w:p>
        </w:tc>
        <w:tc>
          <w:tcPr>
            <w:tcW w:w="1418" w:type="dxa"/>
          </w:tcPr>
          <w:p w:rsidR="009B4D81" w:rsidRPr="00ED5BAD" w:rsidRDefault="009B4D81" w:rsidP="00622DD3">
            <w:r w:rsidRPr="00ED5BAD">
              <w:t>38.0%</w:t>
            </w:r>
          </w:p>
        </w:tc>
      </w:tr>
      <w:tr w:rsidR="009B4D81" w:rsidRPr="00ED5BAD" w:rsidTr="00F07658">
        <w:tc>
          <w:tcPr>
            <w:tcW w:w="3885" w:type="dxa"/>
          </w:tcPr>
          <w:p w:rsidR="009B4D81" w:rsidRPr="00ED5BAD" w:rsidRDefault="009B4D81" w:rsidP="00622DD3">
            <w:r w:rsidRPr="00ED5BAD">
              <w:t>Year 9</w:t>
            </w:r>
          </w:p>
        </w:tc>
        <w:tc>
          <w:tcPr>
            <w:tcW w:w="1275" w:type="dxa"/>
          </w:tcPr>
          <w:p w:rsidR="009B4D81" w:rsidRPr="00ED5BAD" w:rsidRDefault="009B4D81" w:rsidP="00622DD3">
            <w:r w:rsidRPr="00ED5BAD">
              <w:t>2,573</w:t>
            </w:r>
          </w:p>
        </w:tc>
        <w:tc>
          <w:tcPr>
            <w:tcW w:w="1418" w:type="dxa"/>
          </w:tcPr>
          <w:p w:rsidR="009B4D81" w:rsidRPr="00ED5BAD" w:rsidRDefault="009B4D81" w:rsidP="00622DD3">
            <w:r w:rsidRPr="00ED5BAD">
              <w:t>16.9%</w:t>
            </w:r>
          </w:p>
        </w:tc>
      </w:tr>
      <w:tr w:rsidR="009B4D81" w:rsidRPr="00ED5BAD" w:rsidTr="00F07658">
        <w:tc>
          <w:tcPr>
            <w:tcW w:w="3885" w:type="dxa"/>
          </w:tcPr>
          <w:p w:rsidR="009B4D81" w:rsidRPr="00ED5BAD" w:rsidRDefault="009B4D81" w:rsidP="00622DD3">
            <w:r w:rsidRPr="00ED5BAD">
              <w:t>Year 8 or below</w:t>
            </w:r>
          </w:p>
        </w:tc>
        <w:tc>
          <w:tcPr>
            <w:tcW w:w="1275" w:type="dxa"/>
          </w:tcPr>
          <w:p w:rsidR="009B4D81" w:rsidRPr="00ED5BAD" w:rsidRDefault="009B4D81" w:rsidP="00622DD3">
            <w:r w:rsidRPr="00ED5BAD">
              <w:t>1,929</w:t>
            </w:r>
          </w:p>
        </w:tc>
        <w:tc>
          <w:tcPr>
            <w:tcW w:w="1418" w:type="dxa"/>
          </w:tcPr>
          <w:p w:rsidR="009B4D81" w:rsidRPr="00ED5BAD" w:rsidRDefault="009B4D81" w:rsidP="00622DD3">
            <w:r w:rsidRPr="00ED5BAD">
              <w:t>12.6%</w:t>
            </w:r>
          </w:p>
        </w:tc>
      </w:tr>
      <w:tr w:rsidR="009B4D81" w:rsidRPr="00ED5BAD" w:rsidTr="00F07658">
        <w:tc>
          <w:tcPr>
            <w:tcW w:w="3885" w:type="dxa"/>
          </w:tcPr>
          <w:p w:rsidR="009B4D81" w:rsidRPr="00ED5BAD" w:rsidRDefault="009B4D81" w:rsidP="00622DD3">
            <w:r w:rsidRPr="00ED5BAD">
              <w:t>Certificate I</w:t>
            </w:r>
          </w:p>
        </w:tc>
        <w:tc>
          <w:tcPr>
            <w:tcW w:w="1275" w:type="dxa"/>
          </w:tcPr>
          <w:p w:rsidR="009B4D81" w:rsidRPr="00ED5BAD" w:rsidRDefault="009B4D81" w:rsidP="00622DD3">
            <w:r w:rsidRPr="00ED5BAD">
              <w:t>16</w:t>
            </w:r>
          </w:p>
        </w:tc>
        <w:tc>
          <w:tcPr>
            <w:tcW w:w="1418" w:type="dxa"/>
          </w:tcPr>
          <w:p w:rsidR="009B4D81" w:rsidRPr="00ED5BAD" w:rsidRDefault="009B4D81" w:rsidP="00622DD3">
            <w:r w:rsidRPr="00ED5BAD">
              <w:t>0.1%</w:t>
            </w:r>
          </w:p>
        </w:tc>
      </w:tr>
      <w:tr w:rsidR="009B4D81" w:rsidRPr="00ED5BAD" w:rsidTr="00F07658">
        <w:tc>
          <w:tcPr>
            <w:tcW w:w="3885" w:type="dxa"/>
          </w:tcPr>
          <w:p w:rsidR="009B4D81" w:rsidRPr="00ED5BAD" w:rsidRDefault="009B4D81" w:rsidP="00622DD3">
            <w:r w:rsidRPr="00ED5BAD">
              <w:t>No educational attainment</w:t>
            </w:r>
          </w:p>
        </w:tc>
        <w:tc>
          <w:tcPr>
            <w:tcW w:w="1275" w:type="dxa"/>
          </w:tcPr>
          <w:p w:rsidR="009B4D81" w:rsidRPr="00ED5BAD" w:rsidRDefault="009B4D81" w:rsidP="00622DD3">
            <w:r w:rsidRPr="00ED5BAD">
              <w:t>906</w:t>
            </w:r>
          </w:p>
        </w:tc>
        <w:tc>
          <w:tcPr>
            <w:tcW w:w="1418" w:type="dxa"/>
          </w:tcPr>
          <w:p w:rsidR="009B4D81" w:rsidRPr="00ED5BAD" w:rsidRDefault="009B4D81" w:rsidP="00622DD3">
            <w:r w:rsidRPr="00ED5BAD">
              <w:t>5.9%</w:t>
            </w:r>
          </w:p>
        </w:tc>
      </w:tr>
      <w:tr w:rsidR="009B4D81" w:rsidRPr="00ED5BAD" w:rsidTr="00F07658">
        <w:trPr>
          <w:cnfStyle w:val="010000000000" w:firstRow="0" w:lastRow="1" w:firstColumn="0" w:lastColumn="0" w:oddVBand="0" w:evenVBand="0" w:oddHBand="0" w:evenHBand="0" w:firstRowFirstColumn="0" w:firstRowLastColumn="0" w:lastRowFirstColumn="0" w:lastRowLastColumn="0"/>
        </w:trPr>
        <w:tc>
          <w:tcPr>
            <w:tcW w:w="3885" w:type="dxa"/>
          </w:tcPr>
          <w:p w:rsidR="009B4D81" w:rsidRPr="00ED5BAD" w:rsidRDefault="009B4D81" w:rsidP="00622DD3">
            <w:r w:rsidRPr="00ED5BAD">
              <w:t>Total</w:t>
            </w:r>
          </w:p>
        </w:tc>
        <w:tc>
          <w:tcPr>
            <w:tcW w:w="1275" w:type="dxa"/>
          </w:tcPr>
          <w:p w:rsidR="009B4D81" w:rsidRPr="00ED5BAD" w:rsidRDefault="009B4D81" w:rsidP="00622DD3">
            <w:r w:rsidRPr="00ED5BAD">
              <w:t>15,261</w:t>
            </w:r>
          </w:p>
        </w:tc>
        <w:tc>
          <w:tcPr>
            <w:tcW w:w="1418" w:type="dxa"/>
          </w:tcPr>
          <w:p w:rsidR="009B4D81" w:rsidRPr="00ED5BAD" w:rsidRDefault="009B4D81" w:rsidP="00622DD3">
            <w:r w:rsidRPr="00ED5BAD">
              <w:t>100.0%</w:t>
            </w:r>
          </w:p>
        </w:tc>
      </w:tr>
    </w:tbl>
    <w:p w:rsidR="008F328F" w:rsidRPr="00ED5BAD" w:rsidRDefault="0083772E" w:rsidP="00A51E93">
      <w:pPr>
        <w:pStyle w:val="NormalIndent"/>
        <w:rPr>
          <w:i/>
        </w:rPr>
      </w:pPr>
      <w:r w:rsidRPr="00ED5BAD">
        <w:rPr>
          <w:i/>
        </w:rPr>
        <w:t xml:space="preserve">Source: ABS </w:t>
      </w:r>
      <w:r w:rsidR="000668C9" w:rsidRPr="00ED5BAD">
        <w:rPr>
          <w:i/>
        </w:rPr>
        <w:t>(2016).</w:t>
      </w:r>
    </w:p>
    <w:p w:rsidR="009B4D81" w:rsidRPr="00ED5BAD" w:rsidRDefault="009B4D81" w:rsidP="00227979">
      <w:pPr>
        <w:pStyle w:val="Heading3numbered"/>
        <w:numPr>
          <w:ilvl w:val="4"/>
          <w:numId w:val="6"/>
        </w:numPr>
        <w:jc w:val="both"/>
      </w:pPr>
      <w:bookmarkStart w:id="272" w:name="_Toc519442117"/>
      <w:r w:rsidRPr="00ED5BAD">
        <w:t xml:space="preserve">Outcomes that </w:t>
      </w:r>
      <w:r w:rsidR="00347097" w:rsidRPr="00ED5BAD">
        <w:t>could be</w:t>
      </w:r>
      <w:r w:rsidRPr="00ED5BAD">
        <w:t xml:space="preserve"> achieve</w:t>
      </w:r>
      <w:r w:rsidR="00347097" w:rsidRPr="00ED5BAD">
        <w:t xml:space="preserve">d through </w:t>
      </w:r>
      <w:r w:rsidR="001222F2" w:rsidRPr="00ED5BAD">
        <w:t>PADs</w:t>
      </w:r>
      <w:bookmarkEnd w:id="272"/>
      <w:r w:rsidRPr="00ED5BAD">
        <w:t xml:space="preserve"> </w:t>
      </w:r>
    </w:p>
    <w:p w:rsidR="001222F2" w:rsidRPr="00ED5BAD" w:rsidRDefault="001222F2" w:rsidP="001222F2">
      <w:pPr>
        <w:ind w:left="792"/>
      </w:pPr>
      <w:r w:rsidRPr="00ED5BAD">
        <w:t>Re-engaging these young people in education and employment is likely to result in future avoided costs to the State from reduced justice system, health system and human services costs. It could be reasonably expected that many disengaged young people in the cohort may see initial increased service usage that could then be expected to reduce over time.</w:t>
      </w:r>
    </w:p>
    <w:p w:rsidR="001222F2" w:rsidRPr="00ED5BAD" w:rsidRDefault="001222F2" w:rsidP="001222F2">
      <w:pPr>
        <w:ind w:left="792"/>
      </w:pPr>
      <w:r w:rsidRPr="00ED5BAD">
        <w:t>Investors in the PADs will be paid on the basis of outcomes achieved, and responses should specify which outcomes they seek to be measured and paid against. Payable outcome measures should be selected for their links to future avoided costs for the Victorian Government (among other criteria), and equally, to the improved educational and employment outcomes of the young people supported through this program.</w:t>
      </w:r>
    </w:p>
    <w:p w:rsidR="001222F2" w:rsidRPr="00ED5BAD" w:rsidRDefault="001222F2" w:rsidP="001222F2">
      <w:pPr>
        <w:ind w:left="792"/>
      </w:pPr>
      <w:r w:rsidRPr="00ED5BAD">
        <w:t>Noting the multi-faceted nature of disadvantage causing youth disengagement, payable outcomes will span multiple areas and could include:</w:t>
      </w:r>
    </w:p>
    <w:p w:rsidR="001222F2" w:rsidRPr="00ED5BAD" w:rsidRDefault="001222F2" w:rsidP="001222F2">
      <w:pPr>
        <w:pStyle w:val="Bulletindent"/>
        <w:numPr>
          <w:ilvl w:val="0"/>
          <w:numId w:val="1"/>
        </w:numPr>
      </w:pPr>
      <w:r w:rsidRPr="00ED5BAD">
        <w:t>an increase in engagement in school for those under 18;</w:t>
      </w:r>
    </w:p>
    <w:p w:rsidR="001222F2" w:rsidRPr="00ED5BAD" w:rsidRDefault="001222F2" w:rsidP="001222F2">
      <w:pPr>
        <w:pStyle w:val="Bulletindent"/>
        <w:numPr>
          <w:ilvl w:val="0"/>
          <w:numId w:val="1"/>
        </w:numPr>
      </w:pPr>
      <w:r w:rsidRPr="00ED5BAD">
        <w:t>completion of Year 12;</w:t>
      </w:r>
    </w:p>
    <w:p w:rsidR="001222F2" w:rsidRPr="00ED5BAD" w:rsidRDefault="001222F2" w:rsidP="001222F2">
      <w:pPr>
        <w:pStyle w:val="Bulletindent"/>
        <w:numPr>
          <w:ilvl w:val="0"/>
          <w:numId w:val="1"/>
        </w:numPr>
      </w:pPr>
      <w:r w:rsidRPr="00ED5BAD">
        <w:t>an increase in enrolments in training and completion rates;</w:t>
      </w:r>
    </w:p>
    <w:p w:rsidR="001222F2" w:rsidRPr="00ED5BAD" w:rsidRDefault="001222F2" w:rsidP="001222F2">
      <w:pPr>
        <w:pStyle w:val="Bulletindent"/>
        <w:numPr>
          <w:ilvl w:val="0"/>
          <w:numId w:val="1"/>
        </w:numPr>
      </w:pPr>
      <w:r w:rsidRPr="00ED5BAD">
        <w:t xml:space="preserve">an increase in employment rates for the unemployed, </w:t>
      </w:r>
      <w:r w:rsidR="00CF1F75">
        <w:t xml:space="preserve">and sustained employment for 12 </w:t>
      </w:r>
      <w:r w:rsidRPr="00ED5BAD">
        <w:t>months or more;</w:t>
      </w:r>
    </w:p>
    <w:p w:rsidR="001222F2" w:rsidRPr="00ED5BAD" w:rsidRDefault="001222F2" w:rsidP="001222F2">
      <w:pPr>
        <w:pStyle w:val="Bulletindent"/>
        <w:numPr>
          <w:ilvl w:val="0"/>
          <w:numId w:val="1"/>
        </w:numPr>
      </w:pPr>
      <w:r w:rsidRPr="00ED5BAD">
        <w:t>a reduction in the number and/or severity of interactions with the criminal justice system;</w:t>
      </w:r>
    </w:p>
    <w:p w:rsidR="001222F2" w:rsidRPr="00ED5BAD" w:rsidRDefault="001222F2" w:rsidP="001222F2">
      <w:pPr>
        <w:pStyle w:val="Bulletindent"/>
        <w:numPr>
          <w:ilvl w:val="0"/>
          <w:numId w:val="1"/>
        </w:numPr>
      </w:pPr>
      <w:r w:rsidRPr="00ED5BAD">
        <w:t>a reduction in homelessness; and</w:t>
      </w:r>
    </w:p>
    <w:p w:rsidR="001222F2" w:rsidRPr="00ED5BAD" w:rsidRDefault="001222F2" w:rsidP="001222F2">
      <w:pPr>
        <w:pStyle w:val="Bulletindent"/>
        <w:numPr>
          <w:ilvl w:val="0"/>
          <w:numId w:val="1"/>
        </w:numPr>
      </w:pPr>
      <w:r w:rsidRPr="00ED5BAD">
        <w:t>a reduction in health service usage, such as emergency department presentations, hospital bed days, mental health treatment episodes, and alcohol and drug treatment episodes.</w:t>
      </w:r>
    </w:p>
    <w:p w:rsidR="001222F2" w:rsidRPr="00ED5BAD" w:rsidRDefault="001222F2" w:rsidP="001222F2">
      <w:pPr>
        <w:ind w:left="792"/>
      </w:pPr>
      <w:r w:rsidRPr="00ED5BAD">
        <w:t xml:space="preserve">This list is not exhaustive and responses to the RFP may propose other outcome measures so long as they are supported by a clear logic, evidence and are appropriate, measureable and achievable. </w:t>
      </w:r>
    </w:p>
    <w:p w:rsidR="001222F2" w:rsidRPr="00ED5BAD" w:rsidRDefault="001222F2" w:rsidP="001222F2">
      <w:pPr>
        <w:ind w:left="792"/>
      </w:pPr>
      <w:r w:rsidRPr="00ED5BAD">
        <w:lastRenderedPageBreak/>
        <w:t xml:space="preserve">The broader evaluation of the PADs may also track other indicators of the intervention. For example, benefits to the individual and the community, including decreased crime and wellbeing. It may also include engagement of youth with programs as well as sustained case management or episodic supports. </w:t>
      </w:r>
    </w:p>
    <w:p w:rsidR="00485777" w:rsidRPr="00ED5BAD" w:rsidRDefault="00BD2A42" w:rsidP="00C53F48">
      <w:pPr>
        <w:spacing w:line="252" w:lineRule="auto"/>
        <w:ind w:left="794"/>
      </w:pPr>
      <w:r w:rsidRPr="00ED5BAD">
        <w:t>Attachment D provides an overview of the effectiveness of various interventions for this cohort as described in the literature.</w:t>
      </w:r>
    </w:p>
    <w:p w:rsidR="00912085" w:rsidRPr="00ED5BAD" w:rsidRDefault="00485777" w:rsidP="00485777">
      <w:pPr>
        <w:pStyle w:val="Heading3numbered"/>
      </w:pPr>
      <w:r w:rsidRPr="00ED5BAD" w:rsidDel="00485777">
        <w:t xml:space="preserve"> </w:t>
      </w:r>
      <w:bookmarkStart w:id="273" w:name="_Toc519442118"/>
      <w:bookmarkStart w:id="274" w:name="_Toc519442119"/>
      <w:bookmarkEnd w:id="273"/>
      <w:r w:rsidR="00912085" w:rsidRPr="00ED5BAD">
        <w:t>Existing programs for disengaged youth</w:t>
      </w:r>
      <w:bookmarkEnd w:id="274"/>
    </w:p>
    <w:p w:rsidR="00CD25D4" w:rsidRDefault="00CD25D4" w:rsidP="00CD25D4">
      <w:pPr>
        <w:ind w:left="792"/>
      </w:pPr>
      <w:bookmarkStart w:id="275" w:name="_Toc505934939"/>
      <w:bookmarkStart w:id="276" w:name="_Toc505938701"/>
      <w:bookmarkStart w:id="277" w:name="_Toc505939221"/>
      <w:bookmarkStart w:id="278" w:name="_Toc505939925"/>
      <w:bookmarkStart w:id="279" w:name="_Toc505940445"/>
      <w:bookmarkStart w:id="280" w:name="_Toc505940965"/>
      <w:bookmarkStart w:id="281" w:name="_Toc505944916"/>
      <w:bookmarkStart w:id="282" w:name="_Toc505934940"/>
      <w:bookmarkStart w:id="283" w:name="_Toc505938702"/>
      <w:bookmarkStart w:id="284" w:name="_Toc505939222"/>
      <w:bookmarkStart w:id="285" w:name="_Toc505939926"/>
      <w:bookmarkStart w:id="286" w:name="_Toc505940446"/>
      <w:bookmarkStart w:id="287" w:name="_Toc505940966"/>
      <w:bookmarkStart w:id="288" w:name="_Toc505944917"/>
      <w:bookmarkStart w:id="289" w:name="_Toc505934941"/>
      <w:bookmarkStart w:id="290" w:name="_Toc505938703"/>
      <w:bookmarkStart w:id="291" w:name="_Toc505939223"/>
      <w:bookmarkStart w:id="292" w:name="_Toc505939927"/>
      <w:bookmarkStart w:id="293" w:name="_Toc505940447"/>
      <w:bookmarkStart w:id="294" w:name="_Toc505940967"/>
      <w:bookmarkStart w:id="295" w:name="_Toc505944918"/>
      <w:bookmarkStart w:id="296" w:name="_Toc505934942"/>
      <w:bookmarkStart w:id="297" w:name="_Toc505938704"/>
      <w:bookmarkStart w:id="298" w:name="_Toc505939224"/>
      <w:bookmarkStart w:id="299" w:name="_Toc505939928"/>
      <w:bookmarkStart w:id="300" w:name="_Toc505940448"/>
      <w:bookmarkStart w:id="301" w:name="_Toc505940968"/>
      <w:bookmarkStart w:id="302" w:name="_Toc505944919"/>
      <w:bookmarkStart w:id="303" w:name="_Toc505934943"/>
      <w:bookmarkStart w:id="304" w:name="_Toc505938705"/>
      <w:bookmarkStart w:id="305" w:name="_Toc505939225"/>
      <w:bookmarkStart w:id="306" w:name="_Toc505939929"/>
      <w:bookmarkStart w:id="307" w:name="_Toc505940449"/>
      <w:bookmarkStart w:id="308" w:name="_Toc505940969"/>
      <w:bookmarkStart w:id="309" w:name="_Toc505944920"/>
      <w:bookmarkStart w:id="310" w:name="_Toc505934944"/>
      <w:bookmarkStart w:id="311" w:name="_Toc505938706"/>
      <w:bookmarkStart w:id="312" w:name="_Toc505939226"/>
      <w:bookmarkStart w:id="313" w:name="_Toc505939930"/>
      <w:bookmarkStart w:id="314" w:name="_Toc505940450"/>
      <w:bookmarkStart w:id="315" w:name="_Toc505940970"/>
      <w:bookmarkStart w:id="316" w:name="_Toc505944921"/>
      <w:bookmarkStart w:id="317" w:name="_Toc505934945"/>
      <w:bookmarkStart w:id="318" w:name="_Toc505938707"/>
      <w:bookmarkStart w:id="319" w:name="_Toc505939227"/>
      <w:bookmarkStart w:id="320" w:name="_Toc505939931"/>
      <w:bookmarkStart w:id="321" w:name="_Toc505940451"/>
      <w:bookmarkStart w:id="322" w:name="_Toc505940971"/>
      <w:bookmarkStart w:id="323" w:name="_Toc505944922"/>
      <w:bookmarkStart w:id="324" w:name="_Toc505934946"/>
      <w:bookmarkStart w:id="325" w:name="_Toc505938708"/>
      <w:bookmarkStart w:id="326" w:name="_Toc505939228"/>
      <w:bookmarkStart w:id="327" w:name="_Toc505939932"/>
      <w:bookmarkStart w:id="328" w:name="_Toc505940452"/>
      <w:bookmarkStart w:id="329" w:name="_Toc505940972"/>
      <w:bookmarkStart w:id="330" w:name="_Toc505944923"/>
      <w:bookmarkStart w:id="331" w:name="_Toc505934947"/>
      <w:bookmarkStart w:id="332" w:name="_Toc505938709"/>
      <w:bookmarkStart w:id="333" w:name="_Toc505939229"/>
      <w:bookmarkStart w:id="334" w:name="_Toc505939933"/>
      <w:bookmarkStart w:id="335" w:name="_Toc505940453"/>
      <w:bookmarkStart w:id="336" w:name="_Toc505940973"/>
      <w:bookmarkStart w:id="337" w:name="_Toc505944924"/>
      <w:bookmarkStart w:id="338" w:name="_Toc505934948"/>
      <w:bookmarkStart w:id="339" w:name="_Toc505938710"/>
      <w:bookmarkStart w:id="340" w:name="_Toc505939230"/>
      <w:bookmarkStart w:id="341" w:name="_Toc505939934"/>
      <w:bookmarkStart w:id="342" w:name="_Toc505940454"/>
      <w:bookmarkStart w:id="343" w:name="_Toc505940974"/>
      <w:bookmarkStart w:id="344" w:name="_Toc505944925"/>
      <w:bookmarkStart w:id="345" w:name="_Toc505934949"/>
      <w:bookmarkStart w:id="346" w:name="_Toc505938711"/>
      <w:bookmarkStart w:id="347" w:name="_Toc505939231"/>
      <w:bookmarkStart w:id="348" w:name="_Toc505939935"/>
      <w:bookmarkStart w:id="349" w:name="_Toc505940455"/>
      <w:bookmarkStart w:id="350" w:name="_Toc505940975"/>
      <w:bookmarkStart w:id="351" w:name="_Toc505944926"/>
      <w:bookmarkStart w:id="352" w:name="_Toc505934950"/>
      <w:bookmarkStart w:id="353" w:name="_Toc505938712"/>
      <w:bookmarkStart w:id="354" w:name="_Toc505939232"/>
      <w:bookmarkStart w:id="355" w:name="_Toc505939936"/>
      <w:bookmarkStart w:id="356" w:name="_Toc505940456"/>
      <w:bookmarkStart w:id="357" w:name="_Toc505940976"/>
      <w:bookmarkStart w:id="358" w:name="_Toc505944927"/>
      <w:bookmarkStart w:id="359" w:name="_Toc505934951"/>
      <w:bookmarkStart w:id="360" w:name="_Toc505938713"/>
      <w:bookmarkStart w:id="361" w:name="_Toc505939233"/>
      <w:bookmarkStart w:id="362" w:name="_Toc505939937"/>
      <w:bookmarkStart w:id="363" w:name="_Toc505940457"/>
      <w:bookmarkStart w:id="364" w:name="_Toc505940977"/>
      <w:bookmarkStart w:id="365" w:name="_Toc505944928"/>
      <w:bookmarkStart w:id="366" w:name="_Toc505935139"/>
      <w:bookmarkStart w:id="367" w:name="_Toc505938901"/>
      <w:bookmarkStart w:id="368" w:name="_Toc505939421"/>
      <w:bookmarkStart w:id="369" w:name="_Toc505940125"/>
      <w:bookmarkStart w:id="370" w:name="_Toc505940645"/>
      <w:bookmarkStart w:id="371" w:name="_Toc505941165"/>
      <w:bookmarkStart w:id="372" w:name="_Toc505945116"/>
      <w:bookmarkStart w:id="373" w:name="_Toc505935140"/>
      <w:bookmarkStart w:id="374" w:name="_Toc505938902"/>
      <w:bookmarkStart w:id="375" w:name="_Toc505939422"/>
      <w:bookmarkStart w:id="376" w:name="_Toc505940126"/>
      <w:bookmarkStart w:id="377" w:name="_Toc505940646"/>
      <w:bookmarkStart w:id="378" w:name="_Toc505941166"/>
      <w:bookmarkStart w:id="379" w:name="_Toc505945117"/>
      <w:bookmarkStart w:id="380" w:name="_Toc505935141"/>
      <w:bookmarkStart w:id="381" w:name="_Toc505938903"/>
      <w:bookmarkStart w:id="382" w:name="_Toc505939423"/>
      <w:bookmarkStart w:id="383" w:name="_Toc505940127"/>
      <w:bookmarkStart w:id="384" w:name="_Toc505940647"/>
      <w:bookmarkStart w:id="385" w:name="_Toc505941167"/>
      <w:bookmarkStart w:id="386" w:name="_Toc505945118"/>
      <w:bookmarkStart w:id="387" w:name="_Toc505935142"/>
      <w:bookmarkStart w:id="388" w:name="_Toc505938904"/>
      <w:bookmarkStart w:id="389" w:name="_Toc505939424"/>
      <w:bookmarkStart w:id="390" w:name="_Toc505940128"/>
      <w:bookmarkStart w:id="391" w:name="_Toc505940648"/>
      <w:bookmarkStart w:id="392" w:name="_Toc505941168"/>
      <w:bookmarkStart w:id="393" w:name="_Toc505945119"/>
      <w:bookmarkStart w:id="394" w:name="_Toc505935143"/>
      <w:bookmarkStart w:id="395" w:name="_Toc505938905"/>
      <w:bookmarkStart w:id="396" w:name="_Toc505939425"/>
      <w:bookmarkStart w:id="397" w:name="_Toc505940129"/>
      <w:bookmarkStart w:id="398" w:name="_Toc505940649"/>
      <w:bookmarkStart w:id="399" w:name="_Toc505941169"/>
      <w:bookmarkStart w:id="400" w:name="_Toc505945120"/>
      <w:bookmarkStart w:id="401" w:name="_Toc505935144"/>
      <w:bookmarkStart w:id="402" w:name="_Toc505938906"/>
      <w:bookmarkStart w:id="403" w:name="_Toc505939426"/>
      <w:bookmarkStart w:id="404" w:name="_Toc505940130"/>
      <w:bookmarkStart w:id="405" w:name="_Toc505940650"/>
      <w:bookmarkStart w:id="406" w:name="_Toc505941170"/>
      <w:bookmarkStart w:id="407" w:name="_Toc505945121"/>
      <w:bookmarkStart w:id="408" w:name="_Toc505935165"/>
      <w:bookmarkStart w:id="409" w:name="_Toc505938927"/>
      <w:bookmarkStart w:id="410" w:name="_Toc505939447"/>
      <w:bookmarkStart w:id="411" w:name="_Toc505940151"/>
      <w:bookmarkStart w:id="412" w:name="_Toc505940671"/>
      <w:bookmarkStart w:id="413" w:name="_Toc505941191"/>
      <w:bookmarkStart w:id="414" w:name="_Toc505945142"/>
      <w:bookmarkStart w:id="415" w:name="_Toc505935166"/>
      <w:bookmarkStart w:id="416" w:name="_Toc505938928"/>
      <w:bookmarkStart w:id="417" w:name="_Toc505939448"/>
      <w:bookmarkStart w:id="418" w:name="_Toc505940152"/>
      <w:bookmarkStart w:id="419" w:name="_Toc505940672"/>
      <w:bookmarkStart w:id="420" w:name="_Toc505941192"/>
      <w:bookmarkStart w:id="421" w:name="_Toc505945143"/>
      <w:bookmarkStart w:id="422" w:name="_Toc505935167"/>
      <w:bookmarkStart w:id="423" w:name="_Toc505938929"/>
      <w:bookmarkStart w:id="424" w:name="_Toc505939449"/>
      <w:bookmarkStart w:id="425" w:name="_Toc505940153"/>
      <w:bookmarkStart w:id="426" w:name="_Toc505940673"/>
      <w:bookmarkStart w:id="427" w:name="_Toc505941193"/>
      <w:bookmarkStart w:id="428" w:name="_Toc505945144"/>
      <w:bookmarkStart w:id="429" w:name="_Toc505935168"/>
      <w:bookmarkStart w:id="430" w:name="_Toc505938930"/>
      <w:bookmarkStart w:id="431" w:name="_Toc505939450"/>
      <w:bookmarkStart w:id="432" w:name="_Toc505940154"/>
      <w:bookmarkStart w:id="433" w:name="_Toc505940674"/>
      <w:bookmarkStart w:id="434" w:name="_Toc505941194"/>
      <w:bookmarkStart w:id="435" w:name="_Toc505945145"/>
      <w:bookmarkStart w:id="436" w:name="_Toc505935169"/>
      <w:bookmarkStart w:id="437" w:name="_Toc505938931"/>
      <w:bookmarkStart w:id="438" w:name="_Toc505939451"/>
      <w:bookmarkStart w:id="439" w:name="_Toc505940155"/>
      <w:bookmarkStart w:id="440" w:name="_Toc505940675"/>
      <w:bookmarkStart w:id="441" w:name="_Toc505941195"/>
      <w:bookmarkStart w:id="442" w:name="_Toc505945146"/>
      <w:bookmarkStart w:id="443" w:name="_Toc505935170"/>
      <w:bookmarkStart w:id="444" w:name="_Toc505938932"/>
      <w:bookmarkStart w:id="445" w:name="_Toc505939452"/>
      <w:bookmarkStart w:id="446" w:name="_Toc505940156"/>
      <w:bookmarkStart w:id="447" w:name="_Toc505940676"/>
      <w:bookmarkStart w:id="448" w:name="_Toc505941196"/>
      <w:bookmarkStart w:id="449" w:name="_Toc505945147"/>
      <w:bookmarkStart w:id="450" w:name="_Toc505935171"/>
      <w:bookmarkStart w:id="451" w:name="_Toc505938933"/>
      <w:bookmarkStart w:id="452" w:name="_Toc505939453"/>
      <w:bookmarkStart w:id="453" w:name="_Toc505940157"/>
      <w:bookmarkStart w:id="454" w:name="_Toc505940677"/>
      <w:bookmarkStart w:id="455" w:name="_Toc505941197"/>
      <w:bookmarkStart w:id="456" w:name="_Toc505945148"/>
      <w:bookmarkStart w:id="457" w:name="_Toc505935192"/>
      <w:bookmarkStart w:id="458" w:name="_Toc505938954"/>
      <w:bookmarkStart w:id="459" w:name="_Toc505939474"/>
      <w:bookmarkStart w:id="460" w:name="_Toc505940178"/>
      <w:bookmarkStart w:id="461" w:name="_Toc505940698"/>
      <w:bookmarkStart w:id="462" w:name="_Toc505941218"/>
      <w:bookmarkStart w:id="463" w:name="_Toc505945169"/>
      <w:bookmarkStart w:id="464" w:name="_Toc505935193"/>
      <w:bookmarkStart w:id="465" w:name="_Toc505938955"/>
      <w:bookmarkStart w:id="466" w:name="_Toc505939475"/>
      <w:bookmarkStart w:id="467" w:name="_Toc505940179"/>
      <w:bookmarkStart w:id="468" w:name="_Toc505940699"/>
      <w:bookmarkStart w:id="469" w:name="_Toc505941219"/>
      <w:bookmarkStart w:id="470" w:name="_Toc505945170"/>
      <w:bookmarkStart w:id="471" w:name="_Toc505935194"/>
      <w:bookmarkStart w:id="472" w:name="_Toc505938956"/>
      <w:bookmarkStart w:id="473" w:name="_Toc505939476"/>
      <w:bookmarkStart w:id="474" w:name="_Toc505940180"/>
      <w:bookmarkStart w:id="475" w:name="_Toc505940700"/>
      <w:bookmarkStart w:id="476" w:name="_Toc505941220"/>
      <w:bookmarkStart w:id="477" w:name="_Toc505945171"/>
      <w:bookmarkStart w:id="478" w:name="_Toc505935195"/>
      <w:bookmarkStart w:id="479" w:name="_Toc505938957"/>
      <w:bookmarkStart w:id="480" w:name="_Toc505939477"/>
      <w:bookmarkStart w:id="481" w:name="_Toc505940181"/>
      <w:bookmarkStart w:id="482" w:name="_Toc505940701"/>
      <w:bookmarkStart w:id="483" w:name="_Toc505941221"/>
      <w:bookmarkStart w:id="484" w:name="_Toc505945172"/>
      <w:bookmarkStart w:id="485" w:name="_Toc505935196"/>
      <w:bookmarkStart w:id="486" w:name="_Toc505938958"/>
      <w:bookmarkStart w:id="487" w:name="_Toc505939478"/>
      <w:bookmarkStart w:id="488" w:name="_Toc505940182"/>
      <w:bookmarkStart w:id="489" w:name="_Toc505940702"/>
      <w:bookmarkStart w:id="490" w:name="_Toc505941222"/>
      <w:bookmarkStart w:id="491" w:name="_Toc505945173"/>
      <w:bookmarkStart w:id="492" w:name="_Toc505935197"/>
      <w:bookmarkStart w:id="493" w:name="_Toc505938959"/>
      <w:bookmarkStart w:id="494" w:name="_Toc505939479"/>
      <w:bookmarkStart w:id="495" w:name="_Toc505940183"/>
      <w:bookmarkStart w:id="496" w:name="_Toc505940703"/>
      <w:bookmarkStart w:id="497" w:name="_Toc505941223"/>
      <w:bookmarkStart w:id="498" w:name="_Toc505945174"/>
      <w:bookmarkStart w:id="499" w:name="_Toc505935198"/>
      <w:bookmarkStart w:id="500" w:name="_Toc505938960"/>
      <w:bookmarkStart w:id="501" w:name="_Toc505939480"/>
      <w:bookmarkStart w:id="502" w:name="_Toc505940184"/>
      <w:bookmarkStart w:id="503" w:name="_Toc505940704"/>
      <w:bookmarkStart w:id="504" w:name="_Toc505941224"/>
      <w:bookmarkStart w:id="505" w:name="_Toc505945175"/>
      <w:bookmarkStart w:id="506" w:name="_Toc505935199"/>
      <w:bookmarkStart w:id="507" w:name="_Toc505938961"/>
      <w:bookmarkStart w:id="508" w:name="_Toc505939481"/>
      <w:bookmarkStart w:id="509" w:name="_Toc505940185"/>
      <w:bookmarkStart w:id="510" w:name="_Toc505940705"/>
      <w:bookmarkStart w:id="511" w:name="_Toc505941225"/>
      <w:bookmarkStart w:id="512" w:name="_Toc505945176"/>
      <w:bookmarkStart w:id="513" w:name="_Toc505935200"/>
      <w:bookmarkStart w:id="514" w:name="_Toc505938962"/>
      <w:bookmarkStart w:id="515" w:name="_Toc505939482"/>
      <w:bookmarkStart w:id="516" w:name="_Toc505940186"/>
      <w:bookmarkStart w:id="517" w:name="_Toc505940706"/>
      <w:bookmarkStart w:id="518" w:name="_Toc505941226"/>
      <w:bookmarkStart w:id="519" w:name="_Toc505945177"/>
      <w:bookmarkStart w:id="520" w:name="_Toc505935201"/>
      <w:bookmarkStart w:id="521" w:name="_Toc505938963"/>
      <w:bookmarkStart w:id="522" w:name="_Toc505939483"/>
      <w:bookmarkStart w:id="523" w:name="_Toc505940187"/>
      <w:bookmarkStart w:id="524" w:name="_Toc505940707"/>
      <w:bookmarkStart w:id="525" w:name="_Toc505941227"/>
      <w:bookmarkStart w:id="526" w:name="_Toc505945178"/>
      <w:bookmarkStart w:id="527" w:name="_Toc505935202"/>
      <w:bookmarkStart w:id="528" w:name="_Toc505938964"/>
      <w:bookmarkStart w:id="529" w:name="_Toc505939484"/>
      <w:bookmarkStart w:id="530" w:name="_Toc505940188"/>
      <w:bookmarkStart w:id="531" w:name="_Toc505940708"/>
      <w:bookmarkStart w:id="532" w:name="_Toc505941228"/>
      <w:bookmarkStart w:id="533" w:name="_Toc505945179"/>
      <w:bookmarkStart w:id="534" w:name="_Toc505935203"/>
      <w:bookmarkStart w:id="535" w:name="_Toc505938965"/>
      <w:bookmarkStart w:id="536" w:name="_Toc505939485"/>
      <w:bookmarkStart w:id="537" w:name="_Toc505940189"/>
      <w:bookmarkStart w:id="538" w:name="_Toc505940709"/>
      <w:bookmarkStart w:id="539" w:name="_Toc505941229"/>
      <w:bookmarkStart w:id="540" w:name="_Toc505945180"/>
      <w:bookmarkStart w:id="541" w:name="_Toc505935204"/>
      <w:bookmarkStart w:id="542" w:name="_Toc505938966"/>
      <w:bookmarkStart w:id="543" w:name="_Toc505939486"/>
      <w:bookmarkStart w:id="544" w:name="_Toc505940190"/>
      <w:bookmarkStart w:id="545" w:name="_Toc505940710"/>
      <w:bookmarkStart w:id="546" w:name="_Toc505941230"/>
      <w:bookmarkStart w:id="547" w:name="_Toc505945181"/>
      <w:bookmarkStart w:id="548" w:name="_Toc505935205"/>
      <w:bookmarkStart w:id="549" w:name="_Toc505938967"/>
      <w:bookmarkStart w:id="550" w:name="_Toc505939487"/>
      <w:bookmarkStart w:id="551" w:name="_Toc505940191"/>
      <w:bookmarkStart w:id="552" w:name="_Toc505940711"/>
      <w:bookmarkStart w:id="553" w:name="_Toc505941231"/>
      <w:bookmarkStart w:id="554" w:name="_Toc505945182"/>
      <w:bookmarkStart w:id="555" w:name="_Toc505935206"/>
      <w:bookmarkStart w:id="556" w:name="_Toc505938968"/>
      <w:bookmarkStart w:id="557" w:name="_Toc505939488"/>
      <w:bookmarkStart w:id="558" w:name="_Toc505940192"/>
      <w:bookmarkStart w:id="559" w:name="_Toc505940712"/>
      <w:bookmarkStart w:id="560" w:name="_Toc505941232"/>
      <w:bookmarkStart w:id="561" w:name="_Toc505945183"/>
      <w:bookmarkStart w:id="562" w:name="_Toc505935207"/>
      <w:bookmarkStart w:id="563" w:name="_Toc505938969"/>
      <w:bookmarkStart w:id="564" w:name="_Toc505939489"/>
      <w:bookmarkStart w:id="565" w:name="_Toc505940193"/>
      <w:bookmarkStart w:id="566" w:name="_Toc505940713"/>
      <w:bookmarkStart w:id="567" w:name="_Toc505941233"/>
      <w:bookmarkStart w:id="568" w:name="_Toc505945184"/>
      <w:bookmarkStart w:id="569" w:name="_Toc505935208"/>
      <w:bookmarkStart w:id="570" w:name="_Toc505938970"/>
      <w:bookmarkStart w:id="571" w:name="_Toc505939490"/>
      <w:bookmarkStart w:id="572" w:name="_Toc505940194"/>
      <w:bookmarkStart w:id="573" w:name="_Toc505940714"/>
      <w:bookmarkStart w:id="574" w:name="_Toc505941234"/>
      <w:bookmarkStart w:id="575" w:name="_Toc505945185"/>
      <w:bookmarkStart w:id="576" w:name="_Toc505935209"/>
      <w:bookmarkStart w:id="577" w:name="_Toc505938971"/>
      <w:bookmarkStart w:id="578" w:name="_Toc505939491"/>
      <w:bookmarkStart w:id="579" w:name="_Toc505940195"/>
      <w:bookmarkStart w:id="580" w:name="_Toc505940715"/>
      <w:bookmarkStart w:id="581" w:name="_Toc505941235"/>
      <w:bookmarkStart w:id="582" w:name="_Toc505945186"/>
      <w:bookmarkStart w:id="583" w:name="_Toc505935210"/>
      <w:bookmarkStart w:id="584" w:name="_Toc505938972"/>
      <w:bookmarkStart w:id="585" w:name="_Toc505939492"/>
      <w:bookmarkStart w:id="586" w:name="_Toc505940196"/>
      <w:bookmarkStart w:id="587" w:name="_Toc505940716"/>
      <w:bookmarkStart w:id="588" w:name="_Toc505941236"/>
      <w:bookmarkStart w:id="589" w:name="_Toc505945187"/>
      <w:bookmarkStart w:id="590" w:name="_Toc505935211"/>
      <w:bookmarkStart w:id="591" w:name="_Toc505938973"/>
      <w:bookmarkStart w:id="592" w:name="_Toc505939493"/>
      <w:bookmarkStart w:id="593" w:name="_Toc505940197"/>
      <w:bookmarkStart w:id="594" w:name="_Toc505940717"/>
      <w:bookmarkStart w:id="595" w:name="_Toc505941237"/>
      <w:bookmarkStart w:id="596" w:name="_Toc505945188"/>
      <w:bookmarkStart w:id="597" w:name="_Toc505935212"/>
      <w:bookmarkStart w:id="598" w:name="_Toc505938974"/>
      <w:bookmarkStart w:id="599" w:name="_Toc505939494"/>
      <w:bookmarkStart w:id="600" w:name="_Toc505940198"/>
      <w:bookmarkStart w:id="601" w:name="_Toc505940718"/>
      <w:bookmarkStart w:id="602" w:name="_Toc505941238"/>
      <w:bookmarkStart w:id="603" w:name="_Toc505945189"/>
      <w:bookmarkStart w:id="604" w:name="_Toc505935292"/>
      <w:bookmarkStart w:id="605" w:name="_Toc505939054"/>
      <w:bookmarkStart w:id="606" w:name="_Toc505939574"/>
      <w:bookmarkStart w:id="607" w:name="_Toc505940278"/>
      <w:bookmarkStart w:id="608" w:name="_Toc505940798"/>
      <w:bookmarkStart w:id="609" w:name="_Toc505941318"/>
      <w:bookmarkStart w:id="610" w:name="_Toc505945269"/>
      <w:bookmarkStart w:id="611" w:name="_Toc505935293"/>
      <w:bookmarkStart w:id="612" w:name="_Toc505939055"/>
      <w:bookmarkStart w:id="613" w:name="_Toc505939575"/>
      <w:bookmarkStart w:id="614" w:name="_Toc505940279"/>
      <w:bookmarkStart w:id="615" w:name="_Toc505940799"/>
      <w:bookmarkStart w:id="616" w:name="_Toc505941319"/>
      <w:bookmarkStart w:id="617" w:name="_Toc505945270"/>
      <w:bookmarkStart w:id="618" w:name="_Toc505935294"/>
      <w:bookmarkStart w:id="619" w:name="_Toc505939056"/>
      <w:bookmarkStart w:id="620" w:name="_Toc505939576"/>
      <w:bookmarkStart w:id="621" w:name="_Toc505940280"/>
      <w:bookmarkStart w:id="622" w:name="_Toc505940800"/>
      <w:bookmarkStart w:id="623" w:name="_Toc505941320"/>
      <w:bookmarkStart w:id="624" w:name="_Toc505945271"/>
      <w:bookmarkStart w:id="625" w:name="_Toc505935295"/>
      <w:bookmarkStart w:id="626" w:name="_Toc505939057"/>
      <w:bookmarkStart w:id="627" w:name="_Toc505939577"/>
      <w:bookmarkStart w:id="628" w:name="_Toc505940281"/>
      <w:bookmarkStart w:id="629" w:name="_Toc505940801"/>
      <w:bookmarkStart w:id="630" w:name="_Toc505941321"/>
      <w:bookmarkStart w:id="631" w:name="_Toc505945272"/>
      <w:bookmarkStart w:id="632" w:name="_Toc505935296"/>
      <w:bookmarkStart w:id="633" w:name="_Toc505939058"/>
      <w:bookmarkStart w:id="634" w:name="_Toc505939578"/>
      <w:bookmarkStart w:id="635" w:name="_Toc505940282"/>
      <w:bookmarkStart w:id="636" w:name="_Toc505940802"/>
      <w:bookmarkStart w:id="637" w:name="_Toc505941322"/>
      <w:bookmarkStart w:id="638" w:name="_Toc505945273"/>
      <w:bookmarkStart w:id="639" w:name="_Toc505935297"/>
      <w:bookmarkStart w:id="640" w:name="_Toc505939059"/>
      <w:bookmarkStart w:id="641" w:name="_Toc505939579"/>
      <w:bookmarkStart w:id="642" w:name="_Toc505940283"/>
      <w:bookmarkStart w:id="643" w:name="_Toc505940803"/>
      <w:bookmarkStart w:id="644" w:name="_Toc505941323"/>
      <w:bookmarkStart w:id="645" w:name="_Toc505945274"/>
      <w:bookmarkStart w:id="646" w:name="_Toc505935298"/>
      <w:bookmarkStart w:id="647" w:name="_Toc505939060"/>
      <w:bookmarkStart w:id="648" w:name="_Toc505939580"/>
      <w:bookmarkStart w:id="649" w:name="_Toc505940284"/>
      <w:bookmarkStart w:id="650" w:name="_Toc505940804"/>
      <w:bookmarkStart w:id="651" w:name="_Toc505941324"/>
      <w:bookmarkStart w:id="652" w:name="_Toc505945275"/>
      <w:bookmarkStart w:id="653" w:name="_Toc505935299"/>
      <w:bookmarkStart w:id="654" w:name="_Toc505939061"/>
      <w:bookmarkStart w:id="655" w:name="_Toc505939581"/>
      <w:bookmarkStart w:id="656" w:name="_Toc505940285"/>
      <w:bookmarkStart w:id="657" w:name="_Toc505940805"/>
      <w:bookmarkStart w:id="658" w:name="_Toc505941325"/>
      <w:bookmarkStart w:id="659" w:name="_Toc505945276"/>
      <w:bookmarkStart w:id="660" w:name="_Toc505935300"/>
      <w:bookmarkStart w:id="661" w:name="_Toc505939062"/>
      <w:bookmarkStart w:id="662" w:name="_Toc505939582"/>
      <w:bookmarkStart w:id="663" w:name="_Toc505940286"/>
      <w:bookmarkStart w:id="664" w:name="_Toc505940806"/>
      <w:bookmarkStart w:id="665" w:name="_Toc505941326"/>
      <w:bookmarkStart w:id="666" w:name="_Toc505945277"/>
      <w:bookmarkStart w:id="667" w:name="_Toc505935301"/>
      <w:bookmarkStart w:id="668" w:name="_Toc505939063"/>
      <w:bookmarkStart w:id="669" w:name="_Toc505939583"/>
      <w:bookmarkStart w:id="670" w:name="_Toc505940287"/>
      <w:bookmarkStart w:id="671" w:name="_Toc505940807"/>
      <w:bookmarkStart w:id="672" w:name="_Toc505941327"/>
      <w:bookmarkStart w:id="673" w:name="_Toc505945278"/>
      <w:bookmarkStart w:id="674" w:name="_Toc505935302"/>
      <w:bookmarkStart w:id="675" w:name="_Toc505939064"/>
      <w:bookmarkStart w:id="676" w:name="_Toc505939584"/>
      <w:bookmarkStart w:id="677" w:name="_Toc505940288"/>
      <w:bookmarkStart w:id="678" w:name="_Toc505940808"/>
      <w:bookmarkStart w:id="679" w:name="_Toc505941328"/>
      <w:bookmarkStart w:id="680" w:name="_Toc505945279"/>
      <w:bookmarkStart w:id="681" w:name="_Toc505935303"/>
      <w:bookmarkStart w:id="682" w:name="_Toc505939065"/>
      <w:bookmarkStart w:id="683" w:name="_Toc505939585"/>
      <w:bookmarkStart w:id="684" w:name="_Toc505940289"/>
      <w:bookmarkStart w:id="685" w:name="_Toc505940809"/>
      <w:bookmarkStart w:id="686" w:name="_Toc505941329"/>
      <w:bookmarkStart w:id="687" w:name="_Toc505945280"/>
      <w:bookmarkStart w:id="688" w:name="_Toc505935304"/>
      <w:bookmarkStart w:id="689" w:name="_Toc505939066"/>
      <w:bookmarkStart w:id="690" w:name="_Toc505939586"/>
      <w:bookmarkStart w:id="691" w:name="_Toc505940290"/>
      <w:bookmarkStart w:id="692" w:name="_Toc505940810"/>
      <w:bookmarkStart w:id="693" w:name="_Toc505941330"/>
      <w:bookmarkStart w:id="694" w:name="_Toc505945281"/>
      <w:bookmarkStart w:id="695" w:name="_Toc505935305"/>
      <w:bookmarkStart w:id="696" w:name="_Toc505939067"/>
      <w:bookmarkStart w:id="697" w:name="_Toc505939587"/>
      <w:bookmarkStart w:id="698" w:name="_Toc505940291"/>
      <w:bookmarkStart w:id="699" w:name="_Toc505940811"/>
      <w:bookmarkStart w:id="700" w:name="_Toc505941331"/>
      <w:bookmarkStart w:id="701" w:name="_Toc505945282"/>
      <w:bookmarkStart w:id="702" w:name="_Toc505935306"/>
      <w:bookmarkStart w:id="703" w:name="_Toc505939068"/>
      <w:bookmarkStart w:id="704" w:name="_Toc505939588"/>
      <w:bookmarkStart w:id="705" w:name="_Toc505940292"/>
      <w:bookmarkStart w:id="706" w:name="_Toc505940812"/>
      <w:bookmarkStart w:id="707" w:name="_Toc505941332"/>
      <w:bookmarkStart w:id="708" w:name="_Toc505945283"/>
      <w:bookmarkStart w:id="709" w:name="_Toc505935307"/>
      <w:bookmarkStart w:id="710" w:name="_Toc505939069"/>
      <w:bookmarkStart w:id="711" w:name="_Toc505939589"/>
      <w:bookmarkStart w:id="712" w:name="_Toc505940293"/>
      <w:bookmarkStart w:id="713" w:name="_Toc505940813"/>
      <w:bookmarkStart w:id="714" w:name="_Toc505941333"/>
      <w:bookmarkStart w:id="715" w:name="_Toc505945284"/>
      <w:bookmarkStart w:id="716" w:name="_Toc505935308"/>
      <w:bookmarkStart w:id="717" w:name="_Toc505939070"/>
      <w:bookmarkStart w:id="718" w:name="_Toc505939590"/>
      <w:bookmarkStart w:id="719" w:name="_Toc505940294"/>
      <w:bookmarkStart w:id="720" w:name="_Toc505940814"/>
      <w:bookmarkStart w:id="721" w:name="_Toc505941334"/>
      <w:bookmarkStart w:id="722" w:name="_Toc505945285"/>
      <w:bookmarkStart w:id="723" w:name="_Toc505874894"/>
      <w:bookmarkStart w:id="724" w:name="_Toc505874895"/>
      <w:bookmarkStart w:id="725" w:name="_Toc505935309"/>
      <w:bookmarkStart w:id="726" w:name="_Toc505939071"/>
      <w:bookmarkStart w:id="727" w:name="_Toc505939591"/>
      <w:bookmarkStart w:id="728" w:name="_Toc505940295"/>
      <w:bookmarkStart w:id="729" w:name="_Toc505940815"/>
      <w:bookmarkStart w:id="730" w:name="_Toc505941335"/>
      <w:bookmarkStart w:id="731" w:name="_Toc505945286"/>
      <w:bookmarkStart w:id="732" w:name="_Toc505935310"/>
      <w:bookmarkStart w:id="733" w:name="_Toc505939072"/>
      <w:bookmarkStart w:id="734" w:name="_Toc505939592"/>
      <w:bookmarkStart w:id="735" w:name="_Toc505940296"/>
      <w:bookmarkStart w:id="736" w:name="_Toc505940816"/>
      <w:bookmarkStart w:id="737" w:name="_Toc505941336"/>
      <w:bookmarkStart w:id="738" w:name="_Toc505945287"/>
      <w:bookmarkStart w:id="739" w:name="_Toc505935311"/>
      <w:bookmarkStart w:id="740" w:name="_Toc505939073"/>
      <w:bookmarkStart w:id="741" w:name="_Toc505939593"/>
      <w:bookmarkStart w:id="742" w:name="_Toc505940297"/>
      <w:bookmarkStart w:id="743" w:name="_Toc505940817"/>
      <w:bookmarkStart w:id="744" w:name="_Toc505941337"/>
      <w:bookmarkStart w:id="745" w:name="_Toc505945288"/>
      <w:bookmarkStart w:id="746" w:name="_Toc505935312"/>
      <w:bookmarkStart w:id="747" w:name="_Toc505939074"/>
      <w:bookmarkStart w:id="748" w:name="_Toc505939594"/>
      <w:bookmarkStart w:id="749" w:name="_Toc505940298"/>
      <w:bookmarkStart w:id="750" w:name="_Toc505940818"/>
      <w:bookmarkStart w:id="751" w:name="_Toc505941338"/>
      <w:bookmarkStart w:id="752" w:name="_Toc505945289"/>
      <w:bookmarkStart w:id="753" w:name="_Toc505935313"/>
      <w:bookmarkStart w:id="754" w:name="_Toc505939075"/>
      <w:bookmarkStart w:id="755" w:name="_Toc505939595"/>
      <w:bookmarkStart w:id="756" w:name="_Toc505940299"/>
      <w:bookmarkStart w:id="757" w:name="_Toc505940819"/>
      <w:bookmarkStart w:id="758" w:name="_Toc505941339"/>
      <w:bookmarkStart w:id="759" w:name="_Toc505945290"/>
      <w:bookmarkStart w:id="760" w:name="_Toc505935314"/>
      <w:bookmarkStart w:id="761" w:name="_Toc505939076"/>
      <w:bookmarkStart w:id="762" w:name="_Toc505939596"/>
      <w:bookmarkStart w:id="763" w:name="_Toc505940300"/>
      <w:bookmarkStart w:id="764" w:name="_Toc505940820"/>
      <w:bookmarkStart w:id="765" w:name="_Toc505941340"/>
      <w:bookmarkStart w:id="766" w:name="_Toc505945291"/>
      <w:bookmarkStart w:id="767" w:name="_Toc505935315"/>
      <w:bookmarkStart w:id="768" w:name="_Toc505939077"/>
      <w:bookmarkStart w:id="769" w:name="_Toc505939597"/>
      <w:bookmarkStart w:id="770" w:name="_Toc505940301"/>
      <w:bookmarkStart w:id="771" w:name="_Toc505940821"/>
      <w:bookmarkStart w:id="772" w:name="_Toc505941341"/>
      <w:bookmarkStart w:id="773" w:name="_Toc505945292"/>
      <w:bookmarkStart w:id="774" w:name="_Toc505935316"/>
      <w:bookmarkStart w:id="775" w:name="_Toc505939078"/>
      <w:bookmarkStart w:id="776" w:name="_Toc505939598"/>
      <w:bookmarkStart w:id="777" w:name="_Toc505940302"/>
      <w:bookmarkStart w:id="778" w:name="_Toc505940822"/>
      <w:bookmarkStart w:id="779" w:name="_Toc505941342"/>
      <w:bookmarkStart w:id="780" w:name="_Toc505945293"/>
      <w:bookmarkStart w:id="781" w:name="_Toc505935317"/>
      <w:bookmarkStart w:id="782" w:name="_Toc505939079"/>
      <w:bookmarkStart w:id="783" w:name="_Toc505939599"/>
      <w:bookmarkStart w:id="784" w:name="_Toc505940303"/>
      <w:bookmarkStart w:id="785" w:name="_Toc505940823"/>
      <w:bookmarkStart w:id="786" w:name="_Toc505941343"/>
      <w:bookmarkStart w:id="787" w:name="_Toc505945294"/>
      <w:bookmarkStart w:id="788" w:name="_Toc505935318"/>
      <w:bookmarkStart w:id="789" w:name="_Toc505939080"/>
      <w:bookmarkStart w:id="790" w:name="_Toc505939600"/>
      <w:bookmarkStart w:id="791" w:name="_Toc505940304"/>
      <w:bookmarkStart w:id="792" w:name="_Toc505940824"/>
      <w:bookmarkStart w:id="793" w:name="_Toc505941344"/>
      <w:bookmarkStart w:id="794" w:name="_Toc505945295"/>
      <w:bookmarkStart w:id="795" w:name="_Toc505935319"/>
      <w:bookmarkStart w:id="796" w:name="_Toc505939081"/>
      <w:bookmarkStart w:id="797" w:name="_Toc505939601"/>
      <w:bookmarkStart w:id="798" w:name="_Toc505940305"/>
      <w:bookmarkStart w:id="799" w:name="_Toc505940825"/>
      <w:bookmarkStart w:id="800" w:name="_Toc505941345"/>
      <w:bookmarkStart w:id="801" w:name="_Toc505945296"/>
      <w:bookmarkStart w:id="802" w:name="_Toc505935320"/>
      <w:bookmarkStart w:id="803" w:name="_Toc505939082"/>
      <w:bookmarkStart w:id="804" w:name="_Toc505939602"/>
      <w:bookmarkStart w:id="805" w:name="_Toc505940306"/>
      <w:bookmarkStart w:id="806" w:name="_Toc505940826"/>
      <w:bookmarkStart w:id="807" w:name="_Toc505941346"/>
      <w:bookmarkStart w:id="808" w:name="_Toc505945297"/>
      <w:bookmarkStart w:id="809" w:name="_Toc505935321"/>
      <w:bookmarkStart w:id="810" w:name="_Toc505939083"/>
      <w:bookmarkStart w:id="811" w:name="_Toc505939603"/>
      <w:bookmarkStart w:id="812" w:name="_Toc505940307"/>
      <w:bookmarkStart w:id="813" w:name="_Toc505940827"/>
      <w:bookmarkStart w:id="814" w:name="_Toc505941347"/>
      <w:bookmarkStart w:id="815" w:name="_Toc505945298"/>
      <w:bookmarkStart w:id="816" w:name="_Toc505935322"/>
      <w:bookmarkStart w:id="817" w:name="_Toc505939084"/>
      <w:bookmarkStart w:id="818" w:name="_Toc505939604"/>
      <w:bookmarkStart w:id="819" w:name="_Toc505940308"/>
      <w:bookmarkStart w:id="820" w:name="_Toc505940828"/>
      <w:bookmarkStart w:id="821" w:name="_Toc505941348"/>
      <w:bookmarkStart w:id="822" w:name="_Toc505945299"/>
      <w:bookmarkStart w:id="823" w:name="_Toc505935323"/>
      <w:bookmarkStart w:id="824" w:name="_Toc505939085"/>
      <w:bookmarkStart w:id="825" w:name="_Toc505939605"/>
      <w:bookmarkStart w:id="826" w:name="_Toc505940309"/>
      <w:bookmarkStart w:id="827" w:name="_Toc505940829"/>
      <w:bookmarkStart w:id="828" w:name="_Toc505941349"/>
      <w:bookmarkStart w:id="829" w:name="_Toc505945300"/>
      <w:bookmarkStart w:id="830" w:name="_Toc505935324"/>
      <w:bookmarkStart w:id="831" w:name="_Toc505939086"/>
      <w:bookmarkStart w:id="832" w:name="_Toc505939606"/>
      <w:bookmarkStart w:id="833" w:name="_Toc505940310"/>
      <w:bookmarkStart w:id="834" w:name="_Toc505940830"/>
      <w:bookmarkStart w:id="835" w:name="_Toc505941350"/>
      <w:bookmarkStart w:id="836" w:name="_Toc505945301"/>
      <w:bookmarkStart w:id="837" w:name="_Toc505935325"/>
      <w:bookmarkStart w:id="838" w:name="_Toc505939087"/>
      <w:bookmarkStart w:id="839" w:name="_Toc505939607"/>
      <w:bookmarkStart w:id="840" w:name="_Toc505940311"/>
      <w:bookmarkStart w:id="841" w:name="_Toc505940831"/>
      <w:bookmarkStart w:id="842" w:name="_Toc505941351"/>
      <w:bookmarkStart w:id="843" w:name="_Toc505945302"/>
      <w:bookmarkStart w:id="844" w:name="_Toc505935326"/>
      <w:bookmarkStart w:id="845" w:name="_Toc505939088"/>
      <w:bookmarkStart w:id="846" w:name="_Toc505939608"/>
      <w:bookmarkStart w:id="847" w:name="_Toc505940312"/>
      <w:bookmarkStart w:id="848" w:name="_Toc505940832"/>
      <w:bookmarkStart w:id="849" w:name="_Toc505941352"/>
      <w:bookmarkStart w:id="850" w:name="_Toc505945303"/>
      <w:bookmarkStart w:id="851" w:name="_Toc505935327"/>
      <w:bookmarkStart w:id="852" w:name="_Toc505939089"/>
      <w:bookmarkStart w:id="853" w:name="_Toc505939609"/>
      <w:bookmarkStart w:id="854" w:name="_Toc505940313"/>
      <w:bookmarkStart w:id="855" w:name="_Toc505940833"/>
      <w:bookmarkStart w:id="856" w:name="_Toc505941353"/>
      <w:bookmarkStart w:id="857" w:name="_Toc505945304"/>
      <w:bookmarkStart w:id="858" w:name="_Toc505935328"/>
      <w:bookmarkStart w:id="859" w:name="_Toc505939090"/>
      <w:bookmarkStart w:id="860" w:name="_Toc505939610"/>
      <w:bookmarkStart w:id="861" w:name="_Toc505940314"/>
      <w:bookmarkStart w:id="862" w:name="_Toc505940834"/>
      <w:bookmarkStart w:id="863" w:name="_Toc505941354"/>
      <w:bookmarkStart w:id="864" w:name="_Toc505945305"/>
      <w:bookmarkStart w:id="865" w:name="_Toc505935329"/>
      <w:bookmarkStart w:id="866" w:name="_Toc505939091"/>
      <w:bookmarkStart w:id="867" w:name="_Toc505939611"/>
      <w:bookmarkStart w:id="868" w:name="_Toc505940315"/>
      <w:bookmarkStart w:id="869" w:name="_Toc505940835"/>
      <w:bookmarkStart w:id="870" w:name="_Toc505941355"/>
      <w:bookmarkStart w:id="871" w:name="_Toc505945306"/>
      <w:bookmarkStart w:id="872" w:name="_Toc505935330"/>
      <w:bookmarkStart w:id="873" w:name="_Toc505939092"/>
      <w:bookmarkStart w:id="874" w:name="_Toc505939612"/>
      <w:bookmarkStart w:id="875" w:name="_Toc505940316"/>
      <w:bookmarkStart w:id="876" w:name="_Toc505940836"/>
      <w:bookmarkStart w:id="877" w:name="_Toc505941356"/>
      <w:bookmarkStart w:id="878" w:name="_Toc505945307"/>
      <w:bookmarkStart w:id="879" w:name="_Toc505935331"/>
      <w:bookmarkStart w:id="880" w:name="_Toc505939093"/>
      <w:bookmarkStart w:id="881" w:name="_Toc505939613"/>
      <w:bookmarkStart w:id="882" w:name="_Toc505940317"/>
      <w:bookmarkStart w:id="883" w:name="_Toc505940837"/>
      <w:bookmarkStart w:id="884" w:name="_Toc505941357"/>
      <w:bookmarkStart w:id="885" w:name="_Toc505945308"/>
      <w:bookmarkStart w:id="886" w:name="_Toc505935332"/>
      <w:bookmarkStart w:id="887" w:name="_Toc505939094"/>
      <w:bookmarkStart w:id="888" w:name="_Toc505939614"/>
      <w:bookmarkStart w:id="889" w:name="_Toc505940318"/>
      <w:bookmarkStart w:id="890" w:name="_Toc505940838"/>
      <w:bookmarkStart w:id="891" w:name="_Toc505941358"/>
      <w:bookmarkStart w:id="892" w:name="_Toc505945309"/>
      <w:bookmarkStart w:id="893" w:name="_Toc505935333"/>
      <w:bookmarkStart w:id="894" w:name="_Toc505939095"/>
      <w:bookmarkStart w:id="895" w:name="_Toc505939615"/>
      <w:bookmarkStart w:id="896" w:name="_Toc505940319"/>
      <w:bookmarkStart w:id="897" w:name="_Toc505940839"/>
      <w:bookmarkStart w:id="898" w:name="_Toc505941359"/>
      <w:bookmarkStart w:id="899" w:name="_Toc505945310"/>
      <w:bookmarkStart w:id="900" w:name="_Toc505935334"/>
      <w:bookmarkStart w:id="901" w:name="_Toc505939096"/>
      <w:bookmarkStart w:id="902" w:name="_Toc505939616"/>
      <w:bookmarkStart w:id="903" w:name="_Toc505940320"/>
      <w:bookmarkStart w:id="904" w:name="_Toc505940840"/>
      <w:bookmarkStart w:id="905" w:name="_Toc505941360"/>
      <w:bookmarkStart w:id="906" w:name="_Toc505945311"/>
      <w:bookmarkStart w:id="907" w:name="_Toc505935335"/>
      <w:bookmarkStart w:id="908" w:name="_Toc505939097"/>
      <w:bookmarkStart w:id="909" w:name="_Toc505939617"/>
      <w:bookmarkStart w:id="910" w:name="_Toc505940321"/>
      <w:bookmarkStart w:id="911" w:name="_Toc505940841"/>
      <w:bookmarkStart w:id="912" w:name="_Toc505941361"/>
      <w:bookmarkStart w:id="913" w:name="_Toc505945312"/>
      <w:bookmarkStart w:id="914" w:name="_Toc505935336"/>
      <w:bookmarkStart w:id="915" w:name="_Toc505939098"/>
      <w:bookmarkStart w:id="916" w:name="_Toc505939618"/>
      <w:bookmarkStart w:id="917" w:name="_Toc505940322"/>
      <w:bookmarkStart w:id="918" w:name="_Toc505940842"/>
      <w:bookmarkStart w:id="919" w:name="_Toc505941362"/>
      <w:bookmarkStart w:id="920" w:name="_Toc505945313"/>
      <w:bookmarkStart w:id="921" w:name="_Toc505935337"/>
      <w:bookmarkStart w:id="922" w:name="_Toc505939099"/>
      <w:bookmarkStart w:id="923" w:name="_Toc505939619"/>
      <w:bookmarkStart w:id="924" w:name="_Toc505940323"/>
      <w:bookmarkStart w:id="925" w:name="_Toc505940843"/>
      <w:bookmarkStart w:id="926" w:name="_Toc505941363"/>
      <w:bookmarkStart w:id="927" w:name="_Toc505945314"/>
      <w:bookmarkStart w:id="928" w:name="_Toc505935338"/>
      <w:bookmarkStart w:id="929" w:name="_Toc505939100"/>
      <w:bookmarkStart w:id="930" w:name="_Toc505939620"/>
      <w:bookmarkStart w:id="931" w:name="_Toc505940324"/>
      <w:bookmarkStart w:id="932" w:name="_Toc505940844"/>
      <w:bookmarkStart w:id="933" w:name="_Toc505941364"/>
      <w:bookmarkStart w:id="934" w:name="_Toc505945315"/>
      <w:bookmarkStart w:id="935" w:name="_Toc505935339"/>
      <w:bookmarkStart w:id="936" w:name="_Toc505939101"/>
      <w:bookmarkStart w:id="937" w:name="_Toc505939621"/>
      <w:bookmarkStart w:id="938" w:name="_Toc505940325"/>
      <w:bookmarkStart w:id="939" w:name="_Toc505940845"/>
      <w:bookmarkStart w:id="940" w:name="_Toc505941365"/>
      <w:bookmarkStart w:id="941" w:name="_Toc505945316"/>
      <w:bookmarkStart w:id="942" w:name="_Toc505935340"/>
      <w:bookmarkStart w:id="943" w:name="_Toc505939102"/>
      <w:bookmarkStart w:id="944" w:name="_Toc505939622"/>
      <w:bookmarkStart w:id="945" w:name="_Toc505940326"/>
      <w:bookmarkStart w:id="946" w:name="_Toc505940846"/>
      <w:bookmarkStart w:id="947" w:name="_Toc505941366"/>
      <w:bookmarkStart w:id="948" w:name="_Toc505945317"/>
      <w:bookmarkStart w:id="949" w:name="_Toc505935341"/>
      <w:bookmarkStart w:id="950" w:name="_Toc505939103"/>
      <w:bookmarkStart w:id="951" w:name="_Toc505939623"/>
      <w:bookmarkStart w:id="952" w:name="_Toc505940327"/>
      <w:bookmarkStart w:id="953" w:name="_Toc505940847"/>
      <w:bookmarkStart w:id="954" w:name="_Toc505941367"/>
      <w:bookmarkStart w:id="955" w:name="_Toc505945318"/>
      <w:bookmarkStart w:id="956" w:name="_Toc505935342"/>
      <w:bookmarkStart w:id="957" w:name="_Toc505939104"/>
      <w:bookmarkStart w:id="958" w:name="_Toc505939624"/>
      <w:bookmarkStart w:id="959" w:name="_Toc505940328"/>
      <w:bookmarkStart w:id="960" w:name="_Toc505940848"/>
      <w:bookmarkStart w:id="961" w:name="_Toc505941368"/>
      <w:bookmarkStart w:id="962" w:name="_Toc505945319"/>
      <w:bookmarkStart w:id="963" w:name="_Toc505935343"/>
      <w:bookmarkStart w:id="964" w:name="_Toc505939105"/>
      <w:bookmarkStart w:id="965" w:name="_Toc505939625"/>
      <w:bookmarkStart w:id="966" w:name="_Toc505940329"/>
      <w:bookmarkStart w:id="967" w:name="_Toc505940849"/>
      <w:bookmarkStart w:id="968" w:name="_Toc505941369"/>
      <w:bookmarkStart w:id="969" w:name="_Toc505945320"/>
      <w:bookmarkStart w:id="970" w:name="_Toc505935344"/>
      <w:bookmarkStart w:id="971" w:name="_Toc505939106"/>
      <w:bookmarkStart w:id="972" w:name="_Toc505939626"/>
      <w:bookmarkStart w:id="973" w:name="_Toc505940330"/>
      <w:bookmarkStart w:id="974" w:name="_Toc505940850"/>
      <w:bookmarkStart w:id="975" w:name="_Toc505941370"/>
      <w:bookmarkStart w:id="976" w:name="_Toc505945321"/>
      <w:bookmarkStart w:id="977" w:name="_Toc505935345"/>
      <w:bookmarkStart w:id="978" w:name="_Toc505939107"/>
      <w:bookmarkStart w:id="979" w:name="_Toc505939627"/>
      <w:bookmarkStart w:id="980" w:name="_Toc505940331"/>
      <w:bookmarkStart w:id="981" w:name="_Toc505940851"/>
      <w:bookmarkStart w:id="982" w:name="_Toc505941371"/>
      <w:bookmarkStart w:id="983" w:name="_Toc505945322"/>
      <w:bookmarkStart w:id="984" w:name="_Toc505935346"/>
      <w:bookmarkStart w:id="985" w:name="_Toc505939108"/>
      <w:bookmarkStart w:id="986" w:name="_Toc505939628"/>
      <w:bookmarkStart w:id="987" w:name="_Toc505940332"/>
      <w:bookmarkStart w:id="988" w:name="_Toc505940852"/>
      <w:bookmarkStart w:id="989" w:name="_Toc505941372"/>
      <w:bookmarkStart w:id="990" w:name="_Toc505945323"/>
      <w:bookmarkStart w:id="991" w:name="_Toc505935347"/>
      <w:bookmarkStart w:id="992" w:name="_Toc505939109"/>
      <w:bookmarkStart w:id="993" w:name="_Toc505939629"/>
      <w:bookmarkStart w:id="994" w:name="_Toc505940333"/>
      <w:bookmarkStart w:id="995" w:name="_Toc505940853"/>
      <w:bookmarkStart w:id="996" w:name="_Toc505941373"/>
      <w:bookmarkStart w:id="997" w:name="_Toc505945324"/>
      <w:bookmarkStart w:id="998" w:name="_Toc505935348"/>
      <w:bookmarkStart w:id="999" w:name="_Toc505939110"/>
      <w:bookmarkStart w:id="1000" w:name="_Toc505939630"/>
      <w:bookmarkStart w:id="1001" w:name="_Toc505940334"/>
      <w:bookmarkStart w:id="1002" w:name="_Toc505940854"/>
      <w:bookmarkStart w:id="1003" w:name="_Toc505941374"/>
      <w:bookmarkStart w:id="1004" w:name="_Toc505945325"/>
      <w:bookmarkStart w:id="1005" w:name="_Toc505935349"/>
      <w:bookmarkStart w:id="1006" w:name="_Toc505939111"/>
      <w:bookmarkStart w:id="1007" w:name="_Toc505939631"/>
      <w:bookmarkStart w:id="1008" w:name="_Toc505940335"/>
      <w:bookmarkStart w:id="1009" w:name="_Toc505940855"/>
      <w:bookmarkStart w:id="1010" w:name="_Toc505941375"/>
      <w:bookmarkStart w:id="1011" w:name="_Toc505945326"/>
      <w:bookmarkStart w:id="1012" w:name="_Toc505935350"/>
      <w:bookmarkStart w:id="1013" w:name="_Toc505939112"/>
      <w:bookmarkStart w:id="1014" w:name="_Toc505939632"/>
      <w:bookmarkStart w:id="1015" w:name="_Toc505940336"/>
      <w:bookmarkStart w:id="1016" w:name="_Toc505940856"/>
      <w:bookmarkStart w:id="1017" w:name="_Toc505941376"/>
      <w:bookmarkStart w:id="1018" w:name="_Toc505945327"/>
      <w:bookmarkStart w:id="1019" w:name="_Toc505935351"/>
      <w:bookmarkStart w:id="1020" w:name="_Toc505939113"/>
      <w:bookmarkStart w:id="1021" w:name="_Toc505939633"/>
      <w:bookmarkStart w:id="1022" w:name="_Toc505940337"/>
      <w:bookmarkStart w:id="1023" w:name="_Toc505940857"/>
      <w:bookmarkStart w:id="1024" w:name="_Toc505941377"/>
      <w:bookmarkStart w:id="1025" w:name="_Toc505945328"/>
      <w:bookmarkStart w:id="1026" w:name="_Toc505935352"/>
      <w:bookmarkStart w:id="1027" w:name="_Toc505939114"/>
      <w:bookmarkStart w:id="1028" w:name="_Toc505939634"/>
      <w:bookmarkStart w:id="1029" w:name="_Toc505940338"/>
      <w:bookmarkStart w:id="1030" w:name="_Toc505940858"/>
      <w:bookmarkStart w:id="1031" w:name="_Toc505941378"/>
      <w:bookmarkStart w:id="1032" w:name="_Toc505945329"/>
      <w:bookmarkStart w:id="1033" w:name="_Toc505935353"/>
      <w:bookmarkStart w:id="1034" w:name="_Toc505939115"/>
      <w:bookmarkStart w:id="1035" w:name="_Toc505939635"/>
      <w:bookmarkStart w:id="1036" w:name="_Toc505940339"/>
      <w:bookmarkStart w:id="1037" w:name="_Toc505940859"/>
      <w:bookmarkStart w:id="1038" w:name="_Toc505941379"/>
      <w:bookmarkStart w:id="1039" w:name="_Toc505945330"/>
      <w:bookmarkStart w:id="1040" w:name="_Toc505935354"/>
      <w:bookmarkStart w:id="1041" w:name="_Toc505939116"/>
      <w:bookmarkStart w:id="1042" w:name="_Toc505939636"/>
      <w:bookmarkStart w:id="1043" w:name="_Toc505940340"/>
      <w:bookmarkStart w:id="1044" w:name="_Toc505940860"/>
      <w:bookmarkStart w:id="1045" w:name="_Toc505941380"/>
      <w:bookmarkStart w:id="1046" w:name="_Toc505945331"/>
      <w:bookmarkStart w:id="1047" w:name="_Toc505935355"/>
      <w:bookmarkStart w:id="1048" w:name="_Toc505939117"/>
      <w:bookmarkStart w:id="1049" w:name="_Toc505939637"/>
      <w:bookmarkStart w:id="1050" w:name="_Toc505940341"/>
      <w:bookmarkStart w:id="1051" w:name="_Toc505940861"/>
      <w:bookmarkStart w:id="1052" w:name="_Toc505941381"/>
      <w:bookmarkStart w:id="1053" w:name="_Toc505945332"/>
      <w:bookmarkStart w:id="1054" w:name="_Toc505935356"/>
      <w:bookmarkStart w:id="1055" w:name="_Toc505939118"/>
      <w:bookmarkStart w:id="1056" w:name="_Toc505939638"/>
      <w:bookmarkStart w:id="1057" w:name="_Toc505940342"/>
      <w:bookmarkStart w:id="1058" w:name="_Toc505940862"/>
      <w:bookmarkStart w:id="1059" w:name="_Toc505941382"/>
      <w:bookmarkStart w:id="1060" w:name="_Toc505945333"/>
      <w:bookmarkStart w:id="1061" w:name="_Toc505935357"/>
      <w:bookmarkStart w:id="1062" w:name="_Toc505939119"/>
      <w:bookmarkStart w:id="1063" w:name="_Toc505939639"/>
      <w:bookmarkStart w:id="1064" w:name="_Toc505940343"/>
      <w:bookmarkStart w:id="1065" w:name="_Toc505940863"/>
      <w:bookmarkStart w:id="1066" w:name="_Toc505941383"/>
      <w:bookmarkStart w:id="1067" w:name="_Toc505945334"/>
      <w:bookmarkStart w:id="1068" w:name="_Toc505935358"/>
      <w:bookmarkStart w:id="1069" w:name="_Toc505939120"/>
      <w:bookmarkStart w:id="1070" w:name="_Toc505939640"/>
      <w:bookmarkStart w:id="1071" w:name="_Toc505940344"/>
      <w:bookmarkStart w:id="1072" w:name="_Toc505940864"/>
      <w:bookmarkStart w:id="1073" w:name="_Toc505941384"/>
      <w:bookmarkStart w:id="1074" w:name="_Toc505945335"/>
      <w:bookmarkStart w:id="1075" w:name="_Toc505935359"/>
      <w:bookmarkStart w:id="1076" w:name="_Toc505939121"/>
      <w:bookmarkStart w:id="1077" w:name="_Toc505939641"/>
      <w:bookmarkStart w:id="1078" w:name="_Toc505940345"/>
      <w:bookmarkStart w:id="1079" w:name="_Toc505940865"/>
      <w:bookmarkStart w:id="1080" w:name="_Toc505941385"/>
      <w:bookmarkStart w:id="1081" w:name="_Toc505945336"/>
      <w:bookmarkStart w:id="1082" w:name="_Toc505935360"/>
      <w:bookmarkStart w:id="1083" w:name="_Toc505939122"/>
      <w:bookmarkStart w:id="1084" w:name="_Toc505939642"/>
      <w:bookmarkStart w:id="1085" w:name="_Toc505940346"/>
      <w:bookmarkStart w:id="1086" w:name="_Toc505940866"/>
      <w:bookmarkStart w:id="1087" w:name="_Toc505941386"/>
      <w:bookmarkStart w:id="1088" w:name="_Toc505945337"/>
      <w:bookmarkStart w:id="1089" w:name="_Toc505935361"/>
      <w:bookmarkStart w:id="1090" w:name="_Toc505939123"/>
      <w:bookmarkStart w:id="1091" w:name="_Toc505939643"/>
      <w:bookmarkStart w:id="1092" w:name="_Toc505940347"/>
      <w:bookmarkStart w:id="1093" w:name="_Toc505940867"/>
      <w:bookmarkStart w:id="1094" w:name="_Toc505941387"/>
      <w:bookmarkStart w:id="1095" w:name="_Toc505945338"/>
      <w:bookmarkStart w:id="1096" w:name="_Toc505935362"/>
      <w:bookmarkStart w:id="1097" w:name="_Toc505939124"/>
      <w:bookmarkStart w:id="1098" w:name="_Toc505939644"/>
      <w:bookmarkStart w:id="1099" w:name="_Toc505940348"/>
      <w:bookmarkStart w:id="1100" w:name="_Toc505940868"/>
      <w:bookmarkStart w:id="1101" w:name="_Toc505941388"/>
      <w:bookmarkStart w:id="1102" w:name="_Toc505945339"/>
      <w:bookmarkStart w:id="1103" w:name="_Toc505935363"/>
      <w:bookmarkStart w:id="1104" w:name="_Toc505939125"/>
      <w:bookmarkStart w:id="1105" w:name="_Toc505939645"/>
      <w:bookmarkStart w:id="1106" w:name="_Toc505940349"/>
      <w:bookmarkStart w:id="1107" w:name="_Toc505940869"/>
      <w:bookmarkStart w:id="1108" w:name="_Toc505941389"/>
      <w:bookmarkStart w:id="1109" w:name="_Toc505945340"/>
      <w:bookmarkStart w:id="1110" w:name="_Toc505935364"/>
      <w:bookmarkStart w:id="1111" w:name="_Toc505939126"/>
      <w:bookmarkStart w:id="1112" w:name="_Toc505939646"/>
      <w:bookmarkStart w:id="1113" w:name="_Toc505940350"/>
      <w:bookmarkStart w:id="1114" w:name="_Toc505940870"/>
      <w:bookmarkStart w:id="1115" w:name="_Toc505941390"/>
      <w:bookmarkStart w:id="1116" w:name="_Toc505945341"/>
      <w:bookmarkStart w:id="1117" w:name="_Toc505935365"/>
      <w:bookmarkStart w:id="1118" w:name="_Toc505939127"/>
      <w:bookmarkStart w:id="1119" w:name="_Toc505939647"/>
      <w:bookmarkStart w:id="1120" w:name="_Toc505940351"/>
      <w:bookmarkStart w:id="1121" w:name="_Toc505940871"/>
      <w:bookmarkStart w:id="1122" w:name="_Toc505941391"/>
      <w:bookmarkStart w:id="1123" w:name="_Toc505945342"/>
      <w:bookmarkStart w:id="1124" w:name="_Toc505935366"/>
      <w:bookmarkStart w:id="1125" w:name="_Toc505939128"/>
      <w:bookmarkStart w:id="1126" w:name="_Toc505939648"/>
      <w:bookmarkStart w:id="1127" w:name="_Toc505940352"/>
      <w:bookmarkStart w:id="1128" w:name="_Toc505940872"/>
      <w:bookmarkStart w:id="1129" w:name="_Toc505941392"/>
      <w:bookmarkStart w:id="1130" w:name="_Toc505945343"/>
      <w:bookmarkStart w:id="1131" w:name="_Toc505935367"/>
      <w:bookmarkStart w:id="1132" w:name="_Toc505939129"/>
      <w:bookmarkStart w:id="1133" w:name="_Toc505939649"/>
      <w:bookmarkStart w:id="1134" w:name="_Toc505940353"/>
      <w:bookmarkStart w:id="1135" w:name="_Toc505940873"/>
      <w:bookmarkStart w:id="1136" w:name="_Toc505941393"/>
      <w:bookmarkStart w:id="1137" w:name="_Toc505945344"/>
      <w:bookmarkStart w:id="1138" w:name="_Toc505935368"/>
      <w:bookmarkStart w:id="1139" w:name="_Toc505939130"/>
      <w:bookmarkStart w:id="1140" w:name="_Toc505939650"/>
      <w:bookmarkStart w:id="1141" w:name="_Toc505940354"/>
      <w:bookmarkStart w:id="1142" w:name="_Toc505940874"/>
      <w:bookmarkStart w:id="1143" w:name="_Toc505941394"/>
      <w:bookmarkStart w:id="1144" w:name="_Toc505945345"/>
      <w:bookmarkStart w:id="1145" w:name="_Toc505935369"/>
      <w:bookmarkStart w:id="1146" w:name="_Toc505939131"/>
      <w:bookmarkStart w:id="1147" w:name="_Toc505939651"/>
      <w:bookmarkStart w:id="1148" w:name="_Toc505940355"/>
      <w:bookmarkStart w:id="1149" w:name="_Toc505940875"/>
      <w:bookmarkStart w:id="1150" w:name="_Toc505941395"/>
      <w:bookmarkStart w:id="1151" w:name="_Toc505945346"/>
      <w:bookmarkStart w:id="1152" w:name="_Toc505935370"/>
      <w:bookmarkStart w:id="1153" w:name="_Toc505939132"/>
      <w:bookmarkStart w:id="1154" w:name="_Toc505939652"/>
      <w:bookmarkStart w:id="1155" w:name="_Toc505940356"/>
      <w:bookmarkStart w:id="1156" w:name="_Toc505940876"/>
      <w:bookmarkStart w:id="1157" w:name="_Toc505941396"/>
      <w:bookmarkStart w:id="1158" w:name="_Toc505945347"/>
      <w:bookmarkStart w:id="1159" w:name="_Toc505935371"/>
      <w:bookmarkStart w:id="1160" w:name="_Toc505939133"/>
      <w:bookmarkStart w:id="1161" w:name="_Toc505939653"/>
      <w:bookmarkStart w:id="1162" w:name="_Toc505940357"/>
      <w:bookmarkStart w:id="1163" w:name="_Toc505940877"/>
      <w:bookmarkStart w:id="1164" w:name="_Toc505941397"/>
      <w:bookmarkStart w:id="1165" w:name="_Toc505945348"/>
      <w:bookmarkStart w:id="1166" w:name="_Toc505935372"/>
      <w:bookmarkStart w:id="1167" w:name="_Toc505939134"/>
      <w:bookmarkStart w:id="1168" w:name="_Toc505939654"/>
      <w:bookmarkStart w:id="1169" w:name="_Toc505940358"/>
      <w:bookmarkStart w:id="1170" w:name="_Toc505940878"/>
      <w:bookmarkStart w:id="1171" w:name="_Toc505941398"/>
      <w:bookmarkStart w:id="1172" w:name="_Toc505945349"/>
      <w:bookmarkStart w:id="1173" w:name="_Toc519442120"/>
      <w:bookmarkStart w:id="1174" w:name="_Toc466450755"/>
      <w:bookmarkStart w:id="1175" w:name="_Toc466645252"/>
      <w:bookmarkEnd w:id="271"/>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t>The PADs should complement the array of existing programs and services currently provided by the Victorian Government. Proposals should focus on innovative approaches that address clear gaps in the service sector rather than duplicate existing services.</w:t>
      </w:r>
    </w:p>
    <w:p w:rsidR="00CD25D4" w:rsidRPr="00C53F48" w:rsidRDefault="00CD25D4" w:rsidP="00CD25D4">
      <w:pPr>
        <w:ind w:left="792" w:right="-46"/>
        <w:rPr>
          <w:spacing w:val="-3"/>
        </w:rPr>
      </w:pPr>
      <w:r w:rsidRPr="00C53F48">
        <w:rPr>
          <w:spacing w:val="-3"/>
        </w:rPr>
        <w:t xml:space="preserve">The following programs and services are currently in operation to support vulnerable </w:t>
      </w:r>
      <w:r>
        <w:rPr>
          <w:spacing w:val="-3"/>
        </w:rPr>
        <w:t>youth</w:t>
      </w:r>
      <w:r w:rsidRPr="00C53F48">
        <w:rPr>
          <w:spacing w:val="-3"/>
        </w:rPr>
        <w:t>:</w:t>
      </w:r>
    </w:p>
    <w:p w:rsidR="00CD25D4" w:rsidRPr="0026234C" w:rsidRDefault="00CD25D4" w:rsidP="00CD25D4">
      <w:pPr>
        <w:pStyle w:val="Bulletindent"/>
        <w:numPr>
          <w:ilvl w:val="0"/>
          <w:numId w:val="1"/>
        </w:numPr>
        <w:spacing w:before="80" w:after="80"/>
      </w:pPr>
      <w:r w:rsidRPr="0026234C">
        <w:rPr>
          <w:b/>
        </w:rPr>
        <w:t>Empower Youth</w:t>
      </w:r>
      <w:r w:rsidRPr="0026234C">
        <w:t xml:space="preserve"> – funds community organisations to work with vulnerable young people from disadvantaged communities by providing them with intensive coordinated support in the area of health and wellbeing, community participation, education and training and career pathways;</w:t>
      </w:r>
    </w:p>
    <w:p w:rsidR="00CD25D4" w:rsidRPr="0026234C" w:rsidRDefault="00CD25D4" w:rsidP="00CD25D4">
      <w:pPr>
        <w:pStyle w:val="Bulletindent"/>
        <w:numPr>
          <w:ilvl w:val="0"/>
          <w:numId w:val="1"/>
        </w:numPr>
        <w:spacing w:before="80" w:after="80"/>
      </w:pPr>
      <w:r w:rsidRPr="0026234C">
        <w:rPr>
          <w:b/>
        </w:rPr>
        <w:t>Pasifika Project</w:t>
      </w:r>
      <w:r w:rsidRPr="0026234C">
        <w:t xml:space="preserve"> – establishes partnerships and coordinates services to support and empower young people from Pacific Islander backgrounds to reconnect to family, community, education, training</w:t>
      </w:r>
      <w:r>
        <w:t>,</w:t>
      </w:r>
      <w:r w:rsidRPr="0026234C">
        <w:t xml:space="preserve"> and employment pathways. The Program is delivered by the Centre for Multicultural Youth, working with young Pasifika people through schools, sports and recreation centres, churches, community organisations and local government programs, in priority locations;</w:t>
      </w:r>
    </w:p>
    <w:p w:rsidR="00CD25D4" w:rsidRPr="00C53F48" w:rsidRDefault="00CD25D4" w:rsidP="00CD25D4">
      <w:pPr>
        <w:pStyle w:val="Bulletindent"/>
        <w:numPr>
          <w:ilvl w:val="0"/>
          <w:numId w:val="1"/>
        </w:numPr>
        <w:spacing w:before="80" w:after="80"/>
        <w:rPr>
          <w:spacing w:val="0"/>
        </w:rPr>
      </w:pPr>
      <w:r w:rsidRPr="00C53F48">
        <w:rPr>
          <w:b/>
          <w:spacing w:val="0"/>
        </w:rPr>
        <w:t>Aboriginal Youth Mentoring Program</w:t>
      </w:r>
      <w:r w:rsidRPr="00C53F48">
        <w:rPr>
          <w:spacing w:val="0"/>
        </w:rPr>
        <w:t xml:space="preserve"> – Marram </w:t>
      </w:r>
      <w:proofErr w:type="spellStart"/>
      <w:r w:rsidRPr="00C53F48">
        <w:rPr>
          <w:spacing w:val="0"/>
        </w:rPr>
        <w:t>Nganyin</w:t>
      </w:r>
      <w:proofErr w:type="spellEnd"/>
      <w:r w:rsidRPr="00C53F48">
        <w:rPr>
          <w:spacing w:val="0"/>
        </w:rPr>
        <w:t>, supports young Aboriginal Victorians to connect to their culture and community, aiming to provide leadership, social and emotional wellbeing, economic advice, and skills to support long-term outcomes;</w:t>
      </w:r>
    </w:p>
    <w:p w:rsidR="00CD25D4" w:rsidRPr="0026234C" w:rsidRDefault="00CD25D4" w:rsidP="00CD25D4">
      <w:pPr>
        <w:pStyle w:val="Bulletindent"/>
        <w:numPr>
          <w:ilvl w:val="0"/>
          <w:numId w:val="1"/>
        </w:numPr>
        <w:spacing w:before="80" w:after="80"/>
      </w:pPr>
      <w:r w:rsidRPr="0026234C">
        <w:rPr>
          <w:b/>
        </w:rPr>
        <w:t>Reconnect</w:t>
      </w:r>
      <w:r w:rsidRPr="0026234C">
        <w:t xml:space="preserve"> – engagement and learning support program to assist vulnerable young people who have enrolled in vocational education and training programs;</w:t>
      </w:r>
    </w:p>
    <w:p w:rsidR="00CD25D4" w:rsidRPr="00CB5283" w:rsidRDefault="00CD25D4" w:rsidP="00CD25D4">
      <w:pPr>
        <w:pStyle w:val="Bulletindent"/>
        <w:numPr>
          <w:ilvl w:val="0"/>
          <w:numId w:val="1"/>
        </w:numPr>
        <w:spacing w:before="80" w:after="80"/>
        <w:rPr>
          <w:spacing w:val="-2"/>
        </w:rPr>
      </w:pPr>
      <w:r w:rsidRPr="00CB5283">
        <w:rPr>
          <w:b/>
          <w:spacing w:val="-2"/>
        </w:rPr>
        <w:t>Skills First Youth Access Initiative</w:t>
      </w:r>
      <w:r w:rsidRPr="00CB5283">
        <w:rPr>
          <w:spacing w:val="-2"/>
        </w:rPr>
        <w:t xml:space="preserve"> – </w:t>
      </w:r>
      <w:r w:rsidRPr="00CB5283">
        <w:rPr>
          <w:spacing w:val="-3"/>
        </w:rPr>
        <w:t>provides young people impacted by child protection and youth justice orders tuition fee waiver and a viable pathway to education and employment;</w:t>
      </w:r>
    </w:p>
    <w:p w:rsidR="00CD25D4" w:rsidRPr="0026234C" w:rsidRDefault="00CD25D4" w:rsidP="00CD25D4">
      <w:pPr>
        <w:pStyle w:val="Bulletindent"/>
        <w:numPr>
          <w:ilvl w:val="0"/>
          <w:numId w:val="1"/>
        </w:numPr>
        <w:spacing w:before="80" w:after="80"/>
      </w:pPr>
      <w:r w:rsidRPr="0026234C">
        <w:rPr>
          <w:b/>
        </w:rPr>
        <w:t>Education First Youth Foyers</w:t>
      </w:r>
      <w:r w:rsidRPr="0026234C">
        <w:t xml:space="preserve"> – aims to break the cycle of homelessness for young people aged 16 to 24 by providing them with safe, secure</w:t>
      </w:r>
      <w:r>
        <w:t>,</w:t>
      </w:r>
      <w:r w:rsidRPr="0026234C">
        <w:t xml:space="preserve"> and affordable accommodation on selected TAFE campuses for two years while they study;</w:t>
      </w:r>
    </w:p>
    <w:p w:rsidR="00CD25D4" w:rsidRPr="0026234C" w:rsidRDefault="00CD25D4" w:rsidP="00CD25D4">
      <w:pPr>
        <w:pStyle w:val="Bulletindent"/>
        <w:numPr>
          <w:ilvl w:val="0"/>
          <w:numId w:val="1"/>
        </w:numPr>
        <w:spacing w:before="80" w:after="80"/>
        <w:rPr>
          <w:rFonts w:eastAsiaTheme="majorEastAsia"/>
        </w:rPr>
      </w:pPr>
      <w:r w:rsidRPr="0026234C">
        <w:rPr>
          <w:b/>
        </w:rPr>
        <w:t>Jobs Victoria</w:t>
      </w:r>
      <w:r w:rsidRPr="0026234C">
        <w:t xml:space="preserve"> – services delivered by employment specialists who work closely with employers to identify job opportunities and prepare jobseekers for these roles;</w:t>
      </w:r>
    </w:p>
    <w:p w:rsidR="00CD25D4" w:rsidRPr="0026234C" w:rsidRDefault="00CD25D4" w:rsidP="00CD25D4">
      <w:pPr>
        <w:pStyle w:val="Bulletindent"/>
        <w:numPr>
          <w:ilvl w:val="0"/>
          <w:numId w:val="1"/>
        </w:numPr>
        <w:spacing w:before="80" w:after="80"/>
        <w:rPr>
          <w:rFonts w:eastAsiaTheme="majorEastAsia"/>
        </w:rPr>
      </w:pPr>
      <w:r w:rsidRPr="0026234C">
        <w:rPr>
          <w:b/>
        </w:rPr>
        <w:t>Youth Crime Prevention Grants</w:t>
      </w:r>
      <w:r w:rsidRPr="0026234C">
        <w:t xml:space="preserve"> – funding for community-led initiatives that address offending behaviour and recidivism by young people aged 10-24 years who have had, or are at risk of, contact with the criminal justice system; and</w:t>
      </w:r>
    </w:p>
    <w:p w:rsidR="00CD25D4" w:rsidRPr="00C53F48" w:rsidRDefault="00CD25D4" w:rsidP="00CD25D4">
      <w:pPr>
        <w:pStyle w:val="Bulletindent"/>
        <w:numPr>
          <w:ilvl w:val="0"/>
          <w:numId w:val="1"/>
        </w:numPr>
        <w:spacing w:before="80" w:after="80"/>
        <w:rPr>
          <w:rFonts w:eastAsiaTheme="majorEastAsia"/>
        </w:rPr>
      </w:pPr>
      <w:r w:rsidRPr="0026234C">
        <w:rPr>
          <w:b/>
        </w:rPr>
        <w:t>Youth Crime Prevention Programs</w:t>
      </w:r>
      <w:r w:rsidRPr="0026234C">
        <w:t xml:space="preserve"> – community-led interventions to address youth offending in eight priority communities: Ballarat, Casey, Frankston, Geelong, Greater Dandenong, Hume, Latrobe</w:t>
      </w:r>
      <w:r>
        <w:t>,</w:t>
      </w:r>
      <w:r w:rsidRPr="0026234C">
        <w:t xml:space="preserve"> and Wyndham. Also includes support for Koori crime prevention initiatives through the Department of Justice and Regulation</w:t>
      </w:r>
      <w:r>
        <w:t>’</w:t>
      </w:r>
      <w:r w:rsidRPr="0026234C">
        <w:t>s nine Regional Aboriginal Justice Advisory Committees.</w:t>
      </w:r>
    </w:p>
    <w:p w:rsidR="00CD25D4" w:rsidRPr="00CD25D4" w:rsidRDefault="00CD25D4" w:rsidP="00CD25D4">
      <w:pPr>
        <w:pStyle w:val="Bulletindent"/>
        <w:numPr>
          <w:ilvl w:val="0"/>
          <w:numId w:val="1"/>
        </w:numPr>
        <w:spacing w:before="80" w:after="80"/>
      </w:pPr>
      <w:r w:rsidRPr="00CD25D4">
        <w:rPr>
          <w:b/>
          <w:spacing w:val="0"/>
        </w:rPr>
        <w:t xml:space="preserve">Community Support Groups </w:t>
      </w:r>
      <w:r w:rsidRPr="00CD25D4">
        <w:rPr>
          <w:rFonts w:eastAsiaTheme="majorEastAsia"/>
          <w:spacing w:val="0"/>
        </w:rPr>
        <w:t xml:space="preserve">– </w:t>
      </w:r>
      <w:r w:rsidRPr="00CD25D4">
        <w:rPr>
          <w:rFonts w:eastAsiaTheme="majorEastAsia"/>
          <w:spacing w:val="-2"/>
        </w:rPr>
        <w:t>in partnership with local communities, these groups build protective factors to prevent young people from becoming disengaged and drawn towards anti-social behaviour.</w:t>
      </w:r>
    </w:p>
    <w:p w:rsidR="00981473" w:rsidRPr="00ED5BAD" w:rsidRDefault="00981473" w:rsidP="00AD172A">
      <w:pPr>
        <w:pStyle w:val="Heading1numbered"/>
        <w:ind w:left="794" w:hanging="794"/>
      </w:pPr>
      <w:r w:rsidRPr="00ED5BAD">
        <w:lastRenderedPageBreak/>
        <w:t>Evaluation</w:t>
      </w:r>
      <w:bookmarkEnd w:id="1173"/>
    </w:p>
    <w:p w:rsidR="00981473" w:rsidRPr="00ED5BAD" w:rsidRDefault="00981473" w:rsidP="00981473">
      <w:pPr>
        <w:pStyle w:val="NormalIndent"/>
      </w:pPr>
      <w:r w:rsidRPr="00ED5BAD">
        <w:t xml:space="preserve">This </w:t>
      </w:r>
      <w:r w:rsidR="00507A0C" w:rsidRPr="00ED5BAD">
        <w:t>S</w:t>
      </w:r>
      <w:r w:rsidRPr="00ED5BAD">
        <w:t xml:space="preserve">ection explains how the RFP Evaluation </w:t>
      </w:r>
      <w:r w:rsidR="00B06260" w:rsidRPr="00ED5BAD">
        <w:t>T</w:t>
      </w:r>
      <w:r w:rsidRPr="00ED5BAD">
        <w:t>eam will evaluate proposals. The RFP Evaluation Team</w:t>
      </w:r>
      <w:r w:rsidR="00B06260" w:rsidRPr="00ED5BAD">
        <w:t xml:space="preserve"> </w:t>
      </w:r>
      <w:r w:rsidRPr="00ED5BAD">
        <w:t>will make contact with organisations if requ</w:t>
      </w:r>
      <w:r w:rsidR="00CF1F75">
        <w:t xml:space="preserve">ired to clarify proposals </w:t>
      </w:r>
      <w:r w:rsidR="00CF1F75">
        <w:br/>
        <w:t xml:space="preserve">(e.g. </w:t>
      </w:r>
      <w:r w:rsidRPr="00ED5BAD">
        <w:t>to obtain further information).</w:t>
      </w:r>
    </w:p>
    <w:p w:rsidR="00981473" w:rsidRPr="00ED5BAD" w:rsidRDefault="00981473" w:rsidP="00981473">
      <w:pPr>
        <w:pStyle w:val="NormalIndent"/>
      </w:pPr>
      <w:r w:rsidRPr="00ED5BAD">
        <w:t xml:space="preserve">The information in this </w:t>
      </w:r>
      <w:r w:rsidR="00507A0C" w:rsidRPr="00ED5BAD">
        <w:t>S</w:t>
      </w:r>
      <w:r w:rsidRPr="00ED5BAD">
        <w:t>ection is not intended to limit the scope of responses. Proposals should include further detail or information as needed.</w:t>
      </w:r>
    </w:p>
    <w:p w:rsidR="00981473" w:rsidRPr="00ED5BAD" w:rsidRDefault="00981473" w:rsidP="00981473">
      <w:pPr>
        <w:pStyle w:val="Heading2numbered"/>
      </w:pPr>
      <w:bookmarkStart w:id="1176" w:name="_Toc519442121"/>
      <w:r w:rsidRPr="00ED5BAD">
        <w:t>Evaluation process</w:t>
      </w:r>
      <w:bookmarkEnd w:id="1176"/>
    </w:p>
    <w:p w:rsidR="00981473" w:rsidRPr="00ED5BAD" w:rsidRDefault="00981473" w:rsidP="00981473">
      <w:pPr>
        <w:pStyle w:val="NormalIndent"/>
      </w:pPr>
      <w:r w:rsidRPr="00ED5BAD">
        <w:t>The State</w:t>
      </w:r>
      <w:r w:rsidR="001B7BDC" w:rsidRPr="00ED5BAD">
        <w:t>’</w:t>
      </w:r>
      <w:r w:rsidRPr="00ED5BAD">
        <w:t xml:space="preserve">s RFP Evaluation </w:t>
      </w:r>
      <w:r w:rsidR="00B06260" w:rsidRPr="00ED5BAD">
        <w:t>T</w:t>
      </w:r>
      <w:r w:rsidRPr="00ED5BAD">
        <w:t xml:space="preserve">eam will evaluate proposals according to the </w:t>
      </w:r>
      <w:r w:rsidR="00B06260" w:rsidRPr="00ED5BAD">
        <w:t>K</w:t>
      </w:r>
      <w:r w:rsidRPr="00ED5BAD">
        <w:t xml:space="preserve">ey </w:t>
      </w:r>
      <w:r w:rsidR="00B06260" w:rsidRPr="00ED5BAD">
        <w:t>S</w:t>
      </w:r>
      <w:r w:rsidRPr="00ED5BAD">
        <w:t>election Criteria a</w:t>
      </w:r>
      <w:r w:rsidR="004719FF" w:rsidRPr="00ED5BAD">
        <w:t xml:space="preserve">nd </w:t>
      </w:r>
      <w:r w:rsidR="00B06260" w:rsidRPr="00ED5BAD">
        <w:t>w</w:t>
      </w:r>
      <w:r w:rsidR="004719FF" w:rsidRPr="00ED5BAD">
        <w:t xml:space="preserve">eights set out in Table </w:t>
      </w:r>
      <w:r w:rsidR="00B47EB5" w:rsidRPr="00ED5BAD">
        <w:t>6</w:t>
      </w:r>
      <w:r w:rsidRPr="00ED5BAD">
        <w:t xml:space="preserve">.1. </w:t>
      </w:r>
    </w:p>
    <w:p w:rsidR="00981473" w:rsidRPr="00ED5BAD" w:rsidRDefault="00981473" w:rsidP="00981473">
      <w:pPr>
        <w:pStyle w:val="NormalIndent"/>
      </w:pPr>
      <w:r w:rsidRPr="00ED5BAD">
        <w:t xml:space="preserve">The Evaluation </w:t>
      </w:r>
      <w:r w:rsidR="00B06260" w:rsidRPr="00ED5BAD">
        <w:t>T</w:t>
      </w:r>
      <w:r w:rsidRPr="00ED5BAD">
        <w:t>eam may require advice from advisors on various financial and commercial considerations, communications</w:t>
      </w:r>
      <w:r w:rsidR="00A71760" w:rsidRPr="00ED5BAD">
        <w:t>,</w:t>
      </w:r>
      <w:r w:rsidRPr="00ED5BAD">
        <w:t xml:space="preserve"> and stakeholder relations, legal, planning</w:t>
      </w:r>
      <w:r w:rsidR="00A71760" w:rsidRPr="00ED5BAD">
        <w:t>,</w:t>
      </w:r>
      <w:r w:rsidRPr="00ED5BAD">
        <w:t xml:space="preserve"> and technical matters to assist them to make informed evaluations and decisions regarding the </w:t>
      </w:r>
      <w:r w:rsidR="009E30DC" w:rsidRPr="00ED5BAD">
        <w:t>proposal.</w:t>
      </w:r>
      <w:r w:rsidRPr="00ED5BAD">
        <w:t xml:space="preserve"> </w:t>
      </w:r>
    </w:p>
    <w:p w:rsidR="00981473" w:rsidRPr="00ED5BAD" w:rsidRDefault="00981473" w:rsidP="00981473">
      <w:pPr>
        <w:pStyle w:val="NormalIndent"/>
      </w:pPr>
      <w:r w:rsidRPr="00ED5BAD">
        <w:t>The State</w:t>
      </w:r>
      <w:r w:rsidR="001B7BDC" w:rsidRPr="00ED5BAD">
        <w:t>’</w:t>
      </w:r>
      <w:r w:rsidRPr="00ED5BAD">
        <w:t>s advisors do not participate in the final scoring and ranking by the evaluation team, but</w:t>
      </w:r>
      <w:r w:rsidR="001631DD" w:rsidRPr="00ED5BAD">
        <w:t xml:space="preserve"> </w:t>
      </w:r>
      <w:r w:rsidRPr="00ED5BAD">
        <w:t xml:space="preserve">their advice may be sought and considered by the </w:t>
      </w:r>
      <w:r w:rsidR="009E30DC" w:rsidRPr="00ED5BAD">
        <w:t>E</w:t>
      </w:r>
      <w:r w:rsidRPr="00ED5BAD">
        <w:t xml:space="preserve">valuation </w:t>
      </w:r>
      <w:r w:rsidR="009E30DC" w:rsidRPr="00ED5BAD">
        <w:t>T</w:t>
      </w:r>
      <w:r w:rsidRPr="00ED5BAD">
        <w:t>eam on matters relevant to their areas of expertise. Their advice may also be sought on any specific conditions or provisions recommended to be attached to the approval by the State.</w:t>
      </w:r>
    </w:p>
    <w:p w:rsidR="00981473" w:rsidRPr="00ED5BAD" w:rsidRDefault="00981473" w:rsidP="00981473">
      <w:pPr>
        <w:pStyle w:val="NormalIndent"/>
      </w:pPr>
      <w:r w:rsidRPr="00ED5BAD">
        <w:t xml:space="preserve">A Probity Advisor has been appointed as an independent observer to ensure that the evaluation process is followed in a manner which is fair to all involved. Any </w:t>
      </w:r>
      <w:r w:rsidR="001631DD" w:rsidRPr="00ED5BAD">
        <w:t xml:space="preserve">probity </w:t>
      </w:r>
      <w:r w:rsidRPr="00ED5BAD">
        <w:t>concerns may be referred to the Probity Advisor by any participant or any member of the evaluation team or wider project team.</w:t>
      </w:r>
    </w:p>
    <w:p w:rsidR="00981473" w:rsidRPr="00ED5BAD" w:rsidRDefault="00981473" w:rsidP="00981473">
      <w:pPr>
        <w:pStyle w:val="NormalIndent"/>
      </w:pPr>
      <w:r w:rsidRPr="00ED5BAD">
        <w:t xml:space="preserve">Once successful partners have been chosen and the parties enter </w:t>
      </w:r>
      <w:r w:rsidR="009E30DC" w:rsidRPr="00ED5BAD">
        <w:t>JDP</w:t>
      </w:r>
      <w:r w:rsidRPr="00ED5BAD">
        <w:t xml:space="preserve">, it is expected that joint working groups and steering committees comprising members of both parties will be established to negotiate the final </w:t>
      </w:r>
      <w:r w:rsidR="00CF1F75">
        <w:t xml:space="preserve">PADs </w:t>
      </w:r>
      <w:r w:rsidRPr="00ED5BAD">
        <w:t xml:space="preserve">initiatives. </w:t>
      </w:r>
    </w:p>
    <w:p w:rsidR="00981473" w:rsidRPr="00ED5BAD" w:rsidRDefault="00981473" w:rsidP="00981473">
      <w:pPr>
        <w:pStyle w:val="Heading2numbered"/>
      </w:pPr>
      <w:bookmarkStart w:id="1177" w:name="_Toc519442122"/>
      <w:r w:rsidRPr="00ED5BAD">
        <w:t>Key Selection Criteria and principles</w:t>
      </w:r>
      <w:bookmarkEnd w:id="1177"/>
    </w:p>
    <w:p w:rsidR="00B47EB5" w:rsidRPr="00ED5BAD" w:rsidRDefault="00981473">
      <w:pPr>
        <w:pStyle w:val="NormalIndent"/>
      </w:pPr>
      <w:r w:rsidRPr="00ED5BAD">
        <w:t xml:space="preserve">The RFP Evaluation Team will evaluate proposals according to the Key Selection Criteria and weights set out in Table </w:t>
      </w:r>
      <w:r w:rsidR="00B47EB5" w:rsidRPr="00ED5BAD">
        <w:t>6</w:t>
      </w:r>
      <w:r w:rsidRPr="00ED5BAD">
        <w:t xml:space="preserve">.1. The assessment will be guided by the </w:t>
      </w:r>
      <w:r w:rsidR="00A67582" w:rsidRPr="00ED5BAD">
        <w:t>PADs</w:t>
      </w:r>
      <w:r w:rsidR="00A621DC" w:rsidRPr="00ED5BAD">
        <w:t xml:space="preserve"> </w:t>
      </w:r>
      <w:r w:rsidRPr="00ED5BAD">
        <w:t>principles outlined in Section</w:t>
      </w:r>
      <w:r w:rsidR="00CF1F75">
        <w:t xml:space="preserve"> 2.2</w:t>
      </w:r>
      <w:r w:rsidRPr="00ED5BAD">
        <w:t>.</w:t>
      </w:r>
    </w:p>
    <w:p w:rsidR="00981473" w:rsidRPr="00ED5BAD" w:rsidRDefault="00981473" w:rsidP="00A51E93">
      <w:pPr>
        <w:pStyle w:val="Tablechartdiagramheading"/>
      </w:pPr>
      <w:r w:rsidRPr="00ED5BAD">
        <w:t xml:space="preserve">Table </w:t>
      </w:r>
      <w:r w:rsidR="00B47EB5" w:rsidRPr="00ED5BAD">
        <w:t>6</w:t>
      </w:r>
      <w:r w:rsidRPr="00ED5BAD">
        <w:t xml:space="preserve">.1: </w:t>
      </w:r>
      <w:r w:rsidR="00A51E93" w:rsidRPr="00ED5BAD">
        <w:tab/>
      </w:r>
      <w:r w:rsidRPr="00ED5BAD">
        <w:t>Key Selection Criteria and weights</w:t>
      </w:r>
    </w:p>
    <w:tbl>
      <w:tblPr>
        <w:tblStyle w:val="DTFtexttable"/>
        <w:tblW w:w="0" w:type="auto"/>
        <w:tblInd w:w="794" w:type="dxa"/>
        <w:tblLook w:val="0620" w:firstRow="1" w:lastRow="0" w:firstColumn="0" w:lastColumn="0" w:noHBand="1" w:noVBand="1"/>
      </w:tblPr>
      <w:tblGrid>
        <w:gridCol w:w="681"/>
        <w:gridCol w:w="5953"/>
        <w:gridCol w:w="1276"/>
      </w:tblGrid>
      <w:tr w:rsidR="00981473" w:rsidRPr="00ED5BAD" w:rsidTr="00D11C2B">
        <w:trPr>
          <w:cnfStyle w:val="100000000000" w:firstRow="1" w:lastRow="0" w:firstColumn="0" w:lastColumn="0" w:oddVBand="0" w:evenVBand="0" w:oddHBand="0" w:evenHBand="0" w:firstRowFirstColumn="0" w:firstRowLastColumn="0" w:lastRowFirstColumn="0" w:lastRowLastColumn="0"/>
        </w:trPr>
        <w:tc>
          <w:tcPr>
            <w:tcW w:w="681" w:type="dxa"/>
          </w:tcPr>
          <w:p w:rsidR="00981473" w:rsidRPr="00ED5BAD" w:rsidRDefault="00981473" w:rsidP="00A51E93">
            <w:pPr>
              <w:jc w:val="center"/>
            </w:pPr>
            <w:r w:rsidRPr="00ED5BAD">
              <w:t>No.</w:t>
            </w:r>
          </w:p>
        </w:tc>
        <w:tc>
          <w:tcPr>
            <w:tcW w:w="5953" w:type="dxa"/>
          </w:tcPr>
          <w:p w:rsidR="00981473" w:rsidRPr="00ED5BAD" w:rsidRDefault="00981473" w:rsidP="00A51E93">
            <w:r w:rsidRPr="00ED5BAD">
              <w:t>Criteria</w:t>
            </w:r>
          </w:p>
        </w:tc>
        <w:tc>
          <w:tcPr>
            <w:tcW w:w="1276" w:type="dxa"/>
          </w:tcPr>
          <w:p w:rsidR="00981473" w:rsidRPr="00ED5BAD" w:rsidRDefault="00981473" w:rsidP="00A51E93">
            <w:pPr>
              <w:jc w:val="center"/>
            </w:pPr>
            <w:r w:rsidRPr="00ED5BAD">
              <w:t>Weight</w:t>
            </w:r>
          </w:p>
        </w:tc>
      </w:tr>
      <w:tr w:rsidR="00981473" w:rsidRPr="00ED5BAD" w:rsidTr="00D11C2B">
        <w:tc>
          <w:tcPr>
            <w:tcW w:w="681" w:type="dxa"/>
          </w:tcPr>
          <w:p w:rsidR="00981473" w:rsidRPr="00ED5BAD" w:rsidRDefault="00981473" w:rsidP="00A51E93">
            <w:pPr>
              <w:jc w:val="center"/>
            </w:pPr>
            <w:r w:rsidRPr="00ED5BAD">
              <w:t>1</w:t>
            </w:r>
          </w:p>
        </w:tc>
        <w:tc>
          <w:tcPr>
            <w:tcW w:w="5953" w:type="dxa"/>
          </w:tcPr>
          <w:p w:rsidR="00981473" w:rsidRPr="00ED5BAD" w:rsidRDefault="00981473" w:rsidP="00A51E93">
            <w:r w:rsidRPr="00ED5BAD">
              <w:t>The partners, governance</w:t>
            </w:r>
            <w:r w:rsidR="00A71760" w:rsidRPr="00ED5BAD">
              <w:t>,</w:t>
            </w:r>
            <w:r w:rsidRPr="00ED5BAD">
              <w:t xml:space="preserve"> and planning</w:t>
            </w:r>
          </w:p>
        </w:tc>
        <w:tc>
          <w:tcPr>
            <w:tcW w:w="1276" w:type="dxa"/>
          </w:tcPr>
          <w:p w:rsidR="00981473" w:rsidRPr="00ED5BAD" w:rsidRDefault="00981473" w:rsidP="00A51E93">
            <w:pPr>
              <w:jc w:val="center"/>
            </w:pPr>
            <w:r w:rsidRPr="00ED5BAD">
              <w:t>20%</w:t>
            </w:r>
          </w:p>
        </w:tc>
      </w:tr>
      <w:tr w:rsidR="00981473" w:rsidRPr="00ED5BAD" w:rsidTr="00D11C2B">
        <w:tc>
          <w:tcPr>
            <w:tcW w:w="681" w:type="dxa"/>
          </w:tcPr>
          <w:p w:rsidR="00981473" w:rsidRPr="00ED5BAD" w:rsidRDefault="00981473" w:rsidP="00A51E93">
            <w:pPr>
              <w:jc w:val="center"/>
            </w:pPr>
            <w:r w:rsidRPr="00ED5BAD">
              <w:t>2</w:t>
            </w:r>
          </w:p>
        </w:tc>
        <w:tc>
          <w:tcPr>
            <w:tcW w:w="5953" w:type="dxa"/>
          </w:tcPr>
          <w:p w:rsidR="00981473" w:rsidRPr="00ED5BAD" w:rsidRDefault="00981473" w:rsidP="00A51E93">
            <w:r w:rsidRPr="00ED5BAD">
              <w:t>The intervention you propose</w:t>
            </w:r>
          </w:p>
        </w:tc>
        <w:tc>
          <w:tcPr>
            <w:tcW w:w="1276" w:type="dxa"/>
          </w:tcPr>
          <w:p w:rsidR="00981473" w:rsidRPr="00ED5BAD" w:rsidRDefault="00981473" w:rsidP="00A51E93">
            <w:pPr>
              <w:jc w:val="center"/>
            </w:pPr>
            <w:r w:rsidRPr="00ED5BAD">
              <w:t>20%</w:t>
            </w:r>
          </w:p>
        </w:tc>
      </w:tr>
      <w:tr w:rsidR="00981473" w:rsidRPr="00ED5BAD" w:rsidTr="00D11C2B">
        <w:tc>
          <w:tcPr>
            <w:tcW w:w="681" w:type="dxa"/>
          </w:tcPr>
          <w:p w:rsidR="00981473" w:rsidRPr="00ED5BAD" w:rsidRDefault="00981473" w:rsidP="00A51E93">
            <w:pPr>
              <w:jc w:val="center"/>
            </w:pPr>
            <w:r w:rsidRPr="00ED5BAD">
              <w:t>3</w:t>
            </w:r>
          </w:p>
        </w:tc>
        <w:tc>
          <w:tcPr>
            <w:tcW w:w="5953" w:type="dxa"/>
          </w:tcPr>
          <w:p w:rsidR="00981473" w:rsidRPr="00ED5BAD" w:rsidRDefault="00981473" w:rsidP="00A51E93">
            <w:r w:rsidRPr="00ED5BAD">
              <w:t>The outcomes you will achieve, and how you will measure them</w:t>
            </w:r>
          </w:p>
        </w:tc>
        <w:tc>
          <w:tcPr>
            <w:tcW w:w="1276" w:type="dxa"/>
          </w:tcPr>
          <w:p w:rsidR="00981473" w:rsidRPr="00ED5BAD" w:rsidRDefault="00981473" w:rsidP="00A51E93">
            <w:pPr>
              <w:jc w:val="center"/>
            </w:pPr>
            <w:r w:rsidRPr="00ED5BAD">
              <w:t>40%</w:t>
            </w:r>
          </w:p>
        </w:tc>
      </w:tr>
      <w:tr w:rsidR="00981473" w:rsidRPr="00ED5BAD" w:rsidTr="00D11C2B">
        <w:tc>
          <w:tcPr>
            <w:tcW w:w="681" w:type="dxa"/>
          </w:tcPr>
          <w:p w:rsidR="00981473" w:rsidRPr="00ED5BAD" w:rsidRDefault="00981473" w:rsidP="00A51E93">
            <w:pPr>
              <w:jc w:val="center"/>
            </w:pPr>
            <w:r w:rsidRPr="00ED5BAD">
              <w:t>4</w:t>
            </w:r>
          </w:p>
        </w:tc>
        <w:tc>
          <w:tcPr>
            <w:tcW w:w="5953" w:type="dxa"/>
          </w:tcPr>
          <w:p w:rsidR="00981473" w:rsidRPr="00ED5BAD" w:rsidRDefault="00981473" w:rsidP="00A51E93">
            <w:r w:rsidRPr="00ED5BAD">
              <w:t>The financial and commercial arrangements you propose</w:t>
            </w:r>
          </w:p>
        </w:tc>
        <w:tc>
          <w:tcPr>
            <w:tcW w:w="1276" w:type="dxa"/>
          </w:tcPr>
          <w:p w:rsidR="00981473" w:rsidRPr="00ED5BAD" w:rsidRDefault="00981473" w:rsidP="00A51E93">
            <w:pPr>
              <w:jc w:val="center"/>
            </w:pPr>
            <w:r w:rsidRPr="00ED5BAD">
              <w:t>20%</w:t>
            </w:r>
          </w:p>
        </w:tc>
      </w:tr>
    </w:tbl>
    <w:p w:rsidR="007467A4" w:rsidRPr="00ED5BAD" w:rsidRDefault="00B47EB5" w:rsidP="00895100">
      <w:pPr>
        <w:pStyle w:val="NormalIndent"/>
      </w:pPr>
      <w:r w:rsidRPr="00ED5BAD">
        <w:t>Attachment A provides guidance on the information that you will need to provide to effectively address the Key Selection Criteria. It is not intended to limit responses.</w:t>
      </w:r>
    </w:p>
    <w:p w:rsidR="00A71760" w:rsidRPr="00ED5BAD" w:rsidRDefault="00A71760" w:rsidP="00675DEE">
      <w:pPr>
        <w:pStyle w:val="Heading2numbered"/>
      </w:pPr>
      <w:bookmarkStart w:id="1178" w:name="_Toc519442123"/>
      <w:r w:rsidRPr="00ED5BAD">
        <w:lastRenderedPageBreak/>
        <w:t>Potential involvement of school(s)</w:t>
      </w:r>
      <w:bookmarkEnd w:id="1178"/>
    </w:p>
    <w:p w:rsidR="00B73C1C" w:rsidRPr="00ED5BAD" w:rsidRDefault="00B73C1C" w:rsidP="00C53F48">
      <w:pPr>
        <w:ind w:left="567"/>
      </w:pPr>
      <w:r w:rsidRPr="00ED5BAD">
        <w:t xml:space="preserve">Government and non-government schools could play a role in the PADs by providing access to the target cohorts through referrals, accommodating services or via the collection of data for measuring outcomes.     </w:t>
      </w:r>
    </w:p>
    <w:p w:rsidR="00B73C1C" w:rsidRPr="00ED5BAD" w:rsidRDefault="00B73C1C" w:rsidP="00C53F48">
      <w:pPr>
        <w:ind w:left="567"/>
      </w:pPr>
      <w:r w:rsidRPr="00ED5BAD">
        <w:t xml:space="preserve">Proposals will be assessed against the stated Key Selection Criteria in the RFP and the PADs principles as set out in Section 2.2. The evaluation criteria do not preference proposals that involve a specific school or the government or non-government school sectors. </w:t>
      </w:r>
    </w:p>
    <w:p w:rsidR="00B73C1C" w:rsidRPr="00ED5BAD" w:rsidRDefault="00B73C1C" w:rsidP="00C53F48">
      <w:pPr>
        <w:ind w:left="567"/>
      </w:pPr>
      <w:r w:rsidRPr="00ED5BAD">
        <w:t xml:space="preserve">In responding to the RFP, proponents may identify a need to work with schools to deliver their intervention(s). The Government does not expect that proposals need to identify the specific school(s) that would be involved or have sought the school’s agreement prior to submitting a proposal. </w:t>
      </w:r>
    </w:p>
    <w:p w:rsidR="00B73C1C" w:rsidRPr="00ED5BAD" w:rsidRDefault="00B73C1C" w:rsidP="00C53F48">
      <w:pPr>
        <w:ind w:left="567"/>
      </w:pPr>
      <w:r w:rsidRPr="00ED5BAD">
        <w:t xml:space="preserve">It is important to note that a government school cannot be a party to a PAD consortium or enter into a PAD arrangement in its own right (this limitation does not apply to non-government schools). </w:t>
      </w:r>
    </w:p>
    <w:p w:rsidR="00B73C1C" w:rsidRPr="00ED5BAD" w:rsidRDefault="00B73C1C" w:rsidP="00C53F48">
      <w:pPr>
        <w:ind w:left="567"/>
      </w:pPr>
      <w:r w:rsidRPr="00ED5BAD">
        <w:t xml:space="preserve">However, government schools can still be involved in the delivery of a PADs intervention through acceptable sub-contractual arrangements, which can be negotiated during the </w:t>
      </w:r>
      <w:r w:rsidR="00E55BB7">
        <w:t>JDP</w:t>
      </w:r>
      <w:r w:rsidRPr="00ED5BAD">
        <w:t>. Such arrangements may cover the provision of referrals or accommodating service delivery.</w:t>
      </w:r>
    </w:p>
    <w:p w:rsidR="00B73C1C" w:rsidRPr="00ED5BAD" w:rsidRDefault="00B73C1C" w:rsidP="00C53F48">
      <w:pPr>
        <w:ind w:left="567"/>
      </w:pPr>
      <w:r w:rsidRPr="00ED5BAD">
        <w:t xml:space="preserve">The Government’s negotiating team may provide a model contract that stipulates the legal and commercial parameters of government school involvement, including that the school is not exposed to any financial risk of program failure. In addition, participating government schools are required to observe departmental policy and legislation on risk management and governance for public bodies, including reputational and operational risk. </w:t>
      </w:r>
    </w:p>
    <w:p w:rsidR="00B73C1C" w:rsidRPr="00ED5BAD" w:rsidRDefault="00B73C1C" w:rsidP="00C53F48">
      <w:pPr>
        <w:ind w:left="567"/>
      </w:pPr>
      <w:r w:rsidRPr="00ED5BAD">
        <w:t xml:space="preserve">Any communication with staff of the State, including staff at government schools, must occur through the State’s nominated contact (see Section 9 and </w:t>
      </w:r>
      <w:r w:rsidRPr="00ED5BAD">
        <w:rPr>
          <w:b/>
        </w:rPr>
        <w:t>Attachment C</w:t>
      </w:r>
      <w:r w:rsidRPr="00ED5BAD">
        <w:t xml:space="preserve"> for contact information).</w:t>
      </w:r>
    </w:p>
    <w:p w:rsidR="00A71760" w:rsidRPr="00ED5BAD" w:rsidRDefault="00A71760">
      <w:pPr>
        <w:pStyle w:val="NormalIndent"/>
      </w:pPr>
    </w:p>
    <w:p w:rsidR="00A71760" w:rsidRPr="00ED5BAD" w:rsidRDefault="00A71760">
      <w:pPr>
        <w:pStyle w:val="NormalIndent"/>
      </w:pPr>
    </w:p>
    <w:p w:rsidR="00A71760" w:rsidRPr="00ED5BAD" w:rsidRDefault="00A71760" w:rsidP="00675DEE">
      <w:bookmarkStart w:id="1179" w:name="_Toc505939139"/>
      <w:bookmarkStart w:id="1180" w:name="_Toc505939659"/>
      <w:bookmarkStart w:id="1181" w:name="_Toc505940363"/>
      <w:bookmarkStart w:id="1182" w:name="_Toc505940883"/>
      <w:bookmarkStart w:id="1183" w:name="_Toc505941403"/>
      <w:bookmarkStart w:id="1184" w:name="_Toc505945354"/>
      <w:bookmarkStart w:id="1185" w:name="_Toc505769106"/>
      <w:bookmarkStart w:id="1186" w:name="_Toc505787424"/>
      <w:bookmarkStart w:id="1187" w:name="_Toc505787730"/>
      <w:bookmarkStart w:id="1188" w:name="_Toc505788035"/>
      <w:bookmarkStart w:id="1189" w:name="_Toc505788615"/>
      <w:bookmarkStart w:id="1190" w:name="_Toc505854688"/>
      <w:bookmarkStart w:id="1191" w:name="_Toc505855039"/>
      <w:bookmarkStart w:id="1192" w:name="_Toc505855569"/>
      <w:bookmarkStart w:id="1193" w:name="_Toc505857602"/>
      <w:bookmarkStart w:id="1194" w:name="_Toc505858820"/>
      <w:bookmarkStart w:id="1195" w:name="_Toc505874917"/>
      <w:bookmarkStart w:id="1196" w:name="_Toc505769162"/>
      <w:bookmarkStart w:id="1197" w:name="_Toc505787480"/>
      <w:bookmarkStart w:id="1198" w:name="_Toc505787786"/>
      <w:bookmarkStart w:id="1199" w:name="_Toc505788091"/>
      <w:bookmarkStart w:id="1200" w:name="_Toc505788671"/>
      <w:bookmarkStart w:id="1201" w:name="_Toc505854744"/>
      <w:bookmarkStart w:id="1202" w:name="_Toc505855095"/>
      <w:bookmarkStart w:id="1203" w:name="_Toc505855625"/>
      <w:bookmarkStart w:id="1204" w:name="_Toc505857658"/>
      <w:bookmarkStart w:id="1205" w:name="_Toc505858876"/>
      <w:bookmarkStart w:id="1206" w:name="_Toc505874973"/>
      <w:bookmarkStart w:id="1207" w:name="_Toc505769163"/>
      <w:bookmarkStart w:id="1208" w:name="_Toc505787481"/>
      <w:bookmarkStart w:id="1209" w:name="_Toc505787787"/>
      <w:bookmarkStart w:id="1210" w:name="_Toc505788092"/>
      <w:bookmarkStart w:id="1211" w:name="_Toc505788672"/>
      <w:bookmarkStart w:id="1212" w:name="_Toc505854745"/>
      <w:bookmarkStart w:id="1213" w:name="_Toc505855096"/>
      <w:bookmarkStart w:id="1214" w:name="_Toc505855626"/>
      <w:bookmarkStart w:id="1215" w:name="_Toc505857659"/>
      <w:bookmarkStart w:id="1216" w:name="_Toc505858877"/>
      <w:bookmarkStart w:id="1217" w:name="_Toc505874974"/>
      <w:bookmarkStart w:id="1218" w:name="_Toc505769164"/>
      <w:bookmarkStart w:id="1219" w:name="_Toc505787482"/>
      <w:bookmarkStart w:id="1220" w:name="_Toc505787788"/>
      <w:bookmarkStart w:id="1221" w:name="_Toc505788093"/>
      <w:bookmarkStart w:id="1222" w:name="_Toc505788673"/>
      <w:bookmarkStart w:id="1223" w:name="_Toc505854746"/>
      <w:bookmarkStart w:id="1224" w:name="_Toc505855097"/>
      <w:bookmarkStart w:id="1225" w:name="_Toc505855627"/>
      <w:bookmarkStart w:id="1226" w:name="_Toc505857660"/>
      <w:bookmarkStart w:id="1227" w:name="_Toc505858878"/>
      <w:bookmarkStart w:id="1228" w:name="_Toc505874975"/>
      <w:bookmarkStart w:id="1229" w:name="_Toc505769165"/>
      <w:bookmarkStart w:id="1230" w:name="_Toc505787483"/>
      <w:bookmarkStart w:id="1231" w:name="_Toc505787789"/>
      <w:bookmarkStart w:id="1232" w:name="_Toc505788094"/>
      <w:bookmarkStart w:id="1233" w:name="_Toc505788674"/>
      <w:bookmarkStart w:id="1234" w:name="_Toc505854747"/>
      <w:bookmarkStart w:id="1235" w:name="_Toc505855098"/>
      <w:bookmarkStart w:id="1236" w:name="_Toc505855628"/>
      <w:bookmarkStart w:id="1237" w:name="_Toc505857661"/>
      <w:bookmarkStart w:id="1238" w:name="_Toc505858879"/>
      <w:bookmarkStart w:id="1239" w:name="_Toc505874976"/>
      <w:bookmarkStart w:id="1240" w:name="_Toc505335891"/>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rsidR="00A71760" w:rsidRPr="00ED5BAD" w:rsidRDefault="00A71760" w:rsidP="00675DEE"/>
    <w:p w:rsidR="00A71760" w:rsidRPr="00ED5BAD" w:rsidRDefault="00A71760" w:rsidP="00675DEE"/>
    <w:bookmarkEnd w:id="1174"/>
    <w:bookmarkEnd w:id="1175"/>
    <w:bookmarkEnd w:id="1240"/>
    <w:p w:rsidR="005A6B55" w:rsidRPr="00ED5BAD" w:rsidRDefault="005A6B55">
      <w:pPr>
        <w:rPr>
          <w:rFonts w:asciiTheme="majorHAnsi" w:eastAsiaTheme="majorEastAsia" w:hAnsiTheme="majorHAnsi" w:cstheme="majorBidi"/>
          <w:b/>
          <w:bCs/>
          <w:color w:val="201547"/>
          <w:spacing w:val="-1"/>
          <w:sz w:val="36"/>
          <w:szCs w:val="28"/>
        </w:rPr>
      </w:pPr>
      <w:r w:rsidRPr="00ED5BAD">
        <w:br w:type="page"/>
      </w:r>
    </w:p>
    <w:p w:rsidR="00A71760" w:rsidRPr="00ED5BAD" w:rsidRDefault="00A71760" w:rsidP="00A71760">
      <w:pPr>
        <w:pStyle w:val="Heading1numbered"/>
        <w:ind w:left="794" w:hanging="794"/>
      </w:pPr>
      <w:bookmarkStart w:id="1241" w:name="_Toc519442124"/>
      <w:r w:rsidRPr="00ED5BAD">
        <w:lastRenderedPageBreak/>
        <w:t>Probity</w:t>
      </w:r>
      <w:bookmarkEnd w:id="1241"/>
    </w:p>
    <w:p w:rsidR="007913C4" w:rsidRPr="00ED5BAD" w:rsidRDefault="0019691F" w:rsidP="00A71760">
      <w:pPr>
        <w:pStyle w:val="NormalIndent"/>
      </w:pPr>
      <w:r w:rsidRPr="00ED5BAD">
        <w:t>A probity advisor</w:t>
      </w:r>
      <w:r w:rsidR="007913C4" w:rsidRPr="00ED5BAD">
        <w:t xml:space="preserve"> has </w:t>
      </w:r>
      <w:r w:rsidRPr="00ED5BAD">
        <w:t xml:space="preserve">been </w:t>
      </w:r>
      <w:r w:rsidR="007913C4" w:rsidRPr="00ED5BAD">
        <w:t xml:space="preserve">engaged for the </w:t>
      </w:r>
      <w:r w:rsidR="00FA379C" w:rsidRPr="00ED5BAD">
        <w:t>PADs initiative</w:t>
      </w:r>
      <w:r w:rsidR="008F08BD" w:rsidRPr="00ED5BAD">
        <w:t>.</w:t>
      </w:r>
    </w:p>
    <w:p w:rsidR="00085DB0" w:rsidRPr="00ED5BAD" w:rsidRDefault="00085DB0" w:rsidP="00893D31">
      <w:pPr>
        <w:pStyle w:val="NormalIndent"/>
      </w:pPr>
      <w:r w:rsidRPr="00ED5BAD">
        <w:t>The probity advisor’s details are:</w:t>
      </w:r>
    </w:p>
    <w:p w:rsidR="00085DB0" w:rsidRPr="00ED5BAD" w:rsidRDefault="00085DB0" w:rsidP="00893D31">
      <w:pPr>
        <w:pStyle w:val="NormalIndent"/>
        <w:ind w:left="1440"/>
      </w:pPr>
      <w:r w:rsidRPr="00ED5BAD">
        <w:t>Rory O’Connor</w:t>
      </w:r>
    </w:p>
    <w:p w:rsidR="00085DB0" w:rsidRPr="00ED5BAD" w:rsidRDefault="00085DB0" w:rsidP="00585391">
      <w:pPr>
        <w:pStyle w:val="NormalIndent"/>
        <w:ind w:left="1440"/>
      </w:pPr>
      <w:r w:rsidRPr="00ED5BAD">
        <w:t>O’Connor Marsden &amp; Associates Pty Ltd</w:t>
      </w:r>
    </w:p>
    <w:p w:rsidR="00085DB0" w:rsidRPr="00ED5BAD" w:rsidRDefault="00085DB0" w:rsidP="00585391">
      <w:pPr>
        <w:pStyle w:val="NormalIndent"/>
        <w:ind w:left="1440"/>
      </w:pPr>
      <w:r w:rsidRPr="00ED5BAD">
        <w:t>Telephone: 1300 882 633</w:t>
      </w:r>
    </w:p>
    <w:p w:rsidR="00085DB0" w:rsidRPr="00ED5BAD" w:rsidRDefault="00085DB0" w:rsidP="007760F9">
      <w:pPr>
        <w:pStyle w:val="NormalIndent"/>
        <w:ind w:left="1440"/>
      </w:pPr>
      <w:r w:rsidRPr="00ED5BAD">
        <w:t>Mobile: 0416 107 627</w:t>
      </w:r>
    </w:p>
    <w:p w:rsidR="00EF7D61" w:rsidRPr="00ED5BAD" w:rsidRDefault="00EF7D61">
      <w:pPr>
        <w:pStyle w:val="NormalIndent"/>
        <w:ind w:left="1440"/>
      </w:pPr>
      <w:r w:rsidRPr="00ED5BAD">
        <w:t xml:space="preserve">Email: </w:t>
      </w:r>
      <w:hyperlink r:id="rId32" w:history="1">
        <w:r w:rsidRPr="00ED5BAD">
          <w:rPr>
            <w:rStyle w:val="Hyperlink"/>
          </w:rPr>
          <w:t>roconnor@ocm.net.au</w:t>
        </w:r>
      </w:hyperlink>
    </w:p>
    <w:p w:rsidR="007913C4" w:rsidRPr="00ED5BAD" w:rsidRDefault="007913C4">
      <w:pPr>
        <w:pStyle w:val="NormalIndent"/>
      </w:pPr>
      <w:r w:rsidRPr="00ED5BAD">
        <w:t>The role of the probity advisor during the RFP process includes ensuring;</w:t>
      </w:r>
    </w:p>
    <w:p w:rsidR="007913C4" w:rsidRPr="00ED5BAD" w:rsidRDefault="007913C4" w:rsidP="00675DEE">
      <w:pPr>
        <w:pStyle w:val="NormalIndent"/>
        <w:numPr>
          <w:ilvl w:val="0"/>
          <w:numId w:val="35"/>
        </w:numPr>
      </w:pPr>
      <w:r w:rsidRPr="00ED5BAD">
        <w:t>fairness and impartiality;</w:t>
      </w:r>
    </w:p>
    <w:p w:rsidR="007913C4" w:rsidRPr="00ED5BAD" w:rsidRDefault="007913C4" w:rsidP="00675DEE">
      <w:pPr>
        <w:pStyle w:val="NormalIndent"/>
        <w:numPr>
          <w:ilvl w:val="0"/>
          <w:numId w:val="35"/>
        </w:numPr>
      </w:pPr>
      <w:r w:rsidRPr="00ED5BAD">
        <w:t>accountability and transparency of process;</w:t>
      </w:r>
    </w:p>
    <w:p w:rsidR="007913C4" w:rsidRPr="00ED5BAD" w:rsidRDefault="007913C4" w:rsidP="00675DEE">
      <w:pPr>
        <w:pStyle w:val="NormalIndent"/>
        <w:numPr>
          <w:ilvl w:val="0"/>
          <w:numId w:val="35"/>
        </w:numPr>
      </w:pPr>
      <w:r w:rsidRPr="00ED5BAD">
        <w:t>confidentiality and security of information and materials; and</w:t>
      </w:r>
    </w:p>
    <w:p w:rsidR="007913C4" w:rsidRPr="00ED5BAD" w:rsidRDefault="007913C4" w:rsidP="00675DEE">
      <w:pPr>
        <w:pStyle w:val="NormalIndent"/>
        <w:numPr>
          <w:ilvl w:val="0"/>
          <w:numId w:val="35"/>
        </w:numPr>
      </w:pPr>
      <w:r w:rsidRPr="00ED5BAD">
        <w:t>effective management of conflict of interest.</w:t>
      </w:r>
    </w:p>
    <w:p w:rsidR="008136D4" w:rsidRPr="00ED5BAD" w:rsidRDefault="007913C4" w:rsidP="00A71760">
      <w:pPr>
        <w:pStyle w:val="NormalIndent"/>
      </w:pPr>
      <w:r w:rsidRPr="00ED5BAD">
        <w:t>Consortia responding to this RFP who have any concerns about the conduct or probity of the procurement process should contact the probity advisor.</w:t>
      </w:r>
      <w:r w:rsidR="008136D4" w:rsidRPr="00ED5BAD">
        <w:t xml:space="preserve"> The probity advisor</w:t>
      </w:r>
      <w:r w:rsidR="001B7BDC" w:rsidRPr="00ED5BAD">
        <w:t>’</w:t>
      </w:r>
      <w:r w:rsidR="008136D4" w:rsidRPr="00ED5BAD">
        <w:t>s details will be made available on the DTF website via</w:t>
      </w:r>
      <w:r w:rsidR="00A51E93" w:rsidRPr="00ED5BAD">
        <w:t>:</w:t>
      </w:r>
      <w:r w:rsidR="00A51E93" w:rsidRPr="00ED5BAD">
        <w:br/>
      </w:r>
      <w:hyperlink r:id="rId33" w:history="1">
        <w:r w:rsidR="00FA379C" w:rsidRPr="00ED5BAD">
          <w:rPr>
            <w:rStyle w:val="Hyperlink"/>
          </w:rPr>
          <w:t>https://www.dtf.vic.gov.au/funds-programs-and-policies/partnerships-addressing-disadvantage</w:t>
        </w:r>
      </w:hyperlink>
      <w:r w:rsidR="00FA379C" w:rsidRPr="00ED5BAD">
        <w:rPr>
          <w:rStyle w:val="Hyperlink"/>
        </w:rPr>
        <w:t>.</w:t>
      </w:r>
    </w:p>
    <w:p w:rsidR="00A77886" w:rsidRPr="00ED5BAD" w:rsidRDefault="007913C4" w:rsidP="00893D31">
      <w:pPr>
        <w:pStyle w:val="NormalIndent"/>
      </w:pPr>
      <w:r w:rsidRPr="00ED5BAD">
        <w:t>More information on the role of probity in government procurement can be found in the Victorian Government Purchasing Board</w:t>
      </w:r>
      <w:r w:rsidR="001B7BDC" w:rsidRPr="00ED5BAD">
        <w:t>’</w:t>
      </w:r>
      <w:r w:rsidRPr="00ED5BAD">
        <w:t>s (VGPBs) Guide to Probity</w:t>
      </w:r>
      <w:r w:rsidR="00A51E93" w:rsidRPr="00ED5BAD">
        <w:t>:</w:t>
      </w:r>
      <w:r w:rsidRPr="00ED5BAD">
        <w:t xml:space="preserve"> </w:t>
      </w:r>
      <w:hyperlink r:id="rId34" w:history="1">
        <w:r w:rsidRPr="00ED5BAD">
          <w:rPr>
            <w:rStyle w:val="Hyperlink"/>
          </w:rPr>
          <w:t>www.procurement.vic.gov.au/Buyers/Policies-Guides-and-Tools/Governance-Policy</w:t>
        </w:r>
      </w:hyperlink>
      <w:r w:rsidR="00744E51" w:rsidRPr="00ED5BAD">
        <w:t>.</w:t>
      </w:r>
      <w:bookmarkStart w:id="1242" w:name="_Toc505855105"/>
      <w:bookmarkStart w:id="1243" w:name="_Toc505855635"/>
      <w:bookmarkStart w:id="1244" w:name="_Toc505857668"/>
      <w:bookmarkStart w:id="1245" w:name="_Toc505858886"/>
      <w:bookmarkStart w:id="1246" w:name="_Toc505874983"/>
      <w:bookmarkStart w:id="1247" w:name="_Toc505855106"/>
      <w:bookmarkStart w:id="1248" w:name="_Toc505855636"/>
      <w:bookmarkStart w:id="1249" w:name="_Toc505857669"/>
      <w:bookmarkStart w:id="1250" w:name="_Toc505858887"/>
      <w:bookmarkStart w:id="1251" w:name="_Toc505874984"/>
      <w:bookmarkStart w:id="1252" w:name="_Toc505855121"/>
      <w:bookmarkStart w:id="1253" w:name="_Toc505855651"/>
      <w:bookmarkStart w:id="1254" w:name="_Toc505857684"/>
      <w:bookmarkStart w:id="1255" w:name="_Toc505858902"/>
      <w:bookmarkStart w:id="1256" w:name="_Toc505874999"/>
      <w:bookmarkStart w:id="1257" w:name="_Toc505855127"/>
      <w:bookmarkStart w:id="1258" w:name="_Toc505855657"/>
      <w:bookmarkStart w:id="1259" w:name="_Toc505857690"/>
      <w:bookmarkStart w:id="1260" w:name="_Toc505858908"/>
      <w:bookmarkStart w:id="1261" w:name="_Toc505875005"/>
      <w:bookmarkStart w:id="1262" w:name="_Toc505855166"/>
      <w:bookmarkStart w:id="1263" w:name="_Toc505855696"/>
      <w:bookmarkStart w:id="1264" w:name="_Toc505857729"/>
      <w:bookmarkStart w:id="1265" w:name="_Toc505858947"/>
      <w:bookmarkStart w:id="1266" w:name="_Toc505875044"/>
      <w:bookmarkStart w:id="1267" w:name="_Toc505855172"/>
      <w:bookmarkStart w:id="1268" w:name="_Toc505855702"/>
      <w:bookmarkStart w:id="1269" w:name="_Toc505857735"/>
      <w:bookmarkStart w:id="1270" w:name="_Toc505858953"/>
      <w:bookmarkStart w:id="1271" w:name="_Toc505875050"/>
      <w:bookmarkStart w:id="1272" w:name="_Toc505855175"/>
      <w:bookmarkStart w:id="1273" w:name="_Toc505855705"/>
      <w:bookmarkStart w:id="1274" w:name="_Toc505857738"/>
      <w:bookmarkStart w:id="1275" w:name="_Toc505858956"/>
      <w:bookmarkStart w:id="1276" w:name="_Toc505875053"/>
      <w:bookmarkStart w:id="1277" w:name="_Toc505855176"/>
      <w:bookmarkStart w:id="1278" w:name="_Toc505855706"/>
      <w:bookmarkStart w:id="1279" w:name="_Toc505857739"/>
      <w:bookmarkStart w:id="1280" w:name="_Toc505858957"/>
      <w:bookmarkStart w:id="1281" w:name="_Toc505875054"/>
      <w:bookmarkStart w:id="1282" w:name="_Toc505855234"/>
      <w:bookmarkStart w:id="1283" w:name="_Toc505855764"/>
      <w:bookmarkStart w:id="1284" w:name="_Toc505857797"/>
      <w:bookmarkStart w:id="1285" w:name="_Toc505859015"/>
      <w:bookmarkStart w:id="1286" w:name="_Toc505875112"/>
      <w:bookmarkStart w:id="1287" w:name="_Toc505855235"/>
      <w:bookmarkStart w:id="1288" w:name="_Toc505855765"/>
      <w:bookmarkStart w:id="1289" w:name="_Toc505857798"/>
      <w:bookmarkStart w:id="1290" w:name="_Toc505859016"/>
      <w:bookmarkStart w:id="1291" w:name="_Toc505875113"/>
      <w:bookmarkStart w:id="1292" w:name="_Toc505855240"/>
      <w:bookmarkStart w:id="1293" w:name="_Toc505855770"/>
      <w:bookmarkStart w:id="1294" w:name="_Toc505857803"/>
      <w:bookmarkStart w:id="1295" w:name="_Toc505859021"/>
      <w:bookmarkStart w:id="1296" w:name="_Toc505875118"/>
      <w:bookmarkStart w:id="1297" w:name="_Toc505855243"/>
      <w:bookmarkStart w:id="1298" w:name="_Toc505855773"/>
      <w:bookmarkStart w:id="1299" w:name="_Toc505857806"/>
      <w:bookmarkStart w:id="1300" w:name="_Toc505859024"/>
      <w:bookmarkStart w:id="1301" w:name="_Toc505875121"/>
      <w:bookmarkStart w:id="1302" w:name="_Toc505855244"/>
      <w:bookmarkStart w:id="1303" w:name="_Toc505855774"/>
      <w:bookmarkStart w:id="1304" w:name="_Toc505857807"/>
      <w:bookmarkStart w:id="1305" w:name="_Toc505859025"/>
      <w:bookmarkStart w:id="1306" w:name="_Toc505875122"/>
      <w:bookmarkStart w:id="1307" w:name="_Toc505855261"/>
      <w:bookmarkStart w:id="1308" w:name="_Toc505855791"/>
      <w:bookmarkStart w:id="1309" w:name="_Toc505857824"/>
      <w:bookmarkStart w:id="1310" w:name="_Toc505859042"/>
      <w:bookmarkStart w:id="1311" w:name="_Toc505875139"/>
      <w:bookmarkStart w:id="1312" w:name="_Toc505854794"/>
      <w:bookmarkStart w:id="1313" w:name="_Toc505855318"/>
      <w:bookmarkStart w:id="1314" w:name="_Toc505855848"/>
      <w:bookmarkStart w:id="1315" w:name="_Toc505857881"/>
      <w:bookmarkStart w:id="1316" w:name="_Toc505859099"/>
      <w:bookmarkStart w:id="1317" w:name="_Toc505875196"/>
      <w:bookmarkStart w:id="1318" w:name="_Toc505855325"/>
      <w:bookmarkStart w:id="1319" w:name="_Toc505855855"/>
      <w:bookmarkStart w:id="1320" w:name="_Toc505857888"/>
      <w:bookmarkStart w:id="1321" w:name="_Toc505859106"/>
      <w:bookmarkStart w:id="1322" w:name="_Toc505875203"/>
      <w:bookmarkStart w:id="1323" w:name="_Toc466450797"/>
      <w:bookmarkStart w:id="1324" w:name="_Toc466645294"/>
      <w:bookmarkStart w:id="1325" w:name="_Toc505335933"/>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rsidR="00A77886" w:rsidRPr="00ED5BAD" w:rsidRDefault="00A77886">
      <w:pPr>
        <w:spacing w:before="0" w:after="200"/>
        <w:rPr>
          <w:rFonts w:asciiTheme="majorHAnsi" w:eastAsiaTheme="majorEastAsia" w:hAnsiTheme="majorHAnsi" w:cstheme="majorBidi"/>
          <w:b/>
          <w:bCs/>
          <w:color w:val="201547"/>
          <w:spacing w:val="-1"/>
          <w:sz w:val="36"/>
          <w:szCs w:val="28"/>
        </w:rPr>
      </w:pPr>
      <w:r w:rsidRPr="00ED5BAD">
        <w:br w:type="page"/>
      </w:r>
    </w:p>
    <w:p w:rsidR="00A77886" w:rsidRPr="00ED5BAD" w:rsidRDefault="00A77886" w:rsidP="00AD172A">
      <w:pPr>
        <w:pStyle w:val="Heading1numbered"/>
        <w:spacing w:after="300"/>
        <w:ind w:left="851" w:hanging="794"/>
      </w:pPr>
      <w:bookmarkStart w:id="1326" w:name="_Toc519442125"/>
      <w:r w:rsidRPr="00ED5BAD">
        <w:lastRenderedPageBreak/>
        <w:t>Standard terms and conditions</w:t>
      </w:r>
      <w:bookmarkEnd w:id="1326"/>
    </w:p>
    <w:p w:rsidR="005958C0" w:rsidRPr="00ED5BAD" w:rsidRDefault="005958C0" w:rsidP="005958C0">
      <w:pPr>
        <w:pStyle w:val="Heading2numbered"/>
      </w:pPr>
      <w:bookmarkStart w:id="1327" w:name="_Toc519442126"/>
      <w:r w:rsidRPr="00ED5BAD">
        <w:t>RFP invitation</w:t>
      </w:r>
      <w:bookmarkEnd w:id="1327"/>
    </w:p>
    <w:p w:rsidR="005958C0" w:rsidRPr="00ED5BAD" w:rsidRDefault="005958C0" w:rsidP="00A51E93">
      <w:pPr>
        <w:pStyle w:val="Listnumindent"/>
      </w:pPr>
      <w:r w:rsidRPr="00ED5BAD">
        <w:t xml:space="preserve">Legal entities, companies, consortia and alike are invited to submit a proposal response to participate in the </w:t>
      </w:r>
      <w:r w:rsidR="00A52112" w:rsidRPr="00ED5BAD">
        <w:t>PADs initiative</w:t>
      </w:r>
      <w:r w:rsidRPr="00ED5BAD">
        <w:t>, as described in this RFP.</w:t>
      </w:r>
    </w:p>
    <w:p w:rsidR="005958C0" w:rsidRPr="00ED5BAD" w:rsidRDefault="005958C0" w:rsidP="005958C0">
      <w:pPr>
        <w:pStyle w:val="Listnumindent"/>
        <w:rPr>
          <w:lang w:eastAsia="en-US"/>
        </w:rPr>
      </w:pPr>
      <w:r w:rsidRPr="00ED5BAD">
        <w:rPr>
          <w:lang w:eastAsia="en-US"/>
        </w:rPr>
        <w:t>Nothing in this RFP is to be construed, interpreted</w:t>
      </w:r>
      <w:r w:rsidR="00A71760" w:rsidRPr="00ED5BAD">
        <w:rPr>
          <w:lang w:eastAsia="en-US"/>
        </w:rPr>
        <w:t>,</w:t>
      </w:r>
      <w:r w:rsidRPr="00ED5BAD">
        <w:rPr>
          <w:lang w:eastAsia="en-US"/>
        </w:rPr>
        <w:t xml:space="preserve"> or relied upon, whether expressly or implied, as an offer capable of acceptance by any person, or as creating any form of contractual, promissory, </w:t>
      </w:r>
      <w:proofErr w:type="spellStart"/>
      <w:r w:rsidRPr="00ED5BAD">
        <w:rPr>
          <w:lang w:eastAsia="en-US"/>
        </w:rPr>
        <w:t>restitutionary</w:t>
      </w:r>
      <w:proofErr w:type="spellEnd"/>
      <w:r w:rsidRPr="00ED5BAD">
        <w:rPr>
          <w:lang w:eastAsia="en-US"/>
        </w:rPr>
        <w:t xml:space="preserve"> or other rights.</w:t>
      </w:r>
    </w:p>
    <w:p w:rsidR="005958C0" w:rsidRPr="00ED5BAD" w:rsidRDefault="005958C0" w:rsidP="005958C0">
      <w:pPr>
        <w:pStyle w:val="Listnumindent"/>
        <w:rPr>
          <w:lang w:eastAsia="en-US"/>
        </w:rPr>
      </w:pPr>
      <w:r w:rsidRPr="00ED5BAD">
        <w:rPr>
          <w:lang w:eastAsia="en-US"/>
        </w:rPr>
        <w:t xml:space="preserve">No binding contract or other understanding (including any form of contractual, promissory, </w:t>
      </w:r>
      <w:proofErr w:type="spellStart"/>
      <w:r w:rsidRPr="00ED5BAD">
        <w:rPr>
          <w:lang w:eastAsia="en-US"/>
        </w:rPr>
        <w:t>restitutionary</w:t>
      </w:r>
      <w:proofErr w:type="spellEnd"/>
      <w:r w:rsidRPr="00ED5BAD">
        <w:rPr>
          <w:lang w:eastAsia="en-US"/>
        </w:rPr>
        <w:t xml:space="preserve"> or other rights) for the supply of the goods or services will exist between the State and any invitee unless and until the State has signed a formal written contract (the Implementation Agreement and/or the Direct Deed if required) as contemplated as part of the JDP.</w:t>
      </w:r>
    </w:p>
    <w:p w:rsidR="005958C0" w:rsidRPr="00ED5BAD" w:rsidRDefault="005958C0" w:rsidP="005958C0">
      <w:pPr>
        <w:pStyle w:val="Listnumindent"/>
        <w:rPr>
          <w:lang w:eastAsia="en-US"/>
        </w:rPr>
      </w:pPr>
      <w:r w:rsidRPr="00ED5BAD">
        <w:rPr>
          <w:lang w:eastAsia="en-US"/>
        </w:rPr>
        <w:t xml:space="preserve">All entities (whether or not they submit a response) having obtained or received this RFP may only use it, and the information contained in it, in compliance with the conditions contained in Section </w:t>
      </w:r>
      <w:r w:rsidR="00C30771" w:rsidRPr="00ED5BAD">
        <w:rPr>
          <w:lang w:eastAsia="en-US"/>
        </w:rPr>
        <w:t>8</w:t>
      </w:r>
      <w:r w:rsidRPr="00ED5BAD">
        <w:rPr>
          <w:lang w:eastAsia="en-US"/>
        </w:rPr>
        <w:t xml:space="preserve"> of this RFP.</w:t>
      </w:r>
    </w:p>
    <w:p w:rsidR="005958C0" w:rsidRPr="00ED5BAD" w:rsidRDefault="005958C0" w:rsidP="005958C0">
      <w:pPr>
        <w:pStyle w:val="Heading2numbered"/>
        <w:jc w:val="both"/>
      </w:pPr>
      <w:bookmarkStart w:id="1328" w:name="_Toc519442127"/>
      <w:r w:rsidRPr="00ED5BAD">
        <w:t>Accuracy of RFP</w:t>
      </w:r>
      <w:bookmarkEnd w:id="1328"/>
    </w:p>
    <w:p w:rsidR="005958C0" w:rsidRPr="00ED5BAD" w:rsidRDefault="005958C0" w:rsidP="005958C0">
      <w:pPr>
        <w:pStyle w:val="Listnumindent"/>
        <w:rPr>
          <w:lang w:eastAsia="en-US"/>
        </w:rPr>
      </w:pPr>
      <w:r w:rsidRPr="00ED5BAD">
        <w:rPr>
          <w:lang w:eastAsia="en-US"/>
        </w:rPr>
        <w:t>The State does not warrant the accuracy of the content of this RFP and will not be liable for any omission from the RFP documents.</w:t>
      </w:r>
    </w:p>
    <w:p w:rsidR="005958C0" w:rsidRPr="00ED5BAD" w:rsidRDefault="005958C0" w:rsidP="005958C0">
      <w:pPr>
        <w:pStyle w:val="Listnumindent"/>
        <w:rPr>
          <w:lang w:eastAsia="en-US"/>
        </w:rPr>
      </w:pPr>
      <w:r w:rsidRPr="00ED5BAD">
        <w:rPr>
          <w:lang w:eastAsia="en-US"/>
        </w:rPr>
        <w:t>If an invitee finds any discrepancy, ambiguity, error or inconsistency in the RFP or any other information provided by the State (other than minor clerical matters), the invitee must immediately notify the State in writing, so that there is fair opportunity to consider what corrective action is necessary (if any).</w:t>
      </w:r>
    </w:p>
    <w:p w:rsidR="005958C0" w:rsidRPr="00ED5BAD" w:rsidRDefault="005958C0" w:rsidP="005958C0">
      <w:pPr>
        <w:pStyle w:val="Listnumindent"/>
        <w:rPr>
          <w:lang w:eastAsia="en-US"/>
        </w:rPr>
      </w:pPr>
      <w:r w:rsidRPr="00ED5BAD">
        <w:rPr>
          <w:lang w:eastAsia="en-US"/>
        </w:rPr>
        <w:t xml:space="preserve">If there is any inconsistency between any of the documents, or parts of the documents constituting this RFO, the </w:t>
      </w:r>
      <w:r w:rsidR="000D200F" w:rsidRPr="00ED5BAD">
        <w:rPr>
          <w:lang w:eastAsia="en-US"/>
        </w:rPr>
        <w:t>Primary Contact</w:t>
      </w:r>
      <w:r w:rsidRPr="00ED5BAD">
        <w:rPr>
          <w:lang w:eastAsia="en-US"/>
        </w:rPr>
        <w:t xml:space="preserve"> will</w:t>
      </w:r>
      <w:r w:rsidR="00845CC6" w:rsidRPr="00ED5BAD">
        <w:rPr>
          <w:lang w:eastAsia="en-US"/>
        </w:rPr>
        <w:t>, in consultation with the Project Team,</w:t>
      </w:r>
      <w:r w:rsidRPr="00ED5BAD">
        <w:rPr>
          <w:lang w:eastAsia="en-US"/>
        </w:rPr>
        <w:t xml:space="preserve"> determine the order of precedence. The </w:t>
      </w:r>
      <w:r w:rsidR="000D200F" w:rsidRPr="00ED5BAD">
        <w:rPr>
          <w:lang w:eastAsia="en-US"/>
        </w:rPr>
        <w:t>Primary Contact</w:t>
      </w:r>
      <w:r w:rsidR="002631C4" w:rsidRPr="00ED5BAD">
        <w:rPr>
          <w:lang w:eastAsia="en-US"/>
        </w:rPr>
        <w:t xml:space="preserve"> or Project Team</w:t>
      </w:r>
      <w:r w:rsidRPr="00ED5BAD">
        <w:rPr>
          <w:lang w:eastAsia="en-US"/>
        </w:rPr>
        <w:t xml:space="preserve"> will notify all invitees in writing where a determination is made pursuant to this Section </w:t>
      </w:r>
      <w:r w:rsidR="00C30771" w:rsidRPr="00ED5BAD">
        <w:rPr>
          <w:lang w:eastAsia="en-US"/>
        </w:rPr>
        <w:t>8</w:t>
      </w:r>
      <w:r w:rsidRPr="00ED5BAD">
        <w:rPr>
          <w:lang w:eastAsia="en-US"/>
        </w:rPr>
        <w:t>.2 (c).</w:t>
      </w:r>
    </w:p>
    <w:p w:rsidR="005958C0" w:rsidRPr="00ED5BAD" w:rsidRDefault="005958C0" w:rsidP="005958C0">
      <w:pPr>
        <w:pStyle w:val="Heading2numbered"/>
        <w:jc w:val="both"/>
      </w:pPr>
      <w:bookmarkStart w:id="1329" w:name="_Toc519442128"/>
      <w:r w:rsidRPr="00ED5BAD">
        <w:t>Additions and amendments</w:t>
      </w:r>
      <w:bookmarkEnd w:id="1329"/>
      <w:r w:rsidRPr="00ED5BAD">
        <w:t xml:space="preserve"> </w:t>
      </w:r>
    </w:p>
    <w:p w:rsidR="005958C0" w:rsidRPr="00ED5BAD" w:rsidRDefault="005958C0" w:rsidP="005958C0">
      <w:pPr>
        <w:pStyle w:val="NormalIndent"/>
        <w:rPr>
          <w:lang w:eastAsia="en-US"/>
        </w:rPr>
      </w:pPr>
      <w:r w:rsidRPr="00ED5BAD">
        <w:rPr>
          <w:lang w:eastAsia="en-US"/>
        </w:rPr>
        <w:t xml:space="preserve">The State reserves the right to change any information and/or to issue addenda to the RFP before the closing time. Where the State exercises its right to change information in accordance with this Section </w:t>
      </w:r>
      <w:r w:rsidR="00791DEF" w:rsidRPr="00ED5BAD">
        <w:rPr>
          <w:lang w:eastAsia="en-US"/>
        </w:rPr>
        <w:t>8</w:t>
      </w:r>
      <w:r w:rsidRPr="00ED5BAD">
        <w:rPr>
          <w:lang w:eastAsia="en-US"/>
        </w:rPr>
        <w:t xml:space="preserve">.3, the State may seek amended responses from invitees and may amend the closing time to allow invitees sufficient time to amend their response. </w:t>
      </w:r>
    </w:p>
    <w:p w:rsidR="005958C0" w:rsidRPr="00ED5BAD" w:rsidRDefault="005958C0" w:rsidP="005958C0">
      <w:pPr>
        <w:pStyle w:val="Heading2numbered"/>
        <w:jc w:val="both"/>
      </w:pPr>
      <w:bookmarkStart w:id="1330" w:name="_Toc519442129"/>
      <w:r w:rsidRPr="00ED5BAD">
        <w:t>Representation</w:t>
      </w:r>
      <w:bookmarkEnd w:id="1330"/>
      <w:r w:rsidRPr="00ED5BAD">
        <w:t xml:space="preserve"> </w:t>
      </w:r>
    </w:p>
    <w:p w:rsidR="005958C0" w:rsidRPr="00ED5BAD" w:rsidRDefault="005958C0" w:rsidP="005958C0">
      <w:pPr>
        <w:pStyle w:val="NormalIndent"/>
        <w:rPr>
          <w:lang w:eastAsia="en-US"/>
        </w:rPr>
      </w:pPr>
      <w:r w:rsidRPr="00ED5BAD">
        <w:rPr>
          <w:lang w:eastAsia="en-US"/>
        </w:rPr>
        <w:t>No representation made by or on behalf of the State in relation to this RFP (or its subject matter) will be binding on the State unless the representation is expressly incorporated into the contract(s) ultimately entered into between the State and a respondent.</w:t>
      </w:r>
    </w:p>
    <w:p w:rsidR="005958C0" w:rsidRPr="00ED5BAD" w:rsidRDefault="005958C0" w:rsidP="005958C0">
      <w:pPr>
        <w:pStyle w:val="Heading2numbered"/>
        <w:jc w:val="both"/>
      </w:pPr>
      <w:bookmarkStart w:id="1331" w:name="_Toc519442130"/>
      <w:r w:rsidRPr="00ED5BAD">
        <w:lastRenderedPageBreak/>
        <w:t>Licence to use Intellectual Property Rights</w:t>
      </w:r>
      <w:bookmarkEnd w:id="1331"/>
    </w:p>
    <w:p w:rsidR="005958C0" w:rsidRPr="00ED5BAD" w:rsidRDefault="005958C0" w:rsidP="005958C0">
      <w:pPr>
        <w:pStyle w:val="Listnumindent"/>
        <w:rPr>
          <w:lang w:eastAsia="en-US"/>
        </w:rPr>
      </w:pPr>
      <w:r w:rsidRPr="00ED5BAD">
        <w:rPr>
          <w:lang w:eastAsia="en-US"/>
        </w:rPr>
        <w:t>Persons obtaining or receiving this RFP and any other documents issued in relation to the RFP may use the documents only for the purpose of preparing a response.</w:t>
      </w:r>
    </w:p>
    <w:p w:rsidR="005958C0" w:rsidRPr="00ED5BAD" w:rsidRDefault="005958C0" w:rsidP="005958C0">
      <w:pPr>
        <w:pStyle w:val="Listnumindent"/>
        <w:rPr>
          <w:lang w:eastAsia="en-US"/>
        </w:rPr>
      </w:pPr>
      <w:r w:rsidRPr="00ED5BAD">
        <w:rPr>
          <w:lang w:eastAsia="en-US"/>
        </w:rPr>
        <w:t>Such Intellectual Property Rights as may exist in the RFP and any other documents provided to the invitees by or on behalf of the State in connection with the RFP process are owned by (and will remain the property of) the State except to the extent expressly provided otherwise.</w:t>
      </w:r>
    </w:p>
    <w:p w:rsidR="005958C0" w:rsidRPr="00ED5BAD" w:rsidRDefault="005958C0" w:rsidP="005958C0">
      <w:pPr>
        <w:pStyle w:val="Heading2numbered"/>
        <w:jc w:val="both"/>
      </w:pPr>
      <w:bookmarkStart w:id="1332" w:name="_Toc519442131"/>
      <w:r w:rsidRPr="00ED5BAD">
        <w:t>Confidentiality</w:t>
      </w:r>
      <w:bookmarkEnd w:id="1332"/>
    </w:p>
    <w:p w:rsidR="005958C0" w:rsidRPr="00ED5BAD" w:rsidRDefault="005958C0" w:rsidP="005958C0">
      <w:pPr>
        <w:pStyle w:val="Listnumindent"/>
        <w:rPr>
          <w:lang w:eastAsia="en-US"/>
        </w:rPr>
      </w:pPr>
      <w:r w:rsidRPr="00ED5BAD">
        <w:rPr>
          <w:lang w:eastAsia="en-US"/>
        </w:rPr>
        <w:t xml:space="preserve">The State may require persons and businesses wishing to access or obtain a copy of the RFP or certain parts of it, or any additional materials, to execute a deed of confidentiality (in a form required by or satisfactory to the State) before or after access is granted or a copy is provided. </w:t>
      </w:r>
    </w:p>
    <w:p w:rsidR="005958C0" w:rsidRPr="00ED5BAD" w:rsidRDefault="005958C0" w:rsidP="005958C0">
      <w:pPr>
        <w:pStyle w:val="Listnumindent"/>
        <w:rPr>
          <w:lang w:eastAsia="en-US"/>
        </w:rPr>
      </w:pPr>
      <w:r w:rsidRPr="00ED5BAD">
        <w:rPr>
          <w:lang w:eastAsia="en-US"/>
        </w:rPr>
        <w:t>Regardless of whether a deed of confidentiality is executed in relation to the RFP, invitees obtaining or receiving the RFP must keep the content of the RFP and such other information confidential and not disclose or use that information except as required for the purpose of developing a response in response to the RFP.</w:t>
      </w:r>
    </w:p>
    <w:p w:rsidR="005958C0" w:rsidRPr="00ED5BAD" w:rsidRDefault="005958C0" w:rsidP="005958C0">
      <w:pPr>
        <w:pStyle w:val="Heading2numbered"/>
        <w:jc w:val="both"/>
      </w:pPr>
      <w:bookmarkStart w:id="1333" w:name="_Toc519442132"/>
      <w:r w:rsidRPr="00ED5BAD">
        <w:t>Communication</w:t>
      </w:r>
      <w:bookmarkEnd w:id="1333"/>
    </w:p>
    <w:p w:rsidR="005958C0" w:rsidRPr="00ED5BAD" w:rsidRDefault="005958C0" w:rsidP="005958C0">
      <w:pPr>
        <w:pStyle w:val="NormalIndent"/>
        <w:rPr>
          <w:lang w:eastAsia="en-US"/>
        </w:rPr>
      </w:pPr>
      <w:r w:rsidRPr="00ED5BAD">
        <w:rPr>
          <w:lang w:eastAsia="en-US"/>
        </w:rPr>
        <w:t xml:space="preserve">All communications relating to this RFP and the RFP process must be directed to the </w:t>
      </w:r>
      <w:r w:rsidR="000D200F" w:rsidRPr="00ED5BAD">
        <w:rPr>
          <w:lang w:eastAsia="en-US"/>
        </w:rPr>
        <w:t>Primary Contact</w:t>
      </w:r>
      <w:r w:rsidR="00845CC6" w:rsidRPr="00ED5BAD">
        <w:rPr>
          <w:lang w:eastAsia="en-US"/>
        </w:rPr>
        <w:t xml:space="preserve"> or the Project Team</w:t>
      </w:r>
      <w:r w:rsidRPr="00ED5BAD">
        <w:rPr>
          <w:lang w:eastAsia="en-US"/>
        </w:rPr>
        <w:t>.</w:t>
      </w:r>
    </w:p>
    <w:p w:rsidR="005958C0" w:rsidRPr="00ED5BAD" w:rsidRDefault="005958C0" w:rsidP="005958C0">
      <w:pPr>
        <w:pStyle w:val="Heading2numbered"/>
        <w:jc w:val="both"/>
      </w:pPr>
      <w:bookmarkStart w:id="1334" w:name="_Toc519442133"/>
      <w:r w:rsidRPr="00ED5BAD">
        <w:t>Requests for clarification</w:t>
      </w:r>
      <w:bookmarkEnd w:id="1334"/>
    </w:p>
    <w:p w:rsidR="005958C0" w:rsidRPr="00ED5BAD" w:rsidRDefault="005958C0" w:rsidP="005958C0">
      <w:pPr>
        <w:pStyle w:val="Listnumindent"/>
        <w:rPr>
          <w:lang w:eastAsia="en-US"/>
        </w:rPr>
      </w:pPr>
      <w:r w:rsidRPr="00ED5BAD">
        <w:rPr>
          <w:lang w:eastAsia="en-US"/>
        </w:rPr>
        <w:t xml:space="preserve">Any questions or requests for clarification or further information regarding this RFP or the RFP process must be submitted to the </w:t>
      </w:r>
      <w:r w:rsidR="000D200F" w:rsidRPr="00ED5BAD">
        <w:rPr>
          <w:lang w:eastAsia="en-US"/>
        </w:rPr>
        <w:t>Primary Contact</w:t>
      </w:r>
      <w:r w:rsidR="002631C4" w:rsidRPr="00ED5BAD">
        <w:rPr>
          <w:lang w:eastAsia="en-US"/>
        </w:rPr>
        <w:t xml:space="preserve"> or Project Team</w:t>
      </w:r>
      <w:r w:rsidRPr="00ED5BAD">
        <w:rPr>
          <w:lang w:eastAsia="en-US"/>
        </w:rPr>
        <w:t xml:space="preserve"> in writing at least five days prior to the closing time.</w:t>
      </w:r>
    </w:p>
    <w:p w:rsidR="005958C0" w:rsidRPr="00ED5BAD" w:rsidRDefault="005958C0" w:rsidP="005958C0">
      <w:pPr>
        <w:pStyle w:val="Listnumindent"/>
        <w:rPr>
          <w:lang w:eastAsia="en-US"/>
        </w:rPr>
      </w:pPr>
      <w:r w:rsidRPr="00ED5BAD">
        <w:rPr>
          <w:lang w:eastAsia="en-US"/>
        </w:rPr>
        <w:t>The State is not obliged to respond to any question or request.</w:t>
      </w:r>
    </w:p>
    <w:p w:rsidR="005958C0" w:rsidRPr="00ED5BAD" w:rsidRDefault="005958C0" w:rsidP="005958C0">
      <w:pPr>
        <w:pStyle w:val="Listnumindent"/>
        <w:rPr>
          <w:lang w:eastAsia="en-US"/>
        </w:rPr>
      </w:pPr>
      <w:r w:rsidRPr="00ED5BAD">
        <w:rPr>
          <w:lang w:eastAsia="en-US"/>
        </w:rPr>
        <w:t>The State may make available to other prospective invitees details of such a question or request together with any response, in which event those details shall form part of this RFP.</w:t>
      </w:r>
    </w:p>
    <w:p w:rsidR="00A51E93" w:rsidRPr="00ED5BAD" w:rsidRDefault="00A51E93">
      <w:r w:rsidRPr="00ED5BAD">
        <w:br w:type="page"/>
      </w:r>
    </w:p>
    <w:p w:rsidR="005958C0" w:rsidRPr="00ED5BAD" w:rsidRDefault="005958C0" w:rsidP="005958C0">
      <w:pPr>
        <w:pStyle w:val="Heading2numbered"/>
        <w:jc w:val="both"/>
      </w:pPr>
      <w:bookmarkStart w:id="1335" w:name="_Toc519442134"/>
      <w:r w:rsidRPr="00ED5BAD">
        <w:lastRenderedPageBreak/>
        <w:t>Unauthorised communication</w:t>
      </w:r>
      <w:bookmarkEnd w:id="1335"/>
    </w:p>
    <w:p w:rsidR="005958C0" w:rsidRPr="00ED5BAD" w:rsidRDefault="005958C0" w:rsidP="005958C0">
      <w:pPr>
        <w:pStyle w:val="Listnumindent"/>
        <w:rPr>
          <w:lang w:eastAsia="en-US"/>
        </w:rPr>
      </w:pPr>
      <w:r w:rsidRPr="00ED5BAD">
        <w:rPr>
          <w:lang w:eastAsia="en-US"/>
        </w:rPr>
        <w:t>Communications (including promotional or lobbying activities) with staff of the State</w:t>
      </w:r>
      <w:r w:rsidR="00825773" w:rsidRPr="00ED5BAD">
        <w:rPr>
          <w:lang w:eastAsia="en-US"/>
        </w:rPr>
        <w:t xml:space="preserve"> </w:t>
      </w:r>
      <w:r w:rsidRPr="00ED5BAD">
        <w:rPr>
          <w:lang w:eastAsia="en-US"/>
        </w:rPr>
        <w:t xml:space="preserve">or consultants assisting the State with the RFP process are not permitted during the RFP process except as provided in Section </w:t>
      </w:r>
      <w:r w:rsidR="008A4493" w:rsidRPr="00ED5BAD">
        <w:rPr>
          <w:lang w:eastAsia="en-US"/>
        </w:rPr>
        <w:t>8</w:t>
      </w:r>
      <w:r w:rsidRPr="00ED5BAD">
        <w:rPr>
          <w:lang w:eastAsia="en-US"/>
        </w:rPr>
        <w:t xml:space="preserve">.7 above, or otherwise with the prior written consent of the </w:t>
      </w:r>
      <w:r w:rsidR="000D200F" w:rsidRPr="00ED5BAD">
        <w:rPr>
          <w:lang w:eastAsia="en-US"/>
        </w:rPr>
        <w:t>Primary Contact</w:t>
      </w:r>
      <w:r w:rsidR="002631C4" w:rsidRPr="00ED5BAD">
        <w:rPr>
          <w:lang w:eastAsia="en-US"/>
        </w:rPr>
        <w:t xml:space="preserve"> or Project Team</w:t>
      </w:r>
      <w:r w:rsidRPr="00ED5BAD">
        <w:rPr>
          <w:lang w:eastAsia="en-US"/>
        </w:rPr>
        <w:t>.</w:t>
      </w:r>
    </w:p>
    <w:p w:rsidR="005958C0" w:rsidRPr="00ED5BAD" w:rsidRDefault="005958C0" w:rsidP="005958C0">
      <w:pPr>
        <w:pStyle w:val="Listnumindent"/>
        <w:rPr>
          <w:lang w:eastAsia="en-US"/>
        </w:rPr>
      </w:pPr>
      <w:r w:rsidRPr="00ED5BAD">
        <w:rPr>
          <w:lang w:eastAsia="en-US"/>
        </w:rPr>
        <w:t xml:space="preserve">Nothing in this Section </w:t>
      </w:r>
      <w:r w:rsidR="008A4493" w:rsidRPr="00ED5BAD">
        <w:rPr>
          <w:lang w:eastAsia="en-US"/>
        </w:rPr>
        <w:t>8</w:t>
      </w:r>
      <w:r w:rsidRPr="00ED5BAD">
        <w:rPr>
          <w:lang w:eastAsia="en-US"/>
        </w:rPr>
        <w:t xml:space="preserve">.9 is intended to prevent communications with </w:t>
      </w:r>
      <w:r w:rsidR="008F08BD" w:rsidRPr="00ED5BAD">
        <w:rPr>
          <w:lang w:eastAsia="en-US"/>
        </w:rPr>
        <w:t xml:space="preserve">government schools councillors, </w:t>
      </w:r>
      <w:r w:rsidRPr="00ED5BAD">
        <w:rPr>
          <w:lang w:eastAsia="en-US"/>
        </w:rPr>
        <w:t>staff of, or consultants to, the State</w:t>
      </w:r>
      <w:r w:rsidR="00A401D8" w:rsidRPr="00ED5BAD">
        <w:rPr>
          <w:lang w:eastAsia="en-US"/>
        </w:rPr>
        <w:t xml:space="preserve"> </w:t>
      </w:r>
      <w:r w:rsidR="008F08BD" w:rsidRPr="00ED5BAD">
        <w:rPr>
          <w:lang w:eastAsia="en-US"/>
        </w:rPr>
        <w:t xml:space="preserve">to </w:t>
      </w:r>
      <w:r w:rsidRPr="00ED5BAD">
        <w:rPr>
          <w:lang w:eastAsia="en-US"/>
        </w:rPr>
        <w:t>the extent that such communications do not relate to this RFP or the RFP process.</w:t>
      </w:r>
    </w:p>
    <w:p w:rsidR="005958C0" w:rsidRPr="00ED5BAD" w:rsidRDefault="005958C0" w:rsidP="005958C0">
      <w:pPr>
        <w:pStyle w:val="Listnumindent"/>
        <w:rPr>
          <w:lang w:eastAsia="en-US"/>
        </w:rPr>
      </w:pPr>
      <w:r w:rsidRPr="00ED5BAD">
        <w:rPr>
          <w:lang w:eastAsia="en-US"/>
        </w:rPr>
        <w:t>Invitees must not engage in any activities or obtain or provide improper assistance that may be perceived as, or that may have the effect of, influencing the outcome of the RFP process in any way. Such activities or assistance may, in the absolute discretion of the State, lead to disqualification of an invitee.</w:t>
      </w:r>
    </w:p>
    <w:p w:rsidR="00023844" w:rsidRPr="00ED5BAD" w:rsidRDefault="00023844" w:rsidP="00A52112">
      <w:pPr>
        <w:pStyle w:val="Listnumindent"/>
        <w:numPr>
          <w:ilvl w:val="0"/>
          <w:numId w:val="0"/>
        </w:numPr>
        <w:ind w:left="1296"/>
        <w:rPr>
          <w:lang w:eastAsia="en-US"/>
        </w:rPr>
      </w:pPr>
      <w:r w:rsidRPr="00ED5BAD">
        <w:rPr>
          <w:lang w:eastAsia="en-US"/>
        </w:rPr>
        <w:t>Invitees should contact the Primary Contact if uncertain as to whether a particular proposed activity or assistance would be considered to have the effect of, or be perceived as having the effect of, influencing the RFP process.</w:t>
      </w:r>
    </w:p>
    <w:p w:rsidR="005958C0" w:rsidRPr="00ED5BAD" w:rsidRDefault="005958C0" w:rsidP="005958C0">
      <w:pPr>
        <w:pStyle w:val="Heading2numbered"/>
        <w:jc w:val="both"/>
      </w:pPr>
      <w:bookmarkStart w:id="1336" w:name="_Toc519442135"/>
      <w:r w:rsidRPr="00ED5BAD">
        <w:t>Consortia and trustees</w:t>
      </w:r>
      <w:bookmarkEnd w:id="1336"/>
    </w:p>
    <w:p w:rsidR="005958C0" w:rsidRPr="00ED5BAD" w:rsidRDefault="005958C0" w:rsidP="005958C0">
      <w:pPr>
        <w:pStyle w:val="NormalIndent"/>
        <w:rPr>
          <w:lang w:eastAsia="en-US"/>
        </w:rPr>
      </w:pPr>
      <w:r w:rsidRPr="00ED5BAD">
        <w:rPr>
          <w:lang w:eastAsia="en-US"/>
        </w:rPr>
        <w:t>Where the invitee is a member of a consortium, the response must stipulate which part(s) of the services that each entity comprising the consortium would provide and how the entities would relate to each other to ensure full provision of the required service. All consortium members are to provide details relating to their legal structure, and where applicable, provide details of their special purpose vehicle established to meet the requirements of the RFP.</w:t>
      </w:r>
    </w:p>
    <w:p w:rsidR="005958C0" w:rsidRPr="00ED5BAD" w:rsidRDefault="005958C0" w:rsidP="005958C0">
      <w:pPr>
        <w:pStyle w:val="Heading2numbered"/>
        <w:jc w:val="both"/>
      </w:pPr>
      <w:bookmarkStart w:id="1337" w:name="_Toc519442136"/>
      <w:r w:rsidRPr="00ED5BAD">
        <w:t>Complaints about this RFP</w:t>
      </w:r>
      <w:bookmarkEnd w:id="1337"/>
    </w:p>
    <w:p w:rsidR="005958C0" w:rsidRPr="00ED5BAD" w:rsidRDefault="005958C0" w:rsidP="005958C0">
      <w:pPr>
        <w:pStyle w:val="NormalIndent"/>
        <w:rPr>
          <w:lang w:eastAsia="en-US"/>
        </w:rPr>
      </w:pPr>
      <w:r w:rsidRPr="00ED5BAD">
        <w:rPr>
          <w:lang w:eastAsia="en-US"/>
        </w:rPr>
        <w:t xml:space="preserve">An invitee with a complaint about this RFP or the RFP process must be resolved in the first instance with the </w:t>
      </w:r>
      <w:r w:rsidR="000D200F" w:rsidRPr="00ED5BAD">
        <w:rPr>
          <w:lang w:eastAsia="en-US"/>
        </w:rPr>
        <w:t>Primary Contact</w:t>
      </w:r>
      <w:r w:rsidR="00845CC6" w:rsidRPr="00ED5BAD">
        <w:rPr>
          <w:lang w:eastAsia="en-US"/>
        </w:rPr>
        <w:t xml:space="preserve"> or the Project Team</w:t>
      </w:r>
      <w:r w:rsidRPr="00ED5BAD">
        <w:rPr>
          <w:lang w:eastAsia="en-US"/>
        </w:rPr>
        <w:t xml:space="preserve">. Should the </w:t>
      </w:r>
      <w:r w:rsidR="000D200F" w:rsidRPr="00ED5BAD">
        <w:rPr>
          <w:lang w:eastAsia="en-US"/>
        </w:rPr>
        <w:t>Primary Contact</w:t>
      </w:r>
      <w:r w:rsidR="00845CC6" w:rsidRPr="00ED5BAD">
        <w:rPr>
          <w:lang w:eastAsia="en-US"/>
        </w:rPr>
        <w:t xml:space="preserve"> or the Project Team</w:t>
      </w:r>
      <w:r w:rsidRPr="00ED5BAD">
        <w:rPr>
          <w:lang w:eastAsia="en-US"/>
        </w:rPr>
        <w:t xml:space="preserve"> not be able to resolve the complaint, it will be escalated appropriately.</w:t>
      </w:r>
    </w:p>
    <w:p w:rsidR="005958C0" w:rsidRPr="00ED5BAD" w:rsidRDefault="005958C0" w:rsidP="005958C0">
      <w:pPr>
        <w:pStyle w:val="Heading2numbered"/>
        <w:jc w:val="both"/>
      </w:pPr>
      <w:bookmarkStart w:id="1338" w:name="_Toc519442137"/>
      <w:r w:rsidRPr="00ED5BAD">
        <w:t>Conflict of interest</w:t>
      </w:r>
      <w:bookmarkEnd w:id="1338"/>
    </w:p>
    <w:p w:rsidR="005958C0" w:rsidRPr="00ED5BAD" w:rsidRDefault="005958C0" w:rsidP="005958C0">
      <w:pPr>
        <w:pStyle w:val="Listnumindent"/>
        <w:rPr>
          <w:lang w:eastAsia="en-US"/>
        </w:rPr>
      </w:pPr>
      <w:r w:rsidRPr="00ED5BAD">
        <w:rPr>
          <w:lang w:eastAsia="en-US"/>
        </w:rPr>
        <w:t>Invitees and their representatives must not place themselves in a position that may give rise to an actual, potential</w:t>
      </w:r>
      <w:r w:rsidR="00A71760" w:rsidRPr="00ED5BAD">
        <w:rPr>
          <w:lang w:eastAsia="en-US"/>
        </w:rPr>
        <w:t>,</w:t>
      </w:r>
      <w:r w:rsidRPr="00ED5BAD">
        <w:rPr>
          <w:lang w:eastAsia="en-US"/>
        </w:rPr>
        <w:t xml:space="preserve"> or perceived conflict of interest between the interest of the State and the invitee</w:t>
      </w:r>
      <w:r w:rsidR="001B7BDC" w:rsidRPr="00ED5BAD">
        <w:rPr>
          <w:lang w:eastAsia="en-US"/>
        </w:rPr>
        <w:t>’</w:t>
      </w:r>
      <w:r w:rsidRPr="00ED5BAD">
        <w:rPr>
          <w:lang w:eastAsia="en-US"/>
        </w:rPr>
        <w:t>s interests during the RFP process.</w:t>
      </w:r>
    </w:p>
    <w:p w:rsidR="005958C0" w:rsidRPr="00ED5BAD" w:rsidRDefault="005958C0" w:rsidP="005958C0">
      <w:pPr>
        <w:pStyle w:val="Listnumindent"/>
        <w:rPr>
          <w:lang w:eastAsia="en-US"/>
        </w:rPr>
      </w:pPr>
      <w:r w:rsidRPr="00ED5BAD">
        <w:rPr>
          <w:lang w:eastAsia="en-US"/>
        </w:rPr>
        <w:t>Invitees are required to disclose any conflicts of interest in their response and also notify the State if any conflict of interest arises after lodgement of their response.</w:t>
      </w:r>
    </w:p>
    <w:p w:rsidR="005958C0" w:rsidRPr="00ED5BAD" w:rsidRDefault="005958C0" w:rsidP="005958C0">
      <w:pPr>
        <w:pStyle w:val="Listnumindent"/>
        <w:rPr>
          <w:lang w:eastAsia="en-US"/>
        </w:rPr>
      </w:pPr>
      <w:r w:rsidRPr="00ED5BAD">
        <w:rPr>
          <w:lang w:eastAsia="en-US"/>
        </w:rPr>
        <w:t>The State may disqualify an invitee from the RFP process if the invitee fails to notify the State of any conflict of interest.</w:t>
      </w:r>
    </w:p>
    <w:p w:rsidR="005958C0" w:rsidRPr="00ED5BAD" w:rsidRDefault="005958C0" w:rsidP="005958C0">
      <w:pPr>
        <w:pStyle w:val="Listnumindent"/>
        <w:rPr>
          <w:lang w:eastAsia="en-US"/>
        </w:rPr>
      </w:pPr>
      <w:r w:rsidRPr="00ED5BAD">
        <w:rPr>
          <w:lang w:eastAsia="en-US"/>
        </w:rPr>
        <w:t xml:space="preserve">Respondents must include in their response certification that each member of the consortia does not have a conflict of interest with the State as outlined in </w:t>
      </w:r>
      <w:r w:rsidR="00E92D8D" w:rsidRPr="00ED5BAD">
        <w:rPr>
          <w:lang w:eastAsia="en-US"/>
        </w:rPr>
        <w:br/>
      </w:r>
      <w:r w:rsidRPr="00ED5BAD">
        <w:rPr>
          <w:lang w:eastAsia="en-US"/>
        </w:rPr>
        <w:t xml:space="preserve">Section </w:t>
      </w:r>
      <w:r w:rsidR="008A4493" w:rsidRPr="00ED5BAD">
        <w:rPr>
          <w:lang w:eastAsia="en-US"/>
        </w:rPr>
        <w:t>8</w:t>
      </w:r>
      <w:r w:rsidRPr="00ED5BAD">
        <w:rPr>
          <w:lang w:eastAsia="en-US"/>
        </w:rPr>
        <w:t>.1</w:t>
      </w:r>
      <w:r w:rsidR="00AB39FA" w:rsidRPr="00ED5BAD">
        <w:rPr>
          <w:lang w:eastAsia="en-US"/>
        </w:rPr>
        <w:t>2</w:t>
      </w:r>
      <w:r w:rsidR="00E55BB7">
        <w:rPr>
          <w:lang w:eastAsia="en-US"/>
        </w:rPr>
        <w:t xml:space="preserve"> </w:t>
      </w:r>
      <w:r w:rsidRPr="00ED5BAD">
        <w:rPr>
          <w:lang w:eastAsia="en-US"/>
        </w:rPr>
        <w:t xml:space="preserve">(a) above. </w:t>
      </w:r>
    </w:p>
    <w:p w:rsidR="005958C0" w:rsidRPr="00ED5BAD" w:rsidRDefault="005958C0" w:rsidP="005958C0">
      <w:pPr>
        <w:pStyle w:val="Heading2numbered"/>
        <w:jc w:val="both"/>
      </w:pPr>
      <w:bookmarkStart w:id="1339" w:name="_Toc519442138"/>
      <w:r w:rsidRPr="00ED5BAD">
        <w:lastRenderedPageBreak/>
        <w:t>Submission of responses</w:t>
      </w:r>
      <w:bookmarkEnd w:id="1339"/>
    </w:p>
    <w:p w:rsidR="005958C0" w:rsidRPr="00ED5BAD" w:rsidRDefault="005958C0" w:rsidP="00227979">
      <w:pPr>
        <w:pStyle w:val="Heading3numbered"/>
        <w:numPr>
          <w:ilvl w:val="4"/>
          <w:numId w:val="16"/>
        </w:numPr>
        <w:jc w:val="both"/>
      </w:pPr>
      <w:bookmarkStart w:id="1340" w:name="_Toc519442139"/>
      <w:r w:rsidRPr="00ED5BAD">
        <w:t>Lodgement</w:t>
      </w:r>
      <w:bookmarkEnd w:id="1340"/>
    </w:p>
    <w:p w:rsidR="00567870" w:rsidRPr="00ED5BAD" w:rsidRDefault="005958C0" w:rsidP="00567870">
      <w:pPr>
        <w:pStyle w:val="Listnumindent"/>
        <w:rPr>
          <w:lang w:eastAsia="en-US"/>
        </w:rPr>
      </w:pPr>
      <w:r w:rsidRPr="00ED5BAD">
        <w:rPr>
          <w:lang w:eastAsia="en-US"/>
        </w:rPr>
        <w:t xml:space="preserve">Responses must be lodged by the closing time and only by the means set out in Attachment </w:t>
      </w:r>
      <w:r w:rsidR="008A4493" w:rsidRPr="00ED5BAD">
        <w:rPr>
          <w:lang w:eastAsia="en-US"/>
        </w:rPr>
        <w:t>C</w:t>
      </w:r>
      <w:r w:rsidRPr="00ED5BAD">
        <w:rPr>
          <w:lang w:eastAsia="en-US"/>
        </w:rPr>
        <w:t xml:space="preserve"> – State contact and lodgement details. The closing time may be extended by the State in its absolute discretion. Where the State extends the closing time, it will </w:t>
      </w:r>
      <w:r w:rsidR="00845CC6" w:rsidRPr="00ED5BAD">
        <w:rPr>
          <w:lang w:eastAsia="en-US"/>
        </w:rPr>
        <w:t xml:space="preserve">be published </w:t>
      </w:r>
      <w:r w:rsidR="00290E5C" w:rsidRPr="00ED5BAD">
        <w:rPr>
          <w:lang w:eastAsia="en-US"/>
        </w:rPr>
        <w:t>on the Victorian Government tenders website.</w:t>
      </w:r>
    </w:p>
    <w:p w:rsidR="005958C0" w:rsidRPr="00ED5BAD" w:rsidRDefault="005958C0" w:rsidP="005958C0">
      <w:pPr>
        <w:pStyle w:val="Listnumindent"/>
        <w:rPr>
          <w:lang w:eastAsia="en-US"/>
        </w:rPr>
      </w:pPr>
      <w:r w:rsidRPr="00ED5BAD">
        <w:rPr>
          <w:lang w:eastAsia="en-US"/>
        </w:rPr>
        <w:t>All responses lodged after the closing time will be recorded by the State. The determination of the State as to the actual time that the invitee</w:t>
      </w:r>
      <w:r w:rsidR="001B7BDC" w:rsidRPr="00ED5BAD">
        <w:rPr>
          <w:lang w:eastAsia="en-US"/>
        </w:rPr>
        <w:t>’</w:t>
      </w:r>
      <w:r w:rsidRPr="00ED5BAD">
        <w:rPr>
          <w:lang w:eastAsia="en-US"/>
        </w:rPr>
        <w:t>s response is lodged is final.</w:t>
      </w:r>
    </w:p>
    <w:p w:rsidR="005958C0" w:rsidRPr="00ED5BAD" w:rsidRDefault="005958C0" w:rsidP="005958C0">
      <w:pPr>
        <w:pStyle w:val="Listnumindent"/>
        <w:rPr>
          <w:lang w:eastAsia="en-US"/>
        </w:rPr>
      </w:pPr>
      <w:r w:rsidRPr="00ED5BAD">
        <w:rPr>
          <w:lang w:eastAsia="en-US"/>
        </w:rPr>
        <w:t xml:space="preserve">Where this RFP requires or permits responses to be lodged via the internet through the website nominated in Attachment </w:t>
      </w:r>
      <w:r w:rsidR="003434A8" w:rsidRPr="00ED5BAD">
        <w:rPr>
          <w:lang w:eastAsia="en-US"/>
        </w:rPr>
        <w:t>C</w:t>
      </w:r>
      <w:r w:rsidRPr="00ED5BAD">
        <w:rPr>
          <w:lang w:eastAsia="en-US"/>
        </w:rPr>
        <w:t>:</w:t>
      </w:r>
    </w:p>
    <w:p w:rsidR="005958C0" w:rsidRPr="00ED5BAD" w:rsidRDefault="005958C0" w:rsidP="00A51E93">
      <w:pPr>
        <w:pStyle w:val="Listnumindent2"/>
        <w:rPr>
          <w:lang w:eastAsia="en-US"/>
        </w:rPr>
      </w:pPr>
      <w:r w:rsidRPr="00ED5BAD">
        <w:rPr>
          <w:lang w:eastAsia="en-US"/>
        </w:rPr>
        <w:t xml:space="preserve">invitees must submit documentation that has been virus checked and is free from viruses; and </w:t>
      </w:r>
    </w:p>
    <w:p w:rsidR="005958C0" w:rsidRPr="00ED5BAD" w:rsidRDefault="005958C0" w:rsidP="00A51E93">
      <w:pPr>
        <w:pStyle w:val="Listnumindent2"/>
        <w:rPr>
          <w:lang w:eastAsia="en-US"/>
        </w:rPr>
      </w:pPr>
      <w:r w:rsidRPr="00ED5BAD">
        <w:rPr>
          <w:lang w:eastAsia="en-US"/>
        </w:rPr>
        <w:t>invitees are deemed to accept the online user agreement applying to that website and must comply with the requirements set out on that website.</w:t>
      </w:r>
    </w:p>
    <w:p w:rsidR="005958C0" w:rsidRPr="00ED5BAD" w:rsidRDefault="005958C0" w:rsidP="005958C0">
      <w:pPr>
        <w:pStyle w:val="Heading3numbered"/>
        <w:jc w:val="both"/>
      </w:pPr>
      <w:bookmarkStart w:id="1341" w:name="_Toc519442140"/>
      <w:r w:rsidRPr="00ED5BAD">
        <w:t>Late responses</w:t>
      </w:r>
      <w:bookmarkEnd w:id="1341"/>
    </w:p>
    <w:p w:rsidR="005958C0" w:rsidRPr="00ED5BAD" w:rsidRDefault="005958C0" w:rsidP="005958C0">
      <w:pPr>
        <w:pStyle w:val="Listnumindent"/>
        <w:rPr>
          <w:lang w:eastAsia="en-US"/>
        </w:rPr>
      </w:pPr>
      <w:r w:rsidRPr="00ED5BAD">
        <w:rPr>
          <w:lang w:eastAsia="en-US"/>
        </w:rPr>
        <w:t>If a response is lodged after the closing time, it may be disqualified from the RFP process and may be ineligible for consideration unless:</w:t>
      </w:r>
    </w:p>
    <w:p w:rsidR="005958C0" w:rsidRPr="00ED5BAD" w:rsidRDefault="005958C0" w:rsidP="00A51E93">
      <w:pPr>
        <w:pStyle w:val="Listnumindent2"/>
        <w:rPr>
          <w:lang w:eastAsia="en-US"/>
        </w:rPr>
      </w:pPr>
      <w:r w:rsidRPr="00ED5BAD">
        <w:rPr>
          <w:lang w:eastAsia="en-US"/>
        </w:rPr>
        <w:t>the respondent can clearly document to the satisfaction of the State that an event of exceptional circumstances caused the response to be lodged after the closing time; and</w:t>
      </w:r>
    </w:p>
    <w:p w:rsidR="005958C0" w:rsidRPr="00ED5BAD" w:rsidRDefault="005958C0" w:rsidP="00A51E93">
      <w:pPr>
        <w:pStyle w:val="Listnumindent2"/>
        <w:rPr>
          <w:lang w:eastAsia="en-US"/>
        </w:rPr>
      </w:pPr>
      <w:r w:rsidRPr="00ED5BAD">
        <w:rPr>
          <w:lang w:eastAsia="en-US"/>
        </w:rPr>
        <w:t>the State is satisfied that accepting a late submission would not compromise the integrity of the market approach.</w:t>
      </w:r>
    </w:p>
    <w:p w:rsidR="005958C0" w:rsidRPr="00ED5BAD" w:rsidRDefault="005958C0" w:rsidP="005958C0">
      <w:pPr>
        <w:pStyle w:val="Listnumindent"/>
        <w:rPr>
          <w:lang w:eastAsia="en-US"/>
        </w:rPr>
      </w:pPr>
      <w:r w:rsidRPr="00ED5BAD">
        <w:rPr>
          <w:lang w:eastAsia="en-US"/>
        </w:rPr>
        <w:t>The State will inform an invitee whose response was lodged after the closing time of their ineligibility for consideration.</w:t>
      </w:r>
    </w:p>
    <w:p w:rsidR="005958C0" w:rsidRPr="00ED5BAD" w:rsidRDefault="005958C0" w:rsidP="005958C0">
      <w:pPr>
        <w:pStyle w:val="Heading3numbered"/>
        <w:jc w:val="both"/>
      </w:pPr>
      <w:bookmarkStart w:id="1342" w:name="_Toc519442141"/>
      <w:r w:rsidRPr="00ED5BAD">
        <w:t>Providing a response</w:t>
      </w:r>
      <w:bookmarkEnd w:id="1342"/>
    </w:p>
    <w:p w:rsidR="005958C0" w:rsidRPr="00ED5BAD" w:rsidRDefault="005958C0" w:rsidP="005958C0">
      <w:pPr>
        <w:pStyle w:val="NormalIndent"/>
        <w:rPr>
          <w:lang w:eastAsia="en-US"/>
        </w:rPr>
      </w:pPr>
      <w:r w:rsidRPr="00ED5BAD">
        <w:rPr>
          <w:lang w:eastAsia="en-US"/>
        </w:rPr>
        <w:t>It is the responsibility of all invitees to:</w:t>
      </w:r>
    </w:p>
    <w:p w:rsidR="005958C0" w:rsidRPr="00ED5BAD" w:rsidRDefault="005958C0" w:rsidP="005958C0">
      <w:pPr>
        <w:pStyle w:val="Listnumindent"/>
        <w:rPr>
          <w:lang w:eastAsia="en-US"/>
        </w:rPr>
      </w:pPr>
      <w:r w:rsidRPr="00ED5BAD">
        <w:rPr>
          <w:lang w:eastAsia="en-US"/>
        </w:rPr>
        <w:t>understand the requirements of the RFP, the RFP process, any reference documentation</w:t>
      </w:r>
      <w:r w:rsidR="00B249AE" w:rsidRPr="00ED5BAD">
        <w:rPr>
          <w:lang w:eastAsia="en-US"/>
        </w:rPr>
        <w:t>,</w:t>
      </w:r>
      <w:r w:rsidRPr="00ED5BAD">
        <w:rPr>
          <w:lang w:eastAsia="en-US"/>
        </w:rPr>
        <w:t xml:space="preserve"> or other information in relation to the RFP;</w:t>
      </w:r>
    </w:p>
    <w:p w:rsidR="005958C0" w:rsidRPr="00ED5BAD" w:rsidRDefault="005958C0" w:rsidP="005958C0">
      <w:pPr>
        <w:pStyle w:val="Listnumindent"/>
        <w:rPr>
          <w:lang w:eastAsia="en-US"/>
        </w:rPr>
      </w:pPr>
      <w:r w:rsidRPr="00ED5BAD">
        <w:rPr>
          <w:lang w:eastAsia="en-US"/>
        </w:rPr>
        <w:t>ensure that their response addresses all the information fields identified in this RFP, is presented in the required format as set out in this RFP, conforms with page limits and is accurate and complete;</w:t>
      </w:r>
    </w:p>
    <w:p w:rsidR="005958C0" w:rsidRPr="00ED5BAD" w:rsidRDefault="005958C0" w:rsidP="005958C0">
      <w:pPr>
        <w:pStyle w:val="Listnumindent"/>
        <w:rPr>
          <w:lang w:eastAsia="en-US"/>
        </w:rPr>
      </w:pPr>
      <w:r w:rsidRPr="00ED5BAD">
        <w:rPr>
          <w:lang w:eastAsia="en-US"/>
        </w:rPr>
        <w:t>make their own enquiries and assess all risks regarding this RFP and the RFP process;</w:t>
      </w:r>
    </w:p>
    <w:p w:rsidR="005958C0" w:rsidRPr="00ED5BAD" w:rsidRDefault="005958C0" w:rsidP="005958C0">
      <w:pPr>
        <w:pStyle w:val="Listnumindent"/>
        <w:rPr>
          <w:lang w:eastAsia="en-US"/>
        </w:rPr>
      </w:pPr>
      <w:r w:rsidRPr="00ED5BAD">
        <w:rPr>
          <w:lang w:eastAsia="en-US"/>
        </w:rPr>
        <w:t>ensure that they comply with all applicable laws with regard to preparing their response and participating in the RFP process (including Chapter 2 of the</w:t>
      </w:r>
      <w:r w:rsidRPr="00ED5BAD">
        <w:rPr>
          <w:i/>
          <w:lang w:eastAsia="en-US"/>
        </w:rPr>
        <w:t xml:space="preserve"> Australian Consumer Law and Fair Trading Act 2012 </w:t>
      </w:r>
      <w:r w:rsidRPr="00ED5BAD">
        <w:rPr>
          <w:lang w:eastAsia="en-US"/>
        </w:rPr>
        <w:t>(Vic));</w:t>
      </w:r>
    </w:p>
    <w:p w:rsidR="005958C0" w:rsidRPr="00ED5BAD" w:rsidRDefault="005958C0" w:rsidP="005958C0">
      <w:pPr>
        <w:pStyle w:val="Listnumindent"/>
        <w:rPr>
          <w:lang w:eastAsia="en-US"/>
        </w:rPr>
      </w:pPr>
      <w:r w:rsidRPr="00ED5BAD">
        <w:rPr>
          <w:lang w:eastAsia="en-US"/>
        </w:rPr>
        <w:lastRenderedPageBreak/>
        <w:t>meet all costs and expenses related to the preparation and lodgement of its response, any subsequent negotiation, and any future process connected with or relating to the RFP process;</w:t>
      </w:r>
    </w:p>
    <w:p w:rsidR="005958C0" w:rsidRPr="00ED5BAD" w:rsidRDefault="005958C0" w:rsidP="005958C0">
      <w:pPr>
        <w:pStyle w:val="Listnumindent"/>
        <w:rPr>
          <w:lang w:eastAsia="en-US"/>
        </w:rPr>
      </w:pPr>
      <w:r w:rsidRPr="00ED5BAD">
        <w:rPr>
          <w:lang w:eastAsia="en-US"/>
        </w:rPr>
        <w:t xml:space="preserve">ensure that responses remain valid and open for acceptance for a minimum of </w:t>
      </w:r>
      <w:r w:rsidR="001F2E42" w:rsidRPr="00ED5BAD">
        <w:rPr>
          <w:lang w:eastAsia="en-US"/>
        </w:rPr>
        <w:br/>
      </w:r>
      <w:r w:rsidRPr="00ED5BAD">
        <w:rPr>
          <w:lang w:eastAsia="en-US"/>
        </w:rPr>
        <w:t>120 days from the closing time. (this period may be altered by mutual agreement between the State and the invitee);</w:t>
      </w:r>
    </w:p>
    <w:p w:rsidR="005958C0" w:rsidRPr="00ED5BAD" w:rsidRDefault="005958C0" w:rsidP="005958C0">
      <w:pPr>
        <w:pStyle w:val="Listnumindent"/>
        <w:rPr>
          <w:lang w:eastAsia="en-US"/>
        </w:rPr>
      </w:pPr>
      <w:r w:rsidRPr="00ED5BAD">
        <w:rPr>
          <w:lang w:eastAsia="en-US"/>
        </w:rPr>
        <w:t>ensure that the response is not conditional on:</w:t>
      </w:r>
    </w:p>
    <w:p w:rsidR="005958C0" w:rsidRPr="00ED5BAD" w:rsidRDefault="005958C0" w:rsidP="00A51E93">
      <w:pPr>
        <w:pStyle w:val="Listnumindent2"/>
        <w:rPr>
          <w:lang w:eastAsia="en-US"/>
        </w:rPr>
      </w:pPr>
      <w:r w:rsidRPr="00ED5BAD">
        <w:rPr>
          <w:lang w:eastAsia="en-US"/>
        </w:rPr>
        <w:t>any type of board, committee, third party or regulatory approval or consent;</w:t>
      </w:r>
    </w:p>
    <w:p w:rsidR="005958C0" w:rsidRPr="00ED5BAD" w:rsidRDefault="005958C0" w:rsidP="00A51E93">
      <w:pPr>
        <w:pStyle w:val="Listnumindent2"/>
        <w:rPr>
          <w:lang w:eastAsia="en-US"/>
        </w:rPr>
      </w:pPr>
      <w:r w:rsidRPr="00ED5BAD">
        <w:rPr>
          <w:lang w:eastAsia="en-US"/>
        </w:rPr>
        <w:t>conducting due diligence or any other form of enquiry or investigation; or</w:t>
      </w:r>
    </w:p>
    <w:p w:rsidR="005958C0" w:rsidRPr="00ED5BAD" w:rsidRDefault="005958C0" w:rsidP="00A51E93">
      <w:pPr>
        <w:pStyle w:val="Listnumindent2"/>
        <w:rPr>
          <w:lang w:eastAsia="en-US"/>
        </w:rPr>
      </w:pPr>
      <w:r w:rsidRPr="00ED5BAD">
        <w:rPr>
          <w:lang w:eastAsia="en-US"/>
        </w:rPr>
        <w:t>the invitee stating that it wishes to discuss or negotiate any commercial terms of the proposed contracts (other than as contemplated in this RFP as occurring in the JDP);</w:t>
      </w:r>
    </w:p>
    <w:p w:rsidR="005958C0" w:rsidRPr="00ED5BAD" w:rsidRDefault="005958C0" w:rsidP="005958C0">
      <w:pPr>
        <w:pStyle w:val="Listnumindent"/>
        <w:rPr>
          <w:lang w:eastAsia="en-US"/>
        </w:rPr>
      </w:pPr>
      <w:r w:rsidRPr="00ED5BAD">
        <w:rPr>
          <w:lang w:eastAsia="en-US"/>
        </w:rPr>
        <w:t>ensure the response, where it references costs or prices, is expressed in GST exclusive terms, and identifies whether GST would be payable; and</w:t>
      </w:r>
    </w:p>
    <w:p w:rsidR="005958C0" w:rsidRPr="00ED5BAD" w:rsidRDefault="005958C0" w:rsidP="005958C0">
      <w:pPr>
        <w:pStyle w:val="Listnumindent"/>
        <w:rPr>
          <w:lang w:eastAsia="en-US"/>
        </w:rPr>
      </w:pPr>
      <w:r w:rsidRPr="00ED5BAD">
        <w:rPr>
          <w:lang w:eastAsia="en-US"/>
        </w:rPr>
        <w:t>provide additional information in a timely manner as requested by the State.</w:t>
      </w:r>
    </w:p>
    <w:p w:rsidR="005958C0" w:rsidRPr="00ED5BAD" w:rsidRDefault="005958C0" w:rsidP="005958C0">
      <w:pPr>
        <w:pStyle w:val="Heading3numbered"/>
        <w:jc w:val="both"/>
      </w:pPr>
      <w:bookmarkStart w:id="1343" w:name="_Toc519442142"/>
      <w:r w:rsidRPr="00ED5BAD">
        <w:t>Errors in a response</w:t>
      </w:r>
      <w:bookmarkEnd w:id="1343"/>
    </w:p>
    <w:p w:rsidR="005958C0" w:rsidRPr="00ED5BAD" w:rsidRDefault="005958C0" w:rsidP="005958C0">
      <w:pPr>
        <w:pStyle w:val="NormalIndent"/>
        <w:rPr>
          <w:lang w:eastAsia="en-US"/>
        </w:rPr>
      </w:pPr>
      <w:r w:rsidRPr="00ED5BAD">
        <w:rPr>
          <w:lang w:eastAsia="en-US"/>
        </w:rPr>
        <w:t>If an invitee identifies an error in their response (excluding clerical errors which would have no bearing on the evaluation), they must promptly notify the State.</w:t>
      </w:r>
    </w:p>
    <w:p w:rsidR="005958C0" w:rsidRPr="00ED5BAD" w:rsidRDefault="005958C0" w:rsidP="005958C0">
      <w:pPr>
        <w:pStyle w:val="NormalIndent"/>
        <w:rPr>
          <w:lang w:eastAsia="en-US"/>
        </w:rPr>
      </w:pPr>
      <w:r w:rsidRPr="00ED5BAD">
        <w:rPr>
          <w:lang w:eastAsia="en-US"/>
        </w:rPr>
        <w:t>The State may permit an invitee to correct an unintentional error in their response where that error becomes known or apparent after the closing time, but in no event will any correction be permitted if the State reasonably considers that the correction would materially alter the response.</w:t>
      </w:r>
    </w:p>
    <w:p w:rsidR="005958C0" w:rsidRPr="00ED5BAD" w:rsidRDefault="005958C0" w:rsidP="005958C0">
      <w:pPr>
        <w:pStyle w:val="Heading3numbered"/>
        <w:jc w:val="both"/>
      </w:pPr>
      <w:bookmarkStart w:id="1344" w:name="_Toc519442143"/>
      <w:r w:rsidRPr="00ED5BAD">
        <w:t>Use of a response</w:t>
      </w:r>
      <w:bookmarkEnd w:id="1344"/>
    </w:p>
    <w:p w:rsidR="005958C0" w:rsidRPr="00ED5BAD" w:rsidRDefault="005958C0" w:rsidP="005958C0">
      <w:pPr>
        <w:pStyle w:val="NormalIndent"/>
        <w:rPr>
          <w:i/>
          <w:lang w:eastAsia="en-US"/>
        </w:rPr>
      </w:pPr>
      <w:r w:rsidRPr="00ED5BAD">
        <w:rPr>
          <w:lang w:eastAsia="en-US"/>
        </w:rPr>
        <w:t xml:space="preserve">Upon submission, all responses become the property of the State. The invitee will retain all ownership rights in any intellectual property contained in their response however each invitee, by submission of their response, is deemed to have granted a licence to the State to use and reproduce the whole, or any portion of their response for the purposes of enabling the State to evaluate the response. </w:t>
      </w:r>
    </w:p>
    <w:p w:rsidR="005958C0" w:rsidRPr="00ED5BAD" w:rsidRDefault="005958C0" w:rsidP="005958C0">
      <w:pPr>
        <w:pStyle w:val="Heading2numbered"/>
        <w:jc w:val="both"/>
      </w:pPr>
      <w:bookmarkStart w:id="1345" w:name="_Toc519442144"/>
      <w:r w:rsidRPr="00ED5BAD">
        <w:t>Evaluation</w:t>
      </w:r>
      <w:bookmarkEnd w:id="1345"/>
    </w:p>
    <w:p w:rsidR="005958C0" w:rsidRPr="00ED5BAD" w:rsidRDefault="005958C0" w:rsidP="00227979">
      <w:pPr>
        <w:pStyle w:val="Heading3numbered"/>
        <w:numPr>
          <w:ilvl w:val="4"/>
          <w:numId w:val="17"/>
        </w:numPr>
        <w:jc w:val="both"/>
      </w:pPr>
      <w:bookmarkStart w:id="1346" w:name="_Toc519442145"/>
      <w:r w:rsidRPr="00ED5BAD">
        <w:t>Evaluation process</w:t>
      </w:r>
      <w:bookmarkEnd w:id="1346"/>
    </w:p>
    <w:p w:rsidR="005958C0" w:rsidRPr="00ED5BAD" w:rsidRDefault="005958C0" w:rsidP="005958C0">
      <w:pPr>
        <w:pStyle w:val="Listnumindent"/>
        <w:rPr>
          <w:lang w:eastAsia="en-US"/>
        </w:rPr>
      </w:pPr>
      <w:r w:rsidRPr="00ED5BAD">
        <w:rPr>
          <w:lang w:eastAsia="en-US"/>
        </w:rPr>
        <w:t xml:space="preserve">The State will evaluate all responses complying with the conditions of this RFP, including late responses where the State is satisfied of the matters referred to in Section </w:t>
      </w:r>
      <w:r w:rsidR="008A4493" w:rsidRPr="00ED5BAD">
        <w:rPr>
          <w:lang w:eastAsia="en-US"/>
        </w:rPr>
        <w:t>8</w:t>
      </w:r>
      <w:r w:rsidRPr="00ED5BAD">
        <w:rPr>
          <w:lang w:eastAsia="en-US"/>
        </w:rPr>
        <w:t>.14.2.</w:t>
      </w:r>
    </w:p>
    <w:p w:rsidR="005958C0" w:rsidRPr="00ED5BAD" w:rsidRDefault="005958C0" w:rsidP="005958C0">
      <w:pPr>
        <w:pStyle w:val="Listnumindent"/>
        <w:rPr>
          <w:lang w:eastAsia="en-US"/>
        </w:rPr>
      </w:pPr>
      <w:r w:rsidRPr="00ED5BAD">
        <w:rPr>
          <w:lang w:eastAsia="en-US"/>
        </w:rPr>
        <w:t xml:space="preserve">The State will evaluate responses in accordance with the evaluation criteria stipulated at Section </w:t>
      </w:r>
      <w:r w:rsidR="008A4493" w:rsidRPr="00ED5BAD">
        <w:rPr>
          <w:lang w:eastAsia="en-US"/>
        </w:rPr>
        <w:t>6</w:t>
      </w:r>
      <w:r w:rsidRPr="00ED5BAD">
        <w:rPr>
          <w:lang w:eastAsia="en-US"/>
        </w:rPr>
        <w:t>.2 of this RFP. In the event that one or more of the evaluation criteria are subjective, then the State reserves the right to exercise discretion.</w:t>
      </w:r>
    </w:p>
    <w:p w:rsidR="005958C0" w:rsidRPr="00ED5BAD" w:rsidRDefault="005958C0" w:rsidP="005958C0">
      <w:pPr>
        <w:pStyle w:val="Listnumindent"/>
        <w:rPr>
          <w:lang w:eastAsia="en-US"/>
        </w:rPr>
      </w:pPr>
      <w:r w:rsidRPr="00ED5BAD">
        <w:rPr>
          <w:lang w:eastAsia="en-US"/>
        </w:rPr>
        <w:t>A response from an invitee will not be deemed to be unsuccessful until such time as the invitee is formally notified of that fact by the State.</w:t>
      </w:r>
    </w:p>
    <w:p w:rsidR="005958C0" w:rsidRPr="00ED5BAD" w:rsidRDefault="005958C0" w:rsidP="005958C0">
      <w:pPr>
        <w:pStyle w:val="Listnumindent"/>
        <w:rPr>
          <w:lang w:eastAsia="en-US"/>
        </w:rPr>
      </w:pPr>
      <w:r w:rsidRPr="00ED5BAD">
        <w:rPr>
          <w:lang w:eastAsia="en-US"/>
        </w:rPr>
        <w:lastRenderedPageBreak/>
        <w:t>The State may in its absolute discretion:</w:t>
      </w:r>
    </w:p>
    <w:p w:rsidR="005958C0" w:rsidRPr="00ED5BAD" w:rsidRDefault="005958C0" w:rsidP="00A51E93">
      <w:pPr>
        <w:pStyle w:val="Listnumindent2"/>
        <w:rPr>
          <w:lang w:eastAsia="en-US"/>
        </w:rPr>
      </w:pPr>
      <w:r w:rsidRPr="00ED5BAD">
        <w:rPr>
          <w:lang w:eastAsia="en-US"/>
        </w:rPr>
        <w:t>reject a response that does not include all the information requested or is not in the format required;</w:t>
      </w:r>
    </w:p>
    <w:p w:rsidR="005958C0" w:rsidRPr="00ED5BAD" w:rsidRDefault="005958C0" w:rsidP="00A51E93">
      <w:pPr>
        <w:pStyle w:val="Listnumindent2"/>
        <w:rPr>
          <w:lang w:eastAsia="en-US"/>
        </w:rPr>
      </w:pPr>
      <w:r w:rsidRPr="00ED5BAD">
        <w:rPr>
          <w:lang w:eastAsia="en-US"/>
        </w:rPr>
        <w:t>after concluding a preliminary evaluation, reject any response that in its opinion is unacceptable;</w:t>
      </w:r>
    </w:p>
    <w:p w:rsidR="005958C0" w:rsidRPr="00ED5BAD" w:rsidRDefault="005958C0" w:rsidP="00A51E93">
      <w:pPr>
        <w:pStyle w:val="Listnumindent2"/>
        <w:rPr>
          <w:lang w:eastAsia="en-US"/>
        </w:rPr>
      </w:pPr>
      <w:r w:rsidRPr="00ED5BAD">
        <w:rPr>
          <w:lang w:eastAsia="en-US"/>
        </w:rPr>
        <w:t>disregard any content in a response that is illegible without any obligation whatsoever to seek clarification from the invitee;</w:t>
      </w:r>
    </w:p>
    <w:p w:rsidR="005958C0" w:rsidRPr="00ED5BAD" w:rsidRDefault="005958C0" w:rsidP="00A51E93">
      <w:pPr>
        <w:pStyle w:val="Listnumindent2"/>
        <w:rPr>
          <w:lang w:eastAsia="en-US"/>
        </w:rPr>
      </w:pPr>
      <w:r w:rsidRPr="00ED5BAD">
        <w:rPr>
          <w:lang w:eastAsia="en-US"/>
        </w:rPr>
        <w:t>disqualify an incomplete response or evaluate it solely on the information contained within the response;</w:t>
      </w:r>
    </w:p>
    <w:p w:rsidR="005958C0" w:rsidRPr="00ED5BAD" w:rsidRDefault="005958C0" w:rsidP="00A51E93">
      <w:pPr>
        <w:pStyle w:val="Listnumindent2"/>
        <w:rPr>
          <w:lang w:eastAsia="en-US"/>
        </w:rPr>
      </w:pPr>
      <w:r w:rsidRPr="00ED5BAD">
        <w:rPr>
          <w:lang w:eastAsia="en-US"/>
        </w:rPr>
        <w:t>alter the structure and/or the timing of the RFP or the RFP process;</w:t>
      </w:r>
    </w:p>
    <w:p w:rsidR="005958C0" w:rsidRPr="00ED5BAD" w:rsidRDefault="005958C0" w:rsidP="00A51E93">
      <w:pPr>
        <w:pStyle w:val="Listnumindent2"/>
        <w:rPr>
          <w:lang w:eastAsia="en-US"/>
        </w:rPr>
      </w:pPr>
      <w:r w:rsidRPr="00ED5BAD">
        <w:rPr>
          <w:lang w:eastAsia="en-US"/>
        </w:rPr>
        <w:t>vary or extend any time or date specified in the RFP for any or all invitees;</w:t>
      </w:r>
    </w:p>
    <w:p w:rsidR="005958C0" w:rsidRPr="00ED5BAD" w:rsidRDefault="005958C0" w:rsidP="00A51E93">
      <w:pPr>
        <w:pStyle w:val="Listnumindent2"/>
        <w:rPr>
          <w:lang w:eastAsia="en-US"/>
        </w:rPr>
      </w:pPr>
      <w:r w:rsidRPr="00ED5BAD">
        <w:rPr>
          <w:lang w:eastAsia="en-US"/>
        </w:rPr>
        <w:t>elect not to appoint any invitee or enter into a contract with any invitee:</w:t>
      </w:r>
    </w:p>
    <w:p w:rsidR="005958C0" w:rsidRPr="00ED5BAD" w:rsidRDefault="005958C0" w:rsidP="00A51E93">
      <w:pPr>
        <w:pStyle w:val="Listnumindent2"/>
        <w:rPr>
          <w:lang w:eastAsia="en-US"/>
        </w:rPr>
      </w:pPr>
      <w:r w:rsidRPr="00ED5BAD">
        <w:rPr>
          <w:lang w:eastAsia="en-US"/>
        </w:rPr>
        <w:t>cease to proceed with or suspend the RFP process prior to the execution of a formal written contract;</w:t>
      </w:r>
    </w:p>
    <w:p w:rsidR="005958C0" w:rsidRPr="00ED5BAD" w:rsidRDefault="005958C0" w:rsidP="00A51E93">
      <w:pPr>
        <w:pStyle w:val="Listnumindent2"/>
        <w:rPr>
          <w:lang w:eastAsia="en-US"/>
        </w:rPr>
      </w:pPr>
      <w:r w:rsidRPr="00ED5BAD">
        <w:rPr>
          <w:lang w:eastAsia="en-US"/>
        </w:rPr>
        <w:t>consider alternative responses; or</w:t>
      </w:r>
    </w:p>
    <w:p w:rsidR="005958C0" w:rsidRPr="00ED5BAD" w:rsidRDefault="005958C0" w:rsidP="00A51E93">
      <w:pPr>
        <w:pStyle w:val="Listnumindent2"/>
        <w:rPr>
          <w:lang w:eastAsia="en-US"/>
        </w:rPr>
      </w:pPr>
      <w:r w:rsidRPr="00ED5BAD">
        <w:rPr>
          <w:lang w:eastAsia="en-US"/>
        </w:rPr>
        <w:t>call for new responses.</w:t>
      </w:r>
    </w:p>
    <w:p w:rsidR="005958C0" w:rsidRPr="00ED5BAD" w:rsidRDefault="005958C0" w:rsidP="005958C0">
      <w:pPr>
        <w:pStyle w:val="Heading3numbered"/>
        <w:jc w:val="both"/>
      </w:pPr>
      <w:bookmarkStart w:id="1347" w:name="_Toc519442146"/>
      <w:r w:rsidRPr="00ED5BAD">
        <w:t>Clarification of a response</w:t>
      </w:r>
      <w:bookmarkEnd w:id="1347"/>
    </w:p>
    <w:p w:rsidR="005958C0" w:rsidRPr="00ED5BAD" w:rsidRDefault="005958C0" w:rsidP="005958C0">
      <w:pPr>
        <w:pStyle w:val="Listnumindent"/>
        <w:rPr>
          <w:lang w:eastAsia="en-US"/>
        </w:rPr>
      </w:pPr>
      <w:r w:rsidRPr="00ED5BAD">
        <w:rPr>
          <w:lang w:eastAsia="en-US"/>
        </w:rPr>
        <w:t>If in the opinion of the State, a response is unclear in any respect, the State may seek clarification from an invitee. Failure to supply clarification to the satisfaction of the State may render the response liable to disqualification.</w:t>
      </w:r>
    </w:p>
    <w:p w:rsidR="005958C0" w:rsidRPr="00ED5BAD" w:rsidRDefault="005958C0" w:rsidP="005958C0">
      <w:pPr>
        <w:pStyle w:val="Listnumindent"/>
        <w:rPr>
          <w:lang w:eastAsia="en-US"/>
        </w:rPr>
      </w:pPr>
      <w:r w:rsidRPr="00ED5BAD">
        <w:rPr>
          <w:lang w:eastAsia="en-US"/>
        </w:rPr>
        <w:t>The State is under no obligation to seek clarification and reserves the right to disregard any clarification that the State considers to be unsolicited or otherwise impermissible in accordance with the conditions set out in this RFP.</w:t>
      </w:r>
    </w:p>
    <w:p w:rsidR="005958C0" w:rsidRPr="00ED5BAD" w:rsidRDefault="005958C0" w:rsidP="005958C0">
      <w:pPr>
        <w:pStyle w:val="Heading3numbered"/>
        <w:jc w:val="both"/>
      </w:pPr>
      <w:bookmarkStart w:id="1348" w:name="_Toc519442147"/>
      <w:r w:rsidRPr="00ED5BAD">
        <w:t>Discussion with invitees</w:t>
      </w:r>
      <w:bookmarkEnd w:id="1348"/>
    </w:p>
    <w:p w:rsidR="005958C0" w:rsidRPr="00ED5BAD" w:rsidRDefault="005958C0" w:rsidP="005958C0">
      <w:pPr>
        <w:pStyle w:val="NormalIndent"/>
        <w:rPr>
          <w:lang w:eastAsia="en-US"/>
        </w:rPr>
      </w:pPr>
      <w:r w:rsidRPr="00ED5BAD">
        <w:rPr>
          <w:lang w:eastAsia="en-US"/>
        </w:rPr>
        <w:t>The State may:</w:t>
      </w:r>
    </w:p>
    <w:p w:rsidR="005958C0" w:rsidRPr="00ED5BAD" w:rsidRDefault="005958C0" w:rsidP="005958C0">
      <w:pPr>
        <w:pStyle w:val="Listnumindent"/>
        <w:rPr>
          <w:lang w:eastAsia="en-US"/>
        </w:rPr>
      </w:pPr>
      <w:r w:rsidRPr="00ED5BAD">
        <w:rPr>
          <w:lang w:eastAsia="en-US"/>
        </w:rPr>
        <w:t>negotiate with one or more invitees and allow any invitee to vary its response;</w:t>
      </w:r>
    </w:p>
    <w:p w:rsidR="005958C0" w:rsidRPr="00ED5BAD" w:rsidRDefault="005958C0" w:rsidP="005958C0">
      <w:pPr>
        <w:pStyle w:val="Listnumindent"/>
        <w:rPr>
          <w:lang w:eastAsia="en-US"/>
        </w:rPr>
      </w:pPr>
      <w:r w:rsidRPr="00ED5BAD">
        <w:rPr>
          <w:lang w:eastAsia="en-US"/>
        </w:rPr>
        <w:t>interview, negotiate or hold discussions with any invitee or prospective invitee on any matter contained (or proposed to be contained) in a response to the exclusion of others; or</w:t>
      </w:r>
    </w:p>
    <w:p w:rsidR="005958C0" w:rsidRPr="00ED5BAD" w:rsidRDefault="005958C0" w:rsidP="005958C0">
      <w:pPr>
        <w:pStyle w:val="Listnumindent"/>
        <w:rPr>
          <w:lang w:eastAsia="en-US"/>
        </w:rPr>
      </w:pPr>
      <w:r w:rsidRPr="00ED5BAD">
        <w:rPr>
          <w:lang w:eastAsia="en-US"/>
        </w:rPr>
        <w:t>request some or all invitees to provide references and additional information, and/or make themselves available for panel interviews.</w:t>
      </w:r>
    </w:p>
    <w:p w:rsidR="00A51E93" w:rsidRPr="00ED5BAD" w:rsidRDefault="00A51E93">
      <w:r w:rsidRPr="00ED5BAD">
        <w:br w:type="page"/>
      </w:r>
    </w:p>
    <w:p w:rsidR="005958C0" w:rsidRPr="00ED5BAD" w:rsidRDefault="005958C0" w:rsidP="005958C0">
      <w:pPr>
        <w:pStyle w:val="Heading2numbered"/>
        <w:jc w:val="both"/>
      </w:pPr>
      <w:bookmarkStart w:id="1349" w:name="_Toc519442148"/>
      <w:r w:rsidRPr="00ED5BAD">
        <w:lastRenderedPageBreak/>
        <w:t>Preferred invitee</w:t>
      </w:r>
      <w:bookmarkEnd w:id="1349"/>
      <w:r w:rsidRPr="00ED5BAD">
        <w:t xml:space="preserve"> </w:t>
      </w:r>
    </w:p>
    <w:p w:rsidR="005958C0" w:rsidRPr="00ED5BAD" w:rsidRDefault="005958C0" w:rsidP="00227979">
      <w:pPr>
        <w:pStyle w:val="Heading3numbered"/>
        <w:numPr>
          <w:ilvl w:val="4"/>
          <w:numId w:val="18"/>
        </w:numPr>
        <w:jc w:val="both"/>
      </w:pPr>
      <w:bookmarkStart w:id="1350" w:name="_Toc519442149"/>
      <w:r w:rsidRPr="00ED5BAD">
        <w:t>No legally binding contract</w:t>
      </w:r>
      <w:bookmarkEnd w:id="1350"/>
    </w:p>
    <w:p w:rsidR="005958C0" w:rsidRPr="00ED5BAD" w:rsidRDefault="005958C0" w:rsidP="005958C0">
      <w:pPr>
        <w:pStyle w:val="NormalIndent"/>
        <w:rPr>
          <w:lang w:eastAsia="en-US"/>
        </w:rPr>
      </w:pPr>
      <w:r w:rsidRPr="00ED5BAD">
        <w:rPr>
          <w:lang w:eastAsia="en-US"/>
        </w:rPr>
        <w:t>Selection as a preferred invitee does not give rise to a contract (express or implied) between the preferred invitee and the State for the supply of services. No legal relationship will exist between the State and the preferred invitee until such time as a binding contract is executed by both parties.</w:t>
      </w:r>
    </w:p>
    <w:p w:rsidR="005958C0" w:rsidRPr="00ED5BAD" w:rsidRDefault="005958C0" w:rsidP="005958C0">
      <w:pPr>
        <w:pStyle w:val="Heading3numbered"/>
        <w:jc w:val="both"/>
      </w:pPr>
      <w:bookmarkStart w:id="1351" w:name="_Toc519442150"/>
      <w:r w:rsidRPr="00ED5BAD">
        <w:t>Pre</w:t>
      </w:r>
      <w:r w:rsidR="00B249AE" w:rsidRPr="00ED5BAD">
        <w:t>-</w:t>
      </w:r>
      <w:r w:rsidRPr="00ED5BAD">
        <w:t>contractual negotiations</w:t>
      </w:r>
      <w:bookmarkEnd w:id="1351"/>
    </w:p>
    <w:p w:rsidR="005958C0" w:rsidRPr="00ED5BAD" w:rsidRDefault="005958C0" w:rsidP="005958C0">
      <w:pPr>
        <w:pStyle w:val="Listnumindent"/>
        <w:rPr>
          <w:lang w:eastAsia="en-US"/>
        </w:rPr>
      </w:pPr>
      <w:r w:rsidRPr="00ED5BAD">
        <w:rPr>
          <w:lang w:eastAsia="en-US"/>
        </w:rPr>
        <w:t>The State may in its absolute discretion decide not to enter into pre</w:t>
      </w:r>
      <w:r w:rsidRPr="00ED5BAD">
        <w:rPr>
          <w:lang w:eastAsia="en-US"/>
        </w:rPr>
        <w:noBreakHyphen/>
        <w:t>contractual negotiations or proceed to the JDP with a successful invitee.</w:t>
      </w:r>
    </w:p>
    <w:p w:rsidR="005958C0" w:rsidRPr="00ED5BAD" w:rsidRDefault="005958C0" w:rsidP="005958C0">
      <w:pPr>
        <w:pStyle w:val="Listnumindent"/>
        <w:rPr>
          <w:lang w:eastAsia="en-US"/>
        </w:rPr>
      </w:pPr>
      <w:r w:rsidRPr="00ED5BAD">
        <w:rPr>
          <w:lang w:eastAsia="en-US"/>
        </w:rPr>
        <w:t>The invitee is bound by its response and if selected as the successful invitee, must enter into the JDP on the basis of the response, with negotiation to be confined to the matters identified in this RFP and anticipated as being within the scope of the JDP.</w:t>
      </w:r>
    </w:p>
    <w:p w:rsidR="005958C0" w:rsidRPr="00ED5BAD" w:rsidRDefault="005958C0" w:rsidP="005958C0">
      <w:pPr>
        <w:pStyle w:val="Heading2numbered"/>
        <w:jc w:val="both"/>
      </w:pPr>
      <w:bookmarkStart w:id="1352" w:name="_Toc519442151"/>
      <w:r w:rsidRPr="00ED5BAD">
        <w:t>Disclosure requirements</w:t>
      </w:r>
      <w:bookmarkEnd w:id="1352"/>
    </w:p>
    <w:p w:rsidR="005958C0" w:rsidRPr="00ED5BAD" w:rsidRDefault="005958C0" w:rsidP="00227979">
      <w:pPr>
        <w:pStyle w:val="Heading3numbered"/>
        <w:numPr>
          <w:ilvl w:val="4"/>
          <w:numId w:val="19"/>
        </w:numPr>
        <w:jc w:val="both"/>
      </w:pPr>
      <w:bookmarkStart w:id="1353" w:name="_Toc519442152"/>
      <w:r w:rsidRPr="00ED5BAD">
        <w:t>Disclosure of response contents and response information</w:t>
      </w:r>
      <w:bookmarkEnd w:id="1353"/>
    </w:p>
    <w:p w:rsidR="005958C0" w:rsidRPr="00ED5BAD" w:rsidRDefault="005958C0" w:rsidP="005958C0">
      <w:pPr>
        <w:pStyle w:val="NormalIndent"/>
        <w:rPr>
          <w:lang w:eastAsia="en-US"/>
        </w:rPr>
      </w:pPr>
      <w:r w:rsidRPr="00ED5BAD">
        <w:rPr>
          <w:lang w:eastAsia="en-US"/>
        </w:rPr>
        <w:t>Responses will be treated as confidential by the State. The State will not disclose response contents and information except:</w:t>
      </w:r>
    </w:p>
    <w:p w:rsidR="005958C0" w:rsidRPr="00ED5BAD" w:rsidRDefault="005958C0" w:rsidP="005958C0">
      <w:pPr>
        <w:pStyle w:val="Listnumindent"/>
        <w:rPr>
          <w:lang w:eastAsia="en-US"/>
        </w:rPr>
      </w:pPr>
      <w:r w:rsidRPr="00ED5BAD">
        <w:rPr>
          <w:lang w:eastAsia="en-US"/>
        </w:rPr>
        <w:t xml:space="preserve">as required by law (including, for the avoidance of doubt, as required under the </w:t>
      </w:r>
      <w:r w:rsidRPr="00ED5BAD">
        <w:rPr>
          <w:i/>
          <w:lang w:eastAsia="en-US"/>
        </w:rPr>
        <w:t>Freedom of Information Act 1982</w:t>
      </w:r>
      <w:r w:rsidRPr="00ED5BAD">
        <w:rPr>
          <w:lang w:eastAsia="en-US"/>
        </w:rPr>
        <w:t xml:space="preserve"> (Vic) (FOI Act);</w:t>
      </w:r>
    </w:p>
    <w:p w:rsidR="005958C0" w:rsidRPr="00ED5BAD" w:rsidRDefault="005958C0" w:rsidP="005958C0">
      <w:pPr>
        <w:pStyle w:val="Listnumindent"/>
        <w:rPr>
          <w:lang w:eastAsia="en-US"/>
        </w:rPr>
      </w:pPr>
      <w:r w:rsidRPr="00ED5BAD">
        <w:rPr>
          <w:lang w:eastAsia="en-US"/>
        </w:rPr>
        <w:t>for the purpose of investigations by the Australian Competition and Consumer Commission or other government authorities having relevant jurisdiction;</w:t>
      </w:r>
    </w:p>
    <w:p w:rsidR="005958C0" w:rsidRPr="00ED5BAD" w:rsidRDefault="005958C0" w:rsidP="005958C0">
      <w:pPr>
        <w:pStyle w:val="Listnumindent"/>
        <w:rPr>
          <w:lang w:eastAsia="en-US"/>
        </w:rPr>
      </w:pPr>
      <w:r w:rsidRPr="00ED5BAD">
        <w:rPr>
          <w:lang w:eastAsia="en-US"/>
        </w:rPr>
        <w:t>to external consultants and advisers of the State engaged to assist with the RFP process; or</w:t>
      </w:r>
    </w:p>
    <w:p w:rsidR="005958C0" w:rsidRPr="00ED5BAD" w:rsidRDefault="005958C0" w:rsidP="005958C0">
      <w:pPr>
        <w:pStyle w:val="Listnumindent"/>
        <w:rPr>
          <w:lang w:eastAsia="en-US"/>
        </w:rPr>
      </w:pPr>
      <w:r w:rsidRPr="00ED5BAD">
        <w:rPr>
          <w:lang w:eastAsia="en-US"/>
        </w:rPr>
        <w:t>general information from invitees required to be disclosed by government policy.</w:t>
      </w:r>
    </w:p>
    <w:p w:rsidR="005958C0" w:rsidRPr="00ED5BAD" w:rsidRDefault="005958C0" w:rsidP="005958C0">
      <w:pPr>
        <w:pStyle w:val="Heading3numbered"/>
        <w:jc w:val="both"/>
      </w:pPr>
      <w:bookmarkStart w:id="1354" w:name="_Toc519442153"/>
      <w:r w:rsidRPr="00ED5BAD">
        <w:t>Contract disclosure</w:t>
      </w:r>
      <w:bookmarkEnd w:id="1354"/>
    </w:p>
    <w:p w:rsidR="005958C0" w:rsidRPr="00ED5BAD" w:rsidRDefault="005958C0" w:rsidP="005958C0">
      <w:pPr>
        <w:pStyle w:val="NormalIndent"/>
        <w:rPr>
          <w:lang w:eastAsia="en-US"/>
        </w:rPr>
      </w:pPr>
      <w:r w:rsidRPr="00ED5BAD">
        <w:rPr>
          <w:lang w:eastAsia="en-US"/>
        </w:rPr>
        <w:t xml:space="preserve">The VGPBs </w:t>
      </w:r>
      <w:r w:rsidR="001B7BDC" w:rsidRPr="00ED5BAD">
        <w:rPr>
          <w:lang w:eastAsia="en-US"/>
        </w:rPr>
        <w:t>‘</w:t>
      </w:r>
      <w:r w:rsidRPr="00ED5BAD">
        <w:rPr>
          <w:lang w:eastAsia="en-US"/>
        </w:rPr>
        <w:t>Contract management and contract disclosure policy</w:t>
      </w:r>
      <w:r w:rsidR="001B7BDC" w:rsidRPr="00ED5BAD">
        <w:rPr>
          <w:lang w:eastAsia="en-US"/>
        </w:rPr>
        <w:t>’</w:t>
      </w:r>
      <w:r w:rsidRPr="00ED5BAD">
        <w:rPr>
          <w:lang w:eastAsia="en-US"/>
        </w:rPr>
        <w:t xml:space="preserve"> requires organisations to disclose key details of contracts it enters into, including contracts under head agreements and variations to contracts, with a total estimated value equal to or exceeding $100</w:t>
      </w:r>
      <w:r w:rsidR="004C60C3">
        <w:rPr>
          <w:lang w:eastAsia="en-US"/>
        </w:rPr>
        <w:t xml:space="preserve"> </w:t>
      </w:r>
      <w:r w:rsidRPr="00ED5BAD">
        <w:rPr>
          <w:lang w:eastAsia="en-US"/>
        </w:rPr>
        <w:t>000 (including GST) within 60 days of the award of a contract on the contract publishing system, the Tenders VIC website. Where the value of the cont</w:t>
      </w:r>
      <w:r w:rsidR="004C60C3">
        <w:rPr>
          <w:lang w:eastAsia="en-US"/>
        </w:rPr>
        <w:t xml:space="preserve">ract is estimated to exceed $10 </w:t>
      </w:r>
      <w:r w:rsidRPr="00ED5BAD">
        <w:rPr>
          <w:lang w:eastAsia="en-US"/>
        </w:rPr>
        <w:t>million (including GST) full contract details are to be provided on the Contracts Publishing System.</w:t>
      </w:r>
    </w:p>
    <w:p w:rsidR="005958C0" w:rsidRPr="00ED5BAD" w:rsidRDefault="005958C0" w:rsidP="005958C0">
      <w:pPr>
        <w:pStyle w:val="NormalIndent"/>
        <w:rPr>
          <w:lang w:eastAsia="en-US"/>
        </w:rPr>
      </w:pPr>
      <w:r w:rsidRPr="00ED5BAD">
        <w:rPr>
          <w:lang w:eastAsia="en-US"/>
        </w:rPr>
        <w:t>In submitting a response, the invitee accepts that the State may, in accordance with the requirements of applicable Victorian Government policy, publish (on the internet or otherwise):</w:t>
      </w:r>
    </w:p>
    <w:p w:rsidR="005958C0" w:rsidRPr="00ED5BAD" w:rsidRDefault="005958C0" w:rsidP="005958C0">
      <w:pPr>
        <w:pStyle w:val="Listnumindent"/>
        <w:rPr>
          <w:lang w:eastAsia="en-US"/>
        </w:rPr>
      </w:pPr>
      <w:r w:rsidRPr="00ED5BAD">
        <w:rPr>
          <w:lang w:eastAsia="en-US"/>
        </w:rPr>
        <w:t>the name of the Contractor;</w:t>
      </w:r>
    </w:p>
    <w:p w:rsidR="005958C0" w:rsidRPr="00ED5BAD" w:rsidRDefault="005958C0" w:rsidP="005958C0">
      <w:pPr>
        <w:pStyle w:val="Listnumindent"/>
        <w:rPr>
          <w:lang w:eastAsia="en-US"/>
        </w:rPr>
      </w:pPr>
      <w:r w:rsidRPr="00ED5BAD">
        <w:rPr>
          <w:lang w:eastAsia="en-US"/>
        </w:rPr>
        <w:t>the estimated value of the response of the Contractor; and</w:t>
      </w:r>
    </w:p>
    <w:p w:rsidR="005958C0" w:rsidRPr="00ED5BAD" w:rsidRDefault="005958C0" w:rsidP="005958C0">
      <w:pPr>
        <w:pStyle w:val="Listnumindent"/>
        <w:rPr>
          <w:lang w:eastAsia="en-US"/>
        </w:rPr>
      </w:pPr>
      <w:r w:rsidRPr="00ED5BAD">
        <w:rPr>
          <w:lang w:eastAsia="en-US"/>
        </w:rPr>
        <w:t>the Contractor</w:t>
      </w:r>
      <w:r w:rsidR="001B7BDC" w:rsidRPr="00ED5BAD">
        <w:rPr>
          <w:lang w:eastAsia="en-US"/>
        </w:rPr>
        <w:t>’</w:t>
      </w:r>
      <w:r w:rsidRPr="00ED5BAD">
        <w:rPr>
          <w:lang w:eastAsia="en-US"/>
        </w:rPr>
        <w:t>s name together with the provisions of the contract generally.</w:t>
      </w:r>
    </w:p>
    <w:p w:rsidR="005958C0" w:rsidRPr="00ED5BAD" w:rsidRDefault="005958C0" w:rsidP="005958C0">
      <w:pPr>
        <w:pStyle w:val="Heading3numbered"/>
        <w:jc w:val="both"/>
      </w:pPr>
      <w:bookmarkStart w:id="1355" w:name="_Toc519442154"/>
      <w:r w:rsidRPr="00ED5BAD">
        <w:lastRenderedPageBreak/>
        <w:t>Exemptions from disclosure</w:t>
      </w:r>
      <w:bookmarkEnd w:id="1355"/>
    </w:p>
    <w:p w:rsidR="005958C0" w:rsidRPr="00ED5BAD" w:rsidRDefault="005958C0" w:rsidP="005958C0">
      <w:pPr>
        <w:pStyle w:val="NormalIndent"/>
        <w:rPr>
          <w:lang w:eastAsia="en-US"/>
        </w:rPr>
      </w:pPr>
      <w:r w:rsidRPr="00ED5BAD">
        <w:rPr>
          <w:lang w:eastAsia="en-US"/>
        </w:rPr>
        <w:t>The State will consider requests for exemption from disclosure in the evaluation of invitees</w:t>
      </w:r>
      <w:r w:rsidR="001B7BDC" w:rsidRPr="00ED5BAD">
        <w:rPr>
          <w:lang w:eastAsia="en-US"/>
        </w:rPr>
        <w:t>’</w:t>
      </w:r>
      <w:r w:rsidRPr="00ED5BAD">
        <w:rPr>
          <w:lang w:eastAsia="en-US"/>
        </w:rPr>
        <w:t xml:space="preserve"> submissions and negotiations with invitees.</w:t>
      </w:r>
    </w:p>
    <w:p w:rsidR="005958C0" w:rsidRPr="00ED5BAD" w:rsidRDefault="005958C0" w:rsidP="005958C0">
      <w:pPr>
        <w:pStyle w:val="NormalIndent"/>
        <w:rPr>
          <w:lang w:eastAsia="en-US"/>
        </w:rPr>
      </w:pPr>
      <w:r w:rsidRPr="00ED5BAD">
        <w:rPr>
          <w:lang w:eastAsia="en-US"/>
        </w:rPr>
        <w:t>In determining whether any contractual clauses should be kept confidential, the State will apply the exemptions from disclosure under the FOI Act. These exemptions include a public interest test under s36 of the FOI Act.</w:t>
      </w:r>
    </w:p>
    <w:p w:rsidR="005958C0" w:rsidRPr="00ED5BAD" w:rsidRDefault="005958C0" w:rsidP="005958C0">
      <w:pPr>
        <w:pStyle w:val="NormalIndent"/>
        <w:rPr>
          <w:lang w:eastAsia="en-US"/>
        </w:rPr>
      </w:pPr>
      <w:r w:rsidRPr="00ED5BAD">
        <w:rPr>
          <w:lang w:eastAsia="en-US"/>
        </w:rPr>
        <w:t>Any request by the successful invitee for non</w:t>
      </w:r>
      <w:r w:rsidRPr="00ED5BAD">
        <w:rPr>
          <w:lang w:eastAsia="en-US"/>
        </w:rPr>
        <w:noBreakHyphen/>
        <w:t>disclosure of contract provisions must be justified by the successful invitee in accordance with s34(1) of the FOI Act. Under s34(1), information acquired by a State or a Minister from a business, commercial or financial undertaking is exempt from disclosure if the information relates to:</w:t>
      </w:r>
    </w:p>
    <w:p w:rsidR="005958C0" w:rsidRPr="00ED5BAD" w:rsidRDefault="005958C0" w:rsidP="005958C0">
      <w:pPr>
        <w:pStyle w:val="Listnumindent"/>
        <w:rPr>
          <w:lang w:eastAsia="en-US"/>
        </w:rPr>
      </w:pPr>
      <w:r w:rsidRPr="00ED5BAD">
        <w:rPr>
          <w:lang w:eastAsia="en-US"/>
        </w:rPr>
        <w:t xml:space="preserve">trade secrets; or </w:t>
      </w:r>
    </w:p>
    <w:p w:rsidR="005958C0" w:rsidRPr="00ED5BAD" w:rsidRDefault="005958C0" w:rsidP="005958C0">
      <w:pPr>
        <w:pStyle w:val="Listnumindent"/>
        <w:rPr>
          <w:lang w:eastAsia="en-US"/>
        </w:rPr>
      </w:pPr>
      <w:r w:rsidRPr="00ED5BAD">
        <w:rPr>
          <w:lang w:eastAsia="en-US"/>
        </w:rPr>
        <w:t>other matters of a business, commercial or financial nature and the disclosure would be likely to expose the undertaking unreasonably to disadvantage.</w:t>
      </w:r>
    </w:p>
    <w:p w:rsidR="005958C0" w:rsidRPr="00ED5BAD" w:rsidRDefault="005958C0" w:rsidP="005958C0">
      <w:pPr>
        <w:pStyle w:val="NormalIndent"/>
        <w:rPr>
          <w:lang w:eastAsia="en-US"/>
        </w:rPr>
      </w:pPr>
      <w:r w:rsidRPr="00ED5BAD">
        <w:rPr>
          <w:lang w:eastAsia="en-US"/>
        </w:rPr>
        <w:t>However, even if certain contractual clauses are redacted by agreement between the State and the successful invitee, this will not:</w:t>
      </w:r>
    </w:p>
    <w:p w:rsidR="005958C0" w:rsidRPr="00ED5BAD" w:rsidRDefault="005958C0" w:rsidP="00227979">
      <w:pPr>
        <w:pStyle w:val="Listnumindent"/>
        <w:numPr>
          <w:ilvl w:val="6"/>
          <w:numId w:val="23"/>
        </w:numPr>
        <w:rPr>
          <w:lang w:eastAsia="en-US"/>
        </w:rPr>
      </w:pPr>
      <w:r w:rsidRPr="00ED5BAD">
        <w:rPr>
          <w:lang w:eastAsia="en-US"/>
        </w:rPr>
        <w:t xml:space="preserve">exempt the redacted clauses from the further operation of the FOI Act; or </w:t>
      </w:r>
    </w:p>
    <w:p w:rsidR="005958C0" w:rsidRPr="00ED5BAD" w:rsidRDefault="005958C0" w:rsidP="005958C0">
      <w:pPr>
        <w:pStyle w:val="Listnumindent"/>
        <w:rPr>
          <w:lang w:eastAsia="en-US"/>
        </w:rPr>
      </w:pPr>
      <w:r w:rsidRPr="00ED5BAD">
        <w:rPr>
          <w:lang w:eastAsia="en-US"/>
        </w:rPr>
        <w:t>constrain the Auditor General</w:t>
      </w:r>
      <w:r w:rsidR="001B7BDC" w:rsidRPr="00ED5BAD">
        <w:rPr>
          <w:lang w:eastAsia="en-US"/>
        </w:rPr>
        <w:t>’</w:t>
      </w:r>
      <w:r w:rsidRPr="00ED5BAD">
        <w:rPr>
          <w:lang w:eastAsia="en-US"/>
        </w:rPr>
        <w:t xml:space="preserve">s power to secure and publish documents in accordance with the </w:t>
      </w:r>
      <w:r w:rsidRPr="00ED5BAD">
        <w:rPr>
          <w:i/>
          <w:lang w:eastAsia="en-US"/>
        </w:rPr>
        <w:t>Audit Act 1994</w:t>
      </w:r>
      <w:r w:rsidRPr="00ED5BAD">
        <w:rPr>
          <w:lang w:eastAsia="en-US"/>
        </w:rPr>
        <w:t>.</w:t>
      </w:r>
    </w:p>
    <w:p w:rsidR="005958C0" w:rsidRPr="00ED5BAD" w:rsidRDefault="005958C0" w:rsidP="005958C0">
      <w:pPr>
        <w:pStyle w:val="Heading3numbered"/>
        <w:jc w:val="both"/>
      </w:pPr>
      <w:bookmarkStart w:id="1356" w:name="_Toc519442155"/>
      <w:r w:rsidRPr="00ED5BAD">
        <w:t>Unreasonable disadvantage</w:t>
      </w:r>
      <w:bookmarkEnd w:id="1356"/>
    </w:p>
    <w:p w:rsidR="005958C0" w:rsidRPr="00ED5BAD" w:rsidRDefault="005958C0" w:rsidP="005958C0">
      <w:pPr>
        <w:pStyle w:val="NormalIndent"/>
        <w:rPr>
          <w:lang w:eastAsia="en-US"/>
        </w:rPr>
      </w:pPr>
      <w:r w:rsidRPr="00ED5BAD">
        <w:rPr>
          <w:lang w:eastAsia="en-US"/>
        </w:rPr>
        <w:t>In determining whether disclosure of specific information will expose an invitee</w:t>
      </w:r>
      <w:r w:rsidR="001B7BDC" w:rsidRPr="00ED5BAD">
        <w:rPr>
          <w:lang w:eastAsia="en-US"/>
        </w:rPr>
        <w:t>’</w:t>
      </w:r>
      <w:r w:rsidRPr="00ED5BAD">
        <w:rPr>
          <w:lang w:eastAsia="en-US"/>
        </w:rPr>
        <w:t>s business unreasonably to disadvantage, the invitee should consider s34(2) of the FOI Act. Broadly, the invitee should consider:</w:t>
      </w:r>
    </w:p>
    <w:p w:rsidR="005958C0" w:rsidRPr="00ED5BAD" w:rsidRDefault="005958C0" w:rsidP="005958C0">
      <w:pPr>
        <w:pStyle w:val="Listnumindent"/>
        <w:rPr>
          <w:lang w:eastAsia="en-US"/>
        </w:rPr>
      </w:pPr>
      <w:r w:rsidRPr="00ED5BAD">
        <w:rPr>
          <w:lang w:eastAsia="en-US"/>
        </w:rPr>
        <w:t>whether the information is generally available to competitors; and</w:t>
      </w:r>
    </w:p>
    <w:p w:rsidR="005958C0" w:rsidRPr="00ED5BAD" w:rsidRDefault="005958C0" w:rsidP="005958C0">
      <w:pPr>
        <w:pStyle w:val="Listnumindent"/>
        <w:rPr>
          <w:lang w:eastAsia="en-US"/>
        </w:rPr>
      </w:pPr>
      <w:r w:rsidRPr="00ED5BAD">
        <w:rPr>
          <w:lang w:eastAsia="en-US"/>
        </w:rPr>
        <w:t>whether the information could be disclosed without causing substantial harm to the competitive position of the business.</w:t>
      </w:r>
    </w:p>
    <w:p w:rsidR="005958C0" w:rsidRPr="00ED5BAD" w:rsidRDefault="005958C0" w:rsidP="005958C0">
      <w:pPr>
        <w:pStyle w:val="Heading2numbered"/>
        <w:jc w:val="both"/>
      </w:pPr>
      <w:bookmarkStart w:id="1357" w:name="_Toc519442156"/>
      <w:r w:rsidRPr="00ED5BAD">
        <w:t>Victorian Industry Participation Policy (VIPP)</w:t>
      </w:r>
      <w:bookmarkEnd w:id="1357"/>
    </w:p>
    <w:p w:rsidR="005958C0" w:rsidRPr="00ED5BAD" w:rsidRDefault="005958C0" w:rsidP="005958C0">
      <w:pPr>
        <w:pStyle w:val="NormalIndent"/>
        <w:rPr>
          <w:lang w:eastAsia="en-US"/>
        </w:rPr>
      </w:pPr>
      <w:r w:rsidRPr="00ED5BAD">
        <w:t xml:space="preserve">The Victorian Industry Participation Policy (VIPP) seeks to maximise opportunities for Australian, New Zealand and Victorian suppliers (Local Suppliers) to compete for government business on the basis of best value for money over the life of the goods or services. The VIPP is implemented by Victorian Government departments and agencies to help drive local industry development. </w:t>
      </w:r>
    </w:p>
    <w:p w:rsidR="005958C0" w:rsidRPr="00ED5BAD" w:rsidRDefault="005958C0" w:rsidP="005958C0">
      <w:pPr>
        <w:pStyle w:val="NormalIndent"/>
        <w:rPr>
          <w:lang w:eastAsia="en-US"/>
        </w:rPr>
      </w:pPr>
      <w:r w:rsidRPr="00ED5BAD">
        <w:rPr>
          <w:lang w:eastAsia="en-US"/>
        </w:rPr>
        <w:t>VIPP</w:t>
      </w:r>
      <w:r w:rsidR="004B3547">
        <w:rPr>
          <w:lang w:eastAsia="en-US"/>
        </w:rPr>
        <w:t xml:space="preserve"> applies to procurement over $1 </w:t>
      </w:r>
      <w:r w:rsidRPr="00ED5BAD">
        <w:rPr>
          <w:lang w:eastAsia="en-US"/>
        </w:rPr>
        <w:t>million i</w:t>
      </w:r>
      <w:r w:rsidR="00CD381D">
        <w:rPr>
          <w:lang w:eastAsia="en-US"/>
        </w:rPr>
        <w:t xml:space="preserve">n regional Victoria and over $3 </w:t>
      </w:r>
      <w:r w:rsidRPr="00ED5BAD">
        <w:rPr>
          <w:lang w:eastAsia="en-US"/>
        </w:rPr>
        <w:t>million in metropolitan Melbourne or state</w:t>
      </w:r>
      <w:r w:rsidR="00B249AE" w:rsidRPr="00ED5BAD">
        <w:rPr>
          <w:lang w:eastAsia="en-US"/>
        </w:rPr>
        <w:t>-</w:t>
      </w:r>
      <w:r w:rsidRPr="00ED5BAD">
        <w:rPr>
          <w:lang w:eastAsia="en-US"/>
        </w:rPr>
        <w:t>wide activities.</w:t>
      </w:r>
    </w:p>
    <w:p w:rsidR="005958C0" w:rsidRPr="00ED5BAD" w:rsidRDefault="005958C0" w:rsidP="005958C0">
      <w:pPr>
        <w:pStyle w:val="NormalIndent"/>
      </w:pPr>
      <w:r w:rsidRPr="00ED5BAD">
        <w:t xml:space="preserve">Contestable items are goods or services within a procurement activity for which there are competitive international suppliers and local suppliers. The VIPP requires that government agencies consider local content, particularly in respect of </w:t>
      </w:r>
      <w:r w:rsidR="001B7BDC" w:rsidRPr="00ED5BAD">
        <w:t>‘</w:t>
      </w:r>
      <w:r w:rsidRPr="00ED5BAD">
        <w:t>contestable items</w:t>
      </w:r>
      <w:r w:rsidR="001B7BDC" w:rsidRPr="00ED5BAD">
        <w:t>’</w:t>
      </w:r>
      <w:r w:rsidRPr="00ED5BAD">
        <w:t xml:space="preserve"> as a key criterion in tender evaluation and other relevant procurement processes.</w:t>
      </w:r>
    </w:p>
    <w:p w:rsidR="005958C0" w:rsidRPr="00ED5BAD" w:rsidRDefault="005958C0" w:rsidP="005958C0">
      <w:pPr>
        <w:pStyle w:val="NormalIndent"/>
      </w:pPr>
      <w:r w:rsidRPr="00ED5BAD">
        <w:lastRenderedPageBreak/>
        <w:t>Where an activity contains limited or no contestable items, but meets the threshold criteria, a VIPP Plan may not be required. In these circumstances, there is no contractual obligation on the successful bidder in respect of complying with VIPP.</w:t>
      </w:r>
    </w:p>
    <w:p w:rsidR="005958C0" w:rsidRPr="00ED5BAD" w:rsidRDefault="005958C0" w:rsidP="005958C0">
      <w:pPr>
        <w:pStyle w:val="NormalIndent"/>
      </w:pPr>
      <w:r w:rsidRPr="00ED5BAD">
        <w:t>However</w:t>
      </w:r>
      <w:r w:rsidR="001B7BDC" w:rsidRPr="00ED5BAD">
        <w:t>,</w:t>
      </w:r>
      <w:r w:rsidRPr="00ED5BAD">
        <w:t xml:space="preserve"> in preparing their tender documentation, bidders must:</w:t>
      </w:r>
    </w:p>
    <w:p w:rsidR="005958C0" w:rsidRPr="00ED5BAD" w:rsidRDefault="005958C0" w:rsidP="005958C0">
      <w:pPr>
        <w:pStyle w:val="Listnumindent"/>
        <w:rPr>
          <w:lang w:eastAsia="en-US"/>
        </w:rPr>
      </w:pPr>
      <w:r w:rsidRPr="00ED5BAD">
        <w:rPr>
          <w:lang w:eastAsia="en-US"/>
        </w:rPr>
        <w:t>consider engaging competitive Australian, New Zealand and Victorian suppliers, subject to value for money criteria, wherever possible; and</w:t>
      </w:r>
    </w:p>
    <w:p w:rsidR="005958C0" w:rsidRPr="00ED5BAD" w:rsidRDefault="005958C0" w:rsidP="005958C0">
      <w:pPr>
        <w:pStyle w:val="Listnumindent"/>
        <w:rPr>
          <w:lang w:eastAsia="en-US"/>
        </w:rPr>
      </w:pPr>
      <w:r w:rsidRPr="00ED5BAD">
        <w:rPr>
          <w:lang w:eastAsia="en-US"/>
        </w:rPr>
        <w:t xml:space="preserve">provide an estimate of the expected local content within the proposed procurement activity. </w:t>
      </w:r>
    </w:p>
    <w:p w:rsidR="005958C0" w:rsidRPr="00ED5BAD" w:rsidRDefault="005958C0" w:rsidP="005958C0">
      <w:pPr>
        <w:pStyle w:val="NormalIndent"/>
      </w:pPr>
      <w:r w:rsidRPr="00ED5BAD">
        <w:t>The bidder</w:t>
      </w:r>
      <w:r w:rsidR="001B7BDC" w:rsidRPr="00ED5BAD">
        <w:t>’</w:t>
      </w:r>
      <w:r w:rsidRPr="00ED5BAD">
        <w:t>s estimate will be assessed as part of the evaluation assessment process and must be reported by the Department responsible for the contract management and the Minister responsible for VIPP pursuant to their statutory VIPP reporting obligations.</w:t>
      </w:r>
    </w:p>
    <w:p w:rsidR="005958C0" w:rsidRPr="00ED5BAD" w:rsidRDefault="005958C0" w:rsidP="005958C0">
      <w:pPr>
        <w:pStyle w:val="NormalIndent"/>
      </w:pPr>
      <w:r w:rsidRPr="00ED5BAD">
        <w:t>The Department responsible for contract management will need to report on the per cent of local content as part of its annual VIPP reporting requirements for which the successful bidder will need to provide an update to assist the department in this reporting obligations.</w:t>
      </w:r>
    </w:p>
    <w:p w:rsidR="005958C0" w:rsidRPr="00ED5BAD" w:rsidRDefault="005958C0" w:rsidP="005958C0">
      <w:pPr>
        <w:pStyle w:val="NormalIndent"/>
      </w:pPr>
      <w:r w:rsidRPr="00ED5BAD">
        <w:t xml:space="preserve">The Department of Economic Development, Jobs, Transport and Resources (DEDJTR) has prepared Guidelines for Suppliers/Bidders on the application of VIPP to procurement in </w:t>
      </w:r>
      <w:r w:rsidR="001B7BDC" w:rsidRPr="00ED5BAD">
        <w:t>‘</w:t>
      </w:r>
      <w:r w:rsidRPr="00ED5BAD">
        <w:t xml:space="preserve">Implementing the VIPP </w:t>
      </w:r>
      <w:r w:rsidR="001B7BDC" w:rsidRPr="00ED5BAD">
        <w:t>–</w:t>
      </w:r>
      <w:r w:rsidRPr="00ED5BAD">
        <w:t xml:space="preserve"> Suppliers Guidelines</w:t>
      </w:r>
      <w:r w:rsidR="001B7BDC" w:rsidRPr="00ED5BAD">
        <w:t>’</w:t>
      </w:r>
      <w:r w:rsidRPr="00ED5BAD">
        <w:t xml:space="preserve"> (Guidelines). A copy of the Guidelines and further information about VIPP as well as useful templates are available on the DEDJTR website at</w:t>
      </w:r>
      <w:r w:rsidR="001B7BDC" w:rsidRPr="00ED5BAD">
        <w:t>:</w:t>
      </w:r>
      <w:r w:rsidRPr="00ED5BAD">
        <w:t xml:space="preserve"> </w:t>
      </w:r>
      <w:r w:rsidR="001B7BDC" w:rsidRPr="00ED5BAD">
        <w:br/>
      </w:r>
      <w:hyperlink r:id="rId35" w:history="1">
        <w:r w:rsidRPr="00ED5BAD">
          <w:rPr>
            <w:rStyle w:val="Hyperlink"/>
            <w:lang w:eastAsia="en-US"/>
          </w:rPr>
          <w:t>www.economicdevelopment.vic.gov.au/victorian-industry-participation-policy</w:t>
        </w:r>
      </w:hyperlink>
      <w:r w:rsidRPr="00ED5BAD">
        <w:rPr>
          <w:rStyle w:val="Hyperlink"/>
          <w:color w:val="00559A" w:themeColor="accent4" w:themeShade="BF"/>
          <w:lang w:eastAsia="en-US"/>
        </w:rPr>
        <w:t>.</w:t>
      </w:r>
    </w:p>
    <w:p w:rsidR="005958C0" w:rsidRPr="00ED5BAD" w:rsidRDefault="005958C0" w:rsidP="005958C0">
      <w:pPr>
        <w:pStyle w:val="NormalIndent"/>
      </w:pPr>
      <w:r w:rsidRPr="00ED5BAD">
        <w:t>ICN provides free services to assist bidders. ICN</w:t>
      </w:r>
      <w:r w:rsidR="001B7BDC" w:rsidRPr="00ED5BAD">
        <w:t>’</w:t>
      </w:r>
      <w:r w:rsidRPr="00ED5BAD">
        <w:t xml:space="preserve">s services are available during the tendering process and to assist successful bidders in implementing the VIPP. For further information or assistance, </w:t>
      </w:r>
      <w:r w:rsidR="00CD381D">
        <w:t xml:space="preserve">bidders can contact ICN on (03) </w:t>
      </w:r>
      <w:r w:rsidRPr="00ED5BAD">
        <w:t xml:space="preserve">9864 6700 or visit </w:t>
      </w:r>
      <w:hyperlink r:id="rId36" w:history="1">
        <w:r w:rsidRPr="00ED5BAD">
          <w:rPr>
            <w:rStyle w:val="Hyperlink"/>
          </w:rPr>
          <w:t>www.icnvic.org.au/vipp</w:t>
        </w:r>
      </w:hyperlink>
      <w:r w:rsidRPr="00ED5BAD">
        <w:t>.</w:t>
      </w:r>
    </w:p>
    <w:p w:rsidR="005958C0" w:rsidRPr="00ED5BAD" w:rsidRDefault="005958C0" w:rsidP="005958C0">
      <w:pPr>
        <w:pStyle w:val="Heading2numbered"/>
        <w:jc w:val="both"/>
      </w:pPr>
      <w:bookmarkStart w:id="1358" w:name="_Toc519442157"/>
      <w:r w:rsidRPr="00ED5BAD">
        <w:t>Invitee warranties</w:t>
      </w:r>
      <w:bookmarkEnd w:id="1358"/>
    </w:p>
    <w:p w:rsidR="005958C0" w:rsidRPr="00ED5BAD" w:rsidRDefault="005958C0" w:rsidP="005958C0">
      <w:pPr>
        <w:pStyle w:val="NormalIndent"/>
        <w:rPr>
          <w:lang w:eastAsia="en-US"/>
        </w:rPr>
      </w:pPr>
      <w:r w:rsidRPr="00ED5BAD">
        <w:rPr>
          <w:lang w:eastAsia="en-US"/>
        </w:rPr>
        <w:t>By submitting a response, an invitee warrants that:</w:t>
      </w:r>
    </w:p>
    <w:p w:rsidR="005958C0" w:rsidRPr="00ED5BAD" w:rsidRDefault="005958C0" w:rsidP="005958C0">
      <w:pPr>
        <w:pStyle w:val="Listnumindent"/>
        <w:rPr>
          <w:lang w:eastAsia="en-US"/>
        </w:rPr>
      </w:pPr>
      <w:r w:rsidRPr="00ED5BAD">
        <w:rPr>
          <w:lang w:eastAsia="en-US"/>
        </w:rPr>
        <w:t>in lodging its response</w:t>
      </w:r>
      <w:r w:rsidR="00B249AE" w:rsidRPr="00ED5BAD">
        <w:rPr>
          <w:lang w:eastAsia="en-US"/>
        </w:rPr>
        <w:t>,</w:t>
      </w:r>
      <w:r w:rsidRPr="00ED5BAD">
        <w:rPr>
          <w:lang w:eastAsia="en-US"/>
        </w:rPr>
        <w:t xml:space="preserve"> it did not rely on any express or implied statement, warranty</w:t>
      </w:r>
      <w:r w:rsidR="00B249AE" w:rsidRPr="00ED5BAD">
        <w:rPr>
          <w:lang w:eastAsia="en-US"/>
        </w:rPr>
        <w:t>,</w:t>
      </w:r>
      <w:r w:rsidRPr="00ED5BAD">
        <w:rPr>
          <w:lang w:eastAsia="en-US"/>
        </w:rPr>
        <w:t xml:space="preserve"> or representation, whether oral, written, or otherwise made by or on behalf of the State or its Representatives other than any statement, warranty or representation expressly contained in the RFP;</w:t>
      </w:r>
    </w:p>
    <w:p w:rsidR="005958C0" w:rsidRPr="00ED5BAD" w:rsidRDefault="005958C0" w:rsidP="005958C0">
      <w:pPr>
        <w:pStyle w:val="Listnumindent"/>
        <w:rPr>
          <w:lang w:eastAsia="en-US"/>
        </w:rPr>
      </w:pPr>
      <w:r w:rsidRPr="00ED5BAD">
        <w:rPr>
          <w:lang w:eastAsia="en-US"/>
        </w:rPr>
        <w:t>it has examined this RFP, and any other documents referenced or referred to herein, and any other information made available in writing by the State to invitees for the purposes of submitting a response;</w:t>
      </w:r>
    </w:p>
    <w:p w:rsidR="005958C0" w:rsidRPr="00ED5BAD" w:rsidRDefault="005958C0" w:rsidP="005958C0">
      <w:pPr>
        <w:pStyle w:val="Listnumindent"/>
        <w:rPr>
          <w:lang w:eastAsia="en-US"/>
        </w:rPr>
      </w:pPr>
      <w:r w:rsidRPr="00ED5BAD">
        <w:rPr>
          <w:lang w:eastAsia="en-US"/>
        </w:rPr>
        <w:t>it has sought and examined all necessary information which is obtainable by making reasonable enquiries relevant to the risks and other circumstances affecting its response;</w:t>
      </w:r>
    </w:p>
    <w:p w:rsidR="005958C0" w:rsidRPr="00ED5BAD" w:rsidRDefault="005958C0" w:rsidP="005958C0">
      <w:pPr>
        <w:pStyle w:val="Listnumindent"/>
        <w:rPr>
          <w:lang w:eastAsia="en-US"/>
        </w:rPr>
      </w:pPr>
      <w:r w:rsidRPr="00ED5BAD">
        <w:rPr>
          <w:lang w:eastAsia="en-US"/>
        </w:rPr>
        <w:t>it otherwise accepts and will comply with the rules set out in this RFP; and</w:t>
      </w:r>
    </w:p>
    <w:p w:rsidR="005958C0" w:rsidRPr="00ED5BAD" w:rsidRDefault="005958C0" w:rsidP="005958C0">
      <w:pPr>
        <w:pStyle w:val="Listnumindent"/>
        <w:rPr>
          <w:lang w:eastAsia="en-US"/>
        </w:rPr>
      </w:pPr>
      <w:r w:rsidRPr="00ED5BAD">
        <w:rPr>
          <w:lang w:eastAsia="en-US"/>
        </w:rPr>
        <w:t>it will provide additional information in a timely manner as requested by the State to clarify any matters contained in the response.</w:t>
      </w:r>
    </w:p>
    <w:p w:rsidR="005958C0" w:rsidRPr="00ED5BAD" w:rsidRDefault="005958C0" w:rsidP="005958C0">
      <w:pPr>
        <w:pStyle w:val="Heading2numbered"/>
        <w:jc w:val="both"/>
      </w:pPr>
      <w:bookmarkStart w:id="1359" w:name="_Toc519442158"/>
      <w:r w:rsidRPr="00ED5BAD">
        <w:lastRenderedPageBreak/>
        <w:t>State rights</w:t>
      </w:r>
      <w:bookmarkEnd w:id="1359"/>
    </w:p>
    <w:p w:rsidR="005958C0" w:rsidRPr="00ED5BAD" w:rsidRDefault="005958C0" w:rsidP="005958C0">
      <w:pPr>
        <w:pStyle w:val="NormalIndent"/>
        <w:rPr>
          <w:lang w:eastAsia="en-US"/>
        </w:rPr>
      </w:pPr>
      <w:r w:rsidRPr="00ED5BAD">
        <w:rPr>
          <w:lang w:eastAsia="en-US"/>
        </w:rPr>
        <w:t>Notwithstanding anything else in this RFP, and without limiting its rights at law or otherwise, the State reserves the right, in its absolute discretion at any time, to:</w:t>
      </w:r>
    </w:p>
    <w:p w:rsidR="00AB39FA" w:rsidRPr="00ED5BAD" w:rsidRDefault="00AB39FA" w:rsidP="005958C0">
      <w:pPr>
        <w:pStyle w:val="Listnumindent"/>
        <w:rPr>
          <w:lang w:eastAsia="en-US"/>
        </w:rPr>
      </w:pPr>
      <w:r w:rsidRPr="00ED5BAD">
        <w:rPr>
          <w:lang w:eastAsia="en-US"/>
        </w:rPr>
        <w:t>Cease to proceed with, or suspend, the RFP process;</w:t>
      </w:r>
    </w:p>
    <w:p w:rsidR="005958C0" w:rsidRPr="00ED5BAD" w:rsidRDefault="005958C0" w:rsidP="005958C0">
      <w:pPr>
        <w:pStyle w:val="Listnumindent"/>
        <w:rPr>
          <w:lang w:eastAsia="en-US"/>
        </w:rPr>
      </w:pPr>
      <w:r w:rsidRPr="00ED5BAD">
        <w:rPr>
          <w:lang w:eastAsia="en-US"/>
        </w:rPr>
        <w:t>vary or extend any time or date specified in this RFP for all or any invitees; or</w:t>
      </w:r>
    </w:p>
    <w:p w:rsidR="005958C0" w:rsidRPr="00ED5BAD" w:rsidRDefault="005958C0" w:rsidP="005958C0">
      <w:pPr>
        <w:pStyle w:val="Listnumindent"/>
        <w:rPr>
          <w:lang w:eastAsia="en-US"/>
        </w:rPr>
      </w:pPr>
      <w:r w:rsidRPr="00ED5BAD">
        <w:rPr>
          <w:lang w:eastAsia="en-US"/>
        </w:rPr>
        <w:t>terminate the participation of any invitee or any other person in the RFP process.</w:t>
      </w:r>
    </w:p>
    <w:p w:rsidR="00AB39FA" w:rsidRPr="00ED5BAD" w:rsidRDefault="00AB39FA" w:rsidP="00675DEE">
      <w:pPr>
        <w:pStyle w:val="Listnumindent"/>
        <w:numPr>
          <w:ilvl w:val="0"/>
          <w:numId w:val="0"/>
        </w:numPr>
        <w:ind w:left="792"/>
        <w:rPr>
          <w:lang w:eastAsia="en-US"/>
        </w:rPr>
      </w:pPr>
      <w:r w:rsidRPr="00ED5BAD">
        <w:rPr>
          <w:lang w:eastAsia="en-US"/>
        </w:rPr>
        <w:t>The State specifically wishes to draw to the attention of invitees that any aspect of the RFP process may at any time be varied, terminated, suspended or delayed if the RFP process has not been finalised, including appointment of a preferred or successful invitee and the signing of a contract, prior to the commencement of the caretaker period.</w:t>
      </w:r>
    </w:p>
    <w:p w:rsidR="005958C0" w:rsidRPr="00ED5BAD" w:rsidRDefault="005958C0" w:rsidP="005958C0">
      <w:pPr>
        <w:pStyle w:val="Heading2numbered"/>
        <w:jc w:val="both"/>
      </w:pPr>
      <w:bookmarkStart w:id="1360" w:name="_Toc519442159"/>
      <w:r w:rsidRPr="00ED5BAD">
        <w:t>Law</w:t>
      </w:r>
      <w:bookmarkEnd w:id="1360"/>
    </w:p>
    <w:p w:rsidR="005958C0" w:rsidRPr="00ED5BAD" w:rsidRDefault="005958C0" w:rsidP="00227979">
      <w:pPr>
        <w:pStyle w:val="Heading3numbered"/>
        <w:numPr>
          <w:ilvl w:val="4"/>
          <w:numId w:val="20"/>
        </w:numPr>
        <w:jc w:val="both"/>
      </w:pPr>
      <w:bookmarkStart w:id="1361" w:name="_Toc519442160"/>
      <w:r w:rsidRPr="00ED5BAD">
        <w:t>Governing Law</w:t>
      </w:r>
      <w:bookmarkEnd w:id="1361"/>
    </w:p>
    <w:p w:rsidR="005958C0" w:rsidRPr="00ED5BAD" w:rsidRDefault="005958C0" w:rsidP="005958C0">
      <w:pPr>
        <w:pStyle w:val="NormalIndent"/>
        <w:rPr>
          <w:lang w:eastAsia="en-US"/>
        </w:rPr>
      </w:pPr>
      <w:r w:rsidRPr="00ED5BAD">
        <w:rPr>
          <w:lang w:eastAsia="en-US"/>
        </w:rPr>
        <w:t>This RFP process is governed by the Laws.</w:t>
      </w:r>
    </w:p>
    <w:p w:rsidR="005958C0" w:rsidRPr="00ED5BAD" w:rsidRDefault="005958C0" w:rsidP="005958C0">
      <w:pPr>
        <w:pStyle w:val="Heading3numbered"/>
        <w:jc w:val="both"/>
      </w:pPr>
      <w:bookmarkStart w:id="1362" w:name="_Toc519442161"/>
      <w:r w:rsidRPr="00ED5BAD">
        <w:t>Compliance with Law</w:t>
      </w:r>
      <w:bookmarkEnd w:id="1362"/>
    </w:p>
    <w:p w:rsidR="005958C0" w:rsidRPr="00ED5BAD" w:rsidRDefault="005958C0" w:rsidP="005958C0">
      <w:pPr>
        <w:pStyle w:val="NormalIndent"/>
        <w:rPr>
          <w:lang w:eastAsia="en-US"/>
        </w:rPr>
      </w:pPr>
      <w:r w:rsidRPr="00ED5BAD">
        <w:rPr>
          <w:lang w:eastAsia="en-US"/>
        </w:rPr>
        <w:t>Invitees must comply with all applicable Laws in preparing and lodging its response and in taking part in the RFP process.</w:t>
      </w:r>
    </w:p>
    <w:p w:rsidR="005958C0" w:rsidRPr="00ED5BAD" w:rsidRDefault="005958C0" w:rsidP="005958C0">
      <w:pPr>
        <w:pStyle w:val="NormalIndent"/>
        <w:rPr>
          <w:lang w:eastAsia="en-US"/>
        </w:rPr>
      </w:pPr>
      <w:r w:rsidRPr="00ED5BAD">
        <w:rPr>
          <w:lang w:eastAsia="en-US"/>
        </w:rPr>
        <w:t>Any invitee, if requested by the</w:t>
      </w:r>
      <w:r w:rsidR="000D200F" w:rsidRPr="00ED5BAD">
        <w:rPr>
          <w:lang w:eastAsia="en-US"/>
        </w:rPr>
        <w:t xml:space="preserve"> Primary Contact</w:t>
      </w:r>
      <w:r w:rsidR="002631C4" w:rsidRPr="00ED5BAD">
        <w:rPr>
          <w:lang w:eastAsia="en-US"/>
        </w:rPr>
        <w:t xml:space="preserve"> or the Project Team</w:t>
      </w:r>
      <w:r w:rsidRPr="00ED5BAD">
        <w:rPr>
          <w:lang w:eastAsia="en-US"/>
        </w:rPr>
        <w:t>, must submit evidence of its compliance with any relevant Laws.</w:t>
      </w:r>
    </w:p>
    <w:p w:rsidR="005958C0" w:rsidRPr="00ED5BAD" w:rsidRDefault="005958C0" w:rsidP="00D11C2B">
      <w:pPr>
        <w:pStyle w:val="Heading2numbered"/>
      </w:pPr>
      <w:bookmarkStart w:id="1363" w:name="_Toc519442162"/>
      <w:r w:rsidRPr="00ED5BAD">
        <w:t>Interpretation</w:t>
      </w:r>
      <w:bookmarkEnd w:id="1363"/>
    </w:p>
    <w:p w:rsidR="00D11C2B" w:rsidRPr="00ED5BAD" w:rsidRDefault="005958C0" w:rsidP="00D11C2B">
      <w:pPr>
        <w:pStyle w:val="Heading3numbered"/>
        <w:numPr>
          <w:ilvl w:val="4"/>
          <w:numId w:val="29"/>
        </w:numPr>
      </w:pPr>
      <w:bookmarkStart w:id="1364" w:name="_Toc519442163"/>
      <w:r w:rsidRPr="00ED5BAD">
        <w:t>Definitions</w:t>
      </w:r>
      <w:bookmarkEnd w:id="1364"/>
    </w:p>
    <w:tbl>
      <w:tblPr>
        <w:tblStyle w:val="DTFtexttable"/>
        <w:tblW w:w="0" w:type="auto"/>
        <w:tblInd w:w="794" w:type="dxa"/>
        <w:tblLook w:val="0680" w:firstRow="0" w:lastRow="0" w:firstColumn="1" w:lastColumn="0" w:noHBand="1" w:noVBand="1"/>
      </w:tblPr>
      <w:tblGrid>
        <w:gridCol w:w="2136"/>
        <w:gridCol w:w="6183"/>
      </w:tblGrid>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Alternative response</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a response made by an invitee as an alternative to their primary response. An Alternative response may be made by an invitee as part of their response or may be sought by the State following the Closing Time.</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Closing Time</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the time specified in Item 2 of Attachment C which responses must be received by the State.</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Contestable Items</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goods or services the subject of this RFP for which there are competitive international suppliers and Australia and New Zealand suppliers.</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Contracts publishing system</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the Contracts Publishing System of the Victorian Government for the publication of information about contracts entered into by the Victorian Government and some agencies.</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Evaluation criteria</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the criteria set out at Section 6.2 of this RFP.</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Intellectual property Rights</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includes all present and future copyright and neighbouring rights, all proprietary rights in relation to inventions (including patents), registered and unregistered trademarks, confidential information (including trade secrets and know how), registered designs, circuit layouts, and all other proprietary rights resulting from intellectual activity in the industrial, scientific, literary</w:t>
            </w:r>
            <w:r w:rsidR="00B249AE" w:rsidRPr="00ED5BAD">
              <w:t>,</w:t>
            </w:r>
            <w:r w:rsidRPr="00ED5BAD">
              <w:t xml:space="preserve"> or artistic fields.</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lastRenderedPageBreak/>
              <w:t>Invitee</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any entity/consortium that has received a copy of this RFP, and as applicable, submits a proposal in response to the RFP. An invitee may also be known as a proponent, respondent, tenderer, provider, registrant, bidder</w:t>
            </w:r>
            <w:r w:rsidR="00B249AE" w:rsidRPr="00ED5BAD">
              <w:t>,</w:t>
            </w:r>
            <w:r w:rsidRPr="00ED5BAD">
              <w:t xml:space="preserve"> or supplier.</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Late response</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a response deemed to be a late response under Section 8.14.2 of this RFP.</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Laws</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w:t>
            </w:r>
          </w:p>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the law in force in Victoria, including common law,</w:t>
            </w:r>
          </w:p>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legislation and subordinate legislation; and</w:t>
            </w:r>
          </w:p>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ordinances, regulations and by</w:t>
            </w:r>
            <w:r w:rsidRPr="00ED5BAD">
              <w:noBreakHyphen/>
              <w:t>laws of relevant government, semi</w:t>
            </w:r>
            <w:r w:rsidRPr="00ED5BAD">
              <w:noBreakHyphen/>
              <w:t>government or local authorities.</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Part</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a part of this RFP.</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Primary Contact</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the person designated at Item 1 of Attachment C.</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Project Team</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the Outcomes-Based Funding team within the Social Policy Group in DTF.</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Proposed contract</w:t>
            </w:r>
          </w:p>
        </w:tc>
        <w:tc>
          <w:tcPr>
            <w:tcW w:w="6183" w:type="dxa"/>
          </w:tcPr>
          <w:p w:rsidR="00D11C2B" w:rsidRPr="00ED5BAD" w:rsidRDefault="00D11C2B" w:rsidP="00B73C1C">
            <w:pPr>
              <w:cnfStyle w:val="000000000000" w:firstRow="0" w:lastRow="0" w:firstColumn="0" w:lastColumn="0" w:oddVBand="0" w:evenVBand="0" w:oddHBand="0" w:evenHBand="0" w:firstRowFirstColumn="0" w:firstRowLastColumn="0" w:lastRowFirstColumn="0" w:lastRowLastColumn="0"/>
            </w:pPr>
            <w:r w:rsidRPr="00ED5BAD">
              <w:t xml:space="preserve">means the agreements and other documents relevant to the </w:t>
            </w:r>
            <w:r w:rsidR="00B73C1C" w:rsidRPr="00ED5BAD">
              <w:t>PAD</w:t>
            </w:r>
            <w:r w:rsidRPr="00ED5BAD">
              <w:t xml:space="preserve"> to be developed in the JDP.</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Representative</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a party and its agents, servants, employees, contractors, associates, invitees</w:t>
            </w:r>
            <w:r w:rsidR="00B249AE" w:rsidRPr="00ED5BAD">
              <w:t>,</w:t>
            </w:r>
            <w:r w:rsidRPr="00ED5BAD">
              <w:t xml:space="preserve"> and anyone else for whom that party is responsible.</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Response</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 xml:space="preserve">means a document lodged by an invitee in response to an RFP containing a response to provide services in accordance with the RFP. </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RFP</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 xml:space="preserve">means the opportunity set out in each of the documents identified in the Introduction to the RFP including, any Additional Materials and any other documents so designated by the State. </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RFP process</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 xml:space="preserve">means the process commenced by the issuing of this RFP and concluding upon formal announcement by the State of the selection of a preferred invitee(s) or upon the termination of the process. </w:t>
            </w:r>
          </w:p>
        </w:tc>
      </w:tr>
      <w:tr w:rsidR="00D11C2B" w:rsidRPr="00ED5BAD" w:rsidTr="001C639F">
        <w:tc>
          <w:tcPr>
            <w:cnfStyle w:val="001000000000" w:firstRow="0" w:lastRow="0" w:firstColumn="1" w:lastColumn="0" w:oddVBand="0" w:evenVBand="0" w:oddHBand="0" w:evenHBand="0" w:firstRowFirstColumn="0" w:firstRowLastColumn="0" w:lastRowFirstColumn="0" w:lastRowLastColumn="0"/>
            <w:tcW w:w="2136" w:type="dxa"/>
          </w:tcPr>
          <w:p w:rsidR="00D11C2B" w:rsidRPr="00ED5BAD" w:rsidRDefault="00D11C2B" w:rsidP="00D11C2B">
            <w:r w:rsidRPr="00ED5BAD">
              <w:t>State</w:t>
            </w:r>
          </w:p>
        </w:tc>
        <w:tc>
          <w:tcPr>
            <w:tcW w:w="6183" w:type="dxa"/>
          </w:tcPr>
          <w:p w:rsidR="00D11C2B" w:rsidRPr="00ED5BAD" w:rsidRDefault="00D11C2B" w:rsidP="00D11C2B">
            <w:pPr>
              <w:cnfStyle w:val="000000000000" w:firstRow="0" w:lastRow="0" w:firstColumn="0" w:lastColumn="0" w:oddVBand="0" w:evenVBand="0" w:oddHBand="0" w:evenHBand="0" w:firstRowFirstColumn="0" w:firstRowLastColumn="0" w:lastRowFirstColumn="0" w:lastRowLastColumn="0"/>
            </w:pPr>
            <w:r w:rsidRPr="00ED5BAD">
              <w:t>means the Crown in right of the State of Victoria.</w:t>
            </w:r>
          </w:p>
        </w:tc>
      </w:tr>
    </w:tbl>
    <w:p w:rsidR="00D11C2B" w:rsidRPr="00ED5BAD" w:rsidRDefault="00D11C2B" w:rsidP="00D11C2B"/>
    <w:p w:rsidR="005958C0" w:rsidRPr="00ED5BAD" w:rsidRDefault="005958C0" w:rsidP="00D11C2B">
      <w:pPr>
        <w:pStyle w:val="Heading3numbered"/>
      </w:pPr>
      <w:bookmarkStart w:id="1365" w:name="_Toc519442164"/>
      <w:r w:rsidRPr="00ED5BAD">
        <w:t>Interpretation</w:t>
      </w:r>
      <w:bookmarkEnd w:id="1365"/>
    </w:p>
    <w:p w:rsidR="005958C0" w:rsidRPr="00ED5BAD" w:rsidRDefault="005958C0" w:rsidP="005958C0">
      <w:pPr>
        <w:pStyle w:val="NormalIndent"/>
        <w:rPr>
          <w:lang w:eastAsia="en-US"/>
        </w:rPr>
      </w:pPr>
      <w:r w:rsidRPr="00ED5BAD">
        <w:rPr>
          <w:lang w:eastAsia="en-US"/>
        </w:rPr>
        <w:t>In this RFP, unless expressly provided otherwise:</w:t>
      </w:r>
    </w:p>
    <w:p w:rsidR="005958C0" w:rsidRPr="00ED5BAD" w:rsidRDefault="005958C0" w:rsidP="005958C0">
      <w:pPr>
        <w:pStyle w:val="Listnumindent"/>
        <w:rPr>
          <w:rFonts w:ascii="Arial" w:hAnsi="Arial" w:cs="Arial"/>
          <w:lang w:eastAsia="en-US"/>
        </w:rPr>
      </w:pPr>
      <w:r w:rsidRPr="00ED5BAD">
        <w:rPr>
          <w:lang w:eastAsia="en-US"/>
        </w:rPr>
        <w:t>The singular includes the plural and vice versa</w:t>
      </w:r>
      <w:r w:rsidRPr="00ED5BAD">
        <w:rPr>
          <w:rFonts w:ascii="Arial" w:hAnsi="Arial" w:cs="Arial"/>
          <w:lang w:eastAsia="en-US"/>
        </w:rPr>
        <w:t>;</w:t>
      </w:r>
    </w:p>
    <w:p w:rsidR="005958C0" w:rsidRPr="00ED5BAD" w:rsidRDefault="005958C0" w:rsidP="005958C0">
      <w:pPr>
        <w:pStyle w:val="Listnumindent"/>
        <w:rPr>
          <w:lang w:eastAsia="en-US"/>
        </w:rPr>
      </w:pPr>
      <w:r w:rsidRPr="00ED5BAD">
        <w:rPr>
          <w:lang w:eastAsia="en-US"/>
        </w:rPr>
        <w:t>a reference to</w:t>
      </w:r>
    </w:p>
    <w:p w:rsidR="005958C0" w:rsidRPr="00ED5BAD" w:rsidRDefault="001B7BDC" w:rsidP="005958C0">
      <w:pPr>
        <w:pStyle w:val="Listnumindent2"/>
        <w:rPr>
          <w:rFonts w:ascii="Arial" w:hAnsi="Arial" w:cs="Arial"/>
          <w:lang w:eastAsia="en-US"/>
        </w:rPr>
      </w:pPr>
      <w:r w:rsidRPr="00ED5BAD">
        <w:rPr>
          <w:lang w:eastAsia="en-US"/>
        </w:rPr>
        <w:t>‘</w:t>
      </w:r>
      <w:r w:rsidR="005958C0" w:rsidRPr="00ED5BAD">
        <w:rPr>
          <w:lang w:eastAsia="en-US"/>
        </w:rPr>
        <w:t>includes</w:t>
      </w:r>
      <w:r w:rsidRPr="00ED5BAD">
        <w:rPr>
          <w:lang w:eastAsia="en-US"/>
        </w:rPr>
        <w:t>’</w:t>
      </w:r>
      <w:r w:rsidR="005958C0" w:rsidRPr="00ED5BAD">
        <w:rPr>
          <w:lang w:eastAsia="en-US"/>
        </w:rPr>
        <w:t xml:space="preserve"> or </w:t>
      </w:r>
      <w:r w:rsidRPr="00ED5BAD">
        <w:rPr>
          <w:lang w:eastAsia="en-US"/>
        </w:rPr>
        <w:t>‘</w:t>
      </w:r>
      <w:r w:rsidR="005958C0" w:rsidRPr="00ED5BAD">
        <w:rPr>
          <w:lang w:eastAsia="en-US"/>
        </w:rPr>
        <w:t>including</w:t>
      </w:r>
      <w:r w:rsidRPr="00ED5BAD">
        <w:rPr>
          <w:lang w:eastAsia="en-US"/>
        </w:rPr>
        <w:t>’</w:t>
      </w:r>
      <w:r w:rsidR="005958C0" w:rsidRPr="00ED5BAD">
        <w:rPr>
          <w:lang w:eastAsia="en-US"/>
        </w:rPr>
        <w:t xml:space="preserve"> means includes or including without limitation</w:t>
      </w:r>
      <w:r w:rsidR="005958C0" w:rsidRPr="00ED5BAD">
        <w:rPr>
          <w:rFonts w:ascii="Arial" w:hAnsi="Arial" w:cs="Arial"/>
          <w:lang w:eastAsia="en-US"/>
        </w:rPr>
        <w:t xml:space="preserve">; </w:t>
      </w:r>
    </w:p>
    <w:p w:rsidR="005958C0" w:rsidRPr="00ED5BAD" w:rsidRDefault="001B7BDC" w:rsidP="005958C0">
      <w:pPr>
        <w:pStyle w:val="Listnumindent2"/>
        <w:rPr>
          <w:lang w:eastAsia="en-US"/>
        </w:rPr>
      </w:pPr>
      <w:r w:rsidRPr="00ED5BAD">
        <w:rPr>
          <w:lang w:eastAsia="en-US"/>
        </w:rPr>
        <w:t>‘</w:t>
      </w:r>
      <w:r w:rsidR="005958C0" w:rsidRPr="00ED5BAD">
        <w:rPr>
          <w:lang w:eastAsia="en-US"/>
        </w:rPr>
        <w:t>$</w:t>
      </w:r>
      <w:r w:rsidRPr="00ED5BAD">
        <w:rPr>
          <w:lang w:eastAsia="en-US"/>
        </w:rPr>
        <w:t>’</w:t>
      </w:r>
      <w:r w:rsidR="005958C0" w:rsidRPr="00ED5BAD">
        <w:rPr>
          <w:lang w:eastAsia="en-US"/>
        </w:rPr>
        <w:t xml:space="preserve"> or dollars is a reference to the lawful currency of the Commonwealth of Australia; and</w:t>
      </w:r>
    </w:p>
    <w:p w:rsidR="005958C0" w:rsidRPr="00ED5BAD" w:rsidRDefault="005958C0" w:rsidP="005958C0">
      <w:pPr>
        <w:pStyle w:val="Listnumindent"/>
        <w:rPr>
          <w:rFonts w:ascii="Arial" w:hAnsi="Arial" w:cs="Arial"/>
          <w:lang w:eastAsia="en-US"/>
        </w:rPr>
      </w:pPr>
      <w:r w:rsidRPr="00ED5BAD">
        <w:rPr>
          <w:lang w:eastAsia="en-US"/>
        </w:rPr>
        <w:t>if a word or phrase is defined, its other grammatical forms have corresponding meanings</w:t>
      </w:r>
      <w:r w:rsidRPr="00ED5BAD">
        <w:rPr>
          <w:rFonts w:ascii="Arial" w:hAnsi="Arial" w:cs="Arial"/>
          <w:lang w:eastAsia="en-US"/>
        </w:rPr>
        <w:t>.</w:t>
      </w:r>
    </w:p>
    <w:p w:rsidR="005958C0" w:rsidRPr="00ED5BAD" w:rsidRDefault="005958C0" w:rsidP="001B7BDC"/>
    <w:p w:rsidR="00A77886" w:rsidRPr="00ED5BAD" w:rsidRDefault="00A77886">
      <w:pPr>
        <w:spacing w:before="0" w:after="200"/>
      </w:pPr>
      <w:r w:rsidRPr="00ED5BAD">
        <w:br w:type="page"/>
      </w:r>
    </w:p>
    <w:p w:rsidR="007913C4" w:rsidRPr="00ED5BAD" w:rsidRDefault="007913C4" w:rsidP="00AD172A">
      <w:pPr>
        <w:pStyle w:val="Heading1numbered"/>
        <w:spacing w:after="300"/>
        <w:ind w:left="851" w:hanging="794"/>
      </w:pPr>
      <w:bookmarkStart w:id="1366" w:name="_Toc519442165"/>
      <w:r w:rsidRPr="00ED5BAD">
        <w:lastRenderedPageBreak/>
        <w:t>Enquiries and further information</w:t>
      </w:r>
      <w:bookmarkEnd w:id="1323"/>
      <w:bookmarkEnd w:id="1324"/>
      <w:bookmarkEnd w:id="1325"/>
      <w:bookmarkEnd w:id="1366"/>
    </w:p>
    <w:p w:rsidR="007913C4" w:rsidRPr="00ED5BAD" w:rsidDel="007933F3" w:rsidRDefault="007913C4" w:rsidP="006C255A">
      <w:pPr>
        <w:pStyle w:val="Heading2numbered"/>
      </w:pPr>
      <w:bookmarkStart w:id="1367" w:name="_Toc466450798"/>
      <w:bookmarkStart w:id="1368" w:name="_Toc466645295"/>
      <w:bookmarkStart w:id="1369" w:name="_Toc505335934"/>
      <w:bookmarkStart w:id="1370" w:name="_Toc519442166"/>
      <w:r w:rsidRPr="00ED5BAD" w:rsidDel="007933F3">
        <w:t>Organisation contact</w:t>
      </w:r>
      <w:bookmarkEnd w:id="1367"/>
      <w:bookmarkEnd w:id="1368"/>
      <w:bookmarkEnd w:id="1369"/>
      <w:r w:rsidR="00BE3709" w:rsidRPr="00ED5BAD">
        <w:t>s</w:t>
      </w:r>
      <w:bookmarkEnd w:id="1370"/>
    </w:p>
    <w:tbl>
      <w:tblPr>
        <w:tblStyle w:val="DTFtexttable"/>
        <w:tblW w:w="8194" w:type="dxa"/>
        <w:tblInd w:w="794" w:type="dxa"/>
        <w:tblLook w:val="06A0" w:firstRow="1" w:lastRow="0" w:firstColumn="1" w:lastColumn="0" w:noHBand="1" w:noVBand="1"/>
      </w:tblPr>
      <w:tblGrid>
        <w:gridCol w:w="2847"/>
        <w:gridCol w:w="5347"/>
      </w:tblGrid>
      <w:tr w:rsidR="00F86623" w:rsidRPr="00ED5BAD" w:rsidDel="007933F3" w:rsidTr="00D11C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94" w:type="dxa"/>
            <w:gridSpan w:val="2"/>
          </w:tcPr>
          <w:p w:rsidR="00F86623" w:rsidRPr="00ED5BAD" w:rsidDel="007933F3" w:rsidRDefault="00F86623" w:rsidP="00CE293D">
            <w:pPr>
              <w:pStyle w:val="Tableheader"/>
            </w:pPr>
            <w:r w:rsidRPr="00ED5BAD">
              <w:t>Primary Contact</w:t>
            </w:r>
            <w:r w:rsidR="00DD4CC4" w:rsidRPr="00ED5BAD">
              <w:t xml:space="preserve"> </w:t>
            </w:r>
            <w:r w:rsidRPr="00ED5BAD">
              <w:t>– Project Team</w:t>
            </w:r>
          </w:p>
        </w:tc>
      </w:tr>
      <w:tr w:rsidR="007913C4"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7913C4" w:rsidRPr="00ED5BAD" w:rsidDel="007933F3" w:rsidRDefault="007913C4" w:rsidP="00CE293D">
            <w:pPr>
              <w:pStyle w:val="Tabletext"/>
            </w:pPr>
            <w:r w:rsidRPr="00ED5BAD" w:rsidDel="007933F3">
              <w:t>Name:</w:t>
            </w:r>
          </w:p>
        </w:tc>
        <w:tc>
          <w:tcPr>
            <w:tcW w:w="5347" w:type="dxa"/>
            <w:shd w:val="clear" w:color="auto" w:fill="auto"/>
          </w:tcPr>
          <w:p w:rsidR="007913C4" w:rsidRPr="00ED5BAD" w:rsidDel="007933F3" w:rsidRDefault="00893D31" w:rsidP="00CE293D">
            <w:pPr>
              <w:pStyle w:val="Tabletext"/>
              <w:cnfStyle w:val="000000000000" w:firstRow="0" w:lastRow="0" w:firstColumn="0" w:lastColumn="0" w:oddVBand="0" w:evenVBand="0" w:oddHBand="0" w:evenHBand="0" w:firstRowFirstColumn="0" w:firstRowLastColumn="0" w:lastRowFirstColumn="0" w:lastRowLastColumn="0"/>
            </w:pPr>
            <w:r w:rsidRPr="00ED5BAD">
              <w:t>Monika Grierson</w:t>
            </w:r>
          </w:p>
        </w:tc>
      </w:tr>
      <w:tr w:rsidR="007913C4"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7913C4" w:rsidRPr="00ED5BAD" w:rsidDel="007933F3" w:rsidRDefault="007913C4" w:rsidP="00CE293D">
            <w:pPr>
              <w:pStyle w:val="Tabletext"/>
            </w:pPr>
            <w:r w:rsidRPr="00ED5BAD" w:rsidDel="007933F3">
              <w:t>Position title:</w:t>
            </w:r>
          </w:p>
        </w:tc>
        <w:tc>
          <w:tcPr>
            <w:tcW w:w="5347" w:type="dxa"/>
            <w:shd w:val="clear" w:color="auto" w:fill="auto"/>
          </w:tcPr>
          <w:p w:rsidR="007913C4" w:rsidRPr="00ED5BAD" w:rsidDel="007933F3" w:rsidRDefault="009A6F6F" w:rsidP="00CE293D">
            <w:pPr>
              <w:pStyle w:val="Tabletext"/>
              <w:cnfStyle w:val="000000000000" w:firstRow="0" w:lastRow="0" w:firstColumn="0" w:lastColumn="0" w:oddVBand="0" w:evenVBand="0" w:oddHBand="0" w:evenHBand="0" w:firstRowFirstColumn="0" w:firstRowLastColumn="0" w:lastRowFirstColumn="0" w:lastRowLastColumn="0"/>
            </w:pPr>
            <w:r w:rsidRPr="00ED5BAD">
              <w:t>Senior Economist</w:t>
            </w:r>
          </w:p>
        </w:tc>
      </w:tr>
      <w:tr w:rsidR="007913C4"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7913C4" w:rsidRPr="00ED5BAD" w:rsidDel="007933F3" w:rsidRDefault="007913C4" w:rsidP="00CE293D">
            <w:pPr>
              <w:pStyle w:val="Tabletext"/>
            </w:pPr>
            <w:r w:rsidRPr="00ED5BAD" w:rsidDel="007933F3">
              <w:t>Business unit</w:t>
            </w:r>
          </w:p>
        </w:tc>
        <w:tc>
          <w:tcPr>
            <w:tcW w:w="5347" w:type="dxa"/>
          </w:tcPr>
          <w:p w:rsidR="007913C4" w:rsidRPr="00ED5BAD" w:rsidDel="007933F3" w:rsidRDefault="007913C4" w:rsidP="00CE293D">
            <w:pPr>
              <w:pStyle w:val="Tabletext"/>
              <w:cnfStyle w:val="000000000000" w:firstRow="0" w:lastRow="0" w:firstColumn="0" w:lastColumn="0" w:oddVBand="0" w:evenVBand="0" w:oddHBand="0" w:evenHBand="0" w:firstRowFirstColumn="0" w:firstRowLastColumn="0" w:lastRowFirstColumn="0" w:lastRowLastColumn="0"/>
            </w:pPr>
            <w:r w:rsidRPr="00ED5BAD" w:rsidDel="007933F3">
              <w:t>Social Policy, Economic Division</w:t>
            </w:r>
          </w:p>
        </w:tc>
      </w:tr>
      <w:tr w:rsidR="007913C4"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7913C4" w:rsidRPr="00ED5BAD" w:rsidDel="007933F3" w:rsidRDefault="007913C4" w:rsidP="00CE293D">
            <w:pPr>
              <w:pStyle w:val="Tabletext"/>
            </w:pPr>
            <w:r w:rsidRPr="00ED5BAD" w:rsidDel="007933F3">
              <w:t>Contact details:</w:t>
            </w:r>
          </w:p>
        </w:tc>
        <w:tc>
          <w:tcPr>
            <w:tcW w:w="5347" w:type="dxa"/>
          </w:tcPr>
          <w:p w:rsidR="007913C4" w:rsidRPr="00ED5BAD" w:rsidDel="007933F3" w:rsidRDefault="00B73C1C" w:rsidP="001F5027">
            <w:pPr>
              <w:pStyle w:val="Tabletext"/>
              <w:cnfStyle w:val="000000000000" w:firstRow="0" w:lastRow="0" w:firstColumn="0" w:lastColumn="0" w:oddVBand="0" w:evenVBand="0" w:oddHBand="0" w:evenHBand="0" w:firstRowFirstColumn="0" w:firstRowLastColumn="0" w:lastRowFirstColumn="0" w:lastRowLastColumn="0"/>
            </w:pPr>
            <w:r w:rsidRPr="00ED5BAD">
              <w:t>pads</w:t>
            </w:r>
            <w:r w:rsidR="007913C4" w:rsidRPr="00ED5BAD" w:rsidDel="007933F3">
              <w:t>@dtf.vic.gov.au</w:t>
            </w:r>
          </w:p>
        </w:tc>
      </w:tr>
      <w:tr w:rsidR="00375E89" w:rsidRPr="00ED5BAD" w:rsidDel="007933F3" w:rsidTr="00D11C2B">
        <w:tc>
          <w:tcPr>
            <w:cnfStyle w:val="001000000000" w:firstRow="0" w:lastRow="0" w:firstColumn="1" w:lastColumn="0" w:oddVBand="0" w:evenVBand="0" w:oddHBand="0" w:evenHBand="0" w:firstRowFirstColumn="0" w:firstRowLastColumn="0" w:lastRowFirstColumn="0" w:lastRowLastColumn="0"/>
            <w:tcW w:w="8194" w:type="dxa"/>
            <w:gridSpan w:val="2"/>
            <w:shd w:val="clear" w:color="auto" w:fill="0063A6" w:themeFill="accent1"/>
          </w:tcPr>
          <w:p w:rsidR="00375E89" w:rsidRPr="00ED5BAD" w:rsidDel="007933F3" w:rsidRDefault="00375E89" w:rsidP="00CE293D">
            <w:pPr>
              <w:pStyle w:val="Tableheader"/>
              <w:rPr>
                <w:b/>
              </w:rPr>
            </w:pPr>
            <w:r w:rsidRPr="00ED5BAD">
              <w:rPr>
                <w:b/>
              </w:rPr>
              <w:t>Secondary Contact – Project Team</w:t>
            </w:r>
          </w:p>
        </w:tc>
      </w:tr>
      <w:tr w:rsidR="00375E89"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375E89" w:rsidRPr="00ED5BAD" w:rsidDel="007933F3" w:rsidRDefault="00375E89" w:rsidP="00CE293D">
            <w:pPr>
              <w:pStyle w:val="Tabletext"/>
            </w:pPr>
            <w:r w:rsidRPr="00ED5BAD" w:rsidDel="007933F3">
              <w:t>Name:</w:t>
            </w:r>
          </w:p>
        </w:tc>
        <w:tc>
          <w:tcPr>
            <w:tcW w:w="5347" w:type="dxa"/>
          </w:tcPr>
          <w:p w:rsidR="00375E89" w:rsidRPr="00ED5BAD" w:rsidDel="007933F3" w:rsidRDefault="00375E89" w:rsidP="00CE293D">
            <w:pPr>
              <w:pStyle w:val="Tabletext"/>
              <w:cnfStyle w:val="000000000000" w:firstRow="0" w:lastRow="0" w:firstColumn="0" w:lastColumn="0" w:oddVBand="0" w:evenVBand="0" w:oddHBand="0" w:evenHBand="0" w:firstRowFirstColumn="0" w:firstRowLastColumn="0" w:lastRowFirstColumn="0" w:lastRowLastColumn="0"/>
            </w:pPr>
            <w:r w:rsidRPr="00ED5BAD">
              <w:t xml:space="preserve">Simon </w:t>
            </w:r>
            <w:proofErr w:type="spellStart"/>
            <w:r w:rsidRPr="00ED5BAD">
              <w:t>Duell</w:t>
            </w:r>
            <w:proofErr w:type="spellEnd"/>
          </w:p>
        </w:tc>
      </w:tr>
      <w:tr w:rsidR="00375E89"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375E89" w:rsidRPr="00ED5BAD" w:rsidDel="007933F3" w:rsidRDefault="00375E89" w:rsidP="00CE293D">
            <w:pPr>
              <w:pStyle w:val="Tabletext"/>
            </w:pPr>
            <w:r w:rsidRPr="00ED5BAD" w:rsidDel="007933F3">
              <w:t>Position title:</w:t>
            </w:r>
          </w:p>
        </w:tc>
        <w:tc>
          <w:tcPr>
            <w:tcW w:w="5347" w:type="dxa"/>
          </w:tcPr>
          <w:p w:rsidR="00375E89" w:rsidRPr="00ED5BAD" w:rsidDel="007933F3" w:rsidRDefault="00375E89" w:rsidP="00CE293D">
            <w:pPr>
              <w:pStyle w:val="Tabletext"/>
              <w:cnfStyle w:val="000000000000" w:firstRow="0" w:lastRow="0" w:firstColumn="0" w:lastColumn="0" w:oddVBand="0" w:evenVBand="0" w:oddHBand="0" w:evenHBand="0" w:firstRowFirstColumn="0" w:firstRowLastColumn="0" w:lastRowFirstColumn="0" w:lastRowLastColumn="0"/>
            </w:pPr>
            <w:r w:rsidRPr="00ED5BAD">
              <w:t>Director</w:t>
            </w:r>
          </w:p>
        </w:tc>
      </w:tr>
      <w:tr w:rsidR="00375E89"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375E89" w:rsidRPr="00ED5BAD" w:rsidDel="007933F3" w:rsidRDefault="00375E89" w:rsidP="00CE293D">
            <w:pPr>
              <w:pStyle w:val="Tabletext"/>
            </w:pPr>
            <w:r w:rsidRPr="00ED5BAD" w:rsidDel="007933F3">
              <w:t>Business unit</w:t>
            </w:r>
          </w:p>
        </w:tc>
        <w:tc>
          <w:tcPr>
            <w:tcW w:w="5347" w:type="dxa"/>
          </w:tcPr>
          <w:p w:rsidR="00375E89" w:rsidRPr="00ED5BAD" w:rsidDel="007933F3" w:rsidRDefault="00375E89" w:rsidP="00CE293D">
            <w:pPr>
              <w:pStyle w:val="Tabletext"/>
              <w:cnfStyle w:val="000000000000" w:firstRow="0" w:lastRow="0" w:firstColumn="0" w:lastColumn="0" w:oddVBand="0" w:evenVBand="0" w:oddHBand="0" w:evenHBand="0" w:firstRowFirstColumn="0" w:firstRowLastColumn="0" w:lastRowFirstColumn="0" w:lastRowLastColumn="0"/>
            </w:pPr>
            <w:r w:rsidRPr="00ED5BAD" w:rsidDel="007933F3">
              <w:t>Social Policy, Economic Division</w:t>
            </w:r>
          </w:p>
        </w:tc>
      </w:tr>
      <w:tr w:rsidR="00375E89"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375E89" w:rsidRPr="00ED5BAD" w:rsidDel="007933F3" w:rsidRDefault="00375E89" w:rsidP="00CE293D">
            <w:pPr>
              <w:pStyle w:val="Tabletext"/>
            </w:pPr>
            <w:r w:rsidRPr="00ED5BAD" w:rsidDel="007933F3">
              <w:t>Contact details:</w:t>
            </w:r>
          </w:p>
        </w:tc>
        <w:tc>
          <w:tcPr>
            <w:tcW w:w="5347" w:type="dxa"/>
          </w:tcPr>
          <w:p w:rsidR="00375E89" w:rsidRPr="00ED5BAD" w:rsidDel="007933F3" w:rsidRDefault="00B73C1C" w:rsidP="001F5027">
            <w:pPr>
              <w:pStyle w:val="Tabletext"/>
              <w:cnfStyle w:val="000000000000" w:firstRow="0" w:lastRow="0" w:firstColumn="0" w:lastColumn="0" w:oddVBand="0" w:evenVBand="0" w:oddHBand="0" w:evenHBand="0" w:firstRowFirstColumn="0" w:firstRowLastColumn="0" w:lastRowFirstColumn="0" w:lastRowLastColumn="0"/>
            </w:pPr>
            <w:r w:rsidRPr="00ED5BAD">
              <w:t>pads</w:t>
            </w:r>
            <w:r w:rsidR="00375E89" w:rsidRPr="00ED5BAD" w:rsidDel="007933F3">
              <w:t>@dtf.vic.gov.au</w:t>
            </w:r>
          </w:p>
        </w:tc>
      </w:tr>
    </w:tbl>
    <w:p w:rsidR="00E017B4" w:rsidRPr="00ED5BAD" w:rsidRDefault="00E017B4" w:rsidP="00E017B4">
      <w:pPr>
        <w:pStyle w:val="NormalIndent"/>
      </w:pPr>
      <w:r w:rsidRPr="00ED5BAD">
        <w:t xml:space="preserve">Attachment </w:t>
      </w:r>
      <w:r w:rsidR="00C30771" w:rsidRPr="00ED5BAD">
        <w:t>C</w:t>
      </w:r>
      <w:r w:rsidR="007467A4" w:rsidRPr="00ED5BAD">
        <w:t xml:space="preserve"> </w:t>
      </w:r>
      <w:r w:rsidRPr="00ED5BAD">
        <w:t>provides full lodgement and contact details should a respondent have any queries or require any further clarification.</w:t>
      </w:r>
    </w:p>
    <w:p w:rsidR="007913C4" w:rsidRPr="00ED5BAD" w:rsidRDefault="007913C4" w:rsidP="00AD172A">
      <w:pPr>
        <w:pStyle w:val="NormalIndent"/>
        <w:ind w:left="0"/>
      </w:pPr>
    </w:p>
    <w:p w:rsidR="005958C0" w:rsidRPr="00ED5BAD" w:rsidRDefault="005958C0">
      <w:pPr>
        <w:spacing w:before="0" w:after="200"/>
      </w:pPr>
      <w:bookmarkStart w:id="1371" w:name="_Toc466450799"/>
      <w:bookmarkStart w:id="1372" w:name="_Toc466645296"/>
      <w:bookmarkStart w:id="1373" w:name="_Toc505335935"/>
      <w:r w:rsidRPr="00ED5BAD">
        <w:br w:type="page"/>
      </w:r>
    </w:p>
    <w:p w:rsidR="007913C4" w:rsidRPr="00ED5BAD" w:rsidRDefault="007913C4" w:rsidP="00AD172A">
      <w:pPr>
        <w:pStyle w:val="Heading1numbered"/>
        <w:spacing w:after="300"/>
        <w:ind w:left="794" w:hanging="794"/>
      </w:pPr>
      <w:bookmarkStart w:id="1374" w:name="_Toc519442167"/>
      <w:r w:rsidRPr="00ED5BAD">
        <w:lastRenderedPageBreak/>
        <w:t>Attachments</w:t>
      </w:r>
      <w:bookmarkEnd w:id="1371"/>
      <w:bookmarkEnd w:id="1372"/>
      <w:bookmarkEnd w:id="1373"/>
      <w:bookmarkEnd w:id="1374"/>
    </w:p>
    <w:p w:rsidR="0009327C" w:rsidRPr="00ED5BAD" w:rsidRDefault="0009327C" w:rsidP="001B7BDC">
      <w:pPr>
        <w:pStyle w:val="NormalIndent"/>
        <w:ind w:left="2268" w:hanging="1548"/>
      </w:pPr>
      <w:r w:rsidRPr="00ED5BAD">
        <w:rPr>
          <w:b/>
        </w:rPr>
        <w:t xml:space="preserve">Attachment A – </w:t>
      </w:r>
      <w:r w:rsidR="00B47EB5" w:rsidRPr="00ED5BAD">
        <w:t>Information to address the Key Selection Criteria</w:t>
      </w:r>
    </w:p>
    <w:p w:rsidR="0009327C" w:rsidRPr="00ED5BAD" w:rsidRDefault="0009327C" w:rsidP="001B7BDC">
      <w:pPr>
        <w:pStyle w:val="NormalIndent"/>
        <w:ind w:left="2268" w:hanging="1548"/>
      </w:pPr>
      <w:r w:rsidRPr="00ED5BAD">
        <w:rPr>
          <w:b/>
        </w:rPr>
        <w:t xml:space="preserve">Attachment B – </w:t>
      </w:r>
      <w:r w:rsidR="00842E96" w:rsidRPr="00ED5BAD">
        <w:t>Working with data</w:t>
      </w:r>
    </w:p>
    <w:p w:rsidR="00DB50FF" w:rsidRPr="00ED5BAD" w:rsidRDefault="00DB50FF" w:rsidP="001B7BDC">
      <w:pPr>
        <w:pStyle w:val="NormalIndent"/>
        <w:ind w:left="2268" w:hanging="1548"/>
        <w:rPr>
          <w:b/>
        </w:rPr>
      </w:pPr>
      <w:r w:rsidRPr="00ED5BAD">
        <w:rPr>
          <w:b/>
        </w:rPr>
        <w:t xml:space="preserve">Attachment </w:t>
      </w:r>
      <w:r w:rsidR="0009327C" w:rsidRPr="00ED5BAD">
        <w:rPr>
          <w:b/>
        </w:rPr>
        <w:t>C</w:t>
      </w:r>
      <w:r w:rsidRPr="00ED5BAD">
        <w:rPr>
          <w:b/>
        </w:rPr>
        <w:t xml:space="preserve"> – </w:t>
      </w:r>
      <w:r w:rsidR="002A6DF2" w:rsidRPr="00ED5BAD">
        <w:t>State contact and lodgement details</w:t>
      </w:r>
      <w:r w:rsidR="002A6DF2" w:rsidRPr="00ED5BAD" w:rsidDel="002A6DF2">
        <w:t xml:space="preserve"> </w:t>
      </w:r>
    </w:p>
    <w:p w:rsidR="00F844D6" w:rsidRPr="00ED5BAD" w:rsidRDefault="00F844D6" w:rsidP="001B7BDC">
      <w:pPr>
        <w:pStyle w:val="NormalIndent"/>
        <w:ind w:left="2268" w:hanging="1548"/>
      </w:pPr>
      <w:r w:rsidRPr="00ED5BAD">
        <w:rPr>
          <w:b/>
        </w:rPr>
        <w:t xml:space="preserve">Attachment </w:t>
      </w:r>
      <w:r w:rsidR="00524585" w:rsidRPr="00ED5BAD">
        <w:rPr>
          <w:b/>
        </w:rPr>
        <w:t>D</w:t>
      </w:r>
      <w:r w:rsidRPr="00ED5BAD">
        <w:rPr>
          <w:b/>
        </w:rPr>
        <w:t xml:space="preserve"> – </w:t>
      </w:r>
      <w:r w:rsidRPr="00ED5BAD">
        <w:t>Literature review – interventions to support disadvantaged young people aged 15 to 24 years</w:t>
      </w:r>
    </w:p>
    <w:p w:rsidR="0058462E" w:rsidRPr="00ED5BAD" w:rsidRDefault="0058462E" w:rsidP="001B7BDC">
      <w:pPr>
        <w:pStyle w:val="NormalIndent"/>
        <w:ind w:left="2268" w:hanging="1548"/>
        <w:rPr>
          <w:b/>
        </w:rPr>
      </w:pPr>
      <w:r w:rsidRPr="00ED5BAD">
        <w:rPr>
          <w:b/>
        </w:rPr>
        <w:t xml:space="preserve">Attachment </w:t>
      </w:r>
      <w:r w:rsidR="00524585" w:rsidRPr="00ED5BAD">
        <w:rPr>
          <w:b/>
        </w:rPr>
        <w:t>E</w:t>
      </w:r>
      <w:r w:rsidRPr="00ED5BAD">
        <w:rPr>
          <w:b/>
        </w:rPr>
        <w:t xml:space="preserve"> – </w:t>
      </w:r>
      <w:r w:rsidRPr="00ED5BAD">
        <w:t>Additional data tables – disengaged youth</w:t>
      </w:r>
    </w:p>
    <w:p w:rsidR="007913C4" w:rsidRPr="00ED5BAD" w:rsidRDefault="007913C4" w:rsidP="007913C4">
      <w:pPr>
        <w:pStyle w:val="NormalIndent"/>
        <w:ind w:left="720"/>
      </w:pPr>
    </w:p>
    <w:p w:rsidR="007913C4" w:rsidRPr="00ED5BAD" w:rsidRDefault="007913C4" w:rsidP="007913C4">
      <w:pPr>
        <w:pStyle w:val="NormalIndent"/>
      </w:pPr>
      <w:r w:rsidRPr="00ED5BAD">
        <w:br w:type="page"/>
      </w:r>
    </w:p>
    <w:p w:rsidR="00C373CF" w:rsidRPr="00ED5BAD" w:rsidRDefault="00CD5E46" w:rsidP="001B7BDC">
      <w:pPr>
        <w:pStyle w:val="Heading2"/>
        <w:ind w:left="794"/>
      </w:pPr>
      <w:bookmarkStart w:id="1375" w:name="_Toc519442168"/>
      <w:r w:rsidRPr="00ED5BAD">
        <w:lastRenderedPageBreak/>
        <w:t xml:space="preserve">Attachment A: </w:t>
      </w:r>
      <w:r w:rsidR="00C373CF" w:rsidRPr="00ED5BAD">
        <w:t>Information to address Key Selection Criteria</w:t>
      </w:r>
      <w:bookmarkEnd w:id="1375"/>
    </w:p>
    <w:p w:rsidR="00C373CF" w:rsidRPr="00ED5BAD" w:rsidRDefault="00C373CF" w:rsidP="00C373CF">
      <w:pPr>
        <w:pStyle w:val="NormalIndent"/>
      </w:pPr>
      <w:r w:rsidRPr="00ED5BAD">
        <w:t xml:space="preserve">Attachment A provides guidance on the information that you will need to provide to effectively address the Key Selection Criteria. It is not intended to limit responses. </w:t>
      </w:r>
    </w:p>
    <w:p w:rsidR="00C373CF" w:rsidRPr="00ED5BAD" w:rsidRDefault="00C373CF" w:rsidP="00C373CF">
      <w:pPr>
        <w:pStyle w:val="NormalIndent"/>
      </w:pPr>
      <w:r w:rsidRPr="00ED5BAD">
        <w:t>The information provided in response to the Key Selection Criteria should be supported as appropriate by:</w:t>
      </w:r>
    </w:p>
    <w:p w:rsidR="00C373CF" w:rsidRPr="00ED5BAD" w:rsidRDefault="00C373CF" w:rsidP="001B7BDC">
      <w:pPr>
        <w:pStyle w:val="Bulletindent"/>
      </w:pPr>
      <w:r w:rsidRPr="00ED5BAD">
        <w:t>A financial model that supports all proposed financial arrangements, estimates and the like. The financial model must be provided in an Excel Spreadsheet (unlocked) so it can be evaluated by the RFP Evaluation Team. All assumptions should be clearly set out and justified. Where appropriate the financial model should have links between the different Key Selection Criteria (e.g. between expected outcome payments and cost savings to Government). All financial information must be presented in net present value terms as well as in nominal cash flows over time.</w:t>
      </w:r>
    </w:p>
    <w:p w:rsidR="00C373CF" w:rsidRPr="00ED5BAD" w:rsidRDefault="00C373CF" w:rsidP="001B7BDC">
      <w:pPr>
        <w:pStyle w:val="Bulletindent"/>
      </w:pPr>
      <w:r w:rsidRPr="00ED5BAD">
        <w:t>Data, evidence</w:t>
      </w:r>
      <w:r w:rsidR="00B249AE" w:rsidRPr="00ED5BAD">
        <w:t>,</w:t>
      </w:r>
      <w:r w:rsidRPr="00ED5BAD">
        <w:t xml:space="preserve"> and sources as appropriate (e.g. to justify your intervention design, to support your choice of outcome measures).</w:t>
      </w:r>
    </w:p>
    <w:p w:rsidR="00C373CF" w:rsidRPr="00ED5BAD" w:rsidRDefault="00C373CF" w:rsidP="00C373CF">
      <w:pPr>
        <w:pStyle w:val="NormalIndent"/>
      </w:pPr>
      <w:r w:rsidRPr="00ED5BAD">
        <w:t xml:space="preserve">Responses to the Key Selection Criteria should provide the information requested in </w:t>
      </w:r>
      <w:r w:rsidRPr="00ED5BAD">
        <w:br/>
        <w:t>Table A.1 below.</w:t>
      </w:r>
    </w:p>
    <w:p w:rsidR="00B732A1" w:rsidRPr="00ED5BAD" w:rsidRDefault="00B732A1">
      <w:r w:rsidRPr="00ED5BAD">
        <w:br w:type="page"/>
      </w:r>
    </w:p>
    <w:p w:rsidR="00B732A1" w:rsidRPr="00ED5BAD" w:rsidRDefault="00B732A1" w:rsidP="00B732A1">
      <w:pPr>
        <w:pStyle w:val="Tablechartdiagramheading"/>
        <w:ind w:left="1077"/>
      </w:pPr>
      <w:r w:rsidRPr="00ED5BAD">
        <w:lastRenderedPageBreak/>
        <w:t xml:space="preserve">Table A.1: </w:t>
      </w:r>
      <w:r w:rsidRPr="00ED5BAD">
        <w:tab/>
        <w:t xml:space="preserve">Information to address Key Selection Criteria </w:t>
      </w:r>
    </w:p>
    <w:tbl>
      <w:tblPr>
        <w:tblStyle w:val="DTFtexttable"/>
        <w:tblW w:w="5000" w:type="pct"/>
        <w:tblLayout w:type="fixed"/>
        <w:tblLook w:val="04A0" w:firstRow="1" w:lastRow="0" w:firstColumn="1" w:lastColumn="0" w:noHBand="0" w:noVBand="1"/>
      </w:tblPr>
      <w:tblGrid>
        <w:gridCol w:w="1533"/>
        <w:gridCol w:w="2777"/>
        <w:gridCol w:w="4830"/>
      </w:tblGrid>
      <w:tr w:rsidR="00B732A1" w:rsidRPr="00ED5BAD" w:rsidTr="002279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9" w:type="pct"/>
            <w:tcBorders>
              <w:bottom w:val="nil"/>
            </w:tcBorders>
            <w:vAlign w:val="top"/>
          </w:tcPr>
          <w:p w:rsidR="00B732A1" w:rsidRPr="00ED5BAD" w:rsidRDefault="00B732A1" w:rsidP="00A5010C">
            <w:r w:rsidRPr="00ED5BAD">
              <w:t>Key Selection Criteria</w:t>
            </w:r>
          </w:p>
        </w:tc>
        <w:tc>
          <w:tcPr>
            <w:tcW w:w="1519" w:type="pct"/>
            <w:tcBorders>
              <w:bottom w:val="nil"/>
            </w:tcBorders>
            <w:vAlign w:val="top"/>
          </w:tcPr>
          <w:p w:rsidR="00B732A1" w:rsidRPr="00ED5BAD" w:rsidRDefault="00B732A1" w:rsidP="00A5010C">
            <w:pPr>
              <w:cnfStyle w:val="100000000000" w:firstRow="1" w:lastRow="0" w:firstColumn="0" w:lastColumn="0" w:oddVBand="0" w:evenVBand="0" w:oddHBand="0" w:evenHBand="0" w:firstRowFirstColumn="0" w:firstRowLastColumn="0" w:lastRowFirstColumn="0" w:lastRowLastColumn="0"/>
            </w:pPr>
            <w:r w:rsidRPr="00ED5BAD">
              <w:t xml:space="preserve">To answer this </w:t>
            </w:r>
            <w:r w:rsidR="00227979" w:rsidRPr="00ED5BAD">
              <w:br/>
            </w:r>
            <w:r w:rsidRPr="00ED5BAD">
              <w:t>you will need to…</w:t>
            </w:r>
          </w:p>
        </w:tc>
        <w:tc>
          <w:tcPr>
            <w:tcW w:w="2642" w:type="pct"/>
            <w:tcBorders>
              <w:bottom w:val="nil"/>
            </w:tcBorders>
            <w:vAlign w:val="top"/>
          </w:tcPr>
          <w:p w:rsidR="00B732A1" w:rsidRPr="00ED5BAD" w:rsidRDefault="00B732A1" w:rsidP="00A5010C">
            <w:pPr>
              <w:tabs>
                <w:tab w:val="left" w:pos="366"/>
              </w:tabs>
              <w:cnfStyle w:val="100000000000" w:firstRow="1" w:lastRow="0" w:firstColumn="0" w:lastColumn="0" w:oddVBand="0" w:evenVBand="0" w:oddHBand="0" w:evenHBand="0" w:firstRowFirstColumn="0" w:firstRowLastColumn="0" w:lastRowFirstColumn="0" w:lastRowLastColumn="0"/>
            </w:pPr>
            <w:r w:rsidRPr="00ED5BAD">
              <w:t>At a minimum your answer should include…</w:t>
            </w:r>
          </w:p>
        </w:tc>
      </w:tr>
      <w:tr w:rsidR="00B732A1" w:rsidRPr="00ED5BAD" w:rsidTr="00227979">
        <w:trPr>
          <w:cantSplit w:val="0"/>
        </w:trPr>
        <w:tc>
          <w:tcPr>
            <w:cnfStyle w:val="001000000000" w:firstRow="0" w:lastRow="0" w:firstColumn="1" w:lastColumn="0" w:oddVBand="0" w:evenVBand="0" w:oddHBand="0" w:evenHBand="0" w:firstRowFirstColumn="0" w:firstRowLastColumn="0" w:lastRowFirstColumn="0" w:lastRowLastColumn="0"/>
            <w:tcW w:w="839" w:type="pct"/>
            <w:tcBorders>
              <w:bottom w:val="single" w:sz="6" w:space="0" w:color="0063A6" w:themeColor="accent1"/>
            </w:tcBorders>
            <w:shd w:val="clear" w:color="auto" w:fill="FFFFFF" w:themeFill="background1"/>
          </w:tcPr>
          <w:p w:rsidR="00B732A1" w:rsidRPr="00ED5BAD" w:rsidRDefault="00B732A1" w:rsidP="00A5010C">
            <w:r w:rsidRPr="00ED5BAD">
              <w:t>KSC1: Your team, governance</w:t>
            </w:r>
            <w:r w:rsidR="00B249AE" w:rsidRPr="00ED5BAD">
              <w:t>,</w:t>
            </w:r>
            <w:r w:rsidRPr="00ED5BAD">
              <w:t xml:space="preserve"> and planning</w:t>
            </w:r>
          </w:p>
        </w:tc>
        <w:tc>
          <w:tcPr>
            <w:tcW w:w="1519" w:type="pct"/>
            <w:tcBorders>
              <w:bottom w:val="single" w:sz="6" w:space="0" w:color="0063A6" w:themeColor="accent1"/>
            </w:tcBorders>
            <w:shd w:val="clear" w:color="auto" w:fill="FFFFFF" w:themeFill="background1"/>
          </w:tcPr>
          <w:p w:rsidR="00B732A1" w:rsidRPr="00ED5BAD" w:rsidRDefault="00B732A1" w:rsidP="00227979">
            <w:pPr>
              <w:pStyle w:val="Listnum"/>
              <w:numPr>
                <w:ilvl w:val="0"/>
                <w:numId w:val="25"/>
              </w:numPr>
              <w:cnfStyle w:val="000000000000" w:firstRow="0" w:lastRow="0" w:firstColumn="0" w:lastColumn="0" w:oddVBand="0" w:evenVBand="0" w:oddHBand="0" w:evenHBand="0" w:firstRowFirstColumn="0" w:firstRowLastColumn="0" w:lastRowFirstColumn="0" w:lastRowLastColumn="0"/>
            </w:pPr>
            <w:r w:rsidRPr="00ED5BAD">
              <w:t>Describe the experience, capability</w:t>
            </w:r>
            <w:r w:rsidR="00B249AE" w:rsidRPr="00ED5BAD">
              <w:t>,</w:t>
            </w:r>
            <w:r w:rsidRPr="00ED5BAD">
              <w:t xml:space="preserve"> and capacity of the members of your team. </w:t>
            </w:r>
          </w:p>
        </w:tc>
        <w:tc>
          <w:tcPr>
            <w:tcW w:w="2642" w:type="pct"/>
            <w:tcBorders>
              <w:bottom w:val="single" w:sz="6" w:space="0" w:color="0063A6" w:themeColor="accent1"/>
            </w:tcBorders>
            <w:shd w:val="clear" w:color="auto" w:fill="FFFFFF" w:themeFill="background1"/>
          </w:tcPr>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The proposed team for the JDP, including the organisations and individual members of the team.</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 xml:space="preserve">The relevant experience the people and organisations have in working with the group of people that the intervention is seeking to help and negotiating </w:t>
            </w:r>
            <w:r w:rsidR="007B2F48">
              <w:t>transactions.</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Evidence demonstrating an ability to work with relevant Government service providers.</w:t>
            </w:r>
          </w:p>
          <w:p w:rsidR="00B732A1" w:rsidRPr="00ED5BAD" w:rsidRDefault="00B732A1" w:rsidP="00DF27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 xml:space="preserve">The proposed team for the implementation of the actual </w:t>
            </w:r>
            <w:r w:rsidR="00DF2779">
              <w:t>PAD</w:t>
            </w:r>
            <w:r w:rsidRPr="00ED5BAD">
              <w:t>, including the organisations involved, and their direct, relevant experience.</w:t>
            </w:r>
          </w:p>
        </w:tc>
      </w:tr>
      <w:tr w:rsidR="00B732A1" w:rsidRPr="00ED5BAD" w:rsidTr="0022797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tc>
        <w:tc>
          <w:tcPr>
            <w:tcW w:w="151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pStyle w:val="Listnum"/>
              <w:cnfStyle w:val="000000010000" w:firstRow="0" w:lastRow="0" w:firstColumn="0" w:lastColumn="0" w:oddVBand="0" w:evenVBand="0" w:oddHBand="0" w:evenHBand="1" w:firstRowFirstColumn="0" w:firstRowLastColumn="0" w:lastRowFirstColumn="0" w:lastRowLastColumn="0"/>
            </w:pPr>
            <w:r w:rsidRPr="00ED5BAD">
              <w:t>Describe how the Governance of your team will work.</w:t>
            </w:r>
          </w:p>
        </w:tc>
        <w:tc>
          <w:tcPr>
            <w:tcW w:w="2642"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A description of the roles and responsibilities of each organisation and individual members of the team during the JDP.</w:t>
            </w:r>
          </w:p>
          <w:p w:rsidR="00B732A1" w:rsidRPr="00ED5BAD" w:rsidRDefault="00B732A1" w:rsidP="00DF27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 xml:space="preserve">A description of the roles and responsibilities of each organisation during the actual implementation of the proposed </w:t>
            </w:r>
            <w:r w:rsidR="00DF2779">
              <w:t>PAD</w:t>
            </w:r>
            <w:r w:rsidRPr="00ED5BAD">
              <w:t xml:space="preserve"> if you were successful.</w:t>
            </w:r>
          </w:p>
        </w:tc>
      </w:tr>
      <w:tr w:rsidR="00B732A1" w:rsidRPr="00ED5BAD" w:rsidTr="00227979">
        <w:trPr>
          <w:cantSplit w:val="0"/>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A5010C"/>
        </w:tc>
        <w:tc>
          <w:tcPr>
            <w:tcW w:w="1519"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B92388">
            <w:pPr>
              <w:pStyle w:val="Listnum"/>
              <w:cnfStyle w:val="000000000000" w:firstRow="0" w:lastRow="0" w:firstColumn="0" w:lastColumn="0" w:oddVBand="0" w:evenVBand="0" w:oddHBand="0" w:evenHBand="0" w:firstRowFirstColumn="0" w:firstRowLastColumn="0" w:lastRowFirstColumn="0" w:lastRowLastColumn="0"/>
            </w:pPr>
            <w:r w:rsidRPr="00ED5BAD">
              <w:t>Describe your plan to successfully complete the work required for the JDP.</w:t>
            </w:r>
          </w:p>
        </w:tc>
        <w:tc>
          <w:tcPr>
            <w:tcW w:w="2642"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A</w:t>
            </w:r>
            <w:r w:rsidR="00B92388" w:rsidRPr="00ED5BAD">
              <w:t>n indicative</w:t>
            </w:r>
            <w:r w:rsidRPr="00ED5BAD">
              <w:t xml:space="preserve"> timeline of the key actions set out to be taken by the team, by Government and together.</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Any changes to data access or linkage, policy changes, site access, referrals, priority access to clients or other changes that would be required by Government to achieve success.</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Any major changes that would be required by members of the team to achieve success (e.g. system changes or upgrades, process changes).</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Any major approvals required.</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A list of major risks, and how you will manage them.</w:t>
            </w:r>
          </w:p>
        </w:tc>
      </w:tr>
      <w:tr w:rsidR="00B732A1" w:rsidRPr="00ED5BAD" w:rsidTr="0022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B732A1">
            <w:pPr>
              <w:pageBreakBefore/>
            </w:pPr>
            <w:r w:rsidRPr="00ED5BAD">
              <w:lastRenderedPageBreak/>
              <w:t>KSC2: The intervention you propose</w:t>
            </w:r>
          </w:p>
        </w:tc>
        <w:tc>
          <w:tcPr>
            <w:tcW w:w="1519"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227979">
            <w:pPr>
              <w:pStyle w:val="Listnum"/>
              <w:numPr>
                <w:ilvl w:val="0"/>
                <w:numId w:val="26"/>
              </w:numPr>
              <w:cnfStyle w:val="000000010000" w:firstRow="0" w:lastRow="0" w:firstColumn="0" w:lastColumn="0" w:oddVBand="0" w:evenVBand="0" w:oddHBand="0" w:evenHBand="1" w:firstRowFirstColumn="0" w:firstRowLastColumn="0" w:lastRowFirstColumn="0" w:lastRowLastColumn="0"/>
            </w:pPr>
            <w:r w:rsidRPr="00ED5BAD">
              <w:t>Describe the group of people that the intervention will help (the client group).</w:t>
            </w:r>
          </w:p>
        </w:tc>
        <w:tc>
          <w:tcPr>
            <w:tcW w:w="2642"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 xml:space="preserve">A description of the client group, including the number of people, and key characteristics. </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 xml:space="preserve">A description of the proposed eligibility criteria for the client group and any proposed exclusions. </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A description of the process for program referral and entry, including acknowledgement of existing services and supports (such as schools and teachers) if appropriate. It should be objective and minimise opportunity to ‘cherry-pick’ clients. Relationships with relevant referral agencies and / or local partners should be identified.</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A description of how individuals in the program will be retained to manage program attrition.</w:t>
            </w:r>
          </w:p>
        </w:tc>
      </w:tr>
      <w:tr w:rsidR="00B732A1" w:rsidRPr="00ED5BAD" w:rsidTr="00227979">
        <w:trPr>
          <w:trHeight w:val="2219"/>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spacing w:before="120" w:after="120"/>
            </w:pPr>
          </w:p>
        </w:tc>
        <w:tc>
          <w:tcPr>
            <w:tcW w:w="151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pStyle w:val="Listnum"/>
              <w:cnfStyle w:val="000000000000" w:firstRow="0" w:lastRow="0" w:firstColumn="0" w:lastColumn="0" w:oddVBand="0" w:evenVBand="0" w:oddHBand="0" w:evenHBand="0" w:firstRowFirstColumn="0" w:firstRowLastColumn="0" w:lastRowFirstColumn="0" w:lastRowLastColumn="0"/>
            </w:pPr>
            <w:r w:rsidRPr="00ED5BAD">
              <w:t>Describe the proposed intervention.</w:t>
            </w:r>
          </w:p>
        </w:tc>
        <w:tc>
          <w:tcPr>
            <w:tcW w:w="2642"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How the intervention relates to the Government’s preferred policy areas as set out in this RFP. If it does not relate, a clear explanation as to why this will lead to better outcomes for Victorians is required.</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A description of the proposed service model / intervention design. This should include the program logic for the intervention and a description of the research or evidence that supports your proposed intervention.</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 xml:space="preserve">Service locations, being clear about what services / partnerships are pre-existing and what must be developed new. </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The total cost of the proposed intervention and the timing of costs. This should include the number of people who will receive services and the unit price of the services. All underlying assumptions, such as price escalation and uptake of services, should be set out. The program cost will form part of the financial model in KSC 4.</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How the intervention group will be protected from any harm. This should include how the intervention will comply with legislative requirements to protect and support individuals, particularly those most vulnerable (e.g. child protection, health</w:t>
            </w:r>
            <w:r w:rsidR="00B249AE" w:rsidRPr="00ED5BAD">
              <w:t>,</w:t>
            </w:r>
            <w:r w:rsidRPr="00ED5BAD">
              <w:t xml:space="preserve"> and safety).</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If the intervention will support Aboriginal clients, information regarding how appropriate engagement with Aboriginal Community Controlled Organisations will occur in relation to implementation and monitoring of the intervention and have regard for the government’s commitment to self-determination.</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A high</w:t>
            </w:r>
            <w:r w:rsidR="00B249AE" w:rsidRPr="00ED5BAD">
              <w:t>-</w:t>
            </w:r>
            <w:r w:rsidRPr="00ED5BAD">
              <w:t>level implementation plan for the intervention.</w:t>
            </w:r>
          </w:p>
        </w:tc>
      </w:tr>
      <w:tr w:rsidR="00B732A1" w:rsidRPr="00ED5BAD" w:rsidTr="0022797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A5010C">
            <w:pPr>
              <w:spacing w:before="120" w:after="120"/>
            </w:pPr>
          </w:p>
        </w:tc>
        <w:tc>
          <w:tcPr>
            <w:tcW w:w="1519"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A5010C">
            <w:pPr>
              <w:pStyle w:val="Listnum"/>
              <w:cnfStyle w:val="000000010000" w:firstRow="0" w:lastRow="0" w:firstColumn="0" w:lastColumn="0" w:oddVBand="0" w:evenVBand="0" w:oddHBand="0" w:evenHBand="1" w:firstRowFirstColumn="0" w:firstRowLastColumn="0" w:lastRowFirstColumn="0" w:lastRowLastColumn="0"/>
            </w:pPr>
            <w:r w:rsidRPr="00ED5BAD">
              <w:t xml:space="preserve">A plan to obtain any required ethics approval. </w:t>
            </w:r>
          </w:p>
        </w:tc>
        <w:tc>
          <w:tcPr>
            <w:tcW w:w="2642"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 xml:space="preserve">If ethics approval is not proposed, the proposal should include a statement outlining why this is not required. </w:t>
            </w:r>
          </w:p>
        </w:tc>
      </w:tr>
      <w:tr w:rsidR="00B732A1" w:rsidRPr="00ED5BAD" w:rsidTr="00227979">
        <w:trPr>
          <w:cantSplit w:val="0"/>
          <w:trHeight w:val="616"/>
        </w:trPr>
        <w:tc>
          <w:tcPr>
            <w:cnfStyle w:val="001000000000" w:firstRow="0" w:lastRow="0" w:firstColumn="1" w:lastColumn="0" w:oddVBand="0" w:evenVBand="0" w:oddHBand="0" w:evenHBand="0" w:firstRowFirstColumn="0" w:firstRowLastColumn="0" w:lastRowFirstColumn="0" w:lastRowLastColumn="0"/>
            <w:tcW w:w="839"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B732A1">
            <w:pPr>
              <w:pageBreakBefore/>
            </w:pPr>
            <w:r w:rsidRPr="00ED5BAD">
              <w:lastRenderedPageBreak/>
              <w:t>KSC3: The outcomes you will achieve, and how you will measure them</w:t>
            </w:r>
          </w:p>
        </w:tc>
        <w:tc>
          <w:tcPr>
            <w:tcW w:w="1519"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227979">
            <w:pPr>
              <w:pStyle w:val="Listnum"/>
              <w:numPr>
                <w:ilvl w:val="0"/>
                <w:numId w:val="27"/>
              </w:numPr>
              <w:cnfStyle w:val="000000000000" w:firstRow="0" w:lastRow="0" w:firstColumn="0" w:lastColumn="0" w:oddVBand="0" w:evenVBand="0" w:oddHBand="0" w:evenHBand="0" w:firstRowFirstColumn="0" w:firstRowLastColumn="0" w:lastRowFirstColumn="0" w:lastRowLastColumn="0"/>
            </w:pPr>
            <w:r w:rsidRPr="00ED5BAD">
              <w:t>Describe the intended impact of the service intervention on the client group and the broader community.</w:t>
            </w:r>
          </w:p>
        </w:tc>
        <w:tc>
          <w:tcPr>
            <w:tcW w:w="2642"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How the lives of the people in the client group will be improved.</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How the welfare of the broader community will be improved.</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A timeline that shows when the outcomes will be achieved.</w:t>
            </w:r>
          </w:p>
        </w:tc>
      </w:tr>
      <w:tr w:rsidR="00B732A1" w:rsidRPr="00ED5BAD" w:rsidTr="00227979">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spacing w:before="120" w:after="120"/>
            </w:pPr>
          </w:p>
        </w:tc>
        <w:tc>
          <w:tcPr>
            <w:tcW w:w="151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pStyle w:val="Listnum"/>
              <w:cnfStyle w:val="000000010000" w:firstRow="0" w:lastRow="0" w:firstColumn="0" w:lastColumn="0" w:oddVBand="0" w:evenVBand="0" w:oddHBand="0" w:evenHBand="1" w:firstRowFirstColumn="0" w:firstRowLastColumn="0" w:lastRowFirstColumn="0" w:lastRowLastColumn="0"/>
            </w:pPr>
            <w:r w:rsidRPr="00ED5BAD">
              <w:t xml:space="preserve">Describe the measures to trigger outcome payments. </w:t>
            </w:r>
          </w:p>
        </w:tc>
        <w:tc>
          <w:tcPr>
            <w:tcW w:w="2642"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numPr>
                <w:ilvl w:val="1"/>
                <w:numId w:val="6"/>
              </w:numPr>
              <w:ind w:left="357" w:hanging="357"/>
              <w:cnfStyle w:val="000000010000" w:firstRow="0" w:lastRow="0" w:firstColumn="0" w:lastColumn="0" w:oddVBand="0" w:evenVBand="0" w:oddHBand="0" w:evenHBand="1" w:firstRowFirstColumn="0" w:firstRowLastColumn="0" w:lastRowFirstColumn="0" w:lastRowLastColumn="0"/>
            </w:pPr>
            <w:r w:rsidRPr="00ED5BAD">
              <w:t xml:space="preserve">What the outcome measures are, how they will be collected and over what time period. </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 xml:space="preserve">What change in outcome measures you propose to achieve. This should be presented for a range of scenarios (e.g. expected case, downside case, upside case). </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If the outcome measures are not directly related to the desired impact, provide evidence that they are closely related proxies.</w:t>
            </w:r>
          </w:p>
        </w:tc>
      </w:tr>
      <w:tr w:rsidR="00B732A1" w:rsidRPr="00ED5BAD" w:rsidTr="00227979">
        <w:trPr>
          <w:cantSplit w:val="0"/>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tc>
        <w:tc>
          <w:tcPr>
            <w:tcW w:w="151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pStyle w:val="Listnum"/>
              <w:cnfStyle w:val="000000000000" w:firstRow="0" w:lastRow="0" w:firstColumn="0" w:lastColumn="0" w:oddVBand="0" w:evenVBand="0" w:oddHBand="0" w:evenHBand="0" w:firstRowFirstColumn="0" w:firstRowLastColumn="0" w:lastRowFirstColumn="0" w:lastRowLastColumn="0"/>
            </w:pPr>
            <w:r w:rsidRPr="00ED5BAD">
              <w:t>Describe how success will be measured and outline the counterfactual that outcomes will be assessed against.</w:t>
            </w:r>
          </w:p>
        </w:tc>
        <w:tc>
          <w:tcPr>
            <w:tcW w:w="2642"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numPr>
                <w:ilvl w:val="1"/>
                <w:numId w:val="6"/>
              </w:numPr>
              <w:ind w:left="357" w:hanging="357"/>
              <w:cnfStyle w:val="000000000000" w:firstRow="0" w:lastRow="0" w:firstColumn="0" w:lastColumn="0" w:oddVBand="0" w:evenVBand="0" w:oddHBand="0" w:evenHBand="0" w:firstRowFirstColumn="0" w:firstRowLastColumn="0" w:lastRowFirstColumn="0" w:lastRowLastColumn="0"/>
            </w:pPr>
            <w:r w:rsidRPr="00ED5BAD">
              <w:t xml:space="preserve">What type of counterfactual will be used (e.g. control group, historical baseline)? </w:t>
            </w:r>
          </w:p>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If a control or comparison group is proposed, a description of how the control group will be constructed and engaged throughout the life of the program and beyond.</w:t>
            </w:r>
          </w:p>
        </w:tc>
      </w:tr>
      <w:tr w:rsidR="00B732A1" w:rsidRPr="00ED5BAD" w:rsidTr="0022797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tc>
        <w:tc>
          <w:tcPr>
            <w:tcW w:w="151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pStyle w:val="Listnum"/>
              <w:cnfStyle w:val="000000010000" w:firstRow="0" w:lastRow="0" w:firstColumn="0" w:lastColumn="0" w:oddVBand="0" w:evenVBand="0" w:oddHBand="0" w:evenHBand="1" w:firstRowFirstColumn="0" w:firstRowLastColumn="0" w:lastRowFirstColumn="0" w:lastRowLastColumn="0"/>
            </w:pPr>
            <w:r w:rsidRPr="00ED5BAD">
              <w:t>Outline the financial, economic</w:t>
            </w:r>
            <w:r w:rsidR="00B249AE" w:rsidRPr="00ED5BAD">
              <w:t>,</w:t>
            </w:r>
            <w:r w:rsidRPr="00ED5BAD">
              <w:t xml:space="preserve"> and social benefits to Government.</w:t>
            </w:r>
          </w:p>
        </w:tc>
        <w:tc>
          <w:tcPr>
            <w:tcW w:w="2642"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numPr>
                <w:ilvl w:val="1"/>
                <w:numId w:val="6"/>
              </w:numPr>
              <w:ind w:left="357" w:hanging="357"/>
              <w:cnfStyle w:val="000000010000" w:firstRow="0" w:lastRow="0" w:firstColumn="0" w:lastColumn="0" w:oddVBand="0" w:evenVBand="0" w:oddHBand="0" w:evenHBand="1" w:firstRowFirstColumn="0" w:firstRowLastColumn="0" w:lastRowFirstColumn="0" w:lastRowLastColumn="0"/>
            </w:pPr>
            <w:r w:rsidRPr="00ED5BAD">
              <w:t xml:space="preserve">Explain what costs the Victorian Government will avoid if the intervention is successful. These costs can be longer than the period of the </w:t>
            </w:r>
            <w:r w:rsidR="00B15F9A">
              <w:t>PAD</w:t>
            </w:r>
            <w:r w:rsidRPr="00ED5BAD">
              <w:t>, but the benefits will need to be discounted appropriately. Costs avoided should be directly linked to the payments partners expect to receive for achieving certain outcomes. Costs avoided by the Victorian Government need to exceed the expected cost to Government (i.e. what Government would pay) at proposed success rates.</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Outline any broader social or indirect benefits to the community from a successful intervention.</w:t>
            </w:r>
          </w:p>
        </w:tc>
      </w:tr>
      <w:tr w:rsidR="00B732A1" w:rsidRPr="00ED5BAD" w:rsidTr="00227979">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A5010C"/>
        </w:tc>
        <w:tc>
          <w:tcPr>
            <w:tcW w:w="1519"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A5010C">
            <w:pPr>
              <w:pStyle w:val="Listnum"/>
              <w:cnfStyle w:val="000000000000" w:firstRow="0" w:lastRow="0" w:firstColumn="0" w:lastColumn="0" w:oddVBand="0" w:evenVBand="0" w:oddHBand="0" w:evenHBand="0" w:firstRowFirstColumn="0" w:firstRowLastColumn="0" w:lastRowFirstColumn="0" w:lastRowLastColumn="0"/>
            </w:pPr>
            <w:r w:rsidRPr="00ED5BAD">
              <w:t>Explain how the data produced by the intervention will be turned into new information and knowledge.</w:t>
            </w:r>
          </w:p>
        </w:tc>
        <w:tc>
          <w:tcPr>
            <w:tcW w:w="2642" w:type="pct"/>
            <w:tcBorders>
              <w:top w:val="single" w:sz="6" w:space="0" w:color="0063A6" w:themeColor="accent1"/>
              <w:bottom w:val="single" w:sz="12" w:space="0" w:color="0063A6" w:themeColor="accent1"/>
            </w:tcBorders>
            <w:shd w:val="clear" w:color="auto" w:fill="FFFFFF" w:themeFill="background1"/>
          </w:tcPr>
          <w:p w:rsidR="00B732A1" w:rsidRPr="00ED5BAD" w:rsidRDefault="00B732A1" w:rsidP="00227979">
            <w:pPr>
              <w:pStyle w:val="Listnum2"/>
              <w:numPr>
                <w:ilvl w:val="1"/>
                <w:numId w:val="6"/>
              </w:numPr>
              <w:ind w:left="357" w:hanging="357"/>
              <w:cnfStyle w:val="000000000000" w:firstRow="0" w:lastRow="0" w:firstColumn="0" w:lastColumn="0" w:oddVBand="0" w:evenVBand="0" w:oddHBand="0" w:evenHBand="0" w:firstRowFirstColumn="0" w:firstRowLastColumn="0" w:lastRowFirstColumn="0" w:lastRowLastColumn="0"/>
            </w:pPr>
            <w:r w:rsidRPr="00ED5BAD">
              <w:t>How this will help service providers and policy makers help the people in the intervention group and design future interventions.</w:t>
            </w:r>
          </w:p>
        </w:tc>
      </w:tr>
      <w:tr w:rsidR="00B732A1" w:rsidRPr="00ED5BAD" w:rsidTr="0022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B732A1">
            <w:pPr>
              <w:pageBreakBefore/>
            </w:pPr>
            <w:r w:rsidRPr="00ED5BAD">
              <w:lastRenderedPageBreak/>
              <w:t>KSC4: The financial and commercial arrangements you propose</w:t>
            </w:r>
          </w:p>
        </w:tc>
        <w:tc>
          <w:tcPr>
            <w:tcW w:w="1519"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227979">
            <w:pPr>
              <w:pStyle w:val="Listnum"/>
              <w:numPr>
                <w:ilvl w:val="0"/>
                <w:numId w:val="28"/>
              </w:numPr>
              <w:cnfStyle w:val="000000010000" w:firstRow="0" w:lastRow="0" w:firstColumn="0" w:lastColumn="0" w:oddVBand="0" w:evenVBand="0" w:oddHBand="0" w:evenHBand="1" w:firstRowFirstColumn="0" w:firstRowLastColumn="0" w:lastRowFirstColumn="0" w:lastRowLastColumn="0"/>
            </w:pPr>
            <w:r w:rsidRPr="00ED5BAD">
              <w:t>Provide the financial model underpinning your proposal.</w:t>
            </w:r>
          </w:p>
        </w:tc>
        <w:tc>
          <w:tcPr>
            <w:tcW w:w="2642" w:type="pct"/>
            <w:tcBorders>
              <w:top w:val="single" w:sz="12"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The number of clients in the intervention and anticipated attrition.</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The length and cost of intervention.</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The proposed payment from government for varying levels of success in achieving outcome(s). The quantum of fundi</w:t>
            </w:r>
            <w:r w:rsidR="00B710A5">
              <w:t xml:space="preserve">ng sought should not exceed $15 </w:t>
            </w:r>
            <w:r w:rsidRPr="00ED5BAD">
              <w:t>million.</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 xml:space="preserve">Financial cost savings to Government at proposed success rates. There will need to be a net benefit to Government. That is, 4(a) iv) needs to exceed 4(a) iii). </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Proposed contribution from Government, such as a standing charge</w:t>
            </w:r>
            <w:r w:rsidR="006606FD" w:rsidRPr="00ED5BAD">
              <w:t xml:space="preserve"> or capital guarantee</w:t>
            </w:r>
            <w:r w:rsidRPr="00ED5BAD">
              <w:t>.</w:t>
            </w:r>
          </w:p>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All assumptions, such as the discount rate used, need to be explicitly stated.</w:t>
            </w:r>
          </w:p>
        </w:tc>
      </w:tr>
      <w:tr w:rsidR="00B732A1" w:rsidRPr="00ED5BAD" w:rsidTr="00227979">
        <w:trPr>
          <w:cantSplit w:val="0"/>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spacing w:before="120" w:after="120"/>
            </w:pPr>
          </w:p>
        </w:tc>
        <w:tc>
          <w:tcPr>
            <w:tcW w:w="151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pStyle w:val="Listnum"/>
              <w:cnfStyle w:val="000000000000" w:firstRow="0" w:lastRow="0" w:firstColumn="0" w:lastColumn="0" w:oddVBand="0" w:evenVBand="0" w:oddHBand="0" w:evenHBand="0" w:firstRowFirstColumn="0" w:firstRowLastColumn="0" w:lastRowFirstColumn="0" w:lastRowLastColumn="0"/>
            </w:pPr>
            <w:r w:rsidRPr="00ED5BAD">
              <w:t xml:space="preserve">Describe the sources of capital to fund the intervention. </w:t>
            </w:r>
          </w:p>
        </w:tc>
        <w:tc>
          <w:tcPr>
            <w:tcW w:w="2642"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What funds will be sourced from private investors and from government.</w:t>
            </w:r>
          </w:p>
        </w:tc>
      </w:tr>
      <w:tr w:rsidR="00B732A1" w:rsidRPr="00ED5BAD" w:rsidTr="0022797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spacing w:before="120" w:after="120"/>
            </w:pPr>
          </w:p>
        </w:tc>
        <w:tc>
          <w:tcPr>
            <w:tcW w:w="151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67582">
            <w:pPr>
              <w:pStyle w:val="Listnum"/>
              <w:cnfStyle w:val="000000010000" w:firstRow="0" w:lastRow="0" w:firstColumn="0" w:lastColumn="0" w:oddVBand="0" w:evenVBand="0" w:oddHBand="0" w:evenHBand="1" w:firstRowFirstColumn="0" w:firstRowLastColumn="0" w:lastRowFirstColumn="0" w:lastRowLastColumn="0"/>
            </w:pPr>
            <w:r w:rsidRPr="00ED5BAD">
              <w:t xml:space="preserve">Provide a financial risk–return analysis for each party to the </w:t>
            </w:r>
            <w:r w:rsidR="00A67582" w:rsidRPr="00ED5BAD">
              <w:t>PAD</w:t>
            </w:r>
            <w:r w:rsidRPr="00ED5BAD">
              <w:t xml:space="preserve">. </w:t>
            </w:r>
          </w:p>
        </w:tc>
        <w:tc>
          <w:tcPr>
            <w:tcW w:w="2642"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227979">
            <w:pPr>
              <w:pStyle w:val="Listnum2"/>
              <w:ind w:left="357" w:hanging="357"/>
              <w:cnfStyle w:val="000000010000" w:firstRow="0" w:lastRow="0" w:firstColumn="0" w:lastColumn="0" w:oddVBand="0" w:evenVBand="0" w:oddHBand="0" w:evenHBand="1" w:firstRowFirstColumn="0" w:firstRowLastColumn="0" w:lastRowFirstColumn="0" w:lastRowLastColumn="0"/>
            </w:pPr>
            <w:r w:rsidRPr="00ED5BAD">
              <w:t xml:space="preserve">The financial risks and returns of each party to the transaction should be clearly articulated. Expectations around the maximum amount of at-risk capital should be clearly stated. </w:t>
            </w:r>
          </w:p>
        </w:tc>
      </w:tr>
      <w:tr w:rsidR="00B732A1" w:rsidRPr="00ED5BAD" w:rsidTr="00227979">
        <w:trPr>
          <w:cantSplit w:val="0"/>
        </w:trPr>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spacing w:before="120" w:after="120"/>
            </w:pPr>
          </w:p>
        </w:tc>
        <w:tc>
          <w:tcPr>
            <w:tcW w:w="1519"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5010C">
            <w:pPr>
              <w:pStyle w:val="Listnum"/>
              <w:cnfStyle w:val="000000000000" w:firstRow="0" w:lastRow="0" w:firstColumn="0" w:lastColumn="0" w:oddVBand="0" w:evenVBand="0" w:oddHBand="0" w:evenHBand="0" w:firstRowFirstColumn="0" w:firstRowLastColumn="0" w:lastRowFirstColumn="0" w:lastRowLastColumn="0"/>
            </w:pPr>
            <w:r w:rsidRPr="00ED5BAD">
              <w:t>Outline your preferred commercial framework</w:t>
            </w:r>
          </w:p>
        </w:tc>
        <w:tc>
          <w:tcPr>
            <w:tcW w:w="2642" w:type="pct"/>
            <w:tcBorders>
              <w:top w:val="single" w:sz="6" w:space="0" w:color="0063A6" w:themeColor="accent1"/>
              <w:bottom w:val="single" w:sz="6" w:space="0" w:color="0063A6" w:themeColor="accent1"/>
            </w:tcBorders>
            <w:shd w:val="clear" w:color="auto" w:fill="FFFFFF" w:themeFill="background1"/>
          </w:tcPr>
          <w:p w:rsidR="00B732A1" w:rsidRPr="00ED5BAD" w:rsidRDefault="00B732A1" w:rsidP="00A67582">
            <w:pPr>
              <w:pStyle w:val="Listnum2"/>
              <w:ind w:left="357" w:hanging="357"/>
              <w:cnfStyle w:val="000000000000" w:firstRow="0" w:lastRow="0" w:firstColumn="0" w:lastColumn="0" w:oddVBand="0" w:evenVBand="0" w:oddHBand="0" w:evenHBand="0" w:firstRowFirstColumn="0" w:firstRowLastColumn="0" w:lastRowFirstColumn="0" w:lastRowLastColumn="0"/>
            </w:pPr>
            <w:r w:rsidRPr="00ED5BAD">
              <w:t xml:space="preserve">The entity that will receive payments from government, and the proposed legal relationship between parties to the </w:t>
            </w:r>
            <w:r w:rsidR="00A67582" w:rsidRPr="00ED5BAD">
              <w:t>PAD</w:t>
            </w:r>
            <w:r w:rsidRPr="00ED5BAD">
              <w:t>.</w:t>
            </w:r>
          </w:p>
        </w:tc>
      </w:tr>
    </w:tbl>
    <w:p w:rsidR="00B732A1" w:rsidRPr="00ED5BAD" w:rsidRDefault="00B732A1" w:rsidP="00C373CF">
      <w:pPr>
        <w:pStyle w:val="NormalIndent"/>
      </w:pPr>
    </w:p>
    <w:p w:rsidR="007808F1" w:rsidRPr="00ED5BAD" w:rsidRDefault="007808F1">
      <w:pPr>
        <w:rPr>
          <w:rFonts w:asciiTheme="majorHAnsi" w:eastAsiaTheme="majorEastAsia" w:hAnsiTheme="majorHAnsi" w:cstheme="majorBidi"/>
          <w:b/>
          <w:bCs/>
          <w:color w:val="0063A6" w:themeColor="accent1"/>
          <w:sz w:val="28"/>
          <w:szCs w:val="26"/>
        </w:rPr>
      </w:pPr>
      <w:r w:rsidRPr="00ED5BAD">
        <w:br w:type="page"/>
      </w:r>
    </w:p>
    <w:p w:rsidR="0009327C" w:rsidRPr="00ED5BAD" w:rsidRDefault="00B732A1" w:rsidP="007808F1">
      <w:pPr>
        <w:pStyle w:val="Heading2"/>
      </w:pPr>
      <w:r w:rsidRPr="00ED5BAD">
        <w:lastRenderedPageBreak/>
        <w:tab/>
      </w:r>
      <w:bookmarkStart w:id="1376" w:name="_Toc519442169"/>
      <w:r w:rsidR="0009327C" w:rsidRPr="00ED5BAD">
        <w:t xml:space="preserve">Attachment </w:t>
      </w:r>
      <w:r w:rsidR="00CD5E46" w:rsidRPr="00ED5BAD">
        <w:t>B</w:t>
      </w:r>
      <w:r w:rsidR="0009327C" w:rsidRPr="00ED5BAD">
        <w:t xml:space="preserve">: </w:t>
      </w:r>
      <w:r w:rsidRPr="00ED5BAD">
        <w:tab/>
      </w:r>
      <w:r w:rsidR="00842E96" w:rsidRPr="00ED5BAD">
        <w:t>Working with data</w:t>
      </w:r>
      <w:bookmarkEnd w:id="1376"/>
    </w:p>
    <w:p w:rsidR="0009327C" w:rsidRPr="00ED5BAD" w:rsidRDefault="0009327C" w:rsidP="0009327C">
      <w:pPr>
        <w:spacing w:line="252" w:lineRule="auto"/>
        <w:ind w:left="794"/>
      </w:pPr>
      <w:r w:rsidRPr="00ED5BAD">
        <w:t xml:space="preserve">Data will form an important part of any RFP proposal. This should include ensuring that appropriate and credible avoided cost data is used in the financial analysis supporting your proposal and relating back to how you propose to measure outcomes, and the data you might need to measure them. </w:t>
      </w:r>
    </w:p>
    <w:p w:rsidR="0009327C" w:rsidRPr="00ED5BAD" w:rsidRDefault="004C2BCB" w:rsidP="0009327C">
      <w:pPr>
        <w:spacing w:line="252" w:lineRule="auto"/>
        <w:ind w:left="794"/>
      </w:pPr>
      <w:r w:rsidRPr="00ED5BAD">
        <w:t xml:space="preserve">Attachment </w:t>
      </w:r>
      <w:r w:rsidR="00CD5E46" w:rsidRPr="00ED5BAD">
        <w:t>B</w:t>
      </w:r>
      <w:r w:rsidR="0009327C" w:rsidRPr="00ED5BAD">
        <w:t xml:space="preserve"> aims to provide:</w:t>
      </w:r>
    </w:p>
    <w:p w:rsidR="0009327C" w:rsidRPr="00ED5BAD" w:rsidRDefault="009E30DC" w:rsidP="007808F1">
      <w:pPr>
        <w:pStyle w:val="Bulletindent"/>
      </w:pPr>
      <w:r w:rsidRPr="00ED5BAD">
        <w:t>E</w:t>
      </w:r>
      <w:r w:rsidR="0009327C" w:rsidRPr="00ED5BAD">
        <w:t>xamples of avoided costs to government across education and training, health, justice</w:t>
      </w:r>
      <w:r w:rsidR="00B249AE" w:rsidRPr="00ED5BAD">
        <w:t>,</w:t>
      </w:r>
      <w:r w:rsidR="0009327C" w:rsidRPr="00ED5BAD">
        <w:t xml:space="preserve"> and human services areas</w:t>
      </w:r>
      <w:r w:rsidR="00854AA0" w:rsidRPr="00ED5BAD">
        <w:t xml:space="preserve"> (Section B.1)</w:t>
      </w:r>
      <w:r w:rsidR="00AC69A1" w:rsidRPr="00ED5BAD">
        <w:t xml:space="preserve">. </w:t>
      </w:r>
      <w:r w:rsidR="0009327C" w:rsidRPr="00ED5BAD">
        <w:t>This will support the financial analysis required to be unde</w:t>
      </w:r>
      <w:r w:rsidRPr="00ED5BAD">
        <w:t>rtaken in proposals to this RFP.</w:t>
      </w:r>
    </w:p>
    <w:p w:rsidR="0009327C" w:rsidRPr="00ED5BAD" w:rsidRDefault="009E30DC" w:rsidP="007808F1">
      <w:pPr>
        <w:pStyle w:val="Bulletindent"/>
      </w:pPr>
      <w:r w:rsidRPr="00ED5BAD">
        <w:t>O</w:t>
      </w:r>
      <w:r w:rsidR="0009327C" w:rsidRPr="00ED5BAD">
        <w:t>ne method of calculating avoided costs using a reduction in imprisonment as an example to show how avoided costs could be calculated in financial modelling</w:t>
      </w:r>
      <w:r w:rsidR="00B710A5">
        <w:t xml:space="preserve"> </w:t>
      </w:r>
      <w:r w:rsidR="00B710A5">
        <w:br/>
        <w:t xml:space="preserve">(Section </w:t>
      </w:r>
      <w:r w:rsidR="00CE2A41" w:rsidRPr="00ED5BAD">
        <w:t>B.2)</w:t>
      </w:r>
      <w:r w:rsidRPr="00ED5BAD">
        <w:t>.</w:t>
      </w:r>
    </w:p>
    <w:p w:rsidR="0009327C" w:rsidRPr="00ED5BAD" w:rsidRDefault="009E30DC" w:rsidP="007808F1">
      <w:pPr>
        <w:pStyle w:val="Bulletindent"/>
      </w:pPr>
      <w:r w:rsidRPr="00ED5BAD">
        <w:t>A</w:t>
      </w:r>
      <w:r w:rsidR="0009327C" w:rsidRPr="00ED5BAD">
        <w:t>ssistance on how administrative datasets may be able</w:t>
      </w:r>
      <w:r w:rsidR="00AC69A1" w:rsidRPr="00ED5BAD">
        <w:t xml:space="preserve"> to support outcomes measurement</w:t>
      </w:r>
      <w:r w:rsidR="00CE2A41" w:rsidRPr="00ED5BAD">
        <w:t xml:space="preserve"> (Section B.3</w:t>
      </w:r>
      <w:r w:rsidRPr="00ED5BAD">
        <w:t>).</w:t>
      </w:r>
    </w:p>
    <w:p w:rsidR="0009327C" w:rsidRPr="00ED5BAD" w:rsidRDefault="009E30DC" w:rsidP="007808F1">
      <w:pPr>
        <w:pStyle w:val="Bulletindent"/>
      </w:pPr>
      <w:r w:rsidRPr="00ED5BAD">
        <w:t>L</w:t>
      </w:r>
      <w:r w:rsidR="0009327C" w:rsidRPr="00ED5BAD">
        <w:t>inks to useful information to support further research and analysis</w:t>
      </w:r>
      <w:r w:rsidR="00CE2A41" w:rsidRPr="00ED5BAD">
        <w:t xml:space="preserve"> (Section B.4)</w:t>
      </w:r>
      <w:r w:rsidR="0009327C" w:rsidRPr="00ED5BAD">
        <w:t>.</w:t>
      </w:r>
    </w:p>
    <w:p w:rsidR="0009327C" w:rsidRPr="00ED5BAD" w:rsidRDefault="00854AA0" w:rsidP="006C255A">
      <w:pPr>
        <w:pStyle w:val="Heading3"/>
      </w:pPr>
      <w:bookmarkStart w:id="1377" w:name="_Toc519442170"/>
      <w:r w:rsidRPr="00ED5BAD">
        <w:t>B.1</w:t>
      </w:r>
      <w:r w:rsidRPr="00ED5BAD">
        <w:tab/>
      </w:r>
      <w:r w:rsidR="0009327C" w:rsidRPr="00ED5BAD">
        <w:t>Data on costs avoided by government</w:t>
      </w:r>
      <w:bookmarkEnd w:id="1377"/>
    </w:p>
    <w:p w:rsidR="00A67582" w:rsidRPr="00ED5BAD" w:rsidRDefault="00A67582" w:rsidP="00A67582">
      <w:pPr>
        <w:spacing w:line="252" w:lineRule="auto"/>
        <w:ind w:left="794"/>
      </w:pPr>
      <w:r w:rsidRPr="00ED5BAD">
        <w:t>The overall objective of PADs is to help vulnerable Victorians to live full lives and achieve their potential. This includes objectives in important areas like health, housing, education and training and employment. However, PADs will be measured against a specified range of outcomes for the purposes of payment to investors. If the payment outcomes are achieved, then the investors are paid.</w:t>
      </w:r>
    </w:p>
    <w:p w:rsidR="00A67582" w:rsidRPr="00ED5BAD" w:rsidRDefault="00A67582" w:rsidP="00A67582">
      <w:pPr>
        <w:spacing w:line="252" w:lineRule="auto"/>
        <w:ind w:left="794"/>
      </w:pPr>
      <w:r w:rsidRPr="00ED5BAD">
        <w:t>The payment outcomes should link to the future savings for the Victorian Government that the particular interventions will achieve. To estimate future savings, responses to the RFP will need to use data on the costs incurred when some social and government services are used. For example, this might include health services such as hospitals or ambulances, and justice services such as correctional services.</w:t>
      </w:r>
    </w:p>
    <w:p w:rsidR="0009327C" w:rsidRPr="00ED5BAD" w:rsidRDefault="0009327C" w:rsidP="0009327C">
      <w:pPr>
        <w:spacing w:line="252" w:lineRule="auto"/>
        <w:ind w:left="794"/>
      </w:pPr>
      <w:r w:rsidRPr="00ED5BAD">
        <w:t>While these costs do not necessarily translate into immediately realisable and cashable savings to Government, they do represent appropriate costings that can be used for the purposes of developing a proposal for this RFP.</w:t>
      </w:r>
    </w:p>
    <w:p w:rsidR="0009327C" w:rsidRPr="00ED5BAD" w:rsidRDefault="0009327C">
      <w:pPr>
        <w:spacing w:line="252" w:lineRule="auto"/>
        <w:ind w:left="794"/>
      </w:pPr>
      <w:r w:rsidRPr="00ED5BAD">
        <w:t xml:space="preserve">Table </w:t>
      </w:r>
      <w:r w:rsidR="001B4371" w:rsidRPr="00ED5BAD">
        <w:t>B</w:t>
      </w:r>
      <w:r w:rsidRPr="00ED5BAD">
        <w:t>.1 provides a range of illustrative costs that can be used in the health, justice, human services</w:t>
      </w:r>
      <w:r w:rsidR="00B249AE" w:rsidRPr="00ED5BAD">
        <w:t>,</w:t>
      </w:r>
      <w:r w:rsidRPr="00ED5BAD">
        <w:t xml:space="preserve"> and education areas. This list is not exhaustive, and there will be costs to government that have not been included in this RFP. Costings that are obtained from sources other than this document can be used, although they must be appropriately referenced</w:t>
      </w:r>
      <w:r w:rsidR="00B249AE" w:rsidRPr="00ED5BAD">
        <w:t>,</w:t>
      </w:r>
      <w:r w:rsidRPr="00ED5BAD">
        <w:t xml:space="preserve"> and the assumptions clearly specified. </w:t>
      </w:r>
    </w:p>
    <w:p w:rsidR="00F81587" w:rsidRPr="00ED5BAD" w:rsidRDefault="00F81587" w:rsidP="007808F1">
      <w:pPr>
        <w:pStyle w:val="Numparaindentnew"/>
      </w:pPr>
      <w:r w:rsidRPr="00ED5BAD">
        <w:t>Requests for additional data</w:t>
      </w:r>
    </w:p>
    <w:p w:rsidR="00754BD4" w:rsidRPr="00ED5BAD" w:rsidRDefault="00754BD4">
      <w:pPr>
        <w:spacing w:line="252" w:lineRule="auto"/>
        <w:ind w:left="794"/>
      </w:pPr>
      <w:r w:rsidRPr="00ED5BAD">
        <w:t xml:space="preserve">Government may be able to provide additional costing information upon request. Proponents should note that appropriate confidentiality and privacy documentation will need to be completed to access the requested data. Any requests should be made in the first instance </w:t>
      </w:r>
      <w:r w:rsidR="00CE2A41" w:rsidRPr="00ED5BAD">
        <w:t>to the Primary Contact</w:t>
      </w:r>
      <w:r w:rsidRPr="00ED5BAD">
        <w:t xml:space="preserve"> identified in </w:t>
      </w:r>
      <w:r w:rsidR="00F81587" w:rsidRPr="00ED5BAD">
        <w:t>Section 9 and</w:t>
      </w:r>
      <w:r w:rsidRPr="00ED5BAD">
        <w:t xml:space="preserve"> Attachment C of this RFP.</w:t>
      </w:r>
    </w:p>
    <w:p w:rsidR="0009327C" w:rsidRPr="00ED5BAD" w:rsidRDefault="0009327C" w:rsidP="0009327C">
      <w:pPr>
        <w:spacing w:line="252" w:lineRule="auto"/>
        <w:ind w:left="794"/>
      </w:pPr>
    </w:p>
    <w:p w:rsidR="0009327C" w:rsidRPr="00ED5BAD" w:rsidRDefault="0009327C" w:rsidP="0009327C">
      <w:pPr>
        <w:spacing w:line="252" w:lineRule="auto"/>
        <w:ind w:left="794"/>
      </w:pPr>
    </w:p>
    <w:p w:rsidR="0009327C" w:rsidRPr="00ED5BAD" w:rsidRDefault="0009327C" w:rsidP="006C255A">
      <w:pPr>
        <w:spacing w:line="252" w:lineRule="auto"/>
        <w:sectPr w:rsidR="0009327C" w:rsidRPr="00ED5BAD" w:rsidSect="00672E36">
          <w:headerReference w:type="even" r:id="rId37"/>
          <w:pgSz w:w="11906" w:h="16838" w:code="9"/>
          <w:pgMar w:top="2160" w:right="1440" w:bottom="1985" w:left="1440" w:header="709" w:footer="459" w:gutter="0"/>
          <w:pgNumType w:start="1"/>
          <w:cols w:space="708"/>
          <w:docGrid w:linePitch="360"/>
        </w:sectPr>
      </w:pPr>
    </w:p>
    <w:p w:rsidR="0009327C" w:rsidRPr="00ED5BAD" w:rsidRDefault="0009327C" w:rsidP="007808F1">
      <w:pPr>
        <w:pStyle w:val="Tablechartdiagramheading"/>
        <w:ind w:left="1077"/>
      </w:pPr>
      <w:r w:rsidRPr="00ED5BAD">
        <w:lastRenderedPageBreak/>
        <w:t xml:space="preserve">Table </w:t>
      </w:r>
      <w:r w:rsidR="001B4371" w:rsidRPr="00ED5BAD">
        <w:t>B</w:t>
      </w:r>
      <w:r w:rsidRPr="00ED5BAD">
        <w:t xml:space="preserve">.1: </w:t>
      </w:r>
      <w:r w:rsidR="007808F1" w:rsidRPr="00ED5BAD">
        <w:tab/>
      </w:r>
      <w:r w:rsidRPr="00ED5BAD">
        <w:t>Estimated Government service deliv</w:t>
      </w:r>
      <w:r w:rsidR="004C2BCB" w:rsidRPr="00ED5BAD">
        <w:t>ery costs in health, justice,</w:t>
      </w:r>
      <w:r w:rsidRPr="00ED5BAD">
        <w:t xml:space="preserve"> human services</w:t>
      </w:r>
      <w:r w:rsidR="004C2BCB" w:rsidRPr="00ED5BAD">
        <w:t xml:space="preserve"> and education and training</w:t>
      </w:r>
      <w:r w:rsidRPr="00ED5BAD">
        <w:rPr>
          <w:vertAlign w:val="superscript"/>
        </w:rPr>
        <w:footnoteReference w:id="20"/>
      </w:r>
      <w:r w:rsidRPr="00ED5BAD">
        <w:rPr>
          <w:vertAlign w:val="superscript"/>
        </w:rPr>
        <w:t xml:space="preserve">, </w:t>
      </w:r>
      <w:r w:rsidRPr="00ED5BAD">
        <w:rPr>
          <w:vertAlign w:val="superscript"/>
        </w:rPr>
        <w:footnoteReference w:id="21"/>
      </w:r>
    </w:p>
    <w:tbl>
      <w:tblPr>
        <w:tblStyle w:val="DTFtexttable"/>
        <w:tblW w:w="0" w:type="auto"/>
        <w:tblLook w:val="0620" w:firstRow="1" w:lastRow="0" w:firstColumn="0" w:lastColumn="0" w:noHBand="1" w:noVBand="1"/>
      </w:tblPr>
      <w:tblGrid>
        <w:gridCol w:w="1333"/>
        <w:gridCol w:w="142"/>
        <w:gridCol w:w="2401"/>
        <w:gridCol w:w="773"/>
        <w:gridCol w:w="1234"/>
        <w:gridCol w:w="95"/>
        <w:gridCol w:w="992"/>
        <w:gridCol w:w="175"/>
        <w:gridCol w:w="5662"/>
      </w:tblGrid>
      <w:tr w:rsidR="007808F1" w:rsidRPr="00ED5BAD" w:rsidTr="00EB3025">
        <w:trPr>
          <w:cnfStyle w:val="100000000000" w:firstRow="1" w:lastRow="0" w:firstColumn="0" w:lastColumn="0" w:oddVBand="0" w:evenVBand="0" w:oddHBand="0" w:evenHBand="0" w:firstRowFirstColumn="0" w:firstRowLastColumn="0" w:lastRowFirstColumn="0" w:lastRowLastColumn="0"/>
        </w:trPr>
        <w:tc>
          <w:tcPr>
            <w:tcW w:w="1475" w:type="dxa"/>
            <w:gridSpan w:val="2"/>
            <w:tcBorders>
              <w:bottom w:val="nil"/>
            </w:tcBorders>
          </w:tcPr>
          <w:p w:rsidR="0009327C" w:rsidRPr="00ED5BAD" w:rsidRDefault="0009327C" w:rsidP="003C3406">
            <w:pPr>
              <w:spacing w:before="20" w:after="20"/>
            </w:pPr>
            <w:r w:rsidRPr="00ED5BAD">
              <w:t>Activity/service</w:t>
            </w:r>
          </w:p>
        </w:tc>
        <w:tc>
          <w:tcPr>
            <w:tcW w:w="2401" w:type="dxa"/>
            <w:tcBorders>
              <w:bottom w:val="nil"/>
            </w:tcBorders>
          </w:tcPr>
          <w:p w:rsidR="0009327C" w:rsidRPr="00ED5BAD" w:rsidRDefault="0009327C" w:rsidP="003C3406">
            <w:pPr>
              <w:spacing w:before="20" w:after="20"/>
            </w:pPr>
            <w:r w:rsidRPr="00ED5BAD">
              <w:t>Description</w:t>
            </w:r>
          </w:p>
        </w:tc>
        <w:tc>
          <w:tcPr>
            <w:tcW w:w="773" w:type="dxa"/>
            <w:tcBorders>
              <w:bottom w:val="nil"/>
            </w:tcBorders>
          </w:tcPr>
          <w:p w:rsidR="0009327C" w:rsidRPr="00ED5BAD" w:rsidRDefault="0009327C" w:rsidP="003C3406">
            <w:pPr>
              <w:spacing w:before="20" w:after="20"/>
              <w:jc w:val="center"/>
            </w:pPr>
            <w:r w:rsidRPr="00ED5BAD">
              <w:t>Original cost year</w:t>
            </w:r>
          </w:p>
        </w:tc>
        <w:tc>
          <w:tcPr>
            <w:tcW w:w="1329" w:type="dxa"/>
            <w:gridSpan w:val="2"/>
            <w:tcBorders>
              <w:bottom w:val="nil"/>
            </w:tcBorders>
          </w:tcPr>
          <w:p w:rsidR="0009327C" w:rsidRPr="00ED5BAD" w:rsidRDefault="0009327C" w:rsidP="003C3406">
            <w:pPr>
              <w:spacing w:before="20" w:after="20"/>
            </w:pPr>
            <w:r w:rsidRPr="00ED5BAD">
              <w:t>Cost</w:t>
            </w:r>
          </w:p>
        </w:tc>
        <w:tc>
          <w:tcPr>
            <w:tcW w:w="1167" w:type="dxa"/>
            <w:gridSpan w:val="2"/>
            <w:tcBorders>
              <w:bottom w:val="nil"/>
            </w:tcBorders>
          </w:tcPr>
          <w:p w:rsidR="0009327C" w:rsidRPr="00ED5BAD" w:rsidRDefault="007808F1" w:rsidP="003C3406">
            <w:pPr>
              <w:spacing w:before="20" w:after="20"/>
            </w:pPr>
            <w:r w:rsidRPr="00ED5BAD">
              <w:t xml:space="preserve">Adjusted cost </w:t>
            </w:r>
            <w:r w:rsidRPr="00ED5BAD">
              <w:br/>
              <w:t>(</w:t>
            </w:r>
            <w:r w:rsidR="0009327C" w:rsidRPr="00ED5BAD">
              <w:t>2016-17)</w:t>
            </w:r>
          </w:p>
        </w:tc>
        <w:tc>
          <w:tcPr>
            <w:tcW w:w="5662" w:type="dxa"/>
            <w:tcBorders>
              <w:bottom w:val="nil"/>
            </w:tcBorders>
          </w:tcPr>
          <w:p w:rsidR="0009327C" w:rsidRPr="00ED5BAD" w:rsidRDefault="0009327C" w:rsidP="003C3406">
            <w:pPr>
              <w:spacing w:before="20" w:after="20"/>
            </w:pPr>
            <w:r w:rsidRPr="00ED5BAD">
              <w:t>Source</w:t>
            </w:r>
          </w:p>
        </w:tc>
      </w:tr>
      <w:tr w:rsidR="0009327C" w:rsidRPr="00ED5BAD" w:rsidTr="003C3406">
        <w:trPr>
          <w:cantSplit w:val="0"/>
        </w:trPr>
        <w:tc>
          <w:tcPr>
            <w:tcW w:w="12807" w:type="dxa"/>
            <w:gridSpan w:val="9"/>
            <w:tcBorders>
              <w:bottom w:val="nil"/>
            </w:tcBorders>
            <w:shd w:val="clear" w:color="auto" w:fill="CCE3F5"/>
          </w:tcPr>
          <w:p w:rsidR="0009327C" w:rsidRPr="00ED5BAD" w:rsidRDefault="0009327C" w:rsidP="003C3406">
            <w:pPr>
              <w:spacing w:before="20" w:after="20"/>
              <w:rPr>
                <w:b/>
              </w:rPr>
            </w:pPr>
            <w:r w:rsidRPr="00ED5BAD">
              <w:rPr>
                <w:b/>
              </w:rPr>
              <w:t>Health costs</w:t>
            </w:r>
          </w:p>
        </w:tc>
      </w:tr>
      <w:tr w:rsidR="007808F1" w:rsidRPr="00ED5BAD" w:rsidTr="003C3406">
        <w:trPr>
          <w:cantSplit w:val="0"/>
        </w:trPr>
        <w:tc>
          <w:tcPr>
            <w:tcW w:w="1475" w:type="dxa"/>
            <w:gridSpan w:val="2"/>
            <w:tcBorders>
              <w:top w:val="nil"/>
              <w:bottom w:val="single" w:sz="6" w:space="0" w:color="0063A6" w:themeColor="accent1"/>
            </w:tcBorders>
          </w:tcPr>
          <w:p w:rsidR="0009327C" w:rsidRPr="00ED5BAD" w:rsidRDefault="0009327C" w:rsidP="003C3406">
            <w:pPr>
              <w:spacing w:before="20" w:after="20"/>
            </w:pPr>
            <w:r w:rsidRPr="00ED5BAD">
              <w:t>Ambulance cost per attendance – metro, emergency</w:t>
            </w:r>
          </w:p>
        </w:tc>
        <w:tc>
          <w:tcPr>
            <w:tcW w:w="2401" w:type="dxa"/>
            <w:tcBorders>
              <w:top w:val="nil"/>
              <w:bottom w:val="single" w:sz="6" w:space="0" w:color="0063A6" w:themeColor="accent1"/>
            </w:tcBorders>
          </w:tcPr>
          <w:p w:rsidR="0009327C" w:rsidRPr="00ED5BAD" w:rsidRDefault="0009327C" w:rsidP="003C3406">
            <w:pPr>
              <w:spacing w:before="20" w:after="20"/>
            </w:pPr>
            <w:r w:rsidRPr="00ED5BAD">
              <w:t>Cost per emergency ambulance attendance via transport in metropolitan Melbourne</w:t>
            </w:r>
          </w:p>
        </w:tc>
        <w:tc>
          <w:tcPr>
            <w:tcW w:w="773" w:type="dxa"/>
            <w:tcBorders>
              <w:top w:val="nil"/>
              <w:bottom w:val="single" w:sz="6" w:space="0" w:color="0063A6" w:themeColor="accent1"/>
            </w:tcBorders>
          </w:tcPr>
          <w:p w:rsidR="0009327C" w:rsidRPr="00ED5BAD" w:rsidRDefault="0009327C" w:rsidP="003C3406">
            <w:pPr>
              <w:spacing w:before="20" w:after="20"/>
              <w:jc w:val="center"/>
            </w:pPr>
            <w:r w:rsidRPr="00ED5BAD">
              <w:t>2017-18</w:t>
            </w:r>
          </w:p>
        </w:tc>
        <w:tc>
          <w:tcPr>
            <w:tcW w:w="1234" w:type="dxa"/>
            <w:tcBorders>
              <w:top w:val="nil"/>
              <w:bottom w:val="single" w:sz="6" w:space="0" w:color="0063A6" w:themeColor="accent1"/>
            </w:tcBorders>
          </w:tcPr>
          <w:p w:rsidR="0009327C" w:rsidRPr="00ED5BAD" w:rsidRDefault="0009327C" w:rsidP="003C3406">
            <w:pPr>
              <w:spacing w:before="20" w:after="20"/>
            </w:pPr>
            <w:r w:rsidRPr="00ED5BAD">
              <w:t>$1,204.00 per attendance</w:t>
            </w:r>
          </w:p>
        </w:tc>
        <w:tc>
          <w:tcPr>
            <w:tcW w:w="1087" w:type="dxa"/>
            <w:gridSpan w:val="2"/>
            <w:tcBorders>
              <w:top w:val="nil"/>
              <w:bottom w:val="single" w:sz="6" w:space="0" w:color="0063A6" w:themeColor="accent1"/>
            </w:tcBorders>
          </w:tcPr>
          <w:p w:rsidR="0009327C" w:rsidRPr="00ED5BAD" w:rsidRDefault="0009327C" w:rsidP="003C3406">
            <w:pPr>
              <w:spacing w:before="20" w:after="20"/>
            </w:pPr>
            <w:r w:rsidRPr="00ED5BAD">
              <w:t xml:space="preserve">Not adjusted. </w:t>
            </w:r>
            <w:r w:rsidRPr="00ED5BAD">
              <w:br/>
              <w:t>This cost applies from 1 July 2017.</w:t>
            </w:r>
          </w:p>
        </w:tc>
        <w:tc>
          <w:tcPr>
            <w:tcW w:w="5837" w:type="dxa"/>
            <w:gridSpan w:val="2"/>
            <w:tcBorders>
              <w:top w:val="nil"/>
              <w:bottom w:val="single" w:sz="6" w:space="0" w:color="0063A6" w:themeColor="accent1"/>
            </w:tcBorders>
          </w:tcPr>
          <w:p w:rsidR="0009327C" w:rsidRPr="00ED5BAD" w:rsidRDefault="0009327C" w:rsidP="003C3406">
            <w:pPr>
              <w:spacing w:before="20" w:after="20"/>
            </w:pPr>
            <w:r w:rsidRPr="00ED5BAD">
              <w:t>Department of Health and Human Services (2017), Department of Health and Human Services policy and funding guidelines 2017, Volume 2: Health operations 2017-18, Chapter 3: Pricing arrangements for Victoria</w:t>
            </w:r>
            <w:r w:rsidR="001B7BDC" w:rsidRPr="00ED5BAD">
              <w:t>’</w:t>
            </w:r>
            <w:r w:rsidRPr="00ED5BAD">
              <w:t>s health system, p.164.</w:t>
            </w:r>
          </w:p>
          <w:p w:rsidR="0009327C" w:rsidRPr="00ED5BAD" w:rsidRDefault="0009327C" w:rsidP="003C3406">
            <w:pPr>
              <w:spacing w:before="20" w:after="20"/>
            </w:pPr>
            <w:r w:rsidRPr="00ED5BAD">
              <w:t xml:space="preserve">Available via </w:t>
            </w:r>
            <w:hyperlink r:id="rId38" w:history="1">
              <w:r w:rsidRPr="00ED5BAD">
                <w:rPr>
                  <w:rStyle w:val="Hyperlink"/>
                </w:rPr>
                <w:t>www2.health.vic.gov.au/about/policy-and-funding-guidelines</w:t>
              </w:r>
            </w:hyperlink>
            <w:r w:rsidRPr="00ED5BAD">
              <w:t>.</w:t>
            </w:r>
          </w:p>
        </w:tc>
      </w:tr>
      <w:tr w:rsidR="0009327C" w:rsidRPr="00ED5BAD" w:rsidTr="003C3406">
        <w:trPr>
          <w:cantSplit w:val="0"/>
        </w:trPr>
        <w:tc>
          <w:tcPr>
            <w:tcW w:w="1475"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Ambulance cost per treat not transport attendance</w:t>
            </w:r>
          </w:p>
        </w:tc>
        <w:tc>
          <w:tcPr>
            <w:tcW w:w="2401"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Cost per ambulance attendance that does not require further transport to an emergency department or hospital in Victoria</w:t>
            </w:r>
          </w:p>
        </w:tc>
        <w:tc>
          <w:tcPr>
            <w:tcW w:w="773" w:type="dxa"/>
            <w:tcBorders>
              <w:top w:val="single" w:sz="6" w:space="0" w:color="0063A6" w:themeColor="accent1"/>
              <w:bottom w:val="single" w:sz="6" w:space="0" w:color="0063A6" w:themeColor="accent1"/>
            </w:tcBorders>
          </w:tcPr>
          <w:p w:rsidR="0009327C" w:rsidRPr="00ED5BAD" w:rsidRDefault="0009327C" w:rsidP="003C3406">
            <w:pPr>
              <w:spacing w:before="20" w:after="20"/>
              <w:jc w:val="center"/>
            </w:pPr>
            <w:r w:rsidRPr="00ED5BAD">
              <w:t>2017-18</w:t>
            </w:r>
          </w:p>
        </w:tc>
        <w:tc>
          <w:tcPr>
            <w:tcW w:w="1234"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$519.00 per attendance</w:t>
            </w:r>
          </w:p>
        </w:tc>
        <w:tc>
          <w:tcPr>
            <w:tcW w:w="1087"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Not adjusted.</w:t>
            </w:r>
            <w:r w:rsidRPr="00ED5BAD">
              <w:br/>
              <w:t>This cost applies from 1 July 2017.</w:t>
            </w:r>
          </w:p>
        </w:tc>
        <w:tc>
          <w:tcPr>
            <w:tcW w:w="5837"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Department of Health and Human Services (2017), Department of Health and Human Services policy and funding guidelines 2017, Volume 2: Health operations 2017-18, Chapter 3: Pricing arrangements for Victoria</w:t>
            </w:r>
            <w:r w:rsidR="001B7BDC" w:rsidRPr="00ED5BAD">
              <w:t>’</w:t>
            </w:r>
            <w:r w:rsidRPr="00ED5BAD">
              <w:t>s health system, p.164.</w:t>
            </w:r>
          </w:p>
          <w:p w:rsidR="0009327C" w:rsidRPr="00ED5BAD" w:rsidRDefault="0009327C" w:rsidP="003C3406">
            <w:pPr>
              <w:spacing w:before="20" w:after="20"/>
            </w:pPr>
            <w:r w:rsidRPr="00ED5BAD">
              <w:t xml:space="preserve">Available via </w:t>
            </w:r>
            <w:hyperlink r:id="rId39" w:history="1">
              <w:r w:rsidRPr="00ED5BAD">
                <w:rPr>
                  <w:rStyle w:val="Hyperlink"/>
                </w:rPr>
                <w:t>www2.health.vic.gov.au/about/policy-and-funding-guidelines</w:t>
              </w:r>
            </w:hyperlink>
            <w:r w:rsidRPr="00ED5BAD">
              <w:t>.</w:t>
            </w:r>
          </w:p>
        </w:tc>
      </w:tr>
      <w:tr w:rsidR="007808F1" w:rsidRPr="00ED5BAD" w:rsidTr="003C3406">
        <w:trPr>
          <w:cantSplit w:val="0"/>
        </w:trPr>
        <w:tc>
          <w:tcPr>
            <w:tcW w:w="1475"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Hospital bed day cost per bed day</w:t>
            </w:r>
          </w:p>
        </w:tc>
        <w:tc>
          <w:tcPr>
            <w:tcW w:w="2401"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Average cost of a hospital bed day in acute settings in Victoria</w:t>
            </w:r>
          </w:p>
        </w:tc>
        <w:tc>
          <w:tcPr>
            <w:tcW w:w="773" w:type="dxa"/>
            <w:tcBorders>
              <w:top w:val="single" w:sz="6" w:space="0" w:color="0063A6" w:themeColor="accent1"/>
              <w:bottom w:val="single" w:sz="6" w:space="0" w:color="0063A6" w:themeColor="accent1"/>
            </w:tcBorders>
          </w:tcPr>
          <w:p w:rsidR="0009327C" w:rsidRPr="00ED5BAD" w:rsidRDefault="00E43679" w:rsidP="003C3406">
            <w:pPr>
              <w:spacing w:before="20" w:after="20"/>
              <w:jc w:val="center"/>
            </w:pPr>
            <w:r w:rsidRPr="00ED5BAD">
              <w:t>2014-15</w:t>
            </w:r>
          </w:p>
        </w:tc>
        <w:tc>
          <w:tcPr>
            <w:tcW w:w="1234" w:type="dxa"/>
            <w:tcBorders>
              <w:top w:val="single" w:sz="6" w:space="0" w:color="0063A6" w:themeColor="accent1"/>
              <w:bottom w:val="single" w:sz="6" w:space="0" w:color="0063A6" w:themeColor="accent1"/>
            </w:tcBorders>
          </w:tcPr>
          <w:p w:rsidR="0009327C" w:rsidRPr="00ED5BAD" w:rsidRDefault="00E43679" w:rsidP="003C3406">
            <w:pPr>
              <w:spacing w:before="20" w:after="20"/>
            </w:pPr>
            <w:r w:rsidRPr="00ED5BAD">
              <w:t>$1,761.00 per bed day</w:t>
            </w:r>
          </w:p>
        </w:tc>
        <w:tc>
          <w:tcPr>
            <w:tcW w:w="1087" w:type="dxa"/>
            <w:gridSpan w:val="2"/>
            <w:tcBorders>
              <w:top w:val="single" w:sz="6" w:space="0" w:color="0063A6" w:themeColor="accent1"/>
              <w:bottom w:val="single" w:sz="6" w:space="0" w:color="0063A6" w:themeColor="accent1"/>
            </w:tcBorders>
          </w:tcPr>
          <w:p w:rsidR="0009327C" w:rsidRPr="00ED5BAD" w:rsidRDefault="00E43679" w:rsidP="003C3406">
            <w:pPr>
              <w:spacing w:before="20" w:after="20"/>
            </w:pPr>
            <w:r w:rsidRPr="00ED5BAD">
              <w:t>$1,825.13</w:t>
            </w:r>
            <w:r w:rsidR="0009327C" w:rsidRPr="00ED5BAD">
              <w:t xml:space="preserve"> per bed day</w:t>
            </w:r>
            <w:r w:rsidRPr="00ED5BAD">
              <w:t>.</w:t>
            </w:r>
          </w:p>
        </w:tc>
        <w:tc>
          <w:tcPr>
            <w:tcW w:w="5837" w:type="dxa"/>
            <w:gridSpan w:val="2"/>
            <w:tcBorders>
              <w:top w:val="single" w:sz="6" w:space="0" w:color="0063A6" w:themeColor="accent1"/>
              <w:bottom w:val="single" w:sz="6" w:space="0" w:color="0063A6" w:themeColor="accent1"/>
            </w:tcBorders>
          </w:tcPr>
          <w:p w:rsidR="0009327C" w:rsidRPr="00ED5BAD" w:rsidRDefault="00E43679" w:rsidP="003C3406">
            <w:pPr>
              <w:spacing w:before="20" w:after="20"/>
            </w:pPr>
            <w:r w:rsidRPr="00ED5BAD">
              <w:t xml:space="preserve">Independent Hospital Pricing Authority [IHPA] (2016), National Hospital Cost Data Collection Cost Report: Round 19 Financial Year 2014-15, </w:t>
            </w:r>
            <w:r w:rsidR="003B5E53" w:rsidRPr="00ED5BAD">
              <w:t>November 2016, Table 2.</w:t>
            </w:r>
          </w:p>
          <w:p w:rsidR="00E43679" w:rsidRPr="00ED5BAD" w:rsidRDefault="00E43679" w:rsidP="003C3406">
            <w:pPr>
              <w:spacing w:before="20" w:after="20"/>
            </w:pPr>
            <w:r w:rsidRPr="00ED5BAD">
              <w:t xml:space="preserve">Available via </w:t>
            </w:r>
            <w:hyperlink r:id="rId40" w:history="1">
              <w:r w:rsidRPr="00ED5BAD">
                <w:rPr>
                  <w:rStyle w:val="Hyperlink"/>
                </w:rPr>
                <w:t>www.ihpa.gov.au/publications/national-hospital-cost-data-collection-public-hospitals-cost-report-round-19-financial</w:t>
              </w:r>
            </w:hyperlink>
            <w:r w:rsidRPr="00ED5BAD">
              <w:t>.</w:t>
            </w:r>
          </w:p>
        </w:tc>
      </w:tr>
      <w:tr w:rsidR="003C3406" w:rsidRPr="00ED5BAD" w:rsidTr="003C3406">
        <w:trPr>
          <w:cantSplit w:val="0"/>
        </w:trPr>
        <w:tc>
          <w:tcPr>
            <w:tcW w:w="1475" w:type="dxa"/>
            <w:gridSpan w:val="2"/>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Emergency department presentation cost per presentation</w:t>
            </w:r>
          </w:p>
        </w:tc>
        <w:tc>
          <w:tcPr>
            <w:tcW w:w="2401" w:type="dxa"/>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Average cost of a non-admitted emergency department presentation in Victoria</w:t>
            </w:r>
          </w:p>
        </w:tc>
        <w:tc>
          <w:tcPr>
            <w:tcW w:w="773" w:type="dxa"/>
            <w:tcBorders>
              <w:top w:val="single" w:sz="6" w:space="0" w:color="0063A6" w:themeColor="accent1"/>
              <w:bottom w:val="single" w:sz="12" w:space="0" w:color="0063A6" w:themeColor="accent1"/>
            </w:tcBorders>
          </w:tcPr>
          <w:p w:rsidR="0009327C" w:rsidRPr="00ED5BAD" w:rsidRDefault="0009327C" w:rsidP="003C3406">
            <w:pPr>
              <w:spacing w:before="20" w:after="20"/>
              <w:jc w:val="center"/>
            </w:pPr>
            <w:r w:rsidRPr="00ED5BAD">
              <w:t>201</w:t>
            </w:r>
            <w:r w:rsidR="003B5E53" w:rsidRPr="00ED5BAD">
              <w:t>4</w:t>
            </w:r>
            <w:r w:rsidRPr="00ED5BAD">
              <w:t>-1</w:t>
            </w:r>
            <w:r w:rsidR="003B5E53" w:rsidRPr="00ED5BAD">
              <w:t>5</w:t>
            </w:r>
          </w:p>
        </w:tc>
        <w:tc>
          <w:tcPr>
            <w:tcW w:w="1234" w:type="dxa"/>
            <w:tcBorders>
              <w:top w:val="single" w:sz="6" w:space="0" w:color="0063A6" w:themeColor="accent1"/>
              <w:bottom w:val="single" w:sz="12" w:space="0" w:color="0063A6" w:themeColor="accent1"/>
            </w:tcBorders>
          </w:tcPr>
          <w:p w:rsidR="0009327C" w:rsidRPr="00ED5BAD" w:rsidRDefault="003B5E53" w:rsidP="003C3406">
            <w:pPr>
              <w:spacing w:before="20" w:after="20"/>
            </w:pPr>
            <w:r w:rsidRPr="00ED5BAD">
              <w:t>$</w:t>
            </w:r>
            <w:r w:rsidR="003820F2" w:rsidRPr="00ED5BAD">
              <w:t>392</w:t>
            </w:r>
            <w:r w:rsidR="0009327C" w:rsidRPr="00ED5BAD">
              <w:t>.00 per presentation</w:t>
            </w:r>
          </w:p>
        </w:tc>
        <w:tc>
          <w:tcPr>
            <w:tcW w:w="1087" w:type="dxa"/>
            <w:gridSpan w:val="2"/>
            <w:tcBorders>
              <w:top w:val="single" w:sz="6" w:space="0" w:color="0063A6" w:themeColor="accent1"/>
              <w:bottom w:val="single" w:sz="12" w:space="0" w:color="0063A6" w:themeColor="accent1"/>
            </w:tcBorders>
          </w:tcPr>
          <w:p w:rsidR="0009327C" w:rsidRPr="00ED5BAD" w:rsidRDefault="003820F2" w:rsidP="003C3406">
            <w:pPr>
              <w:spacing w:before="20" w:after="20"/>
            </w:pPr>
            <w:r w:rsidRPr="00ED5BAD">
              <w:t>$406.27</w:t>
            </w:r>
            <w:r w:rsidR="003B5E53" w:rsidRPr="00ED5BAD">
              <w:t xml:space="preserve"> per presentation</w:t>
            </w:r>
          </w:p>
        </w:tc>
        <w:tc>
          <w:tcPr>
            <w:tcW w:w="5837" w:type="dxa"/>
            <w:gridSpan w:val="2"/>
            <w:tcBorders>
              <w:top w:val="single" w:sz="6" w:space="0" w:color="0063A6" w:themeColor="accent1"/>
              <w:bottom w:val="single" w:sz="12" w:space="0" w:color="0063A6" w:themeColor="accent1"/>
            </w:tcBorders>
          </w:tcPr>
          <w:p w:rsidR="003B5E53" w:rsidRPr="00ED5BAD" w:rsidRDefault="003B5E53" w:rsidP="003C3406">
            <w:pPr>
              <w:spacing w:before="20" w:after="20"/>
            </w:pPr>
            <w:r w:rsidRPr="00ED5BAD">
              <w:t>Independent Hospital Pricing Authority [IHPA] (2016), National Hospital Cost Data Collection Cost Report: Round 19 Financial Year 2014-15, November 2016, Table 13.</w:t>
            </w:r>
          </w:p>
          <w:p w:rsidR="0009327C" w:rsidRPr="00ED5BAD" w:rsidRDefault="003B5E53" w:rsidP="003C3406">
            <w:pPr>
              <w:spacing w:before="20" w:after="20"/>
            </w:pPr>
            <w:r w:rsidRPr="00ED5BAD">
              <w:t xml:space="preserve">Available via </w:t>
            </w:r>
            <w:hyperlink r:id="rId41" w:history="1">
              <w:r w:rsidRPr="00ED5BAD">
                <w:rPr>
                  <w:rStyle w:val="Hyperlink"/>
                </w:rPr>
                <w:t>www.ihpa.gov.au/publications/national-hospital-cost-data-collection-public-hospitals-cost-report-round-19-financial</w:t>
              </w:r>
            </w:hyperlink>
            <w:r w:rsidRPr="00ED5BAD">
              <w:t>.</w:t>
            </w:r>
          </w:p>
        </w:tc>
      </w:tr>
      <w:tr w:rsidR="0009327C" w:rsidRPr="00ED5BAD" w:rsidTr="003C3406">
        <w:trPr>
          <w:cantSplit w:val="0"/>
        </w:trPr>
        <w:tc>
          <w:tcPr>
            <w:tcW w:w="12807" w:type="dxa"/>
            <w:gridSpan w:val="9"/>
            <w:tcBorders>
              <w:top w:val="single" w:sz="12" w:space="0" w:color="0063A6" w:themeColor="accent1"/>
              <w:bottom w:val="nil"/>
            </w:tcBorders>
            <w:shd w:val="clear" w:color="auto" w:fill="CCE3F5"/>
          </w:tcPr>
          <w:p w:rsidR="0009327C" w:rsidRPr="00ED5BAD" w:rsidRDefault="0009327C" w:rsidP="003C3406">
            <w:pPr>
              <w:pageBreakBefore/>
              <w:spacing w:before="20" w:after="20"/>
              <w:rPr>
                <w:b/>
              </w:rPr>
            </w:pPr>
            <w:r w:rsidRPr="00ED5BAD">
              <w:rPr>
                <w:b/>
              </w:rPr>
              <w:lastRenderedPageBreak/>
              <w:t>Justice costs</w:t>
            </w:r>
          </w:p>
        </w:tc>
      </w:tr>
      <w:tr w:rsidR="0009327C" w:rsidRPr="00ED5BAD" w:rsidTr="003C3406">
        <w:trPr>
          <w:cantSplit w:val="0"/>
        </w:trPr>
        <w:tc>
          <w:tcPr>
            <w:tcW w:w="1333" w:type="dxa"/>
            <w:tcBorders>
              <w:top w:val="nil"/>
              <w:bottom w:val="single" w:sz="6" w:space="0" w:color="0063A6" w:themeColor="accent1"/>
            </w:tcBorders>
          </w:tcPr>
          <w:p w:rsidR="0009327C" w:rsidRPr="00ED5BAD" w:rsidRDefault="0009327C" w:rsidP="003C3406">
            <w:pPr>
              <w:spacing w:before="20" w:after="20"/>
            </w:pPr>
            <w:r w:rsidRPr="00ED5BAD">
              <w:t>Contact with police on the street</w:t>
            </w:r>
          </w:p>
        </w:tc>
        <w:tc>
          <w:tcPr>
            <w:tcW w:w="2543" w:type="dxa"/>
            <w:gridSpan w:val="2"/>
            <w:tcBorders>
              <w:top w:val="nil"/>
              <w:bottom w:val="single" w:sz="6" w:space="0" w:color="0063A6" w:themeColor="accent1"/>
            </w:tcBorders>
          </w:tcPr>
          <w:p w:rsidR="0009327C" w:rsidRPr="00ED5BAD" w:rsidRDefault="0009327C" w:rsidP="003C3406">
            <w:pPr>
              <w:spacing w:before="20" w:after="20"/>
            </w:pPr>
            <w:r w:rsidRPr="00ED5BAD">
              <w:t>Cost of being stopped in the street by a police officer per contact</w:t>
            </w:r>
          </w:p>
        </w:tc>
        <w:tc>
          <w:tcPr>
            <w:tcW w:w="773" w:type="dxa"/>
            <w:tcBorders>
              <w:top w:val="nil"/>
              <w:bottom w:val="single" w:sz="6" w:space="0" w:color="0063A6" w:themeColor="accent1"/>
            </w:tcBorders>
          </w:tcPr>
          <w:p w:rsidR="0009327C" w:rsidRPr="00ED5BAD" w:rsidRDefault="0009327C" w:rsidP="003C3406">
            <w:pPr>
              <w:spacing w:before="20" w:after="20"/>
              <w:jc w:val="center"/>
            </w:pPr>
            <w:r w:rsidRPr="00ED5BAD">
              <w:t>2011-12</w:t>
            </w:r>
          </w:p>
        </w:tc>
        <w:tc>
          <w:tcPr>
            <w:tcW w:w="1329" w:type="dxa"/>
            <w:gridSpan w:val="2"/>
            <w:tcBorders>
              <w:top w:val="nil"/>
              <w:bottom w:val="single" w:sz="6" w:space="0" w:color="0063A6" w:themeColor="accent1"/>
            </w:tcBorders>
          </w:tcPr>
          <w:p w:rsidR="0009327C" w:rsidRPr="00ED5BAD" w:rsidRDefault="0009327C" w:rsidP="003C3406">
            <w:pPr>
              <w:spacing w:before="20" w:after="20"/>
            </w:pPr>
            <w:r w:rsidRPr="00ED5BAD">
              <w:t>$170.00 per contact</w:t>
            </w:r>
          </w:p>
        </w:tc>
        <w:tc>
          <w:tcPr>
            <w:tcW w:w="1167" w:type="dxa"/>
            <w:gridSpan w:val="2"/>
            <w:tcBorders>
              <w:top w:val="nil"/>
              <w:bottom w:val="single" w:sz="6" w:space="0" w:color="0063A6" w:themeColor="accent1"/>
            </w:tcBorders>
          </w:tcPr>
          <w:p w:rsidR="0009327C" w:rsidRPr="00ED5BAD" w:rsidRDefault="0009327C" w:rsidP="003C3406">
            <w:pPr>
              <w:spacing w:before="20" w:after="20"/>
            </w:pPr>
            <w:r w:rsidRPr="00ED5BAD">
              <w:t>$187.95 per contact.</w:t>
            </w:r>
          </w:p>
        </w:tc>
        <w:tc>
          <w:tcPr>
            <w:tcW w:w="5662" w:type="dxa"/>
            <w:tcBorders>
              <w:top w:val="nil"/>
              <w:bottom w:val="single" w:sz="6" w:space="0" w:color="0063A6" w:themeColor="accent1"/>
            </w:tcBorders>
          </w:tcPr>
          <w:p w:rsidR="0009327C" w:rsidRPr="00ED5BAD" w:rsidRDefault="0009327C" w:rsidP="003C3406">
            <w:pPr>
              <w:spacing w:before="20" w:after="20"/>
            </w:pPr>
            <w:r w:rsidRPr="00ED5BAD">
              <w:t xml:space="preserve">MacKenzie, D., </w:t>
            </w:r>
            <w:proofErr w:type="spellStart"/>
            <w:r w:rsidRPr="00ED5BAD">
              <w:t>Flatau</w:t>
            </w:r>
            <w:proofErr w:type="spellEnd"/>
            <w:r w:rsidRPr="00ED5BAD">
              <w:t xml:space="preserve">, P., Sheen, A., &amp; </w:t>
            </w:r>
            <w:proofErr w:type="spellStart"/>
            <w:r w:rsidRPr="00ED5BAD">
              <w:t>Thielking</w:t>
            </w:r>
            <w:proofErr w:type="spellEnd"/>
            <w:r w:rsidRPr="00ED5BAD">
              <w:t>, M. (2016). The Cost of Youth Homelessness in Australia, Centre for Social Impact, p.18.</w:t>
            </w:r>
          </w:p>
          <w:p w:rsidR="0009327C" w:rsidRPr="00ED5BAD" w:rsidRDefault="0009327C" w:rsidP="00D11C2B">
            <w:pPr>
              <w:spacing w:before="20" w:after="20"/>
            </w:pPr>
            <w:r w:rsidRPr="00ED5BAD">
              <w:t xml:space="preserve">Available via </w:t>
            </w:r>
            <w:hyperlink r:id="rId42" w:history="1">
              <w:r w:rsidRPr="00ED5BAD">
                <w:rPr>
                  <w:rStyle w:val="Hyperlink"/>
                </w:rPr>
                <w:t>www.csi.edu.au/research/project/cost-youth-homelessness-australia-final-report</w:t>
              </w:r>
            </w:hyperlink>
            <w:r w:rsidRPr="00ED5BAD">
              <w:t>.</w:t>
            </w:r>
          </w:p>
        </w:tc>
      </w:tr>
      <w:tr w:rsidR="007808F1" w:rsidRPr="00ED5BAD" w:rsidTr="003C3406">
        <w:trPr>
          <w:cantSplit w:val="0"/>
        </w:trPr>
        <w:tc>
          <w:tcPr>
            <w:tcW w:w="1333"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Police costs associated with court finalisations</w:t>
            </w:r>
          </w:p>
        </w:tc>
        <w:tc>
          <w:tcPr>
            <w:tcW w:w="2543"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Costs associated with processing an alleged offender to court (from apprehension to court appearance)</w:t>
            </w:r>
          </w:p>
        </w:tc>
        <w:tc>
          <w:tcPr>
            <w:tcW w:w="773" w:type="dxa"/>
            <w:tcBorders>
              <w:top w:val="single" w:sz="6" w:space="0" w:color="0063A6" w:themeColor="accent1"/>
              <w:bottom w:val="single" w:sz="6" w:space="0" w:color="0063A6" w:themeColor="accent1"/>
            </w:tcBorders>
          </w:tcPr>
          <w:p w:rsidR="0009327C" w:rsidRPr="00ED5BAD" w:rsidRDefault="0009327C" w:rsidP="003C3406">
            <w:pPr>
              <w:spacing w:before="20" w:after="20"/>
              <w:jc w:val="center"/>
            </w:pPr>
            <w:r w:rsidRPr="00ED5BAD">
              <w:t>2010-11</w:t>
            </w:r>
          </w:p>
        </w:tc>
        <w:tc>
          <w:tcPr>
            <w:tcW w:w="1329"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$2,696.00 per finalisation</w:t>
            </w:r>
          </w:p>
        </w:tc>
        <w:tc>
          <w:tcPr>
            <w:tcW w:w="1167"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$3,016.69 per finalisation.</w:t>
            </w:r>
          </w:p>
        </w:tc>
        <w:tc>
          <w:tcPr>
            <w:tcW w:w="5662"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 xml:space="preserve">Allard, T., Stewart, A., Smith, C., Dennison, S., &amp; Chrzanowski, A. (2013). </w:t>
            </w:r>
            <w:r w:rsidR="001B7BDC" w:rsidRPr="00ED5BAD">
              <w:t>‘</w:t>
            </w:r>
            <w:r w:rsidRPr="00ED5BAD">
              <w:t>The monetary cost of offender trajectories: Findings from Queensland (Australia), Australian &amp; New Zealand Journal of Criminology, 47(1), pp.81-101.</w:t>
            </w:r>
          </w:p>
          <w:p w:rsidR="0009327C" w:rsidRPr="00ED5BAD" w:rsidRDefault="0009327C" w:rsidP="003C3406">
            <w:pPr>
              <w:spacing w:before="20" w:after="20"/>
            </w:pPr>
            <w:r w:rsidRPr="00ED5BAD">
              <w:t xml:space="preserve">Available via </w:t>
            </w:r>
            <w:hyperlink r:id="rId43" w:history="1">
              <w:r w:rsidRPr="00ED5BAD">
                <w:rPr>
                  <w:rStyle w:val="Hyperlink"/>
                </w:rPr>
                <w:t>journals.sagepub.com/</w:t>
              </w:r>
              <w:proofErr w:type="spellStart"/>
              <w:r w:rsidRPr="00ED5BAD">
                <w:rPr>
                  <w:rStyle w:val="Hyperlink"/>
                </w:rPr>
                <w:t>doi</w:t>
              </w:r>
              <w:proofErr w:type="spellEnd"/>
              <w:r w:rsidRPr="00ED5BAD">
                <w:rPr>
                  <w:rStyle w:val="Hyperlink"/>
                </w:rPr>
                <w:t>/abs/10.1177/0004865813503350</w:t>
              </w:r>
            </w:hyperlink>
            <w:r w:rsidRPr="00ED5BAD">
              <w:t>.</w:t>
            </w:r>
          </w:p>
        </w:tc>
      </w:tr>
      <w:tr w:rsidR="0009327C" w:rsidRPr="00ED5BAD" w:rsidTr="003C3406">
        <w:trPr>
          <w:cantSplit w:val="0"/>
        </w:trPr>
        <w:tc>
          <w:tcPr>
            <w:tcW w:w="1333"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Prison cost per day per prisoner</w:t>
            </w:r>
          </w:p>
        </w:tc>
        <w:tc>
          <w:tcPr>
            <w:tcW w:w="2543"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Net recurrent cost of prison per day per prisoner including transport and escort services and health expenditure in Victoria</w:t>
            </w:r>
          </w:p>
        </w:tc>
        <w:tc>
          <w:tcPr>
            <w:tcW w:w="773" w:type="dxa"/>
            <w:tcBorders>
              <w:top w:val="single" w:sz="6" w:space="0" w:color="0063A6" w:themeColor="accent1"/>
              <w:bottom w:val="single" w:sz="6" w:space="0" w:color="0063A6" w:themeColor="accent1"/>
            </w:tcBorders>
          </w:tcPr>
          <w:p w:rsidR="0009327C" w:rsidRPr="00ED5BAD" w:rsidRDefault="0009327C" w:rsidP="003C3406">
            <w:pPr>
              <w:spacing w:before="20" w:after="20"/>
              <w:jc w:val="center"/>
            </w:pPr>
            <w:r w:rsidRPr="00ED5BAD">
              <w:t>2016-17</w:t>
            </w:r>
          </w:p>
        </w:tc>
        <w:tc>
          <w:tcPr>
            <w:tcW w:w="1329"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$344.78 per prisoner per day</w:t>
            </w:r>
          </w:p>
        </w:tc>
        <w:tc>
          <w:tcPr>
            <w:tcW w:w="1167"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Not adjusted. Cost already in 2016-17 dollars.</w:t>
            </w:r>
          </w:p>
        </w:tc>
        <w:tc>
          <w:tcPr>
            <w:tcW w:w="5662"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SCRGSP (Steering Committee for the Review of Government Service Provision) 2018, Report on Government Services 2018, vol. C, Justice, tables 8A.1 and 8A.17, Productivity Commission, Canberra.</w:t>
            </w:r>
          </w:p>
          <w:p w:rsidR="0009327C" w:rsidRPr="00ED5BAD" w:rsidRDefault="0009327C" w:rsidP="003C3406">
            <w:pPr>
              <w:spacing w:before="20" w:after="20"/>
            </w:pPr>
            <w:r w:rsidRPr="00ED5BAD">
              <w:t xml:space="preserve">Available via </w:t>
            </w:r>
            <w:hyperlink r:id="rId44" w:history="1">
              <w:r w:rsidRPr="00ED5BAD">
                <w:rPr>
                  <w:rStyle w:val="Hyperlink"/>
                </w:rPr>
                <w:t>www.pc.gov.au/research/ongoing/report-on-government-services/2018/justice</w:t>
              </w:r>
            </w:hyperlink>
            <w:r w:rsidRPr="00ED5BAD">
              <w:t>.</w:t>
            </w:r>
          </w:p>
        </w:tc>
      </w:tr>
      <w:tr w:rsidR="007808F1" w:rsidRPr="00ED5BAD" w:rsidTr="003C3406">
        <w:trPr>
          <w:cantSplit w:val="0"/>
        </w:trPr>
        <w:tc>
          <w:tcPr>
            <w:tcW w:w="1333"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Cost per court case</w:t>
            </w:r>
          </w:p>
        </w:tc>
        <w:tc>
          <w:tcPr>
            <w:tcW w:w="2543"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Average cost per case for criminal matters disposed in the Magistrates Court of Victoria</w:t>
            </w:r>
          </w:p>
        </w:tc>
        <w:tc>
          <w:tcPr>
            <w:tcW w:w="773" w:type="dxa"/>
            <w:tcBorders>
              <w:top w:val="single" w:sz="6" w:space="0" w:color="0063A6" w:themeColor="accent1"/>
              <w:bottom w:val="single" w:sz="6" w:space="0" w:color="0063A6" w:themeColor="accent1"/>
            </w:tcBorders>
          </w:tcPr>
          <w:p w:rsidR="0009327C" w:rsidRPr="00ED5BAD" w:rsidRDefault="0009327C" w:rsidP="003C3406">
            <w:pPr>
              <w:spacing w:before="20" w:after="20"/>
              <w:jc w:val="center"/>
            </w:pPr>
            <w:r w:rsidRPr="00ED5BAD">
              <w:t>2016-17</w:t>
            </w:r>
          </w:p>
        </w:tc>
        <w:tc>
          <w:tcPr>
            <w:tcW w:w="1329"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$585.00 per case</w:t>
            </w:r>
          </w:p>
        </w:tc>
        <w:tc>
          <w:tcPr>
            <w:tcW w:w="1167"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Not adjusted. Cost presented as an expected outcome for 2016-17.</w:t>
            </w:r>
          </w:p>
        </w:tc>
        <w:tc>
          <w:tcPr>
            <w:tcW w:w="5662"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Department of Treasury and Finance (2017), Budget Paper No.3 – Service Delivery, p.352.</w:t>
            </w:r>
          </w:p>
          <w:p w:rsidR="0009327C" w:rsidRPr="00ED5BAD" w:rsidRDefault="0009327C" w:rsidP="003C3406">
            <w:pPr>
              <w:spacing w:before="20" w:after="20"/>
            </w:pPr>
            <w:r w:rsidRPr="00ED5BAD">
              <w:t xml:space="preserve">Available via </w:t>
            </w:r>
            <w:hyperlink r:id="rId45" w:history="1">
              <w:r w:rsidRPr="00ED5BAD">
                <w:rPr>
                  <w:rStyle w:val="Hyperlink"/>
                </w:rPr>
                <w:t>www.dtf.vic.gov.au/Publications/State-Budget-publications/2017-18-State-Budget/2017-18-Budget-Papers</w:t>
              </w:r>
            </w:hyperlink>
            <w:r w:rsidRPr="00ED5BAD">
              <w:t>.</w:t>
            </w:r>
          </w:p>
        </w:tc>
      </w:tr>
      <w:tr w:rsidR="003C3406" w:rsidRPr="00ED5BAD" w:rsidTr="003C3406">
        <w:trPr>
          <w:cantSplit w:val="0"/>
        </w:trPr>
        <w:tc>
          <w:tcPr>
            <w:tcW w:w="1333"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Cost per young person subject to community-based supervision</w:t>
            </w:r>
          </w:p>
        </w:tc>
        <w:tc>
          <w:tcPr>
            <w:tcW w:w="2543"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Cost per day per young person subject to community-based supervision on an average day</w:t>
            </w:r>
          </w:p>
        </w:tc>
        <w:tc>
          <w:tcPr>
            <w:tcW w:w="773" w:type="dxa"/>
            <w:tcBorders>
              <w:top w:val="single" w:sz="6" w:space="0" w:color="0063A6" w:themeColor="accent1"/>
              <w:bottom w:val="single" w:sz="6" w:space="0" w:color="0063A6" w:themeColor="accent1"/>
            </w:tcBorders>
          </w:tcPr>
          <w:p w:rsidR="0009327C" w:rsidRPr="00ED5BAD" w:rsidRDefault="0009327C" w:rsidP="003C3406">
            <w:pPr>
              <w:spacing w:before="20" w:after="20"/>
              <w:jc w:val="center"/>
            </w:pPr>
            <w:r w:rsidRPr="00ED5BAD">
              <w:t>2016-17</w:t>
            </w:r>
          </w:p>
        </w:tc>
        <w:tc>
          <w:tcPr>
            <w:tcW w:w="1329"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$123.04 per young person per day</w:t>
            </w:r>
          </w:p>
        </w:tc>
        <w:tc>
          <w:tcPr>
            <w:tcW w:w="1167"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Not adjusted. Cost already in 2016-17 dollars.</w:t>
            </w:r>
          </w:p>
        </w:tc>
        <w:tc>
          <w:tcPr>
            <w:tcW w:w="5662"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SCRGSP (Steering Committee for the Review of Government Service Provision) 2018, Report on Government Services 2018, vol. F, Community services, table 17A.20, Productivity Commission, Canberra.</w:t>
            </w:r>
          </w:p>
          <w:p w:rsidR="0009327C" w:rsidRPr="00ED5BAD" w:rsidRDefault="0009327C" w:rsidP="003C3406">
            <w:pPr>
              <w:spacing w:before="20" w:after="20"/>
            </w:pPr>
            <w:r w:rsidRPr="00ED5BAD">
              <w:t xml:space="preserve">Available via </w:t>
            </w:r>
            <w:hyperlink r:id="rId46" w:history="1">
              <w:r w:rsidRPr="00ED5BAD">
                <w:rPr>
                  <w:rStyle w:val="Hyperlink"/>
                </w:rPr>
                <w:t>www.pc.gov.au/research/ongoing/report-on-government-services/2018/community-services/youth-justice</w:t>
              </w:r>
            </w:hyperlink>
            <w:r w:rsidRPr="00ED5BAD">
              <w:t>.</w:t>
            </w:r>
          </w:p>
        </w:tc>
      </w:tr>
      <w:tr w:rsidR="007808F1" w:rsidRPr="00ED5BAD" w:rsidTr="003C3406">
        <w:trPr>
          <w:cantSplit w:val="0"/>
        </w:trPr>
        <w:tc>
          <w:tcPr>
            <w:tcW w:w="1333" w:type="dxa"/>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Cost per young person subject to detention-based supervision</w:t>
            </w:r>
          </w:p>
        </w:tc>
        <w:tc>
          <w:tcPr>
            <w:tcW w:w="2543" w:type="dxa"/>
            <w:gridSpan w:val="2"/>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Cost per day per young person subject to detention-based supervision on an average day</w:t>
            </w:r>
          </w:p>
        </w:tc>
        <w:tc>
          <w:tcPr>
            <w:tcW w:w="773" w:type="dxa"/>
            <w:tcBorders>
              <w:top w:val="single" w:sz="6" w:space="0" w:color="0063A6" w:themeColor="accent1"/>
              <w:bottom w:val="single" w:sz="12" w:space="0" w:color="0063A6" w:themeColor="accent1"/>
            </w:tcBorders>
          </w:tcPr>
          <w:p w:rsidR="0009327C" w:rsidRPr="00ED5BAD" w:rsidRDefault="0009327C" w:rsidP="003C3406">
            <w:pPr>
              <w:spacing w:before="20" w:after="20"/>
              <w:jc w:val="center"/>
            </w:pPr>
            <w:r w:rsidRPr="00ED5BAD">
              <w:t>2016-17</w:t>
            </w:r>
          </w:p>
        </w:tc>
        <w:tc>
          <w:tcPr>
            <w:tcW w:w="1329" w:type="dxa"/>
            <w:gridSpan w:val="2"/>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$1,561.55 per young person per day</w:t>
            </w:r>
          </w:p>
        </w:tc>
        <w:tc>
          <w:tcPr>
            <w:tcW w:w="1167" w:type="dxa"/>
            <w:gridSpan w:val="2"/>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Not adjusted. Cost already in 2016-17 dollars.</w:t>
            </w:r>
          </w:p>
        </w:tc>
        <w:tc>
          <w:tcPr>
            <w:tcW w:w="5662" w:type="dxa"/>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SCRGSP (Steering Committee for the Review of Government Service Provision) 2018, Report on Government Services 2018, vol. F, Community services, table 17A.21, Productivity Commission, Canberra.</w:t>
            </w:r>
          </w:p>
          <w:p w:rsidR="0009327C" w:rsidRPr="00ED5BAD" w:rsidRDefault="0009327C" w:rsidP="003C3406">
            <w:pPr>
              <w:spacing w:before="20" w:after="20"/>
            </w:pPr>
            <w:r w:rsidRPr="00ED5BAD">
              <w:t xml:space="preserve">Available via </w:t>
            </w:r>
            <w:hyperlink r:id="rId47" w:history="1">
              <w:r w:rsidRPr="00ED5BAD">
                <w:rPr>
                  <w:rStyle w:val="Hyperlink"/>
                </w:rPr>
                <w:t>www.pc.gov.au/research/ongoing/report-on-government-services/2018/community-services/youth-justice</w:t>
              </w:r>
            </w:hyperlink>
            <w:r w:rsidRPr="00ED5BAD">
              <w:t>.</w:t>
            </w:r>
          </w:p>
        </w:tc>
      </w:tr>
      <w:tr w:rsidR="0009327C" w:rsidRPr="00ED5BAD" w:rsidTr="003C3406">
        <w:trPr>
          <w:cantSplit w:val="0"/>
        </w:trPr>
        <w:tc>
          <w:tcPr>
            <w:tcW w:w="12807" w:type="dxa"/>
            <w:gridSpan w:val="9"/>
            <w:tcBorders>
              <w:top w:val="single" w:sz="12" w:space="0" w:color="0063A6" w:themeColor="accent1"/>
              <w:bottom w:val="nil"/>
            </w:tcBorders>
            <w:shd w:val="clear" w:color="auto" w:fill="CCE3F5"/>
          </w:tcPr>
          <w:p w:rsidR="0009327C" w:rsidRPr="00ED5BAD" w:rsidRDefault="0009327C" w:rsidP="003C3406">
            <w:pPr>
              <w:pageBreakBefore/>
              <w:spacing w:before="20" w:after="20"/>
              <w:rPr>
                <w:b/>
              </w:rPr>
            </w:pPr>
            <w:r w:rsidRPr="00ED5BAD">
              <w:rPr>
                <w:b/>
              </w:rPr>
              <w:lastRenderedPageBreak/>
              <w:t>Human services costs</w:t>
            </w:r>
          </w:p>
        </w:tc>
      </w:tr>
      <w:tr w:rsidR="007808F1" w:rsidRPr="00ED5BAD" w:rsidTr="003C3406">
        <w:trPr>
          <w:cantSplit w:val="0"/>
        </w:trPr>
        <w:tc>
          <w:tcPr>
            <w:tcW w:w="1475" w:type="dxa"/>
            <w:gridSpan w:val="2"/>
            <w:tcBorders>
              <w:top w:val="nil"/>
              <w:bottom w:val="single" w:sz="6" w:space="0" w:color="0063A6" w:themeColor="accent1"/>
            </w:tcBorders>
          </w:tcPr>
          <w:p w:rsidR="0009327C" w:rsidRPr="00ED5BAD" w:rsidRDefault="0009327C" w:rsidP="003C3406">
            <w:pPr>
              <w:spacing w:before="20" w:after="20"/>
            </w:pPr>
            <w:r w:rsidRPr="00ED5BAD">
              <w:t>Homelessness – recurrent cost per client accessing homelessness services</w:t>
            </w:r>
          </w:p>
        </w:tc>
        <w:tc>
          <w:tcPr>
            <w:tcW w:w="2401" w:type="dxa"/>
            <w:tcBorders>
              <w:top w:val="nil"/>
              <w:bottom w:val="single" w:sz="6" w:space="0" w:color="0063A6" w:themeColor="accent1"/>
            </w:tcBorders>
          </w:tcPr>
          <w:p w:rsidR="0009327C" w:rsidRPr="00ED5BAD" w:rsidRDefault="0009327C" w:rsidP="003C3406">
            <w:pPr>
              <w:spacing w:before="20" w:after="20"/>
            </w:pPr>
            <w:r w:rsidRPr="00ED5BAD">
              <w:t>Estimated cost per client accessing homelessness services</w:t>
            </w:r>
          </w:p>
        </w:tc>
        <w:tc>
          <w:tcPr>
            <w:tcW w:w="773" w:type="dxa"/>
            <w:tcBorders>
              <w:top w:val="nil"/>
              <w:bottom w:val="single" w:sz="6" w:space="0" w:color="0063A6" w:themeColor="accent1"/>
            </w:tcBorders>
          </w:tcPr>
          <w:p w:rsidR="0009327C" w:rsidRPr="00ED5BAD" w:rsidRDefault="0009327C" w:rsidP="003C3406">
            <w:pPr>
              <w:spacing w:before="20" w:after="20"/>
              <w:jc w:val="center"/>
            </w:pPr>
            <w:r w:rsidRPr="00ED5BAD">
              <w:t>2016-17</w:t>
            </w:r>
          </w:p>
        </w:tc>
        <w:tc>
          <w:tcPr>
            <w:tcW w:w="1329" w:type="dxa"/>
            <w:gridSpan w:val="2"/>
            <w:tcBorders>
              <w:top w:val="nil"/>
              <w:bottom w:val="single" w:sz="6" w:space="0" w:color="0063A6" w:themeColor="accent1"/>
            </w:tcBorders>
          </w:tcPr>
          <w:p w:rsidR="0009327C" w:rsidRPr="00ED5BAD" w:rsidRDefault="0009327C" w:rsidP="003C3406">
            <w:pPr>
              <w:spacing w:before="20" w:after="20"/>
            </w:pPr>
            <w:r w:rsidRPr="00ED5BAD">
              <w:t>$2,494.00 per client</w:t>
            </w:r>
          </w:p>
        </w:tc>
        <w:tc>
          <w:tcPr>
            <w:tcW w:w="1167" w:type="dxa"/>
            <w:gridSpan w:val="2"/>
            <w:tcBorders>
              <w:top w:val="nil"/>
              <w:bottom w:val="single" w:sz="6" w:space="0" w:color="0063A6" w:themeColor="accent1"/>
            </w:tcBorders>
          </w:tcPr>
          <w:p w:rsidR="0009327C" w:rsidRPr="00ED5BAD" w:rsidRDefault="0009327C" w:rsidP="003C3406">
            <w:pPr>
              <w:spacing w:before="20" w:after="20"/>
            </w:pPr>
            <w:r w:rsidRPr="00ED5BAD">
              <w:t>Not adjusted. Cost already in 2016-17 dollars.</w:t>
            </w:r>
          </w:p>
        </w:tc>
        <w:tc>
          <w:tcPr>
            <w:tcW w:w="5662" w:type="dxa"/>
            <w:tcBorders>
              <w:top w:val="nil"/>
              <w:bottom w:val="single" w:sz="6" w:space="0" w:color="0063A6" w:themeColor="accent1"/>
            </w:tcBorders>
          </w:tcPr>
          <w:p w:rsidR="0009327C" w:rsidRPr="00ED5BAD" w:rsidRDefault="0009327C" w:rsidP="003C3406">
            <w:pPr>
              <w:spacing w:before="20" w:after="20"/>
            </w:pPr>
            <w:r w:rsidRPr="00ED5BAD">
              <w:t>SCRGSP (Steering Committee for the Review of Government Service Provision) 2018, Report on Government Services 2018, vol. G, Housing and homelessness, table 19A.18, Productivity Commission, Canberra.</w:t>
            </w:r>
          </w:p>
          <w:p w:rsidR="0009327C" w:rsidRPr="00ED5BAD" w:rsidRDefault="0009327C" w:rsidP="003C3406">
            <w:pPr>
              <w:spacing w:before="20" w:after="20"/>
            </w:pPr>
            <w:r w:rsidRPr="00ED5BAD">
              <w:t xml:space="preserve">Available via </w:t>
            </w:r>
            <w:hyperlink r:id="rId48" w:history="1">
              <w:r w:rsidRPr="00ED5BAD">
                <w:rPr>
                  <w:rStyle w:val="Hyperlink"/>
                </w:rPr>
                <w:t>www.pc.gov.au/research/ongoing/report-on-government-services/2018/housing-and-homelessness/homelessness-services</w:t>
              </w:r>
            </w:hyperlink>
            <w:r w:rsidRPr="00ED5BAD">
              <w:t>.</w:t>
            </w:r>
          </w:p>
        </w:tc>
      </w:tr>
      <w:tr w:rsidR="0009327C" w:rsidRPr="00ED5BAD" w:rsidTr="003C3406">
        <w:trPr>
          <w:cantSplit w:val="0"/>
        </w:trPr>
        <w:tc>
          <w:tcPr>
            <w:tcW w:w="1475"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Housing – real government expenditure on public housing</w:t>
            </w:r>
          </w:p>
        </w:tc>
        <w:tc>
          <w:tcPr>
            <w:tcW w:w="2401"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Net recurrent cost of providing assistance (excluding the cost of capital) per dwelling (excluding payroll tax)</w:t>
            </w:r>
          </w:p>
        </w:tc>
        <w:tc>
          <w:tcPr>
            <w:tcW w:w="773" w:type="dxa"/>
            <w:tcBorders>
              <w:top w:val="single" w:sz="6" w:space="0" w:color="0063A6" w:themeColor="accent1"/>
              <w:bottom w:val="single" w:sz="6" w:space="0" w:color="0063A6" w:themeColor="accent1"/>
            </w:tcBorders>
          </w:tcPr>
          <w:p w:rsidR="0009327C" w:rsidRPr="00ED5BAD" w:rsidRDefault="0009327C" w:rsidP="003C3406">
            <w:pPr>
              <w:spacing w:before="20" w:after="20"/>
              <w:jc w:val="center"/>
            </w:pPr>
            <w:r w:rsidRPr="00ED5BAD">
              <w:t>2016-17</w:t>
            </w:r>
          </w:p>
        </w:tc>
        <w:tc>
          <w:tcPr>
            <w:tcW w:w="1329"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$6,415.00 per dwelling</w:t>
            </w:r>
          </w:p>
        </w:tc>
        <w:tc>
          <w:tcPr>
            <w:tcW w:w="1167"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Not adjusted. Cost already in 2016-17 dollars.</w:t>
            </w:r>
          </w:p>
        </w:tc>
        <w:tc>
          <w:tcPr>
            <w:tcW w:w="5662"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SCRGSP (Steering Committee for the Review of Government Service Provision) 2018, Report on Government Services 2018, vol. G, Housing and homelessness, table 18A.43, Productivity Commission, Canberra.</w:t>
            </w:r>
          </w:p>
          <w:p w:rsidR="0009327C" w:rsidRPr="00ED5BAD" w:rsidRDefault="0009327C" w:rsidP="003C3406">
            <w:pPr>
              <w:spacing w:before="20" w:after="20"/>
            </w:pPr>
            <w:r w:rsidRPr="00ED5BAD">
              <w:t xml:space="preserve">Available via </w:t>
            </w:r>
            <w:hyperlink r:id="rId49" w:history="1">
              <w:r w:rsidRPr="00ED5BAD">
                <w:rPr>
                  <w:rStyle w:val="Hyperlink"/>
                </w:rPr>
                <w:t>www.pc.gov.au/research/ongoing/report-on-government-services/2018/housing-and-homelessness/housing</w:t>
              </w:r>
            </w:hyperlink>
            <w:r w:rsidRPr="00ED5BAD">
              <w:t>.</w:t>
            </w:r>
          </w:p>
        </w:tc>
      </w:tr>
      <w:tr w:rsidR="007808F1" w:rsidRPr="00ED5BAD" w:rsidTr="003C3406">
        <w:trPr>
          <w:cantSplit w:val="0"/>
        </w:trPr>
        <w:tc>
          <w:tcPr>
            <w:tcW w:w="1475"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Housing – net recurrent cost per tenancy rental unit (community housing)</w:t>
            </w:r>
          </w:p>
        </w:tc>
        <w:tc>
          <w:tcPr>
            <w:tcW w:w="2401"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Real cost per community housing dwelling</w:t>
            </w:r>
          </w:p>
        </w:tc>
        <w:tc>
          <w:tcPr>
            <w:tcW w:w="773" w:type="dxa"/>
            <w:tcBorders>
              <w:top w:val="single" w:sz="6" w:space="0" w:color="0063A6" w:themeColor="accent1"/>
              <w:bottom w:val="single" w:sz="6" w:space="0" w:color="0063A6" w:themeColor="accent1"/>
            </w:tcBorders>
          </w:tcPr>
          <w:p w:rsidR="0009327C" w:rsidRPr="00ED5BAD" w:rsidRDefault="0009327C" w:rsidP="003C3406">
            <w:pPr>
              <w:spacing w:before="20" w:after="20"/>
              <w:jc w:val="center"/>
            </w:pPr>
            <w:r w:rsidRPr="00ED5BAD">
              <w:t>2015-16</w:t>
            </w:r>
          </w:p>
        </w:tc>
        <w:tc>
          <w:tcPr>
            <w:tcW w:w="1329"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$11,928.00 per dwelling</w:t>
            </w:r>
          </w:p>
        </w:tc>
        <w:tc>
          <w:tcPr>
            <w:tcW w:w="1167" w:type="dxa"/>
            <w:gridSpan w:val="2"/>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$12,191.61 per dwelling.</w:t>
            </w:r>
          </w:p>
        </w:tc>
        <w:tc>
          <w:tcPr>
            <w:tcW w:w="5662" w:type="dxa"/>
            <w:tcBorders>
              <w:top w:val="single" w:sz="6" w:space="0" w:color="0063A6" w:themeColor="accent1"/>
              <w:bottom w:val="single" w:sz="6" w:space="0" w:color="0063A6" w:themeColor="accent1"/>
            </w:tcBorders>
          </w:tcPr>
          <w:p w:rsidR="0009327C" w:rsidRPr="00ED5BAD" w:rsidRDefault="0009327C" w:rsidP="003C3406">
            <w:pPr>
              <w:spacing w:before="20" w:after="20"/>
            </w:pPr>
            <w:r w:rsidRPr="00ED5BAD">
              <w:t>SCRGSP (Steering Committee for the Review of Government Service Provision) 2018, Report on Government Services 2018, vol. G, Housing and homelessness, table 18A.45, Productivity Commission, Canberra.</w:t>
            </w:r>
          </w:p>
          <w:p w:rsidR="0009327C" w:rsidRPr="00ED5BAD" w:rsidRDefault="0009327C" w:rsidP="003C3406">
            <w:pPr>
              <w:spacing w:before="20" w:after="20"/>
            </w:pPr>
            <w:r w:rsidRPr="00ED5BAD">
              <w:t xml:space="preserve">Available via </w:t>
            </w:r>
            <w:hyperlink r:id="rId50" w:history="1">
              <w:r w:rsidRPr="00ED5BAD">
                <w:rPr>
                  <w:rStyle w:val="Hyperlink"/>
                </w:rPr>
                <w:t>www.pc.gov.au/research/ongoing/report-on-government-services/2018/housing-and-homelessness/housing</w:t>
              </w:r>
            </w:hyperlink>
            <w:r w:rsidRPr="00ED5BAD">
              <w:t>.</w:t>
            </w:r>
          </w:p>
        </w:tc>
      </w:tr>
      <w:tr w:rsidR="003C3406" w:rsidRPr="00ED5BAD" w:rsidTr="003C3406">
        <w:trPr>
          <w:cantSplit w:val="0"/>
        </w:trPr>
        <w:tc>
          <w:tcPr>
            <w:tcW w:w="1475" w:type="dxa"/>
            <w:gridSpan w:val="2"/>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Child protection – real recurrent expenditure on out-of-home care services</w:t>
            </w:r>
          </w:p>
        </w:tc>
        <w:tc>
          <w:tcPr>
            <w:tcW w:w="2401" w:type="dxa"/>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Real expenditure per child in out-of-home care (all out-of-home care services)</w:t>
            </w:r>
          </w:p>
        </w:tc>
        <w:tc>
          <w:tcPr>
            <w:tcW w:w="773" w:type="dxa"/>
            <w:tcBorders>
              <w:top w:val="single" w:sz="6" w:space="0" w:color="0063A6" w:themeColor="accent1"/>
              <w:bottom w:val="single" w:sz="12" w:space="0" w:color="0063A6" w:themeColor="accent1"/>
            </w:tcBorders>
          </w:tcPr>
          <w:p w:rsidR="0009327C" w:rsidRPr="00ED5BAD" w:rsidRDefault="0009327C" w:rsidP="003C3406">
            <w:pPr>
              <w:spacing w:before="20" w:after="20"/>
              <w:jc w:val="center"/>
            </w:pPr>
            <w:r w:rsidRPr="00ED5BAD">
              <w:t>2016-17</w:t>
            </w:r>
          </w:p>
        </w:tc>
        <w:tc>
          <w:tcPr>
            <w:tcW w:w="1329" w:type="dxa"/>
            <w:gridSpan w:val="2"/>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$54,938.52 per child</w:t>
            </w:r>
          </w:p>
        </w:tc>
        <w:tc>
          <w:tcPr>
            <w:tcW w:w="1167" w:type="dxa"/>
            <w:gridSpan w:val="2"/>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Not adjusted. Cost already in 2016-17 dollars.</w:t>
            </w:r>
          </w:p>
        </w:tc>
        <w:tc>
          <w:tcPr>
            <w:tcW w:w="5662" w:type="dxa"/>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SCRGSP (Steering Committee for the Review of Government Service Provision) 2018, Report on Government Services 2018, vol. F, Community services, table 16A.33, Productivity Commission, Canberra.</w:t>
            </w:r>
          </w:p>
          <w:p w:rsidR="0009327C" w:rsidRPr="00ED5BAD" w:rsidRDefault="0009327C" w:rsidP="003C3406">
            <w:pPr>
              <w:spacing w:before="20" w:after="20"/>
            </w:pPr>
            <w:r w:rsidRPr="00ED5BAD">
              <w:t xml:space="preserve">Available via </w:t>
            </w:r>
            <w:hyperlink r:id="rId51" w:history="1">
              <w:r w:rsidRPr="00ED5BAD">
                <w:rPr>
                  <w:rStyle w:val="Hyperlink"/>
                </w:rPr>
                <w:t>www.pc.gov.au/research/ongoing/report-on-government-services/2018/community-services/child-protection</w:t>
              </w:r>
            </w:hyperlink>
            <w:r w:rsidRPr="00ED5BAD">
              <w:t>.</w:t>
            </w:r>
            <w:hyperlink r:id="rId52" w:history="1"/>
          </w:p>
        </w:tc>
      </w:tr>
      <w:tr w:rsidR="0009327C" w:rsidRPr="00ED5BAD" w:rsidTr="003C3406">
        <w:trPr>
          <w:cantSplit w:val="0"/>
        </w:trPr>
        <w:tc>
          <w:tcPr>
            <w:tcW w:w="12807" w:type="dxa"/>
            <w:gridSpan w:val="9"/>
            <w:tcBorders>
              <w:top w:val="single" w:sz="12" w:space="0" w:color="0063A6" w:themeColor="accent1"/>
              <w:bottom w:val="nil"/>
            </w:tcBorders>
            <w:shd w:val="clear" w:color="auto" w:fill="CCE3F5"/>
          </w:tcPr>
          <w:p w:rsidR="0009327C" w:rsidRPr="00ED5BAD" w:rsidRDefault="0009327C" w:rsidP="003C3406">
            <w:pPr>
              <w:spacing w:before="20" w:after="20"/>
              <w:rPr>
                <w:b/>
              </w:rPr>
            </w:pPr>
            <w:r w:rsidRPr="00ED5BAD">
              <w:rPr>
                <w:b/>
              </w:rPr>
              <w:t>Education and training costs</w:t>
            </w:r>
          </w:p>
        </w:tc>
      </w:tr>
      <w:tr w:rsidR="0009327C" w:rsidRPr="00ED5BAD" w:rsidTr="003C3406">
        <w:trPr>
          <w:cantSplit w:val="0"/>
        </w:trPr>
        <w:tc>
          <w:tcPr>
            <w:tcW w:w="1475" w:type="dxa"/>
            <w:gridSpan w:val="2"/>
            <w:tcBorders>
              <w:top w:val="nil"/>
              <w:bottom w:val="single" w:sz="6" w:space="0" w:color="0063A6" w:themeColor="accent1"/>
            </w:tcBorders>
          </w:tcPr>
          <w:p w:rsidR="0009327C" w:rsidRPr="00ED5BAD" w:rsidRDefault="0009327C" w:rsidP="003C3406">
            <w:pPr>
              <w:spacing w:before="20" w:after="20"/>
            </w:pPr>
            <w:r w:rsidRPr="00ED5BAD">
              <w:t>NAPLAN Catch Up Funding</w:t>
            </w:r>
          </w:p>
        </w:tc>
        <w:tc>
          <w:tcPr>
            <w:tcW w:w="2401" w:type="dxa"/>
            <w:tcBorders>
              <w:top w:val="nil"/>
              <w:bottom w:val="single" w:sz="6" w:space="0" w:color="0063A6" w:themeColor="accent1"/>
            </w:tcBorders>
          </w:tcPr>
          <w:p w:rsidR="0009327C" w:rsidRPr="00ED5BAD" w:rsidRDefault="0009327C" w:rsidP="003C3406">
            <w:pPr>
              <w:spacing w:before="20" w:after="20"/>
            </w:pPr>
            <w:r w:rsidRPr="00ED5BAD">
              <w:t>Additional recurrent expenditure for students starting in Year 7 who did not meet national standards at Year 5. Payable every year while the student is in secondary school.</w:t>
            </w:r>
          </w:p>
        </w:tc>
        <w:tc>
          <w:tcPr>
            <w:tcW w:w="773" w:type="dxa"/>
            <w:tcBorders>
              <w:top w:val="nil"/>
              <w:bottom w:val="single" w:sz="6" w:space="0" w:color="0063A6" w:themeColor="accent1"/>
            </w:tcBorders>
          </w:tcPr>
          <w:p w:rsidR="0009327C" w:rsidRPr="00ED5BAD" w:rsidRDefault="0009327C" w:rsidP="003C3406">
            <w:pPr>
              <w:spacing w:before="20" w:after="20"/>
              <w:jc w:val="center"/>
            </w:pPr>
            <w:r w:rsidRPr="00ED5BAD">
              <w:t>2018</w:t>
            </w:r>
          </w:p>
        </w:tc>
        <w:tc>
          <w:tcPr>
            <w:tcW w:w="1329" w:type="dxa"/>
            <w:gridSpan w:val="2"/>
            <w:tcBorders>
              <w:top w:val="nil"/>
              <w:bottom w:val="single" w:sz="6" w:space="0" w:color="0063A6" w:themeColor="accent1"/>
            </w:tcBorders>
          </w:tcPr>
          <w:p w:rsidR="0009327C" w:rsidRPr="00ED5BAD" w:rsidRDefault="0009327C" w:rsidP="003C3406">
            <w:pPr>
              <w:spacing w:before="20" w:after="20"/>
            </w:pPr>
            <w:r w:rsidRPr="00ED5BAD">
              <w:t>$1,062.00 per child per year without disability</w:t>
            </w:r>
          </w:p>
          <w:p w:rsidR="0009327C" w:rsidRPr="00ED5BAD" w:rsidRDefault="0009327C" w:rsidP="003C3406">
            <w:pPr>
              <w:spacing w:before="20" w:after="20"/>
            </w:pPr>
            <w:r w:rsidRPr="00ED5BAD">
              <w:t>$2,125.00 per child per year with a disability</w:t>
            </w:r>
          </w:p>
        </w:tc>
        <w:tc>
          <w:tcPr>
            <w:tcW w:w="1167" w:type="dxa"/>
            <w:gridSpan w:val="2"/>
            <w:tcBorders>
              <w:top w:val="nil"/>
              <w:bottom w:val="single" w:sz="6" w:space="0" w:color="0063A6" w:themeColor="accent1"/>
            </w:tcBorders>
          </w:tcPr>
          <w:p w:rsidR="0009327C" w:rsidRPr="00ED5BAD" w:rsidRDefault="0009327C" w:rsidP="003C3406">
            <w:pPr>
              <w:spacing w:before="20" w:after="20"/>
            </w:pPr>
            <w:r w:rsidRPr="00ED5BAD">
              <w:t>Not adjusted. Cost for the 2018 school year.</w:t>
            </w:r>
          </w:p>
        </w:tc>
        <w:tc>
          <w:tcPr>
            <w:tcW w:w="5662" w:type="dxa"/>
            <w:tcBorders>
              <w:top w:val="nil"/>
              <w:bottom w:val="single" w:sz="6" w:space="0" w:color="0063A6" w:themeColor="accent1"/>
            </w:tcBorders>
          </w:tcPr>
          <w:p w:rsidR="0009327C" w:rsidRPr="00ED5BAD" w:rsidRDefault="0009327C" w:rsidP="003C3406">
            <w:pPr>
              <w:spacing w:before="20" w:after="20"/>
            </w:pPr>
            <w:r w:rsidRPr="00ED5BAD">
              <w:t>Department of Education and Training (2018), The Student Resource Package: 2018 Guide (Indicative).</w:t>
            </w:r>
          </w:p>
        </w:tc>
      </w:tr>
      <w:tr w:rsidR="007808F1" w:rsidRPr="00ED5BAD" w:rsidTr="003C3406">
        <w:trPr>
          <w:cantSplit w:val="0"/>
        </w:trPr>
        <w:tc>
          <w:tcPr>
            <w:tcW w:w="1475" w:type="dxa"/>
            <w:gridSpan w:val="2"/>
            <w:tcBorders>
              <w:top w:val="single" w:sz="6" w:space="0" w:color="0063A6" w:themeColor="accent1"/>
              <w:bottom w:val="single" w:sz="12" w:space="0" w:color="0063A6" w:themeColor="accent1"/>
            </w:tcBorders>
          </w:tcPr>
          <w:p w:rsidR="0009327C" w:rsidRPr="00ED5BAD" w:rsidRDefault="0009327C" w:rsidP="003C3406">
            <w:pPr>
              <w:spacing w:before="20" w:after="20"/>
            </w:pPr>
            <w:r w:rsidRPr="00ED5BAD">
              <w:t>Vocational education and training</w:t>
            </w:r>
          </w:p>
        </w:tc>
        <w:tc>
          <w:tcPr>
            <w:tcW w:w="2401" w:type="dxa"/>
            <w:tcBorders>
              <w:top w:val="single" w:sz="6" w:space="0" w:color="0063A6" w:themeColor="accent1"/>
              <w:bottom w:val="single" w:sz="12" w:space="0" w:color="0063A6" w:themeColor="accent1"/>
            </w:tcBorders>
          </w:tcPr>
          <w:p w:rsidR="0009327C" w:rsidRPr="00ED5BAD" w:rsidRDefault="0061396E" w:rsidP="003C3406">
            <w:pPr>
              <w:spacing w:before="20" w:after="20"/>
            </w:pPr>
            <w:r w:rsidRPr="00ED5BAD">
              <w:t>R</w:t>
            </w:r>
            <w:r w:rsidR="0009327C" w:rsidRPr="00ED5BAD">
              <w:t>ecurrent</w:t>
            </w:r>
            <w:r w:rsidRPr="00ED5BAD">
              <w:t xml:space="preserve"> State government</w:t>
            </w:r>
            <w:r w:rsidR="0009327C" w:rsidRPr="00ED5BAD">
              <w:t xml:space="preserve"> expenditure per hour of VET training</w:t>
            </w:r>
          </w:p>
        </w:tc>
        <w:tc>
          <w:tcPr>
            <w:tcW w:w="773" w:type="dxa"/>
            <w:tcBorders>
              <w:top w:val="single" w:sz="6" w:space="0" w:color="0063A6" w:themeColor="accent1"/>
              <w:bottom w:val="single" w:sz="12" w:space="0" w:color="0063A6" w:themeColor="accent1"/>
            </w:tcBorders>
          </w:tcPr>
          <w:p w:rsidR="0009327C" w:rsidRPr="00ED5BAD" w:rsidRDefault="0009327C" w:rsidP="003C3406">
            <w:pPr>
              <w:spacing w:before="20" w:after="20"/>
              <w:jc w:val="center"/>
            </w:pPr>
            <w:r w:rsidRPr="00ED5BAD">
              <w:t>2016</w:t>
            </w:r>
            <w:r w:rsidR="00036563" w:rsidRPr="00ED5BAD">
              <w:t>-17</w:t>
            </w:r>
          </w:p>
        </w:tc>
        <w:tc>
          <w:tcPr>
            <w:tcW w:w="1329" w:type="dxa"/>
            <w:gridSpan w:val="2"/>
            <w:tcBorders>
              <w:top w:val="single" w:sz="6" w:space="0" w:color="0063A6" w:themeColor="accent1"/>
              <w:bottom w:val="single" w:sz="12" w:space="0" w:color="0063A6" w:themeColor="accent1"/>
            </w:tcBorders>
          </w:tcPr>
          <w:p w:rsidR="0009327C" w:rsidRPr="00ED5BAD" w:rsidRDefault="0061396E" w:rsidP="003C3406">
            <w:pPr>
              <w:spacing w:before="20" w:after="20"/>
            </w:pPr>
            <w:r w:rsidRPr="00ED5BAD">
              <w:t>$11.78</w:t>
            </w:r>
            <w:r w:rsidR="0009327C" w:rsidRPr="00ED5BAD">
              <w:t xml:space="preserve"> per student per hour</w:t>
            </w:r>
          </w:p>
        </w:tc>
        <w:tc>
          <w:tcPr>
            <w:tcW w:w="1167" w:type="dxa"/>
            <w:gridSpan w:val="2"/>
            <w:tcBorders>
              <w:top w:val="single" w:sz="6" w:space="0" w:color="0063A6" w:themeColor="accent1"/>
              <w:bottom w:val="single" w:sz="12" w:space="0" w:color="0063A6" w:themeColor="accent1"/>
            </w:tcBorders>
          </w:tcPr>
          <w:p w:rsidR="0009327C" w:rsidRPr="00ED5BAD" w:rsidRDefault="00824C86" w:rsidP="003C3406">
            <w:pPr>
              <w:spacing w:before="20" w:after="20"/>
            </w:pPr>
            <w:r w:rsidRPr="00ED5BAD">
              <w:t>Not adjusted. Cost already in 2016-17 dollars.</w:t>
            </w:r>
          </w:p>
        </w:tc>
        <w:tc>
          <w:tcPr>
            <w:tcW w:w="5662" w:type="dxa"/>
            <w:tcBorders>
              <w:top w:val="single" w:sz="6" w:space="0" w:color="0063A6" w:themeColor="accent1"/>
              <w:bottom w:val="single" w:sz="12" w:space="0" w:color="0063A6" w:themeColor="accent1"/>
            </w:tcBorders>
          </w:tcPr>
          <w:p w:rsidR="002133A4" w:rsidRPr="00ED5BAD" w:rsidRDefault="00824C86" w:rsidP="003C3406">
            <w:pPr>
              <w:spacing w:before="20" w:after="20"/>
            </w:pPr>
            <w:r w:rsidRPr="00ED5BAD">
              <w:t>Department of Education and Training estimate.</w:t>
            </w:r>
          </w:p>
        </w:tc>
      </w:tr>
    </w:tbl>
    <w:p w:rsidR="0009327C" w:rsidRPr="00ED5BAD" w:rsidRDefault="0009327C" w:rsidP="0009327C">
      <w:pPr>
        <w:spacing w:before="0" w:after="200"/>
        <w:sectPr w:rsidR="0009327C" w:rsidRPr="00ED5BAD" w:rsidSect="0030721E">
          <w:headerReference w:type="even" r:id="rId53"/>
          <w:headerReference w:type="default" r:id="rId54"/>
          <w:footerReference w:type="even" r:id="rId55"/>
          <w:footerReference w:type="default" r:id="rId56"/>
          <w:pgSz w:w="16838" w:h="11906" w:orient="landscape" w:code="9"/>
          <w:pgMar w:top="1440" w:right="2160" w:bottom="1440" w:left="1985" w:header="709" w:footer="459" w:gutter="0"/>
          <w:cols w:space="708"/>
          <w:docGrid w:linePitch="360"/>
        </w:sectPr>
      </w:pPr>
    </w:p>
    <w:p w:rsidR="0009327C" w:rsidRPr="00ED5BAD" w:rsidRDefault="00854AA0" w:rsidP="00EB3025">
      <w:pPr>
        <w:pStyle w:val="Heading3"/>
        <w:ind w:left="794"/>
      </w:pPr>
      <w:bookmarkStart w:id="1378" w:name="_Toc519442171"/>
      <w:r w:rsidRPr="00ED5BAD">
        <w:lastRenderedPageBreak/>
        <w:t>B.2</w:t>
      </w:r>
      <w:r w:rsidRPr="00ED5BAD">
        <w:tab/>
      </w:r>
      <w:r w:rsidR="0009327C" w:rsidRPr="00ED5BAD">
        <w:t>Estimating avoided costs</w:t>
      </w:r>
      <w:bookmarkEnd w:id="1378"/>
    </w:p>
    <w:p w:rsidR="0009327C" w:rsidRPr="00ED5BAD" w:rsidRDefault="00854AA0" w:rsidP="00EB3025">
      <w:pPr>
        <w:pStyle w:val="NormalIndent"/>
      </w:pPr>
      <w:r w:rsidRPr="00ED5BAD">
        <w:t>Section B.2</w:t>
      </w:r>
      <w:r w:rsidR="0009327C" w:rsidRPr="00ED5BAD">
        <w:t xml:space="preserve"> provides a partial worked example to show how costs avoided by government as a result of a social intervention can be estimated. The example is not intended to be complete or comprehensive. There are also other policy specific issues to consider, and data, that may be useful. The illustrative example is provided to demonstrate that any estimate of the costs avoided by government should have a clearly articulated logic, use high quality data, and clearly describe any assumptions or limitations.</w:t>
      </w:r>
    </w:p>
    <w:p w:rsidR="0009327C" w:rsidRPr="00ED5BAD" w:rsidRDefault="0009327C" w:rsidP="00EB3025">
      <w:pPr>
        <w:pStyle w:val="NormalIndent"/>
      </w:pPr>
      <w:r w:rsidRPr="00ED5BAD">
        <w:t xml:space="preserve">The partial example in this </w:t>
      </w:r>
      <w:r w:rsidR="004C2BCB" w:rsidRPr="00ED5BAD">
        <w:t>s</w:t>
      </w:r>
      <w:r w:rsidRPr="00ED5BAD">
        <w:t xml:space="preserve">ection estimates the costs avoided by government from a reduction in imprisonment (including court finalisation costs). It uses publicly available information, which is set out in Table </w:t>
      </w:r>
      <w:r w:rsidR="001B4371" w:rsidRPr="00ED5BAD">
        <w:t>B</w:t>
      </w:r>
      <w:r w:rsidRPr="00ED5BAD">
        <w:t>.1.</w:t>
      </w:r>
    </w:p>
    <w:p w:rsidR="004C2BCB" w:rsidRPr="00ED5BAD" w:rsidRDefault="004C2BCB" w:rsidP="00EB3025">
      <w:pPr>
        <w:pStyle w:val="Numparaindentnew"/>
      </w:pPr>
      <w:r w:rsidRPr="00ED5BAD">
        <w:t>Step 1: Estimating the average cost per person</w:t>
      </w:r>
    </w:p>
    <w:p w:rsidR="0009327C" w:rsidRPr="00ED5BAD" w:rsidRDefault="0009327C" w:rsidP="0009327C">
      <w:pPr>
        <w:spacing w:line="252" w:lineRule="auto"/>
        <w:ind w:left="794"/>
      </w:pPr>
      <w:r w:rsidRPr="00ED5BAD">
        <w:t xml:space="preserve">The first step is to estimate the average per person cost of a term of imprisonment. This calculation is set out in Table </w:t>
      </w:r>
      <w:r w:rsidR="001B4371" w:rsidRPr="00ED5BAD">
        <w:t>B</w:t>
      </w:r>
      <w:r w:rsidRPr="00ED5BAD">
        <w:t>.2. It involves an estimate of the prison cost per day per prisoner; an estimate of the average duration of imprisonment for the offence/sentence; and an estimate of the costs associated with a conviction of imprisonment, including appropriate police and court costs.</w:t>
      </w:r>
    </w:p>
    <w:p w:rsidR="0009327C" w:rsidRPr="00ED5BAD" w:rsidRDefault="0009327C" w:rsidP="00EB3025">
      <w:pPr>
        <w:pStyle w:val="Tablechartdiagramheading"/>
      </w:pPr>
      <w:r w:rsidRPr="00ED5BAD">
        <w:t xml:space="preserve">Table </w:t>
      </w:r>
      <w:r w:rsidR="001B4371" w:rsidRPr="00ED5BAD">
        <w:t>B</w:t>
      </w:r>
      <w:r w:rsidRPr="00ED5BAD">
        <w:t xml:space="preserve">.2: </w:t>
      </w:r>
      <w:r w:rsidR="00EB3025" w:rsidRPr="00ED5BAD">
        <w:tab/>
      </w:r>
      <w:r w:rsidRPr="00ED5BAD">
        <w:t>Estimating base case (average) imprisonment costs per person</w:t>
      </w:r>
    </w:p>
    <w:tbl>
      <w:tblPr>
        <w:tblStyle w:val="DTFtexttable"/>
        <w:tblW w:w="0" w:type="auto"/>
        <w:tblInd w:w="794" w:type="dxa"/>
        <w:tblLook w:val="0660" w:firstRow="1" w:lastRow="1" w:firstColumn="0" w:lastColumn="0" w:noHBand="1" w:noVBand="1"/>
      </w:tblPr>
      <w:tblGrid>
        <w:gridCol w:w="3232"/>
        <w:gridCol w:w="1843"/>
        <w:gridCol w:w="1559"/>
      </w:tblGrid>
      <w:tr w:rsidR="0009327C" w:rsidRPr="00ED5BAD" w:rsidTr="00D11C2B">
        <w:trPr>
          <w:cnfStyle w:val="100000000000" w:firstRow="1" w:lastRow="0" w:firstColumn="0" w:lastColumn="0" w:oddVBand="0" w:evenVBand="0" w:oddHBand="0" w:evenHBand="0" w:firstRowFirstColumn="0" w:firstRowLastColumn="0" w:lastRowFirstColumn="0" w:lastRowLastColumn="0"/>
        </w:trPr>
        <w:tc>
          <w:tcPr>
            <w:tcW w:w="3232" w:type="dxa"/>
          </w:tcPr>
          <w:p w:rsidR="0009327C" w:rsidRPr="00ED5BAD" w:rsidRDefault="0009327C" w:rsidP="00EB3025">
            <w:r w:rsidRPr="00ED5BAD">
              <w:t>Item</w:t>
            </w:r>
          </w:p>
        </w:tc>
        <w:tc>
          <w:tcPr>
            <w:tcW w:w="1843" w:type="dxa"/>
          </w:tcPr>
          <w:p w:rsidR="0009327C" w:rsidRPr="00ED5BAD" w:rsidRDefault="0009327C" w:rsidP="00EB3025"/>
        </w:tc>
        <w:tc>
          <w:tcPr>
            <w:tcW w:w="1559" w:type="dxa"/>
          </w:tcPr>
          <w:p w:rsidR="0009327C" w:rsidRPr="00ED5BAD" w:rsidRDefault="0009327C" w:rsidP="00EB3025">
            <w:pPr>
              <w:jc w:val="right"/>
            </w:pPr>
            <w:r w:rsidRPr="00ED5BAD">
              <w:t>Cost</w:t>
            </w:r>
          </w:p>
        </w:tc>
      </w:tr>
      <w:tr w:rsidR="0009327C" w:rsidRPr="00ED5BAD" w:rsidTr="00D11C2B">
        <w:tc>
          <w:tcPr>
            <w:tcW w:w="3232" w:type="dxa"/>
          </w:tcPr>
          <w:p w:rsidR="0009327C" w:rsidRPr="00ED5BAD" w:rsidRDefault="0009327C" w:rsidP="00EB3025">
            <w:r w:rsidRPr="00ED5BAD">
              <w:t>Prison cost per prisoner per day</w:t>
            </w:r>
          </w:p>
        </w:tc>
        <w:tc>
          <w:tcPr>
            <w:tcW w:w="1843" w:type="dxa"/>
          </w:tcPr>
          <w:p w:rsidR="0009327C" w:rsidRPr="00ED5BAD" w:rsidRDefault="0009327C" w:rsidP="00EB3025">
            <w:pPr>
              <w:jc w:val="center"/>
            </w:pPr>
            <w:r w:rsidRPr="00ED5BAD">
              <w:t>A</w:t>
            </w:r>
          </w:p>
        </w:tc>
        <w:tc>
          <w:tcPr>
            <w:tcW w:w="1559" w:type="dxa"/>
          </w:tcPr>
          <w:p w:rsidR="0009327C" w:rsidRPr="00ED5BAD" w:rsidRDefault="0009327C" w:rsidP="00EB3025">
            <w:pPr>
              <w:jc w:val="right"/>
            </w:pPr>
            <w:r w:rsidRPr="00ED5BAD">
              <w:t>$344.78</w:t>
            </w:r>
          </w:p>
        </w:tc>
      </w:tr>
      <w:tr w:rsidR="0009327C" w:rsidRPr="00ED5BAD" w:rsidTr="00D11C2B">
        <w:tc>
          <w:tcPr>
            <w:tcW w:w="3232" w:type="dxa"/>
          </w:tcPr>
          <w:p w:rsidR="0009327C" w:rsidRPr="00ED5BAD" w:rsidRDefault="0009327C" w:rsidP="00EB3025">
            <w:r w:rsidRPr="00ED5BAD">
              <w:t>Average sentence duration (days)</w:t>
            </w:r>
          </w:p>
        </w:tc>
        <w:tc>
          <w:tcPr>
            <w:tcW w:w="1843" w:type="dxa"/>
          </w:tcPr>
          <w:p w:rsidR="0009327C" w:rsidRPr="00ED5BAD" w:rsidRDefault="0009327C" w:rsidP="00EB3025">
            <w:pPr>
              <w:jc w:val="center"/>
            </w:pPr>
            <w:r w:rsidRPr="00ED5BAD">
              <w:t>B</w:t>
            </w:r>
          </w:p>
        </w:tc>
        <w:tc>
          <w:tcPr>
            <w:tcW w:w="1559" w:type="dxa"/>
          </w:tcPr>
          <w:p w:rsidR="0009327C" w:rsidRPr="00ED5BAD" w:rsidRDefault="0009327C" w:rsidP="00EB3025">
            <w:pPr>
              <w:jc w:val="right"/>
            </w:pPr>
            <w:r w:rsidRPr="00ED5BAD">
              <w:t>200</w:t>
            </w:r>
          </w:p>
        </w:tc>
      </w:tr>
      <w:tr w:rsidR="0009327C" w:rsidRPr="00ED5BAD" w:rsidTr="00D11C2B">
        <w:tc>
          <w:tcPr>
            <w:tcW w:w="3232" w:type="dxa"/>
          </w:tcPr>
          <w:p w:rsidR="0009327C" w:rsidRPr="00ED5BAD" w:rsidRDefault="0009327C" w:rsidP="00EB3025">
            <w:r w:rsidRPr="00ED5BAD">
              <w:t>Court finalisation costs</w:t>
            </w:r>
          </w:p>
        </w:tc>
        <w:tc>
          <w:tcPr>
            <w:tcW w:w="1843" w:type="dxa"/>
          </w:tcPr>
          <w:p w:rsidR="0009327C" w:rsidRPr="00ED5BAD" w:rsidRDefault="0009327C" w:rsidP="00EB3025">
            <w:pPr>
              <w:jc w:val="center"/>
            </w:pPr>
            <w:r w:rsidRPr="00ED5BAD">
              <w:t>C</w:t>
            </w:r>
          </w:p>
        </w:tc>
        <w:tc>
          <w:tcPr>
            <w:tcW w:w="1559" w:type="dxa"/>
          </w:tcPr>
          <w:p w:rsidR="0009327C" w:rsidRPr="00ED5BAD" w:rsidRDefault="0009327C" w:rsidP="00EB3025">
            <w:pPr>
              <w:jc w:val="right"/>
            </w:pPr>
            <w:r w:rsidRPr="00ED5BAD">
              <w:t>$3,601.69</w:t>
            </w:r>
          </w:p>
        </w:tc>
      </w:tr>
      <w:tr w:rsidR="0009327C" w:rsidRPr="00ED5BAD" w:rsidTr="00D11C2B">
        <w:trPr>
          <w:cnfStyle w:val="010000000000" w:firstRow="0" w:lastRow="1" w:firstColumn="0" w:lastColumn="0" w:oddVBand="0" w:evenVBand="0" w:oddHBand="0" w:evenHBand="0" w:firstRowFirstColumn="0" w:firstRowLastColumn="0" w:lastRowFirstColumn="0" w:lastRowLastColumn="0"/>
        </w:trPr>
        <w:tc>
          <w:tcPr>
            <w:tcW w:w="3232" w:type="dxa"/>
          </w:tcPr>
          <w:p w:rsidR="0009327C" w:rsidRPr="00ED5BAD" w:rsidRDefault="0009327C" w:rsidP="00EB3025">
            <w:r w:rsidRPr="00ED5BAD">
              <w:t>Average per person cost</w:t>
            </w:r>
          </w:p>
        </w:tc>
        <w:tc>
          <w:tcPr>
            <w:tcW w:w="1843" w:type="dxa"/>
          </w:tcPr>
          <w:p w:rsidR="0009327C" w:rsidRPr="00ED5BAD" w:rsidRDefault="0009327C" w:rsidP="00EB3025">
            <w:pPr>
              <w:jc w:val="center"/>
            </w:pPr>
            <w:r w:rsidRPr="00ED5BAD">
              <w:t>(A</w:t>
            </w:r>
            <w:r w:rsidR="00EB3025" w:rsidRPr="00ED5BAD">
              <w:t xml:space="preserve"> </w:t>
            </w:r>
            <w:r w:rsidR="00EB3025" w:rsidRPr="00ED5BAD">
              <w:rPr>
                <w:rFonts w:cstheme="minorHAnsi"/>
              </w:rPr>
              <w:t xml:space="preserve">× </w:t>
            </w:r>
            <w:r w:rsidRPr="00ED5BAD">
              <w:t>B) + C = D</w:t>
            </w:r>
          </w:p>
        </w:tc>
        <w:tc>
          <w:tcPr>
            <w:tcW w:w="1559" w:type="dxa"/>
          </w:tcPr>
          <w:p w:rsidR="0009327C" w:rsidRPr="00ED5BAD" w:rsidRDefault="0009327C" w:rsidP="00EB3025">
            <w:pPr>
              <w:jc w:val="right"/>
            </w:pPr>
            <w:r w:rsidRPr="00ED5BAD">
              <w:t>$72,557.69</w:t>
            </w:r>
          </w:p>
        </w:tc>
      </w:tr>
    </w:tbl>
    <w:p w:rsidR="0009327C" w:rsidRPr="00ED5BAD" w:rsidRDefault="0009327C" w:rsidP="00EB3025">
      <w:pPr>
        <w:pStyle w:val="NormalIndent"/>
        <w:rPr>
          <w:i/>
        </w:rPr>
      </w:pPr>
      <w:r w:rsidRPr="00ED5BAD">
        <w:rPr>
          <w:i/>
        </w:rPr>
        <w:t xml:space="preserve">Sources: SCRGSP (2017); Allard et al. (2014); Department of Treasury </w:t>
      </w:r>
      <w:r w:rsidR="00EB3025" w:rsidRPr="00ED5BAD">
        <w:rPr>
          <w:i/>
        </w:rPr>
        <w:br/>
      </w:r>
      <w:r w:rsidRPr="00ED5BAD">
        <w:rPr>
          <w:i/>
        </w:rPr>
        <w:t>and Finance (2017); Department of Treasury and Finance analysis.</w:t>
      </w:r>
    </w:p>
    <w:p w:rsidR="0009327C" w:rsidRPr="00ED5BAD" w:rsidRDefault="0009327C" w:rsidP="00EB3025">
      <w:pPr>
        <w:pStyle w:val="NormalIndent"/>
      </w:pPr>
      <w:r w:rsidRPr="00ED5BAD">
        <w:rPr>
          <w:b/>
        </w:rPr>
        <w:t>Note:</w:t>
      </w:r>
      <w:r w:rsidRPr="00ED5BAD">
        <w:t xml:space="preserve"> The average number of days on a custodial corrections order is an estimate made by DTF.</w:t>
      </w:r>
    </w:p>
    <w:p w:rsidR="0009327C" w:rsidRPr="00ED5BAD" w:rsidRDefault="0009327C" w:rsidP="00EB3025">
      <w:pPr>
        <w:pStyle w:val="NormalIndent"/>
      </w:pPr>
      <w:r w:rsidRPr="00ED5BAD">
        <w:t>On this method, the average cost is approximately $72,600 for a prisoner to be convicted in court and serve 200 days in prison. This is the cost saving that would accrue to government if an intervention can prevent one person being convicted and going to prison in any given year. The average sentence duration is an estimate only, and in practice will differ on a case-by-case basis.</w:t>
      </w:r>
    </w:p>
    <w:p w:rsidR="004C2BCB" w:rsidRPr="00ED5BAD" w:rsidRDefault="004C2BCB" w:rsidP="00EB3025">
      <w:pPr>
        <w:pStyle w:val="Numparaindentnew"/>
      </w:pPr>
      <w:r w:rsidRPr="00ED5BAD">
        <w:t>Step 2: Estimating reduction in service use due to intervention</w:t>
      </w:r>
    </w:p>
    <w:p w:rsidR="0009327C" w:rsidRPr="00ED5BAD" w:rsidRDefault="0009327C" w:rsidP="0009327C">
      <w:pPr>
        <w:spacing w:line="252" w:lineRule="auto"/>
        <w:ind w:left="794"/>
      </w:pPr>
      <w:r w:rsidRPr="00ED5BAD">
        <w:t>The next step is to estimate how much the imprisonment rate falls as a result of the social intervention. For the purpose of this partial example, it is simply assumed that the proposed intervention reduces the rate of imprisonment by 20 per cent. In responses to this RFP and in the JDP, it is expected that the fall in the rate of imprisonment would be supported by evidence that included a clear program logic and evidence from other jurisdictions, amongst other supporting points.</w:t>
      </w:r>
    </w:p>
    <w:p w:rsidR="001B4371" w:rsidRPr="00ED5BAD" w:rsidRDefault="0009327C" w:rsidP="0009327C">
      <w:pPr>
        <w:spacing w:line="252" w:lineRule="auto"/>
        <w:ind w:left="794"/>
      </w:pPr>
      <w:r w:rsidRPr="00ED5BAD">
        <w:t xml:space="preserve">The costs avoided by government are equal to the difference between the average cost of imprisonment before and </w:t>
      </w:r>
      <w:r w:rsidR="004C2BCB" w:rsidRPr="00ED5BAD">
        <w:t xml:space="preserve">after the social intervention. </w:t>
      </w:r>
    </w:p>
    <w:p w:rsidR="00EB3025" w:rsidRPr="00ED5BAD" w:rsidRDefault="00EB3025">
      <w:r w:rsidRPr="00ED5BAD">
        <w:br w:type="page"/>
      </w:r>
    </w:p>
    <w:p w:rsidR="0009327C" w:rsidRPr="00ED5BAD" w:rsidRDefault="0009327C" w:rsidP="0009327C">
      <w:pPr>
        <w:spacing w:line="252" w:lineRule="auto"/>
        <w:ind w:left="794"/>
      </w:pPr>
      <w:r w:rsidRPr="00ED5BAD">
        <w:lastRenderedPageBreak/>
        <w:t xml:space="preserve">This calculation is set out in Table </w:t>
      </w:r>
      <w:r w:rsidR="001B4371" w:rsidRPr="00ED5BAD">
        <w:t>B</w:t>
      </w:r>
      <w:r w:rsidRPr="00ED5BAD">
        <w:t>.3. Assume that the total cohort is made up of 100 people, of which 10 people in a given year will enter prison (as not all individuals in the cohort will enter prison in a given period). Suppose that an intervention is able to reduce this rate of imprisonment by 20 per cent, or two people.</w:t>
      </w:r>
    </w:p>
    <w:p w:rsidR="0009327C" w:rsidRPr="00ED5BAD" w:rsidRDefault="0009327C" w:rsidP="00EB3025">
      <w:pPr>
        <w:pStyle w:val="Tablechartdiagramheading"/>
      </w:pPr>
      <w:r w:rsidRPr="00ED5BAD">
        <w:t xml:space="preserve">Table </w:t>
      </w:r>
      <w:r w:rsidR="001B4371" w:rsidRPr="00ED5BAD">
        <w:t>B</w:t>
      </w:r>
      <w:r w:rsidRPr="00ED5BAD">
        <w:t xml:space="preserve">.3: </w:t>
      </w:r>
      <w:r w:rsidR="00D11C2B" w:rsidRPr="00ED5BAD">
        <w:tab/>
      </w:r>
      <w:r w:rsidRPr="00ED5BAD">
        <w:t>Estimating difference in imprisonment costs due to intervention, per person</w:t>
      </w:r>
    </w:p>
    <w:tbl>
      <w:tblPr>
        <w:tblStyle w:val="DTFtexttable"/>
        <w:tblW w:w="0" w:type="auto"/>
        <w:tblInd w:w="794" w:type="dxa"/>
        <w:tblLook w:val="0660" w:firstRow="1" w:lastRow="1" w:firstColumn="0" w:lastColumn="0" w:noHBand="1" w:noVBand="1"/>
      </w:tblPr>
      <w:tblGrid>
        <w:gridCol w:w="3516"/>
        <w:gridCol w:w="1276"/>
        <w:gridCol w:w="1842"/>
      </w:tblGrid>
      <w:tr w:rsidR="0009327C" w:rsidRPr="00ED5BAD" w:rsidTr="00D11C2B">
        <w:trPr>
          <w:cnfStyle w:val="100000000000" w:firstRow="1" w:lastRow="0" w:firstColumn="0" w:lastColumn="0" w:oddVBand="0" w:evenVBand="0" w:oddHBand="0" w:evenHBand="0" w:firstRowFirstColumn="0" w:firstRowLastColumn="0" w:lastRowFirstColumn="0" w:lastRowLastColumn="0"/>
        </w:trPr>
        <w:tc>
          <w:tcPr>
            <w:tcW w:w="3516" w:type="dxa"/>
          </w:tcPr>
          <w:p w:rsidR="0009327C" w:rsidRPr="00ED5BAD" w:rsidRDefault="0009327C" w:rsidP="00EB3025">
            <w:r w:rsidRPr="00ED5BAD">
              <w:t>Item</w:t>
            </w:r>
          </w:p>
        </w:tc>
        <w:tc>
          <w:tcPr>
            <w:tcW w:w="1276" w:type="dxa"/>
          </w:tcPr>
          <w:p w:rsidR="0009327C" w:rsidRPr="00ED5BAD" w:rsidRDefault="0009327C" w:rsidP="00EB3025"/>
        </w:tc>
        <w:tc>
          <w:tcPr>
            <w:tcW w:w="1842" w:type="dxa"/>
          </w:tcPr>
          <w:p w:rsidR="0009327C" w:rsidRPr="00ED5BAD" w:rsidRDefault="0009327C" w:rsidP="00EB3025">
            <w:pPr>
              <w:jc w:val="right"/>
            </w:pPr>
            <w:r w:rsidRPr="00ED5BAD">
              <w:t>Cost</w:t>
            </w:r>
          </w:p>
        </w:tc>
      </w:tr>
      <w:tr w:rsidR="0009327C" w:rsidRPr="00ED5BAD" w:rsidTr="00D11C2B">
        <w:tc>
          <w:tcPr>
            <w:tcW w:w="3516" w:type="dxa"/>
          </w:tcPr>
          <w:p w:rsidR="0009327C" w:rsidRPr="00ED5BAD" w:rsidRDefault="0009327C" w:rsidP="00EB3025">
            <w:r w:rsidRPr="00ED5BAD">
              <w:t>Average per person costs</w:t>
            </w:r>
          </w:p>
        </w:tc>
        <w:tc>
          <w:tcPr>
            <w:tcW w:w="1276" w:type="dxa"/>
          </w:tcPr>
          <w:p w:rsidR="0009327C" w:rsidRPr="00ED5BAD" w:rsidRDefault="0009327C" w:rsidP="00EB3025">
            <w:pPr>
              <w:jc w:val="center"/>
            </w:pPr>
            <w:r w:rsidRPr="00ED5BAD">
              <w:t>D</w:t>
            </w:r>
          </w:p>
        </w:tc>
        <w:tc>
          <w:tcPr>
            <w:tcW w:w="1842" w:type="dxa"/>
          </w:tcPr>
          <w:p w:rsidR="0009327C" w:rsidRPr="00ED5BAD" w:rsidRDefault="0009327C" w:rsidP="00EB3025">
            <w:pPr>
              <w:jc w:val="right"/>
            </w:pPr>
            <w:r w:rsidRPr="00ED5BAD">
              <w:t>$72,557.69</w:t>
            </w:r>
          </w:p>
        </w:tc>
      </w:tr>
      <w:tr w:rsidR="0009327C" w:rsidRPr="00ED5BAD" w:rsidTr="00D11C2B">
        <w:tc>
          <w:tcPr>
            <w:tcW w:w="3516" w:type="dxa"/>
          </w:tcPr>
          <w:p w:rsidR="0009327C" w:rsidRPr="00ED5BAD" w:rsidRDefault="0009327C" w:rsidP="00EB3025">
            <w:r w:rsidRPr="00ED5BAD">
              <w:t>20% reduction in imprisonment for 10</w:t>
            </w:r>
            <w:r w:rsidR="00EB3025" w:rsidRPr="00ED5BAD">
              <w:t> </w:t>
            </w:r>
            <w:r w:rsidRPr="00ED5BAD">
              <w:t>people</w:t>
            </w:r>
          </w:p>
        </w:tc>
        <w:tc>
          <w:tcPr>
            <w:tcW w:w="1276" w:type="dxa"/>
          </w:tcPr>
          <w:p w:rsidR="0009327C" w:rsidRPr="00ED5BAD" w:rsidRDefault="0009327C" w:rsidP="00EB3025">
            <w:pPr>
              <w:jc w:val="center"/>
            </w:pPr>
            <w:r w:rsidRPr="00ED5BAD">
              <w:t>10</w:t>
            </w:r>
            <w:r w:rsidR="00EB3025" w:rsidRPr="00ED5BAD">
              <w:t xml:space="preserve"> </w:t>
            </w:r>
            <w:r w:rsidR="00EB3025" w:rsidRPr="00ED5BAD">
              <w:rPr>
                <w:rFonts w:cstheme="minorHAnsi"/>
              </w:rPr>
              <w:t xml:space="preserve">× </w:t>
            </w:r>
            <w:r w:rsidRPr="00ED5BAD">
              <w:t>20%</w:t>
            </w:r>
            <w:r w:rsidRPr="00ED5BAD">
              <w:br/>
              <w:t>(E)</w:t>
            </w:r>
          </w:p>
        </w:tc>
        <w:tc>
          <w:tcPr>
            <w:tcW w:w="1842" w:type="dxa"/>
          </w:tcPr>
          <w:p w:rsidR="0009327C" w:rsidRPr="00ED5BAD" w:rsidRDefault="0009327C" w:rsidP="00EB3025">
            <w:pPr>
              <w:jc w:val="right"/>
            </w:pPr>
            <w:r w:rsidRPr="00ED5BAD">
              <w:t>2 people</w:t>
            </w:r>
          </w:p>
        </w:tc>
      </w:tr>
      <w:tr w:rsidR="0009327C" w:rsidRPr="00ED5BAD" w:rsidTr="00D11C2B">
        <w:tc>
          <w:tcPr>
            <w:tcW w:w="3516" w:type="dxa"/>
          </w:tcPr>
          <w:p w:rsidR="0009327C" w:rsidRPr="00ED5BAD" w:rsidRDefault="0009327C" w:rsidP="00EB3025">
            <w:r w:rsidRPr="00ED5BAD">
              <w:t>Total individual (intervention) avoided cost per year (i.e. the total cost of 2 less people being imprisoned)</w:t>
            </w:r>
          </w:p>
        </w:tc>
        <w:tc>
          <w:tcPr>
            <w:tcW w:w="1276" w:type="dxa"/>
          </w:tcPr>
          <w:p w:rsidR="0009327C" w:rsidRPr="00ED5BAD" w:rsidRDefault="0009327C" w:rsidP="00EB3025">
            <w:pPr>
              <w:jc w:val="center"/>
            </w:pPr>
            <w:r w:rsidRPr="00ED5BAD">
              <w:t>D</w:t>
            </w:r>
            <w:r w:rsidR="00EB3025" w:rsidRPr="00ED5BAD">
              <w:t xml:space="preserve"> </w:t>
            </w:r>
            <w:r w:rsidR="00EB3025" w:rsidRPr="00ED5BAD">
              <w:rPr>
                <w:rFonts w:cstheme="minorHAnsi"/>
              </w:rPr>
              <w:t xml:space="preserve">× </w:t>
            </w:r>
            <w:r w:rsidRPr="00ED5BAD">
              <w:t>E</w:t>
            </w:r>
          </w:p>
        </w:tc>
        <w:tc>
          <w:tcPr>
            <w:tcW w:w="1842" w:type="dxa"/>
          </w:tcPr>
          <w:p w:rsidR="0009327C" w:rsidRPr="00ED5BAD" w:rsidRDefault="0009327C" w:rsidP="00EB3025">
            <w:pPr>
              <w:jc w:val="right"/>
            </w:pPr>
            <w:r w:rsidRPr="00ED5BAD">
              <w:t>$145,115.38</w:t>
            </w:r>
          </w:p>
        </w:tc>
      </w:tr>
      <w:tr w:rsidR="0009327C" w:rsidRPr="00ED5BAD" w:rsidTr="00D11C2B">
        <w:trPr>
          <w:cnfStyle w:val="010000000000" w:firstRow="0" w:lastRow="1" w:firstColumn="0" w:lastColumn="0" w:oddVBand="0" w:evenVBand="0" w:oddHBand="0" w:evenHBand="0" w:firstRowFirstColumn="0" w:firstRowLastColumn="0" w:lastRowFirstColumn="0" w:lastRowLastColumn="0"/>
        </w:trPr>
        <w:tc>
          <w:tcPr>
            <w:tcW w:w="3516" w:type="dxa"/>
          </w:tcPr>
          <w:p w:rsidR="0009327C" w:rsidRPr="00ED5BAD" w:rsidRDefault="0009327C" w:rsidP="00EB3025">
            <w:r w:rsidRPr="00ED5BAD">
              <w:t>Discounted value of savings over 15</w:t>
            </w:r>
            <w:r w:rsidR="00EB3025" w:rsidRPr="00ED5BAD">
              <w:t> </w:t>
            </w:r>
            <w:r w:rsidRPr="00ED5BAD">
              <w:t xml:space="preserve">years (assuming a 7 per cent </w:t>
            </w:r>
            <w:r w:rsidR="00EB3025" w:rsidRPr="00ED5BAD">
              <w:br/>
            </w:r>
            <w:r w:rsidRPr="00ED5BAD">
              <w:t>real discount rate)</w:t>
            </w:r>
          </w:p>
        </w:tc>
        <w:tc>
          <w:tcPr>
            <w:tcW w:w="1276" w:type="dxa"/>
          </w:tcPr>
          <w:p w:rsidR="0009327C" w:rsidRPr="00ED5BAD" w:rsidRDefault="0009327C" w:rsidP="00EB3025">
            <w:pPr>
              <w:jc w:val="center"/>
            </w:pPr>
          </w:p>
        </w:tc>
        <w:tc>
          <w:tcPr>
            <w:tcW w:w="1842" w:type="dxa"/>
          </w:tcPr>
          <w:p w:rsidR="0009327C" w:rsidRPr="00ED5BAD" w:rsidRDefault="0009327C" w:rsidP="00EB3025">
            <w:pPr>
              <w:jc w:val="right"/>
            </w:pPr>
            <w:r w:rsidRPr="00ED5BAD">
              <w:t>$1,414,217.29</w:t>
            </w:r>
          </w:p>
        </w:tc>
      </w:tr>
    </w:tbl>
    <w:p w:rsidR="0009327C" w:rsidRPr="00ED5BAD" w:rsidRDefault="0009327C" w:rsidP="00EB3025">
      <w:pPr>
        <w:pStyle w:val="NormalIndent"/>
        <w:rPr>
          <w:i/>
        </w:rPr>
      </w:pPr>
      <w:r w:rsidRPr="00ED5BAD">
        <w:rPr>
          <w:i/>
        </w:rPr>
        <w:t>Source: Department of Treasury and Finance analysis.</w:t>
      </w:r>
    </w:p>
    <w:p w:rsidR="0009327C" w:rsidRPr="00ED5BAD" w:rsidRDefault="0009327C" w:rsidP="00EB3025">
      <w:pPr>
        <w:pStyle w:val="Numparaindentnew"/>
      </w:pPr>
      <w:r w:rsidRPr="00ED5BAD">
        <w:t>Step 3: Estimating savings in net present value terms</w:t>
      </w:r>
    </w:p>
    <w:p w:rsidR="0009327C" w:rsidRPr="00ED5BAD" w:rsidRDefault="0009327C" w:rsidP="0009327C">
      <w:pPr>
        <w:pStyle w:val="NormalIndent"/>
        <w:ind w:left="794"/>
      </w:pPr>
      <w:r w:rsidRPr="00ED5BAD">
        <w:t xml:space="preserve">Table </w:t>
      </w:r>
      <w:r w:rsidR="001B4371" w:rsidRPr="00ED5BAD">
        <w:t>B</w:t>
      </w:r>
      <w:r w:rsidRPr="00ED5BAD">
        <w:t xml:space="preserve">.3 shows the discounted value of savings to government if two people are kept out of prison as a result of the intervention each year for 15 years </w:t>
      </w:r>
      <w:r w:rsidR="007D020B">
        <w:t xml:space="preserve">using a real discount rate of 7 </w:t>
      </w:r>
      <w:r w:rsidRPr="00ED5BAD">
        <w:t>per cent. If reliable evidence can be presented about reductions in the future likelihood of imprisonment after the intervention period is over, the discounted value of these savings could also be included within the discounted time period.</w:t>
      </w:r>
    </w:p>
    <w:p w:rsidR="0009327C" w:rsidRPr="00ED5BAD" w:rsidRDefault="0009327C" w:rsidP="0009327C">
      <w:pPr>
        <w:pStyle w:val="NormalIndent"/>
        <w:ind w:left="794"/>
      </w:pPr>
      <w:r w:rsidRPr="00ED5BAD">
        <w:t>These calculations are indicative only. For example, some individuals may re-enter prison at a subsequent stage and incur an additional cost.</w:t>
      </w:r>
    </w:p>
    <w:p w:rsidR="0009327C" w:rsidRPr="00ED5BAD" w:rsidRDefault="0009327C" w:rsidP="0009327C">
      <w:pPr>
        <w:pStyle w:val="NormalIndent"/>
        <w:ind w:left="794"/>
      </w:pPr>
      <w:r w:rsidRPr="00ED5BAD">
        <w:t>Proposals may contain alternative methodologies or assumptions used to derive estimated avoided costs, so long as they are appropriate, evidence-based</w:t>
      </w:r>
      <w:r w:rsidR="00B249AE" w:rsidRPr="00ED5BAD">
        <w:t>,</w:t>
      </w:r>
      <w:r w:rsidRPr="00ED5BAD">
        <w:t xml:space="preserve"> and justifiable.</w:t>
      </w:r>
    </w:p>
    <w:p w:rsidR="0009327C" w:rsidRPr="00ED5BAD" w:rsidRDefault="00854AA0" w:rsidP="00EB3025">
      <w:pPr>
        <w:pStyle w:val="Heading3"/>
        <w:ind w:left="794"/>
      </w:pPr>
      <w:bookmarkStart w:id="1379" w:name="_Toc519442172"/>
      <w:r w:rsidRPr="00ED5BAD">
        <w:t>B.3</w:t>
      </w:r>
      <w:r w:rsidRPr="00ED5BAD">
        <w:tab/>
      </w:r>
      <w:r w:rsidR="0009327C" w:rsidRPr="00ED5BAD">
        <w:t>Using administrative data to measure outcomes</w:t>
      </w:r>
      <w:bookmarkEnd w:id="1379"/>
    </w:p>
    <w:p w:rsidR="0025714E" w:rsidRPr="00ED5BAD" w:rsidRDefault="0025714E" w:rsidP="0009327C">
      <w:pPr>
        <w:spacing w:line="252" w:lineRule="auto"/>
        <w:ind w:left="792"/>
      </w:pPr>
      <w:r w:rsidRPr="00ED5BAD">
        <w:t>During the RFP phase, it is expected that publicly available information and information held by organisations will be sufficient to develop a compelling proposal. During the JDP, linked Victorian Government datasets can be made available to proponents.</w:t>
      </w:r>
    </w:p>
    <w:p w:rsidR="0009327C" w:rsidRPr="00ED5BAD" w:rsidRDefault="0009327C" w:rsidP="0009327C">
      <w:pPr>
        <w:spacing w:line="252" w:lineRule="auto"/>
        <w:ind w:left="792"/>
      </w:pPr>
      <w:r w:rsidRPr="00ED5BAD">
        <w:t>There are a number of publicly available sources of information that consortia may use in developing their response to this RFP (</w:t>
      </w:r>
      <w:r w:rsidR="00DD4BEF" w:rsidRPr="00ED5BAD">
        <w:t>see</w:t>
      </w:r>
      <w:r w:rsidR="00854AA0" w:rsidRPr="00ED5BAD">
        <w:t xml:space="preserve"> Section B.4</w:t>
      </w:r>
      <w:r w:rsidRPr="00ED5BAD">
        <w:t>). The design of outcome measures must give proper consideration to the data that may be able to support robust measurement of outcomes.</w:t>
      </w:r>
    </w:p>
    <w:p w:rsidR="0009327C" w:rsidRPr="00ED5BAD" w:rsidRDefault="0009327C" w:rsidP="0009327C">
      <w:pPr>
        <w:spacing w:line="252" w:lineRule="auto"/>
        <w:ind w:left="792"/>
      </w:pPr>
      <w:r w:rsidRPr="00ED5BAD">
        <w:t>There are many different datasets held by the Victorian Government that may be able to be accessed to support the measurement of outcomes for any given social in</w:t>
      </w:r>
      <w:r w:rsidR="003402EF" w:rsidRPr="00ED5BAD">
        <w:t>tervention. Administrative data, along with self-reported data and other forms of data collection, each have unique strengths and weaknesses that should be taken into consideration when developing outcome measures for any intervention.</w:t>
      </w:r>
      <w:r w:rsidRPr="00ED5BAD">
        <w:t xml:space="preserve"> </w:t>
      </w:r>
    </w:p>
    <w:p w:rsidR="0009327C" w:rsidRPr="00ED5BAD" w:rsidRDefault="0009327C" w:rsidP="0009327C">
      <w:pPr>
        <w:spacing w:line="252" w:lineRule="auto"/>
        <w:ind w:left="792"/>
      </w:pPr>
      <w:r w:rsidRPr="00ED5BAD">
        <w:t xml:space="preserve">Some of these datasets are managed by Victorian Government departments, while others are managed by the Commonwealth Government and other agencies. The datasets managed by the Victorian Government cover a range of different services and policy areas, including health care, social services including housing and homelessness services </w:t>
      </w:r>
      <w:r w:rsidRPr="00ED5BAD">
        <w:lastRenderedPageBreak/>
        <w:t>and justice services including the courts and correctional institutions.</w:t>
      </w:r>
      <w:r w:rsidR="00B92388" w:rsidRPr="00ED5BAD">
        <w:t xml:space="preserve"> </w:t>
      </w:r>
      <w:r w:rsidRPr="00ED5BAD">
        <w:t>Outcome measures will need to be developed with the availability of data to support its measurement in mind.</w:t>
      </w:r>
      <w:r w:rsidR="009F583F" w:rsidRPr="00ED5BAD">
        <w:t xml:space="preserve"> For instance, disengaged young people may be excluded from accessing a range of government services, and therefore administrative data may not capture all instances of service use. In this instance it would be necessary to propose innovative methods of data collection to ensure that outcomes can be measured accurately where administrative data may not fully capture service use.</w:t>
      </w:r>
      <w:r w:rsidRPr="00ED5BAD">
        <w:t xml:space="preserve"> </w:t>
      </w:r>
      <w:r w:rsidR="009F583F" w:rsidRPr="00ED5BAD">
        <w:t>However,</w:t>
      </w:r>
      <w:r w:rsidRPr="00ED5BAD">
        <w:t xml:space="preserve"> if it is proposed to measure a particular service interaction using administrative data held by the Victorian Government, it would be necessary to determine:</w:t>
      </w:r>
    </w:p>
    <w:p w:rsidR="0009327C" w:rsidRPr="00ED5BAD" w:rsidRDefault="0009327C" w:rsidP="00EB3025">
      <w:pPr>
        <w:pStyle w:val="Bulletindent"/>
      </w:pPr>
      <w:r w:rsidRPr="00ED5BAD">
        <w:t>the extent to which the service interaction is captured in administrative datasets (and if so, which dataset/s);</w:t>
      </w:r>
    </w:p>
    <w:p w:rsidR="0009327C" w:rsidRPr="00ED5BAD" w:rsidRDefault="0009327C" w:rsidP="00EB3025">
      <w:pPr>
        <w:pStyle w:val="Bulletindent"/>
      </w:pPr>
      <w:r w:rsidRPr="00ED5BAD">
        <w:t xml:space="preserve">how the service interaction will be measured throughout the </w:t>
      </w:r>
      <w:r w:rsidR="00A67582" w:rsidRPr="00ED5BAD">
        <w:t>PAD</w:t>
      </w:r>
      <w:r w:rsidRPr="00ED5BAD">
        <w:t xml:space="preserve"> (for example, the frequency of accessing and extracting the relevant data from the dataset, which fields will be used in the dataset to verify that a service interaction has occurred, who will be responsible for extracting and analysing the data); and</w:t>
      </w:r>
    </w:p>
    <w:p w:rsidR="0009327C" w:rsidRPr="00ED5BAD" w:rsidRDefault="0009327C" w:rsidP="00EB3025">
      <w:pPr>
        <w:pStyle w:val="Bulletindent"/>
      </w:pPr>
      <w:r w:rsidRPr="00ED5BAD">
        <w:t>whether the individual has accessed other government services, which may be possible to achieve through administrative data linkage using a de-identified individual code or linkage key. The Centre for Victorian Data Linkage (CVDL), based within the Department of Health and Human Services, creates and maintains linkages between several government datasets, including health and non-health adminis</w:t>
      </w:r>
      <w:r w:rsidR="007E3307" w:rsidRPr="00ED5BAD">
        <w:t xml:space="preserve">trative data. </w:t>
      </w:r>
      <w:r w:rsidRPr="00ED5BAD">
        <w:t>More detail on the CVDL can be found on the DHHS website (</w:t>
      </w:r>
      <w:hyperlink r:id="rId57" w:history="1">
        <w:r w:rsidRPr="00ED5BAD">
          <w:rPr>
            <w:rStyle w:val="Hyperlink"/>
          </w:rPr>
          <w:t>www2.health.vic.gov.au/about/reporting-planning-data/the-centre-for-victorian-data-linkage</w:t>
        </w:r>
      </w:hyperlink>
      <w:r w:rsidRPr="00ED5BAD">
        <w:t>).</w:t>
      </w:r>
    </w:p>
    <w:p w:rsidR="0009327C" w:rsidRPr="00ED5BAD" w:rsidRDefault="0009327C" w:rsidP="0009327C">
      <w:pPr>
        <w:spacing w:line="252" w:lineRule="auto"/>
        <w:ind w:left="792"/>
      </w:pPr>
      <w:r w:rsidRPr="00ED5BAD">
        <w:t>It is preferable that existing administrative data is used where possible. If, however, a service interaction is not currently recorded in administrative data, then it will be necessary to clearly articulate how the data related to that service interaction will be collected and analysed explaining how any additional burden on intermediaries, such as schools, will be kept to a minimum. Furthermore, administrative datasets will be updated with newer information over time which should be considered when formulating the timing of the measurement of outcomes.</w:t>
      </w:r>
    </w:p>
    <w:p w:rsidR="0009327C" w:rsidRPr="00ED5BAD" w:rsidRDefault="0009327C" w:rsidP="0009327C">
      <w:pPr>
        <w:spacing w:line="252" w:lineRule="auto"/>
        <w:ind w:left="792"/>
      </w:pPr>
      <w:r w:rsidRPr="00ED5BAD">
        <w:t>Any request by consortia for administrative data should clearly specify in reasonable detail:</w:t>
      </w:r>
    </w:p>
    <w:p w:rsidR="0009327C" w:rsidRPr="00ED5BAD" w:rsidRDefault="0009327C" w:rsidP="00EB3025">
      <w:pPr>
        <w:pStyle w:val="Bulletindent"/>
      </w:pPr>
      <w:r w:rsidRPr="00ED5BAD">
        <w:t>a research question or other empirical statement that outlines the purpose of the data request and area of interest;</w:t>
      </w:r>
    </w:p>
    <w:p w:rsidR="0009327C" w:rsidRPr="00ED5BAD" w:rsidRDefault="0009327C" w:rsidP="00EB3025">
      <w:pPr>
        <w:pStyle w:val="Bulletindent"/>
      </w:pPr>
      <w:r w:rsidRPr="00ED5BAD">
        <w:t>the data fields that will need to be accessed and retrieved. The fields will likely vary between datasets depending on the nature of the service interaction and may include demographic information (e.g. age, sex, location) and usage characteristic information specific to that dataset (e.g. reason for admission, offence type); and</w:t>
      </w:r>
    </w:p>
    <w:p w:rsidR="003C5B6D" w:rsidRPr="00ED5BAD" w:rsidRDefault="0009327C" w:rsidP="00EB3025">
      <w:pPr>
        <w:pStyle w:val="Bulletindent"/>
      </w:pPr>
      <w:r w:rsidRPr="00ED5BAD">
        <w:t>the years for which the data are to be extracted.</w:t>
      </w:r>
    </w:p>
    <w:p w:rsidR="0009327C" w:rsidRPr="00ED5BAD" w:rsidRDefault="0009327C" w:rsidP="0009327C">
      <w:pPr>
        <w:spacing w:line="252" w:lineRule="auto"/>
        <w:ind w:left="792"/>
      </w:pPr>
      <w:r w:rsidRPr="00ED5BAD">
        <w:t xml:space="preserve">Table </w:t>
      </w:r>
      <w:r w:rsidR="001B4371" w:rsidRPr="00ED5BAD">
        <w:t>B</w:t>
      </w:r>
      <w:r w:rsidRPr="00ED5BAD">
        <w:t>.4 provides an overview of some of the administrative datasets held and managed by various departments and agencies, as well as a brief description of the information that each dataset holds and links to further information.</w:t>
      </w:r>
    </w:p>
    <w:p w:rsidR="0009327C" w:rsidRPr="00ED5BAD" w:rsidRDefault="0009327C" w:rsidP="0009327C">
      <w:pPr>
        <w:pStyle w:val="Tableheader"/>
      </w:pPr>
    </w:p>
    <w:p w:rsidR="0009327C" w:rsidRPr="00ED5BAD" w:rsidRDefault="0009327C" w:rsidP="0009327C">
      <w:pPr>
        <w:spacing w:before="0" w:after="200"/>
        <w:rPr>
          <w:b/>
          <w:bCs/>
          <w:color w:val="0063A6" w:themeColor="accent1"/>
          <w:sz w:val="18"/>
          <w:szCs w:val="18"/>
        </w:rPr>
      </w:pPr>
      <w:r w:rsidRPr="00ED5BAD">
        <w:rPr>
          <w:b/>
          <w:bCs/>
          <w:color w:val="0063A6" w:themeColor="accent1"/>
          <w:sz w:val="18"/>
          <w:szCs w:val="18"/>
        </w:rPr>
        <w:br w:type="page"/>
      </w:r>
    </w:p>
    <w:p w:rsidR="0009327C" w:rsidRPr="00ED5BAD" w:rsidRDefault="0009327C" w:rsidP="00D11C2B">
      <w:pPr>
        <w:pStyle w:val="Tablechartdiagramheading"/>
        <w:ind w:left="1077"/>
      </w:pPr>
      <w:r w:rsidRPr="00ED5BAD">
        <w:lastRenderedPageBreak/>
        <w:t xml:space="preserve">Table </w:t>
      </w:r>
      <w:r w:rsidR="001B4371" w:rsidRPr="00ED5BAD">
        <w:t>B</w:t>
      </w:r>
      <w:r w:rsidRPr="00ED5BAD">
        <w:t xml:space="preserve">.4: </w:t>
      </w:r>
      <w:r w:rsidR="00D11C2B" w:rsidRPr="00ED5BAD">
        <w:tab/>
      </w:r>
      <w:r w:rsidRPr="00ED5BAD">
        <w:t xml:space="preserve">Administrative datasets held by Government – description and contact information </w:t>
      </w:r>
    </w:p>
    <w:tbl>
      <w:tblPr>
        <w:tblStyle w:val="DTFtexttable"/>
        <w:tblW w:w="9152" w:type="dxa"/>
        <w:tblLayout w:type="fixed"/>
        <w:tblLook w:val="0620" w:firstRow="1" w:lastRow="0" w:firstColumn="0" w:lastColumn="0" w:noHBand="1" w:noVBand="1"/>
      </w:tblPr>
      <w:tblGrid>
        <w:gridCol w:w="2185"/>
        <w:gridCol w:w="3684"/>
        <w:gridCol w:w="165"/>
        <w:gridCol w:w="3118"/>
      </w:tblGrid>
      <w:tr w:rsidR="0009327C" w:rsidRPr="00ED5BAD" w:rsidTr="003C3406">
        <w:trPr>
          <w:cnfStyle w:val="100000000000" w:firstRow="1" w:lastRow="0" w:firstColumn="0" w:lastColumn="0" w:oddVBand="0" w:evenVBand="0" w:oddHBand="0" w:evenHBand="0" w:firstRowFirstColumn="0" w:firstRowLastColumn="0" w:lastRowFirstColumn="0" w:lastRowLastColumn="0"/>
        </w:trPr>
        <w:tc>
          <w:tcPr>
            <w:tcW w:w="2185" w:type="dxa"/>
            <w:tcBorders>
              <w:bottom w:val="nil"/>
            </w:tcBorders>
          </w:tcPr>
          <w:p w:rsidR="0009327C" w:rsidRPr="00ED5BAD" w:rsidRDefault="0009327C" w:rsidP="003C3406">
            <w:r w:rsidRPr="00ED5BAD">
              <w:t>Dataset</w:t>
            </w:r>
          </w:p>
        </w:tc>
        <w:tc>
          <w:tcPr>
            <w:tcW w:w="3849" w:type="dxa"/>
            <w:gridSpan w:val="2"/>
            <w:tcBorders>
              <w:bottom w:val="nil"/>
            </w:tcBorders>
          </w:tcPr>
          <w:p w:rsidR="0009327C" w:rsidRPr="00ED5BAD" w:rsidRDefault="0009327C" w:rsidP="003C3406">
            <w:r w:rsidRPr="00ED5BAD">
              <w:t>Description</w:t>
            </w:r>
          </w:p>
        </w:tc>
        <w:tc>
          <w:tcPr>
            <w:tcW w:w="3118" w:type="dxa"/>
            <w:tcBorders>
              <w:bottom w:val="nil"/>
            </w:tcBorders>
          </w:tcPr>
          <w:p w:rsidR="0009327C" w:rsidRPr="00ED5BAD" w:rsidRDefault="0009327C" w:rsidP="003C3406">
            <w:r w:rsidRPr="00ED5BAD">
              <w:t>Further information (useful links)</w:t>
            </w:r>
          </w:p>
        </w:tc>
      </w:tr>
      <w:tr w:rsidR="0009327C" w:rsidRPr="00ED5BAD" w:rsidTr="003C3406">
        <w:trPr>
          <w:cantSplit w:val="0"/>
        </w:trPr>
        <w:tc>
          <w:tcPr>
            <w:tcW w:w="9152" w:type="dxa"/>
            <w:gridSpan w:val="4"/>
            <w:tcBorders>
              <w:bottom w:val="nil"/>
            </w:tcBorders>
            <w:shd w:val="clear" w:color="auto" w:fill="CCE3F5"/>
          </w:tcPr>
          <w:p w:rsidR="0009327C" w:rsidRPr="00ED5BAD" w:rsidRDefault="0009327C" w:rsidP="003C3406">
            <w:pPr>
              <w:rPr>
                <w:b/>
              </w:rPr>
            </w:pPr>
            <w:r w:rsidRPr="00ED5BAD">
              <w:rPr>
                <w:b/>
              </w:rPr>
              <w:t>Health</w:t>
            </w:r>
          </w:p>
        </w:tc>
      </w:tr>
      <w:tr w:rsidR="0009327C" w:rsidRPr="00ED5BAD" w:rsidTr="00D11C2B">
        <w:trPr>
          <w:cantSplit w:val="0"/>
        </w:trPr>
        <w:tc>
          <w:tcPr>
            <w:tcW w:w="2185" w:type="dxa"/>
            <w:tcBorders>
              <w:top w:val="nil"/>
              <w:bottom w:val="single" w:sz="6" w:space="0" w:color="0063A6" w:themeColor="accent1"/>
            </w:tcBorders>
          </w:tcPr>
          <w:p w:rsidR="0009327C" w:rsidRPr="00ED5BAD" w:rsidRDefault="0009327C" w:rsidP="003C3406">
            <w:r w:rsidRPr="00ED5BAD">
              <w:t>Victorian Admitted Episodes Dataset (VAED)</w:t>
            </w:r>
          </w:p>
        </w:tc>
        <w:tc>
          <w:tcPr>
            <w:tcW w:w="3684" w:type="dxa"/>
            <w:tcBorders>
              <w:top w:val="nil"/>
              <w:bottom w:val="single" w:sz="6" w:space="0" w:color="0063A6" w:themeColor="accent1"/>
            </w:tcBorders>
          </w:tcPr>
          <w:p w:rsidR="0009327C" w:rsidRPr="00ED5BAD" w:rsidRDefault="0009327C" w:rsidP="003C3406">
            <w:r w:rsidRPr="00ED5BAD">
              <w:t>Collects morbidity data on all admitted patients from Victorian public and private acute hospitals including rehabilitation centres, extended care facilities and day procedure centres.</w:t>
            </w:r>
          </w:p>
        </w:tc>
        <w:tc>
          <w:tcPr>
            <w:tcW w:w="3283" w:type="dxa"/>
            <w:gridSpan w:val="2"/>
            <w:tcBorders>
              <w:top w:val="nil"/>
              <w:bottom w:val="single" w:sz="6" w:space="0" w:color="0063A6" w:themeColor="accent1"/>
            </w:tcBorders>
          </w:tcPr>
          <w:p w:rsidR="0009327C" w:rsidRPr="00ED5BAD" w:rsidRDefault="0009327C" w:rsidP="003C3406">
            <w:r w:rsidRPr="00ED5BAD">
              <w:t xml:space="preserve">For more information about the VAED, please visit </w:t>
            </w:r>
            <w:hyperlink r:id="rId58" w:history="1">
              <w:r w:rsidR="003C3406" w:rsidRPr="00ED5BAD">
                <w:rPr>
                  <w:rStyle w:val="Hyperlink"/>
                </w:rPr>
                <w:t>www2.health.vic.gov.au/hospitals-and-health-services/data-reporting/health-data-standards-systems/data-collections/vaed</w:t>
              </w:r>
            </w:hyperlink>
            <w:r w:rsidRPr="00ED5BAD">
              <w:t>.</w:t>
            </w:r>
          </w:p>
          <w:p w:rsidR="0009327C" w:rsidRPr="00ED5BAD" w:rsidRDefault="0009327C" w:rsidP="003C3406">
            <w:r w:rsidRPr="00ED5BAD">
              <w:t xml:space="preserve">Data requests from the VAED can be made via </w:t>
            </w:r>
            <w:hyperlink r:id="rId59" w:history="1">
              <w:r w:rsidR="003C3406" w:rsidRPr="00ED5BAD">
                <w:rPr>
                  <w:rStyle w:val="Hyperlink"/>
                </w:rPr>
                <w:t>www2.health.vic.gov.au/hospitals-and-health-services/data-reporting/health-data-standards-systems/hosdata</w:t>
              </w:r>
            </w:hyperlink>
            <w:r w:rsidRPr="00ED5BAD">
              <w:t>.</w:t>
            </w:r>
          </w:p>
        </w:tc>
      </w:tr>
      <w:tr w:rsidR="0009327C" w:rsidRPr="00ED5BAD" w:rsidTr="00D11C2B">
        <w:trPr>
          <w:cantSplit w:val="0"/>
        </w:trPr>
        <w:tc>
          <w:tcPr>
            <w:tcW w:w="2185" w:type="dxa"/>
            <w:tcBorders>
              <w:top w:val="single" w:sz="6" w:space="0" w:color="0063A6" w:themeColor="accent1"/>
              <w:bottom w:val="single" w:sz="6" w:space="0" w:color="0063A6" w:themeColor="accent1"/>
            </w:tcBorders>
          </w:tcPr>
          <w:p w:rsidR="0009327C" w:rsidRPr="00ED5BAD" w:rsidRDefault="0009327C" w:rsidP="003C3406">
            <w:r w:rsidRPr="00ED5BAD">
              <w:t>Victorian Emergency Minimum Dataset (VEMD)</w:t>
            </w:r>
          </w:p>
        </w:tc>
        <w:tc>
          <w:tcPr>
            <w:tcW w:w="3684" w:type="dxa"/>
            <w:tcBorders>
              <w:top w:val="single" w:sz="6" w:space="0" w:color="0063A6" w:themeColor="accent1"/>
              <w:bottom w:val="single" w:sz="6" w:space="0" w:color="0063A6" w:themeColor="accent1"/>
            </w:tcBorders>
          </w:tcPr>
          <w:p w:rsidR="0009327C" w:rsidRPr="00ED5BAD" w:rsidRDefault="0009327C" w:rsidP="003C3406">
            <w:r w:rsidRPr="00ED5BAD">
              <w:t>Collects information on emergency presentations at Victorian public hospitals that receive the non-admitted emergency services grant, and other hospitals as designated by DHHS.</w:t>
            </w:r>
          </w:p>
        </w:tc>
        <w:tc>
          <w:tcPr>
            <w:tcW w:w="3283" w:type="dxa"/>
            <w:gridSpan w:val="2"/>
            <w:tcBorders>
              <w:top w:val="single" w:sz="6" w:space="0" w:color="0063A6" w:themeColor="accent1"/>
              <w:bottom w:val="single" w:sz="6" w:space="0" w:color="0063A6" w:themeColor="accent1"/>
            </w:tcBorders>
          </w:tcPr>
          <w:p w:rsidR="0009327C" w:rsidRPr="00ED5BAD" w:rsidRDefault="0009327C" w:rsidP="003C3406">
            <w:r w:rsidRPr="00ED5BAD">
              <w:t xml:space="preserve">For more information about the VEMD, please visit </w:t>
            </w:r>
            <w:hyperlink r:id="rId60" w:history="1">
              <w:r w:rsidR="003C3406" w:rsidRPr="00ED5BAD">
                <w:rPr>
                  <w:rStyle w:val="Hyperlink"/>
                </w:rPr>
                <w:t>www2.health.vic.gov.au/hospitals-and-health-services/data-reporting/health-data-standards-systems/data-collections/vemd</w:t>
              </w:r>
            </w:hyperlink>
          </w:p>
          <w:p w:rsidR="0009327C" w:rsidRPr="00ED5BAD" w:rsidRDefault="0009327C" w:rsidP="003C3406">
            <w:r w:rsidRPr="00ED5BAD">
              <w:t xml:space="preserve">Data requests from the VAED can be made via </w:t>
            </w:r>
            <w:hyperlink r:id="rId61" w:history="1">
              <w:r w:rsidR="003C3406" w:rsidRPr="00ED5BAD">
                <w:rPr>
                  <w:rStyle w:val="Hyperlink"/>
                </w:rPr>
                <w:t>www2.health.vic.gov.au/hospitals-and-health-services/data-reporting/health-data-standards-systems/hosdata</w:t>
              </w:r>
            </w:hyperlink>
            <w:r w:rsidRPr="00ED5BAD">
              <w:t>.</w:t>
            </w:r>
          </w:p>
        </w:tc>
      </w:tr>
      <w:tr w:rsidR="0009327C" w:rsidRPr="00ED5BAD" w:rsidTr="00D11C2B">
        <w:trPr>
          <w:cantSplit w:val="0"/>
        </w:trPr>
        <w:tc>
          <w:tcPr>
            <w:tcW w:w="2185" w:type="dxa"/>
            <w:tcBorders>
              <w:top w:val="single" w:sz="6" w:space="0" w:color="0063A6" w:themeColor="accent1"/>
              <w:bottom w:val="single" w:sz="6" w:space="0" w:color="0063A6" w:themeColor="accent1"/>
            </w:tcBorders>
          </w:tcPr>
          <w:p w:rsidR="0009327C" w:rsidRPr="00ED5BAD" w:rsidRDefault="0009327C" w:rsidP="003C3406">
            <w:r w:rsidRPr="00ED5BAD">
              <w:t>Client Relationship Information System for Service Providers (CRISSP)</w:t>
            </w:r>
          </w:p>
        </w:tc>
        <w:tc>
          <w:tcPr>
            <w:tcW w:w="3684" w:type="dxa"/>
            <w:tcBorders>
              <w:top w:val="single" w:sz="6" w:space="0" w:color="0063A6" w:themeColor="accent1"/>
              <w:bottom w:val="single" w:sz="6" w:space="0" w:color="0063A6" w:themeColor="accent1"/>
            </w:tcBorders>
          </w:tcPr>
          <w:p w:rsidR="0009327C" w:rsidRPr="00ED5BAD" w:rsidRDefault="0009327C" w:rsidP="003C3406">
            <w:r w:rsidRPr="00ED5BAD">
              <w:t>Developed by DHHS for the non-government community services sector, the system provides an extensive range of functions for recording client information, assisting case management and enabling electronic reporting of data required by the department.</w:t>
            </w:r>
          </w:p>
        </w:tc>
        <w:tc>
          <w:tcPr>
            <w:tcW w:w="3283" w:type="dxa"/>
            <w:gridSpan w:val="2"/>
            <w:tcBorders>
              <w:top w:val="single" w:sz="6" w:space="0" w:color="0063A6" w:themeColor="accent1"/>
              <w:bottom w:val="single" w:sz="6" w:space="0" w:color="0063A6" w:themeColor="accent1"/>
            </w:tcBorders>
          </w:tcPr>
          <w:p w:rsidR="0009327C" w:rsidRPr="00ED5BAD" w:rsidRDefault="0009327C" w:rsidP="003C3406">
            <w:r w:rsidRPr="00ED5BAD">
              <w:t xml:space="preserve">For more information about the CRISSP, please visit </w:t>
            </w:r>
            <w:r w:rsidRPr="00ED5BAD">
              <w:br/>
            </w:r>
            <w:hyperlink r:id="rId62" w:history="1">
              <w:r w:rsidR="003C3406" w:rsidRPr="00ED5BAD">
                <w:rPr>
                  <w:rStyle w:val="Hyperlink"/>
                </w:rPr>
                <w:t>providers.dhhs.vic.gov.au/client-relationship-management</w:t>
              </w:r>
            </w:hyperlink>
            <w:r w:rsidRPr="00ED5BAD">
              <w:t>.</w:t>
            </w:r>
          </w:p>
        </w:tc>
      </w:tr>
      <w:tr w:rsidR="0009327C" w:rsidRPr="00ED5BAD" w:rsidTr="00D11C2B">
        <w:trPr>
          <w:cantSplit w:val="0"/>
        </w:trPr>
        <w:tc>
          <w:tcPr>
            <w:tcW w:w="2185" w:type="dxa"/>
            <w:tcBorders>
              <w:top w:val="single" w:sz="6" w:space="0" w:color="0063A6" w:themeColor="accent1"/>
              <w:bottom w:val="single" w:sz="6" w:space="0" w:color="0063A6" w:themeColor="accent1"/>
            </w:tcBorders>
          </w:tcPr>
          <w:p w:rsidR="0009327C" w:rsidRPr="00ED5BAD" w:rsidRDefault="0009327C" w:rsidP="003C3406">
            <w:r w:rsidRPr="00ED5BAD">
              <w:t>Integrated Reports and Information System (IRIS)</w:t>
            </w:r>
          </w:p>
        </w:tc>
        <w:tc>
          <w:tcPr>
            <w:tcW w:w="3684" w:type="dxa"/>
            <w:tcBorders>
              <w:top w:val="single" w:sz="6" w:space="0" w:color="0063A6" w:themeColor="accent1"/>
              <w:bottom w:val="single" w:sz="6" w:space="0" w:color="0063A6" w:themeColor="accent1"/>
            </w:tcBorders>
          </w:tcPr>
          <w:p w:rsidR="0009327C" w:rsidRPr="00ED5BAD" w:rsidRDefault="0009327C" w:rsidP="003C3406">
            <w:r w:rsidRPr="00ED5BAD">
              <w:t>Data collection system used by Child FIRST and Family Services to record client and service data. Records key data about the client and service profile within Family Services. All data fundamentally derives from practice – from the initial referral to Family Services, through key client issues and service activities to the case outcome and closure reason.</w:t>
            </w:r>
          </w:p>
        </w:tc>
        <w:tc>
          <w:tcPr>
            <w:tcW w:w="3283" w:type="dxa"/>
            <w:gridSpan w:val="2"/>
            <w:tcBorders>
              <w:top w:val="single" w:sz="6" w:space="0" w:color="0063A6" w:themeColor="accent1"/>
              <w:bottom w:val="single" w:sz="6" w:space="0" w:color="0063A6" w:themeColor="accent1"/>
            </w:tcBorders>
          </w:tcPr>
          <w:p w:rsidR="0009327C" w:rsidRPr="00ED5BAD" w:rsidRDefault="0009327C" w:rsidP="003C3406">
            <w:r w:rsidRPr="00ED5BAD">
              <w:t xml:space="preserve">For more information about the IRIS, please visit </w:t>
            </w:r>
            <w:hyperlink r:id="rId63" w:history="1">
              <w:r w:rsidR="003C3406" w:rsidRPr="00ED5BAD">
                <w:rPr>
                  <w:rStyle w:val="Hyperlink"/>
                </w:rPr>
                <w:t>providers.dhhs.vic.gov.au/integrated-reports-and-information-system</w:t>
              </w:r>
            </w:hyperlink>
            <w:r w:rsidRPr="00ED5BAD">
              <w:rPr>
                <w:rStyle w:val="Hyperlink"/>
              </w:rPr>
              <w:t>.</w:t>
            </w:r>
          </w:p>
        </w:tc>
      </w:tr>
      <w:tr w:rsidR="0009327C" w:rsidRPr="00ED5BAD" w:rsidTr="00D11C2B">
        <w:trPr>
          <w:cantSplit w:val="0"/>
        </w:trPr>
        <w:tc>
          <w:tcPr>
            <w:tcW w:w="2185" w:type="dxa"/>
            <w:tcBorders>
              <w:top w:val="single" w:sz="6" w:space="0" w:color="0063A6" w:themeColor="accent1"/>
              <w:bottom w:val="single" w:sz="6" w:space="0" w:color="0063A6" w:themeColor="accent1"/>
            </w:tcBorders>
          </w:tcPr>
          <w:p w:rsidR="0009327C" w:rsidRPr="00ED5BAD" w:rsidRDefault="0009327C" w:rsidP="003C3406">
            <w:r w:rsidRPr="00ED5BAD">
              <w:t>Alcohol and Drug Information System (ADIS)</w:t>
            </w:r>
          </w:p>
        </w:tc>
        <w:tc>
          <w:tcPr>
            <w:tcW w:w="3684" w:type="dxa"/>
            <w:tcBorders>
              <w:top w:val="single" w:sz="6" w:space="0" w:color="0063A6" w:themeColor="accent1"/>
              <w:bottom w:val="single" w:sz="6" w:space="0" w:color="0063A6" w:themeColor="accent1"/>
            </w:tcBorders>
          </w:tcPr>
          <w:p w:rsidR="0009327C" w:rsidRPr="00ED5BAD" w:rsidRDefault="0009327C" w:rsidP="003C3406">
            <w:r w:rsidRPr="00ED5BAD">
              <w:t>Primary source of data for a number of alcohol and drug treatment service programs.</w:t>
            </w:r>
          </w:p>
        </w:tc>
        <w:tc>
          <w:tcPr>
            <w:tcW w:w="3283" w:type="dxa"/>
            <w:gridSpan w:val="2"/>
            <w:tcBorders>
              <w:top w:val="single" w:sz="6" w:space="0" w:color="0063A6" w:themeColor="accent1"/>
              <w:bottom w:val="single" w:sz="6" w:space="0" w:color="0063A6" w:themeColor="accent1"/>
            </w:tcBorders>
          </w:tcPr>
          <w:p w:rsidR="0009327C" w:rsidRPr="00ED5BAD" w:rsidRDefault="0009327C" w:rsidP="003C3406">
            <w:r w:rsidRPr="00ED5BAD">
              <w:t xml:space="preserve">For more information about the ADIS, please visit </w:t>
            </w:r>
            <w:hyperlink r:id="rId64" w:history="1">
              <w:r w:rsidR="003C3406" w:rsidRPr="00ED5BAD">
                <w:rPr>
                  <w:rStyle w:val="Hyperlink"/>
                </w:rPr>
                <w:t>www2.health.vic.gov.au/alcohol-and-drugs/funding-and-reporting-aod-services/reporting-for-aod-services/adis</w:t>
              </w:r>
            </w:hyperlink>
            <w:r w:rsidRPr="00ED5BAD">
              <w:t>.</w:t>
            </w:r>
          </w:p>
        </w:tc>
      </w:tr>
      <w:tr w:rsidR="0009327C" w:rsidRPr="00ED5BAD" w:rsidTr="00D11C2B">
        <w:trPr>
          <w:cantSplit w:val="0"/>
        </w:trPr>
        <w:tc>
          <w:tcPr>
            <w:tcW w:w="2185" w:type="dxa"/>
            <w:tcBorders>
              <w:top w:val="single" w:sz="6" w:space="0" w:color="0063A6" w:themeColor="accent1"/>
              <w:bottom w:val="single" w:sz="6" w:space="0" w:color="0063A6" w:themeColor="accent1"/>
            </w:tcBorders>
          </w:tcPr>
          <w:p w:rsidR="0009327C" w:rsidRPr="00ED5BAD" w:rsidRDefault="0009327C" w:rsidP="003C3406">
            <w:r w:rsidRPr="00ED5BAD">
              <w:t>Client Management Interface/Operational Data Store (CMI/ODS)</w:t>
            </w:r>
          </w:p>
        </w:tc>
        <w:tc>
          <w:tcPr>
            <w:tcW w:w="3684" w:type="dxa"/>
            <w:tcBorders>
              <w:top w:val="single" w:sz="6" w:space="0" w:color="0063A6" w:themeColor="accent1"/>
              <w:bottom w:val="single" w:sz="6" w:space="0" w:color="0063A6" w:themeColor="accent1"/>
            </w:tcBorders>
          </w:tcPr>
          <w:p w:rsidR="0009327C" w:rsidRPr="00ED5BAD" w:rsidRDefault="0009327C" w:rsidP="003C3406">
            <w:r w:rsidRPr="00ED5BAD">
              <w:t>Measures mental health service contacts.</w:t>
            </w:r>
          </w:p>
        </w:tc>
        <w:tc>
          <w:tcPr>
            <w:tcW w:w="3283" w:type="dxa"/>
            <w:gridSpan w:val="2"/>
            <w:tcBorders>
              <w:top w:val="single" w:sz="6" w:space="0" w:color="0063A6" w:themeColor="accent1"/>
              <w:bottom w:val="single" w:sz="6" w:space="0" w:color="0063A6" w:themeColor="accent1"/>
            </w:tcBorders>
          </w:tcPr>
          <w:p w:rsidR="0009327C" w:rsidRPr="00ED5BAD" w:rsidRDefault="0009327C" w:rsidP="003C3406">
            <w:r w:rsidRPr="00ED5BAD">
              <w:t xml:space="preserve">For more information about the CMI/ODS, please visit </w:t>
            </w:r>
            <w:hyperlink r:id="rId65" w:history="1">
              <w:r w:rsidR="003C3406" w:rsidRPr="00ED5BAD">
                <w:rPr>
                  <w:rStyle w:val="Hyperlink"/>
                </w:rPr>
                <w:t>www2.health.vic.gov.au/mental-health/research-and-reporting/reporting-requirements-for-clinical-mental-health-services/service-contacts</w:t>
              </w:r>
            </w:hyperlink>
          </w:p>
        </w:tc>
      </w:tr>
      <w:tr w:rsidR="0009327C" w:rsidRPr="00ED5BAD" w:rsidTr="00D11C2B">
        <w:trPr>
          <w:cantSplit w:val="0"/>
        </w:trPr>
        <w:tc>
          <w:tcPr>
            <w:tcW w:w="2185" w:type="dxa"/>
            <w:tcBorders>
              <w:top w:val="single" w:sz="6" w:space="0" w:color="0063A6" w:themeColor="accent1"/>
              <w:bottom w:val="single" w:sz="6" w:space="0" w:color="0063A6" w:themeColor="accent1"/>
            </w:tcBorders>
          </w:tcPr>
          <w:p w:rsidR="0009327C" w:rsidRPr="00ED5BAD" w:rsidRDefault="0009327C" w:rsidP="003C3406">
            <w:r w:rsidRPr="00ED5BAD">
              <w:t>Housing Integrated Information Platform (HiiP)</w:t>
            </w:r>
          </w:p>
        </w:tc>
        <w:tc>
          <w:tcPr>
            <w:tcW w:w="3684" w:type="dxa"/>
            <w:tcBorders>
              <w:top w:val="single" w:sz="6" w:space="0" w:color="0063A6" w:themeColor="accent1"/>
              <w:bottom w:val="single" w:sz="6" w:space="0" w:color="0063A6" w:themeColor="accent1"/>
            </w:tcBorders>
          </w:tcPr>
          <w:p w:rsidR="0009327C" w:rsidRPr="00ED5BAD" w:rsidRDefault="0009327C" w:rsidP="003C3406">
            <w:r w:rsidRPr="00ED5BAD">
              <w:t>Provides information related to an individual</w:t>
            </w:r>
            <w:r w:rsidR="001B7BDC" w:rsidRPr="00ED5BAD">
              <w:t>’</w:t>
            </w:r>
            <w:r w:rsidRPr="00ED5BAD">
              <w:t>s history of housing applications for social housing.</w:t>
            </w:r>
          </w:p>
        </w:tc>
        <w:tc>
          <w:tcPr>
            <w:tcW w:w="3283" w:type="dxa"/>
            <w:gridSpan w:val="2"/>
            <w:tcBorders>
              <w:top w:val="single" w:sz="6" w:space="0" w:color="0063A6" w:themeColor="accent1"/>
              <w:bottom w:val="single" w:sz="6" w:space="0" w:color="0063A6" w:themeColor="accent1"/>
            </w:tcBorders>
          </w:tcPr>
          <w:p w:rsidR="0009327C" w:rsidRPr="00ED5BAD" w:rsidRDefault="0009327C" w:rsidP="003C3406">
            <w:r w:rsidRPr="00ED5BAD">
              <w:t>Not available.</w:t>
            </w:r>
          </w:p>
        </w:tc>
      </w:tr>
      <w:tr w:rsidR="0009327C" w:rsidRPr="00ED5BAD" w:rsidTr="00D11C2B">
        <w:trPr>
          <w:cantSplit w:val="0"/>
        </w:trPr>
        <w:tc>
          <w:tcPr>
            <w:tcW w:w="9152" w:type="dxa"/>
            <w:gridSpan w:val="4"/>
            <w:tcBorders>
              <w:top w:val="single" w:sz="6" w:space="0" w:color="0063A6" w:themeColor="accent1"/>
              <w:bottom w:val="nil"/>
            </w:tcBorders>
            <w:shd w:val="clear" w:color="auto" w:fill="CCE3F5"/>
          </w:tcPr>
          <w:p w:rsidR="0009327C" w:rsidRPr="00ED5BAD" w:rsidRDefault="0009327C" w:rsidP="003C3406">
            <w:pPr>
              <w:rPr>
                <w:b/>
              </w:rPr>
            </w:pPr>
            <w:r w:rsidRPr="00ED5BAD">
              <w:rPr>
                <w:b/>
              </w:rPr>
              <w:lastRenderedPageBreak/>
              <w:t>Education</w:t>
            </w:r>
          </w:p>
        </w:tc>
      </w:tr>
      <w:tr w:rsidR="0009327C" w:rsidRPr="00ED5BAD" w:rsidTr="003C3406">
        <w:trPr>
          <w:cantSplit w:val="0"/>
        </w:trPr>
        <w:tc>
          <w:tcPr>
            <w:tcW w:w="2185" w:type="dxa"/>
            <w:tcBorders>
              <w:top w:val="nil"/>
              <w:bottom w:val="single" w:sz="6" w:space="0" w:color="0063A6" w:themeColor="accent1"/>
            </w:tcBorders>
          </w:tcPr>
          <w:p w:rsidR="0009327C" w:rsidRPr="00ED5BAD" w:rsidRDefault="0009327C" w:rsidP="003C3406">
            <w:r w:rsidRPr="00ED5BAD">
              <w:t>Data and Evaluation</w:t>
            </w:r>
          </w:p>
        </w:tc>
        <w:tc>
          <w:tcPr>
            <w:tcW w:w="3849" w:type="dxa"/>
            <w:gridSpan w:val="2"/>
            <w:tcBorders>
              <w:top w:val="nil"/>
              <w:bottom w:val="single" w:sz="6" w:space="0" w:color="0063A6" w:themeColor="accent1"/>
            </w:tcBorders>
          </w:tcPr>
          <w:p w:rsidR="0009327C" w:rsidRPr="00ED5BAD" w:rsidRDefault="0009327C" w:rsidP="003C3406">
            <w:r w:rsidRPr="00ED5BAD">
              <w:t>The Performance and Evaluation Division of the Department of Education and Training manages a variety of datasets covering early years, schooling</w:t>
            </w:r>
            <w:r w:rsidR="00B249AE" w:rsidRPr="00ED5BAD">
              <w:t>,</w:t>
            </w:r>
            <w:r w:rsidRPr="00ED5BAD">
              <w:t xml:space="preserve"> and post-schooling.</w:t>
            </w:r>
          </w:p>
        </w:tc>
        <w:tc>
          <w:tcPr>
            <w:tcW w:w="3118" w:type="dxa"/>
            <w:tcBorders>
              <w:top w:val="nil"/>
              <w:bottom w:val="single" w:sz="6" w:space="0" w:color="0063A6" w:themeColor="accent1"/>
            </w:tcBorders>
          </w:tcPr>
          <w:p w:rsidR="0009327C" w:rsidRPr="00ED5BAD" w:rsidRDefault="0009327C" w:rsidP="003C3406">
            <w:r w:rsidRPr="00ED5BAD">
              <w:t>Information about the datasets and selected data can be found at:</w:t>
            </w:r>
          </w:p>
          <w:p w:rsidR="0009327C" w:rsidRPr="00ED5BAD" w:rsidRDefault="005505EC" w:rsidP="003C3406">
            <w:pPr>
              <w:rPr>
                <w:rStyle w:val="Hyperlink"/>
              </w:rPr>
            </w:pPr>
            <w:hyperlink r:id="rId66" w:history="1">
              <w:r w:rsidR="00E107EE" w:rsidRPr="00ED5BAD">
                <w:rPr>
                  <w:rStyle w:val="Hyperlink"/>
                </w:rPr>
                <w:t>www.education.vic.gov.au/about/research/Pages/data.aspx</w:t>
              </w:r>
            </w:hyperlink>
          </w:p>
          <w:p w:rsidR="0009327C" w:rsidRPr="00ED5BAD" w:rsidRDefault="0009327C" w:rsidP="003C3406">
            <w:r w:rsidRPr="00ED5BAD">
              <w:t>Requests for data can be obtained from:</w:t>
            </w:r>
          </w:p>
          <w:p w:rsidR="0009327C" w:rsidRPr="00ED5BAD" w:rsidRDefault="005505EC" w:rsidP="003C3406">
            <w:pPr>
              <w:rPr>
                <w:rStyle w:val="Hyperlink"/>
              </w:rPr>
            </w:pPr>
            <w:hyperlink r:id="rId67" w:history="1">
              <w:r w:rsidR="0009327C" w:rsidRPr="00ED5BAD">
                <w:rPr>
                  <w:rStyle w:val="Hyperlink"/>
                </w:rPr>
                <w:t>data.governance@edumail.vic.gov.au</w:t>
              </w:r>
            </w:hyperlink>
          </w:p>
        </w:tc>
      </w:tr>
      <w:tr w:rsidR="0009327C" w:rsidRPr="00ED5BAD" w:rsidTr="003C3406">
        <w:trPr>
          <w:cantSplit w:val="0"/>
        </w:trPr>
        <w:tc>
          <w:tcPr>
            <w:tcW w:w="2185" w:type="dxa"/>
            <w:tcBorders>
              <w:top w:val="single" w:sz="6" w:space="0" w:color="0063A6" w:themeColor="accent1"/>
              <w:bottom w:val="single" w:sz="6" w:space="0" w:color="0063A6" w:themeColor="accent1"/>
            </w:tcBorders>
          </w:tcPr>
          <w:p w:rsidR="0009327C" w:rsidRPr="00ED5BAD" w:rsidRDefault="0009327C" w:rsidP="003C3406">
            <w:r w:rsidRPr="00ED5BAD">
              <w:t>Industry Skills</w:t>
            </w:r>
          </w:p>
        </w:tc>
        <w:tc>
          <w:tcPr>
            <w:tcW w:w="3849" w:type="dxa"/>
            <w:gridSpan w:val="2"/>
            <w:tcBorders>
              <w:top w:val="single" w:sz="6" w:space="0" w:color="0063A6" w:themeColor="accent1"/>
              <w:bottom w:val="single" w:sz="6" w:space="0" w:color="0063A6" w:themeColor="accent1"/>
            </w:tcBorders>
          </w:tcPr>
          <w:p w:rsidR="0009327C" w:rsidRPr="00ED5BAD" w:rsidRDefault="0009327C" w:rsidP="003C3406">
            <w:r w:rsidRPr="00ED5BAD">
              <w:t>The Industry Skills Analysis Unit of the Department of Education and Training maintains data on the number of enrolments, commencements, completions of people attending vocational education and training.</w:t>
            </w:r>
          </w:p>
        </w:tc>
        <w:tc>
          <w:tcPr>
            <w:tcW w:w="3118" w:type="dxa"/>
            <w:tcBorders>
              <w:top w:val="single" w:sz="6" w:space="0" w:color="0063A6" w:themeColor="accent1"/>
              <w:bottom w:val="single" w:sz="6" w:space="0" w:color="0063A6" w:themeColor="accent1"/>
            </w:tcBorders>
          </w:tcPr>
          <w:p w:rsidR="0009327C" w:rsidRPr="00ED5BAD" w:rsidRDefault="0009327C" w:rsidP="003C3406">
            <w:r w:rsidRPr="00ED5BAD">
              <w:t>Information about the data and requests for data can be obtained from:</w:t>
            </w:r>
          </w:p>
          <w:p w:rsidR="0009327C" w:rsidRPr="00ED5BAD" w:rsidRDefault="005505EC" w:rsidP="003C3406">
            <w:pPr>
              <w:rPr>
                <w:rStyle w:val="Hyperlink"/>
              </w:rPr>
            </w:pPr>
            <w:hyperlink r:id="rId68" w:history="1">
              <w:r w:rsidR="0009327C" w:rsidRPr="00ED5BAD">
                <w:rPr>
                  <w:rStyle w:val="Hyperlink"/>
                </w:rPr>
                <w:t>industry.skills@edumail.vic.gov.au</w:t>
              </w:r>
            </w:hyperlink>
          </w:p>
        </w:tc>
      </w:tr>
      <w:tr w:rsidR="0009327C" w:rsidRPr="00ED5BAD" w:rsidTr="003C3406">
        <w:trPr>
          <w:cantSplit w:val="0"/>
        </w:trPr>
        <w:tc>
          <w:tcPr>
            <w:tcW w:w="2185" w:type="dxa"/>
            <w:tcBorders>
              <w:top w:val="single" w:sz="6" w:space="0" w:color="0063A6" w:themeColor="accent1"/>
              <w:bottom w:val="single" w:sz="6" w:space="0" w:color="0063A6" w:themeColor="accent1"/>
            </w:tcBorders>
          </w:tcPr>
          <w:p w:rsidR="0009327C" w:rsidRPr="00ED5BAD" w:rsidRDefault="0009327C" w:rsidP="003C3406">
            <w:r w:rsidRPr="00ED5BAD">
              <w:t>Victorian Child and Adolescent Monitoring System (VCAMS)</w:t>
            </w:r>
          </w:p>
        </w:tc>
        <w:tc>
          <w:tcPr>
            <w:tcW w:w="3849" w:type="dxa"/>
            <w:gridSpan w:val="2"/>
            <w:tcBorders>
              <w:top w:val="single" w:sz="6" w:space="0" w:color="0063A6" w:themeColor="accent1"/>
              <w:bottom w:val="single" w:sz="6" w:space="0" w:color="0063A6" w:themeColor="accent1"/>
            </w:tcBorders>
          </w:tcPr>
          <w:p w:rsidR="0009327C" w:rsidRPr="00ED5BAD" w:rsidRDefault="0009327C" w:rsidP="003C3406">
            <w:r w:rsidRPr="00ED5BAD">
              <w:t>Online data portal that provides a range of data supporting the Victorian Child and Adolescent Monitoring Outcome Framework.</w:t>
            </w:r>
          </w:p>
        </w:tc>
        <w:tc>
          <w:tcPr>
            <w:tcW w:w="3118" w:type="dxa"/>
            <w:tcBorders>
              <w:top w:val="single" w:sz="6" w:space="0" w:color="0063A6" w:themeColor="accent1"/>
              <w:bottom w:val="single" w:sz="6" w:space="0" w:color="0063A6" w:themeColor="accent1"/>
            </w:tcBorders>
          </w:tcPr>
          <w:p w:rsidR="0009327C" w:rsidRPr="00ED5BAD" w:rsidRDefault="0009327C" w:rsidP="003C3406">
            <w:r w:rsidRPr="00ED5BAD">
              <w:t>Online portal can be reached on:</w:t>
            </w:r>
          </w:p>
          <w:p w:rsidR="0009327C" w:rsidRPr="00ED5BAD" w:rsidRDefault="005505EC" w:rsidP="003C3406">
            <w:hyperlink r:id="rId69" w:history="1">
              <w:r w:rsidR="003C3406" w:rsidRPr="00ED5BAD">
                <w:rPr>
                  <w:rStyle w:val="Hyperlink"/>
                </w:rPr>
                <w:t>www.education.vic.gov.au/about/research/Pages/vcamstableu.aspx</w:t>
              </w:r>
            </w:hyperlink>
          </w:p>
          <w:p w:rsidR="0009327C" w:rsidRPr="00ED5BAD" w:rsidRDefault="0009327C" w:rsidP="003C3406">
            <w:r w:rsidRPr="00ED5BAD">
              <w:t>Further information and data requests can be made at:</w:t>
            </w:r>
          </w:p>
          <w:p w:rsidR="0009327C" w:rsidRPr="00ED5BAD" w:rsidRDefault="005505EC" w:rsidP="003C3406">
            <w:pPr>
              <w:rPr>
                <w:rStyle w:val="Hyperlink"/>
              </w:rPr>
            </w:pPr>
            <w:hyperlink r:id="rId70" w:history="1">
              <w:r w:rsidR="0009327C" w:rsidRPr="00ED5BAD">
                <w:rPr>
                  <w:rStyle w:val="Hyperlink"/>
                </w:rPr>
                <w:t>vcams@edumail.vic.gov.au</w:t>
              </w:r>
            </w:hyperlink>
          </w:p>
        </w:tc>
      </w:tr>
      <w:tr w:rsidR="0009327C" w:rsidRPr="00ED5BAD" w:rsidTr="003C3406">
        <w:trPr>
          <w:cantSplit w:val="0"/>
        </w:trPr>
        <w:tc>
          <w:tcPr>
            <w:tcW w:w="2185" w:type="dxa"/>
            <w:tcBorders>
              <w:top w:val="single" w:sz="6" w:space="0" w:color="0063A6" w:themeColor="accent1"/>
              <w:bottom w:val="nil"/>
            </w:tcBorders>
          </w:tcPr>
          <w:p w:rsidR="0009327C" w:rsidRPr="00ED5BAD" w:rsidRDefault="0009327C" w:rsidP="003C3406">
            <w:proofErr w:type="spellStart"/>
            <w:r w:rsidRPr="00ED5BAD">
              <w:t>DataVic</w:t>
            </w:r>
            <w:proofErr w:type="spellEnd"/>
          </w:p>
        </w:tc>
        <w:tc>
          <w:tcPr>
            <w:tcW w:w="3849" w:type="dxa"/>
            <w:gridSpan w:val="2"/>
            <w:tcBorders>
              <w:top w:val="single" w:sz="6" w:space="0" w:color="0063A6" w:themeColor="accent1"/>
              <w:bottom w:val="nil"/>
            </w:tcBorders>
          </w:tcPr>
          <w:p w:rsidR="0009327C" w:rsidRPr="00ED5BAD" w:rsidRDefault="0009327C" w:rsidP="003C3406">
            <w:r w:rsidRPr="00ED5BAD">
              <w:t>Online data portal that provides a range of education data covering student enrolments, demographic characteristics, transition and retention rates, post-school destinations (including early school leavers), NAPLAN assessment, teacher assessments and attitudes to school.</w:t>
            </w:r>
          </w:p>
        </w:tc>
        <w:tc>
          <w:tcPr>
            <w:tcW w:w="3118" w:type="dxa"/>
            <w:tcBorders>
              <w:top w:val="single" w:sz="6" w:space="0" w:color="0063A6" w:themeColor="accent1"/>
              <w:bottom w:val="nil"/>
            </w:tcBorders>
          </w:tcPr>
          <w:p w:rsidR="0009327C" w:rsidRPr="00ED5BAD" w:rsidRDefault="0009327C" w:rsidP="003C3406">
            <w:r w:rsidRPr="00ED5BAD">
              <w:t>Online portal can be reached on:</w:t>
            </w:r>
          </w:p>
          <w:p w:rsidR="0009327C" w:rsidRPr="00ED5BAD" w:rsidRDefault="005505EC" w:rsidP="003C3406">
            <w:hyperlink r:id="rId71" w:history="1">
              <w:r w:rsidR="0009327C" w:rsidRPr="00ED5BAD">
                <w:rPr>
                  <w:rStyle w:val="Hyperlink"/>
                </w:rPr>
                <w:t>www.data.vic.gov.au/data/group/education</w:t>
              </w:r>
            </w:hyperlink>
          </w:p>
          <w:p w:rsidR="0009327C" w:rsidRPr="00ED5BAD" w:rsidRDefault="0009327C" w:rsidP="003C3406">
            <w:r w:rsidRPr="00ED5BAD">
              <w:t>Further information and data requests can be made at:</w:t>
            </w:r>
          </w:p>
          <w:p w:rsidR="0009327C" w:rsidRPr="00ED5BAD" w:rsidRDefault="005505EC" w:rsidP="003C3406">
            <w:pPr>
              <w:rPr>
                <w:rStyle w:val="Hyperlink"/>
              </w:rPr>
            </w:pPr>
            <w:hyperlink r:id="rId72" w:history="1">
              <w:r w:rsidR="0009327C" w:rsidRPr="00ED5BAD">
                <w:rPr>
                  <w:rStyle w:val="Hyperlink"/>
                </w:rPr>
                <w:t>data.governance@edumail.vic.gov.au</w:t>
              </w:r>
            </w:hyperlink>
          </w:p>
        </w:tc>
      </w:tr>
      <w:tr w:rsidR="0009327C" w:rsidRPr="00ED5BAD" w:rsidTr="003C3406">
        <w:trPr>
          <w:cantSplit w:val="0"/>
        </w:trPr>
        <w:tc>
          <w:tcPr>
            <w:tcW w:w="9152" w:type="dxa"/>
            <w:gridSpan w:val="4"/>
            <w:tcBorders>
              <w:bottom w:val="nil"/>
            </w:tcBorders>
            <w:shd w:val="clear" w:color="auto" w:fill="CCE3F5"/>
          </w:tcPr>
          <w:p w:rsidR="0009327C" w:rsidRPr="00ED5BAD" w:rsidRDefault="0009327C" w:rsidP="003C3406">
            <w:pPr>
              <w:rPr>
                <w:b/>
              </w:rPr>
            </w:pPr>
            <w:r w:rsidRPr="00ED5BAD">
              <w:rPr>
                <w:b/>
              </w:rPr>
              <w:t>Justice</w:t>
            </w:r>
          </w:p>
        </w:tc>
      </w:tr>
      <w:tr w:rsidR="0009327C" w:rsidRPr="00ED5BAD" w:rsidTr="003C3406">
        <w:trPr>
          <w:cantSplit w:val="0"/>
        </w:trPr>
        <w:tc>
          <w:tcPr>
            <w:tcW w:w="2185" w:type="dxa"/>
            <w:tcBorders>
              <w:top w:val="nil"/>
            </w:tcBorders>
          </w:tcPr>
          <w:p w:rsidR="0009327C" w:rsidRPr="00ED5BAD" w:rsidRDefault="0009327C" w:rsidP="003C3406">
            <w:r w:rsidRPr="00ED5BAD">
              <w:t>Crime Statistics Agency</w:t>
            </w:r>
          </w:p>
        </w:tc>
        <w:tc>
          <w:tcPr>
            <w:tcW w:w="3849" w:type="dxa"/>
            <w:gridSpan w:val="2"/>
            <w:tcBorders>
              <w:top w:val="nil"/>
            </w:tcBorders>
          </w:tcPr>
          <w:p w:rsidR="0009327C" w:rsidRPr="00ED5BAD" w:rsidRDefault="0009327C" w:rsidP="003C3406">
            <w:r w:rsidRPr="00ED5BAD">
              <w:t>Responsible for processing, analysing</w:t>
            </w:r>
            <w:r w:rsidR="00B249AE" w:rsidRPr="00ED5BAD">
              <w:t>,</w:t>
            </w:r>
            <w:r w:rsidRPr="00ED5BAD">
              <w:t xml:space="preserve"> and publishing Victorian crime statistics, independent of Victoria Police</w:t>
            </w:r>
            <w:r w:rsidR="003C5B6D" w:rsidRPr="00ED5BAD">
              <w:t xml:space="preserve"> (including youth justice)</w:t>
            </w:r>
            <w:r w:rsidRPr="00ED5BAD">
              <w:t>. The Crime Statistics Agency also undertakes analysis of crime and criminal justice issues in Victoria.</w:t>
            </w:r>
          </w:p>
        </w:tc>
        <w:tc>
          <w:tcPr>
            <w:tcW w:w="3118" w:type="dxa"/>
            <w:tcBorders>
              <w:top w:val="nil"/>
            </w:tcBorders>
          </w:tcPr>
          <w:p w:rsidR="0009327C" w:rsidRPr="00ED5BAD" w:rsidRDefault="0009327C" w:rsidP="003C3406">
            <w:r w:rsidRPr="00ED5BAD">
              <w:t>Information about the data analysed by the Crime Statistics Agency can be found at:</w:t>
            </w:r>
          </w:p>
          <w:p w:rsidR="0009327C" w:rsidRPr="00ED5BAD" w:rsidRDefault="005505EC" w:rsidP="003C3406">
            <w:hyperlink r:id="rId73" w:history="1">
              <w:r w:rsidR="003C3406" w:rsidRPr="00ED5BAD">
                <w:rPr>
                  <w:rStyle w:val="Hyperlink"/>
                </w:rPr>
                <w:t>www.crimestatistics.vic.gov.au</w:t>
              </w:r>
            </w:hyperlink>
          </w:p>
          <w:p w:rsidR="0009327C" w:rsidRPr="00ED5BAD" w:rsidRDefault="0009327C" w:rsidP="003C3406">
            <w:r w:rsidRPr="00ED5BAD">
              <w:t>Requests for data can be obtained from:</w:t>
            </w:r>
          </w:p>
          <w:p w:rsidR="0009327C" w:rsidRPr="00ED5BAD" w:rsidRDefault="005505EC" w:rsidP="003C3406">
            <w:pPr>
              <w:rPr>
                <w:rStyle w:val="Hyperlink"/>
              </w:rPr>
            </w:pPr>
            <w:hyperlink r:id="rId74" w:history="1">
              <w:r w:rsidR="003C3406" w:rsidRPr="00ED5BAD">
                <w:rPr>
                  <w:rStyle w:val="Hyperlink"/>
                </w:rPr>
                <w:t>w</w:t>
              </w:r>
              <w:r w:rsidR="0009327C" w:rsidRPr="00ED5BAD">
                <w:rPr>
                  <w:rStyle w:val="Hyperlink"/>
                </w:rPr>
                <w:t>ww.crimestatistics.vic.gov.au/about-us/contact-us</w:t>
              </w:r>
            </w:hyperlink>
          </w:p>
        </w:tc>
      </w:tr>
    </w:tbl>
    <w:p w:rsidR="00B17CE6" w:rsidRPr="00ED5BAD" w:rsidRDefault="00B17CE6" w:rsidP="00B17CE6">
      <w:pPr>
        <w:pStyle w:val="Heading3"/>
        <w:ind w:left="794"/>
      </w:pPr>
    </w:p>
    <w:p w:rsidR="00B17CE6" w:rsidRPr="00ED5BAD" w:rsidRDefault="00B17CE6" w:rsidP="00B17CE6">
      <w:pPr>
        <w:pStyle w:val="Subtitle"/>
        <w:rPr>
          <w:rFonts w:eastAsiaTheme="majorEastAsia"/>
        </w:rPr>
      </w:pPr>
      <w:r w:rsidRPr="00ED5BAD">
        <w:br w:type="page"/>
      </w:r>
    </w:p>
    <w:p w:rsidR="0009327C" w:rsidRPr="00ED5BAD" w:rsidRDefault="00854AA0" w:rsidP="00B17CE6">
      <w:pPr>
        <w:pStyle w:val="Heading3"/>
        <w:ind w:left="794"/>
      </w:pPr>
      <w:bookmarkStart w:id="1380" w:name="_Toc519442173"/>
      <w:r w:rsidRPr="00ED5BAD">
        <w:lastRenderedPageBreak/>
        <w:t>B.4</w:t>
      </w:r>
      <w:r w:rsidRPr="00ED5BAD">
        <w:tab/>
      </w:r>
      <w:r w:rsidR="0009327C" w:rsidRPr="00ED5BAD">
        <w:t>Further references</w:t>
      </w:r>
      <w:bookmarkEnd w:id="1380"/>
    </w:p>
    <w:p w:rsidR="0009327C" w:rsidRPr="00ED5BAD" w:rsidRDefault="0009327C">
      <w:pPr>
        <w:spacing w:line="252" w:lineRule="auto"/>
        <w:ind w:left="794"/>
      </w:pPr>
      <w:r w:rsidRPr="00ED5BAD">
        <w:t>Further references are provided to assist consortia to identify policy and financial information that may be relevant.</w:t>
      </w:r>
    </w:p>
    <w:p w:rsidR="0009327C" w:rsidRPr="00ED5BAD" w:rsidRDefault="0009327C" w:rsidP="0009327C">
      <w:pPr>
        <w:spacing w:line="252" w:lineRule="auto"/>
        <w:ind w:left="794"/>
      </w:pPr>
      <w:r w:rsidRPr="00ED5BAD">
        <w:t>Where possible, statistical, financial and policy information that supports specific proposals should be drawn from publicly available sources.</w:t>
      </w:r>
    </w:p>
    <w:tbl>
      <w:tblPr>
        <w:tblStyle w:val="DTFtexttable"/>
        <w:tblW w:w="8505" w:type="dxa"/>
        <w:tblInd w:w="794" w:type="dxa"/>
        <w:tblLayout w:type="fixed"/>
        <w:tblLook w:val="0620" w:firstRow="1" w:lastRow="0" w:firstColumn="0" w:lastColumn="0" w:noHBand="1" w:noVBand="1"/>
      </w:tblPr>
      <w:tblGrid>
        <w:gridCol w:w="4225"/>
        <w:gridCol w:w="4280"/>
      </w:tblGrid>
      <w:tr w:rsidR="00A5010C" w:rsidRPr="00ED5BAD" w:rsidTr="00D11C2B">
        <w:trPr>
          <w:cnfStyle w:val="100000000000" w:firstRow="1" w:lastRow="0" w:firstColumn="0" w:lastColumn="0" w:oddVBand="0" w:evenVBand="0" w:oddHBand="0" w:evenHBand="0" w:firstRowFirstColumn="0" w:firstRowLastColumn="0" w:lastRowFirstColumn="0" w:lastRowLastColumn="0"/>
        </w:trPr>
        <w:tc>
          <w:tcPr>
            <w:tcW w:w="4225" w:type="dxa"/>
            <w:tcBorders>
              <w:bottom w:val="nil"/>
            </w:tcBorders>
          </w:tcPr>
          <w:p w:rsidR="00A5010C" w:rsidRPr="00ED5BAD" w:rsidRDefault="00A5010C" w:rsidP="00ED21F9">
            <w:pPr>
              <w:spacing w:before="30"/>
            </w:pPr>
            <w:r w:rsidRPr="00ED5BAD">
              <w:t>Description</w:t>
            </w:r>
          </w:p>
        </w:tc>
        <w:tc>
          <w:tcPr>
            <w:tcW w:w="4280" w:type="dxa"/>
            <w:tcBorders>
              <w:bottom w:val="nil"/>
            </w:tcBorders>
          </w:tcPr>
          <w:p w:rsidR="00A5010C" w:rsidRPr="00ED5BAD" w:rsidRDefault="00A5010C" w:rsidP="00ED21F9">
            <w:pPr>
              <w:spacing w:before="30"/>
            </w:pPr>
            <w:r w:rsidRPr="00ED5BAD">
              <w:t>Further information (useful links)</w:t>
            </w:r>
          </w:p>
        </w:tc>
      </w:tr>
      <w:tr w:rsidR="00B17CE6" w:rsidRPr="00ED5BAD" w:rsidTr="00D11C2B">
        <w:trPr>
          <w:cantSplit w:val="0"/>
        </w:trPr>
        <w:tc>
          <w:tcPr>
            <w:tcW w:w="8505" w:type="dxa"/>
            <w:gridSpan w:val="2"/>
            <w:tcBorders>
              <w:bottom w:val="nil"/>
            </w:tcBorders>
            <w:shd w:val="clear" w:color="auto" w:fill="CCE3F5"/>
          </w:tcPr>
          <w:p w:rsidR="00B17CE6" w:rsidRPr="00ED5BAD" w:rsidRDefault="00A5010C" w:rsidP="00ED21F9">
            <w:pPr>
              <w:rPr>
                <w:b/>
              </w:rPr>
            </w:pPr>
            <w:r w:rsidRPr="00ED5BAD">
              <w:rPr>
                <w:b/>
              </w:rPr>
              <w:t>General information</w:t>
            </w:r>
          </w:p>
        </w:tc>
      </w:tr>
      <w:tr w:rsidR="00A5010C" w:rsidRPr="00ED5BAD" w:rsidTr="00D11C2B">
        <w:trPr>
          <w:cantSplit w:val="0"/>
        </w:trPr>
        <w:tc>
          <w:tcPr>
            <w:tcW w:w="4225" w:type="dxa"/>
            <w:tcBorders>
              <w:top w:val="nil"/>
              <w:bottom w:val="nil"/>
            </w:tcBorders>
          </w:tcPr>
          <w:p w:rsidR="00A5010C" w:rsidRPr="00ED5BAD" w:rsidRDefault="00A5010C" w:rsidP="00ED21F9">
            <w:proofErr w:type="spellStart"/>
            <w:r w:rsidRPr="00ED5BAD">
              <w:t>DataVic</w:t>
            </w:r>
            <w:proofErr w:type="spellEnd"/>
            <w:r w:rsidRPr="00ED5BAD">
              <w:t xml:space="preserve"> Portal</w:t>
            </w:r>
          </w:p>
        </w:tc>
        <w:tc>
          <w:tcPr>
            <w:tcW w:w="4280" w:type="dxa"/>
            <w:tcBorders>
              <w:top w:val="nil"/>
              <w:bottom w:val="nil"/>
            </w:tcBorders>
          </w:tcPr>
          <w:p w:rsidR="00A5010C" w:rsidRPr="00ED5BAD" w:rsidRDefault="005505EC" w:rsidP="00ED21F9">
            <w:hyperlink r:id="rId75" w:history="1">
              <w:r w:rsidR="00A5010C" w:rsidRPr="00ED5BAD">
                <w:rPr>
                  <w:rStyle w:val="Hyperlink"/>
                </w:rPr>
                <w:t>www.data.vic.gov.au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 xml:space="preserve">Productivity Commission </w:t>
            </w:r>
            <w:r w:rsidR="00E268CF" w:rsidRPr="00ED5BAD">
              <w:br/>
            </w:r>
            <w:r w:rsidRPr="00ED5BAD">
              <w:t>(Report on Government Services)</w:t>
            </w:r>
          </w:p>
        </w:tc>
        <w:tc>
          <w:tcPr>
            <w:tcW w:w="4280" w:type="dxa"/>
            <w:tcBorders>
              <w:top w:val="nil"/>
              <w:bottom w:val="nil"/>
            </w:tcBorders>
          </w:tcPr>
          <w:p w:rsidR="00A5010C" w:rsidRPr="00ED5BAD" w:rsidRDefault="005505EC" w:rsidP="00ED21F9">
            <w:hyperlink r:id="rId76" w:history="1">
              <w:r w:rsidR="00A5010C" w:rsidRPr="00ED5BAD">
                <w:rPr>
                  <w:rStyle w:val="Hyperlink"/>
                </w:rPr>
                <w:t>www.pc.gov.au/research/ongoing/report-on-government-services</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Australian Bureau of Statistics</w:t>
            </w:r>
          </w:p>
        </w:tc>
        <w:tc>
          <w:tcPr>
            <w:tcW w:w="4280" w:type="dxa"/>
            <w:tcBorders>
              <w:top w:val="nil"/>
              <w:bottom w:val="nil"/>
            </w:tcBorders>
          </w:tcPr>
          <w:p w:rsidR="00A5010C" w:rsidRPr="00ED5BAD" w:rsidRDefault="005505EC" w:rsidP="00ED21F9">
            <w:hyperlink r:id="rId77" w:history="1">
              <w:r w:rsidR="00A5010C" w:rsidRPr="00ED5BAD">
                <w:rPr>
                  <w:rStyle w:val="Hyperlink"/>
                </w:rPr>
                <w:t>www.abs.gov.au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Australian Bureau of Statistics – Census</w:t>
            </w:r>
          </w:p>
        </w:tc>
        <w:tc>
          <w:tcPr>
            <w:tcW w:w="4280" w:type="dxa"/>
            <w:tcBorders>
              <w:top w:val="nil"/>
              <w:bottom w:val="nil"/>
            </w:tcBorders>
          </w:tcPr>
          <w:p w:rsidR="00A5010C" w:rsidRPr="00ED5BAD" w:rsidRDefault="005505EC" w:rsidP="00ED21F9">
            <w:hyperlink r:id="rId78" w:history="1">
              <w:r w:rsidR="00A5010C" w:rsidRPr="00ED5BAD">
                <w:rPr>
                  <w:rStyle w:val="Hyperlink"/>
                </w:rPr>
                <w:t>www.abs.gov.au/census</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Community Indicators Victoria</w:t>
            </w:r>
          </w:p>
        </w:tc>
        <w:tc>
          <w:tcPr>
            <w:tcW w:w="4280" w:type="dxa"/>
            <w:tcBorders>
              <w:top w:val="nil"/>
              <w:bottom w:val="nil"/>
            </w:tcBorders>
          </w:tcPr>
          <w:p w:rsidR="00A5010C" w:rsidRPr="00ED5BAD" w:rsidRDefault="005505EC" w:rsidP="00ED21F9">
            <w:hyperlink r:id="rId79" w:history="1">
              <w:r w:rsidR="00A5010C" w:rsidRPr="00ED5BAD">
                <w:rPr>
                  <w:rStyle w:val="Hyperlink"/>
                </w:rPr>
                <w:t>www.communityindicators.net.au/wellbeing_reports</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Household, Income and Labour Dynamics in Australia (HILDA)</w:t>
            </w:r>
          </w:p>
        </w:tc>
        <w:tc>
          <w:tcPr>
            <w:tcW w:w="4280" w:type="dxa"/>
            <w:tcBorders>
              <w:top w:val="nil"/>
              <w:bottom w:val="nil"/>
            </w:tcBorders>
          </w:tcPr>
          <w:p w:rsidR="00A5010C" w:rsidRPr="00ED5BAD" w:rsidRDefault="005505EC" w:rsidP="00ED21F9">
            <w:hyperlink r:id="rId80" w:history="1">
              <w:r w:rsidR="00A5010C" w:rsidRPr="00ED5BAD">
                <w:rPr>
                  <w:rStyle w:val="Hyperlink"/>
                </w:rPr>
                <w:t>melbourneinstitute.unimelb.edu.au/</w:t>
              </w:r>
              <w:proofErr w:type="spellStart"/>
              <w:r w:rsidR="00A5010C" w:rsidRPr="00ED5BAD">
                <w:rPr>
                  <w:rStyle w:val="Hyperlink"/>
                </w:rPr>
                <w:t>hilda</w:t>
              </w:r>
              <w:proofErr w:type="spellEnd"/>
            </w:hyperlink>
          </w:p>
        </w:tc>
      </w:tr>
      <w:tr w:rsidR="00A5010C" w:rsidRPr="00ED5BAD" w:rsidTr="00D11C2B">
        <w:trPr>
          <w:cantSplit w:val="0"/>
        </w:trPr>
        <w:tc>
          <w:tcPr>
            <w:tcW w:w="8505" w:type="dxa"/>
            <w:gridSpan w:val="2"/>
            <w:tcBorders>
              <w:bottom w:val="nil"/>
            </w:tcBorders>
            <w:shd w:val="clear" w:color="auto" w:fill="CCE3F5"/>
          </w:tcPr>
          <w:p w:rsidR="00A5010C" w:rsidRPr="00ED5BAD" w:rsidRDefault="00A5010C" w:rsidP="00ED21F9">
            <w:pPr>
              <w:rPr>
                <w:b/>
              </w:rPr>
            </w:pPr>
            <w:r w:rsidRPr="00ED5BAD">
              <w:rPr>
                <w:b/>
              </w:rPr>
              <w:t>Health and Human Services</w:t>
            </w:r>
          </w:p>
        </w:tc>
      </w:tr>
      <w:tr w:rsidR="00A5010C" w:rsidRPr="00ED5BAD" w:rsidTr="00D11C2B">
        <w:trPr>
          <w:cantSplit w:val="0"/>
        </w:trPr>
        <w:tc>
          <w:tcPr>
            <w:tcW w:w="4225" w:type="dxa"/>
            <w:tcBorders>
              <w:top w:val="nil"/>
              <w:bottom w:val="nil"/>
            </w:tcBorders>
          </w:tcPr>
          <w:p w:rsidR="00A5010C" w:rsidRPr="00ED5BAD" w:rsidRDefault="00A5010C" w:rsidP="00ED21F9">
            <w:r w:rsidRPr="00ED5BAD">
              <w:t>National Weighted Activity Unit (NWAU) calculators 2015-18</w:t>
            </w:r>
          </w:p>
        </w:tc>
        <w:tc>
          <w:tcPr>
            <w:tcW w:w="4280" w:type="dxa"/>
            <w:tcBorders>
              <w:top w:val="nil"/>
              <w:bottom w:val="nil"/>
            </w:tcBorders>
          </w:tcPr>
          <w:p w:rsidR="00A5010C" w:rsidRPr="00ED5BAD" w:rsidRDefault="005505EC" w:rsidP="00ED21F9">
            <w:hyperlink r:id="rId81" w:history="1">
              <w:r w:rsidR="00A5010C" w:rsidRPr="00ED5BAD">
                <w:rPr>
                  <w:rStyle w:val="Hyperlink"/>
                </w:rPr>
                <w:t>www.ihpa.gov.au/what-we-do/national-weighted-activity-unit-nwau-calculators-2015-16</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Victorian Cost Data Collection</w:t>
            </w:r>
          </w:p>
        </w:tc>
        <w:tc>
          <w:tcPr>
            <w:tcW w:w="4280" w:type="dxa"/>
            <w:tcBorders>
              <w:top w:val="nil"/>
              <w:bottom w:val="nil"/>
            </w:tcBorders>
          </w:tcPr>
          <w:p w:rsidR="00A5010C" w:rsidRPr="00ED5BAD" w:rsidRDefault="005505EC" w:rsidP="00ED21F9">
            <w:hyperlink r:id="rId82" w:history="1">
              <w:r w:rsidR="00A5010C" w:rsidRPr="00ED5BAD">
                <w:rPr>
                  <w:rStyle w:val="Hyperlink"/>
                </w:rPr>
                <w:t>www2.health.vic.gov.au/hospitals-and-health-services/data-reporting/health-data-standards-systems/data-collections/vcdc</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Victorian hospital data reports</w:t>
            </w:r>
          </w:p>
        </w:tc>
        <w:tc>
          <w:tcPr>
            <w:tcW w:w="4280" w:type="dxa"/>
            <w:tcBorders>
              <w:top w:val="nil"/>
              <w:bottom w:val="nil"/>
            </w:tcBorders>
          </w:tcPr>
          <w:p w:rsidR="00A5010C" w:rsidRPr="00ED5BAD" w:rsidRDefault="005505EC" w:rsidP="00ED21F9">
            <w:hyperlink r:id="rId83" w:history="1">
              <w:r w:rsidR="00A5010C" w:rsidRPr="00ED5BAD">
                <w:rPr>
                  <w:rStyle w:val="Hyperlink"/>
                </w:rPr>
                <w:t>www2.health.vic.gov.au/hospitals-and-health-services/data-reporting/health-data-standards-systems/hosdata</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Victorian Health Services Performance</w:t>
            </w:r>
          </w:p>
        </w:tc>
        <w:tc>
          <w:tcPr>
            <w:tcW w:w="4280" w:type="dxa"/>
            <w:tcBorders>
              <w:top w:val="nil"/>
              <w:bottom w:val="nil"/>
            </w:tcBorders>
          </w:tcPr>
          <w:p w:rsidR="00A5010C" w:rsidRPr="00ED5BAD" w:rsidRDefault="005505EC" w:rsidP="00ED21F9">
            <w:hyperlink r:id="rId84" w:history="1">
              <w:r w:rsidR="00A5010C" w:rsidRPr="00ED5BAD">
                <w:rPr>
                  <w:rStyle w:val="Hyperlink"/>
                </w:rPr>
                <w:t>performance.health.vic.gov.au/Home/Statewide-performance-data.aspx</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Policy and Funding guidelines</w:t>
            </w:r>
          </w:p>
        </w:tc>
        <w:tc>
          <w:tcPr>
            <w:tcW w:w="4280" w:type="dxa"/>
            <w:tcBorders>
              <w:top w:val="nil"/>
              <w:bottom w:val="nil"/>
            </w:tcBorders>
          </w:tcPr>
          <w:p w:rsidR="00A5010C" w:rsidRPr="00ED5BAD" w:rsidRDefault="005505EC" w:rsidP="00ED21F9">
            <w:hyperlink r:id="rId85" w:history="1">
              <w:r w:rsidR="00A5010C" w:rsidRPr="00ED5BAD">
                <w:rPr>
                  <w:rStyle w:val="Hyperlink"/>
                </w:rPr>
                <w:t>www2.health.vic.gov.au/about/policy-and-funding-guidelines</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Australian Institute of Health and Welfare</w:t>
            </w:r>
          </w:p>
        </w:tc>
        <w:tc>
          <w:tcPr>
            <w:tcW w:w="4280" w:type="dxa"/>
            <w:tcBorders>
              <w:top w:val="nil"/>
              <w:bottom w:val="nil"/>
            </w:tcBorders>
          </w:tcPr>
          <w:p w:rsidR="00A5010C" w:rsidRPr="00ED5BAD" w:rsidRDefault="005505EC" w:rsidP="00ED21F9">
            <w:hyperlink r:id="rId86" w:history="1">
              <w:r w:rsidR="00A5010C" w:rsidRPr="00ED5BAD">
                <w:rPr>
                  <w:rStyle w:val="Hyperlink"/>
                </w:rPr>
                <w:t>www.aihw.gov.au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Turning Point, AODstats</w:t>
            </w:r>
          </w:p>
        </w:tc>
        <w:tc>
          <w:tcPr>
            <w:tcW w:w="4280" w:type="dxa"/>
            <w:tcBorders>
              <w:top w:val="nil"/>
              <w:bottom w:val="nil"/>
            </w:tcBorders>
          </w:tcPr>
          <w:p w:rsidR="00A5010C" w:rsidRPr="00ED5BAD" w:rsidRDefault="005505EC" w:rsidP="00ED21F9">
            <w:hyperlink r:id="rId87" w:history="1">
              <w:r w:rsidR="00A5010C" w:rsidRPr="00ED5BAD">
                <w:rPr>
                  <w:rStyle w:val="Hyperlink"/>
                </w:rPr>
                <w:t>aodstats.org.au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Home and Community Care Program (HACC)</w:t>
            </w:r>
          </w:p>
        </w:tc>
        <w:tc>
          <w:tcPr>
            <w:tcW w:w="4280" w:type="dxa"/>
            <w:tcBorders>
              <w:top w:val="nil"/>
              <w:bottom w:val="nil"/>
            </w:tcBorders>
          </w:tcPr>
          <w:p w:rsidR="00A5010C" w:rsidRPr="00ED5BAD" w:rsidRDefault="005505EC" w:rsidP="00ED21F9">
            <w:hyperlink r:id="rId88" w:history="1">
              <w:r w:rsidR="00A5010C" w:rsidRPr="00ED5BAD">
                <w:rPr>
                  <w:rStyle w:val="Hyperlink"/>
                </w:rPr>
                <w:t>www2.health.vic.gov.au/ageing-and-aged-care/home-and-community-care</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Specialist Homelessness Services Collection</w:t>
            </w:r>
          </w:p>
        </w:tc>
        <w:tc>
          <w:tcPr>
            <w:tcW w:w="4280" w:type="dxa"/>
            <w:tcBorders>
              <w:top w:val="nil"/>
              <w:bottom w:val="nil"/>
            </w:tcBorders>
          </w:tcPr>
          <w:p w:rsidR="00A5010C" w:rsidRPr="00ED5BAD" w:rsidRDefault="005505EC" w:rsidP="00ED21F9">
            <w:hyperlink r:id="rId89" w:history="1">
              <w:r w:rsidR="00A5010C" w:rsidRPr="00ED5BAD">
                <w:rPr>
                  <w:rStyle w:val="Hyperlink"/>
                </w:rPr>
                <w:t>www.aihw.gov.au/about-our-data/our-data-collections/specialist-homelessness-services-collection</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Alcohol and Drugs Information System (ADIS)</w:t>
            </w:r>
          </w:p>
        </w:tc>
        <w:tc>
          <w:tcPr>
            <w:tcW w:w="4280" w:type="dxa"/>
            <w:tcBorders>
              <w:top w:val="nil"/>
              <w:bottom w:val="nil"/>
            </w:tcBorders>
          </w:tcPr>
          <w:p w:rsidR="00A5010C" w:rsidRPr="00ED5BAD" w:rsidRDefault="005505EC" w:rsidP="00ED21F9">
            <w:hyperlink r:id="rId90" w:history="1">
              <w:r w:rsidR="00A5010C" w:rsidRPr="00ED5BAD">
                <w:rPr>
                  <w:rStyle w:val="Hyperlink"/>
                </w:rPr>
                <w:t>www2.health.vic.gov.au/alcohol-and-drugs/funding-and-reporting-aod-services/reporting-for-aod-services/adis</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DHHS Funded Agency Channel</w:t>
            </w:r>
          </w:p>
        </w:tc>
        <w:tc>
          <w:tcPr>
            <w:tcW w:w="4280" w:type="dxa"/>
            <w:tcBorders>
              <w:top w:val="nil"/>
              <w:bottom w:val="nil"/>
            </w:tcBorders>
          </w:tcPr>
          <w:p w:rsidR="00A5010C" w:rsidRPr="00ED5BAD" w:rsidRDefault="005505EC" w:rsidP="00ED21F9">
            <w:hyperlink r:id="rId91" w:history="1">
              <w:r w:rsidR="00A5010C" w:rsidRPr="00ED5BAD">
                <w:rPr>
                  <w:rStyle w:val="Hyperlink"/>
                </w:rPr>
                <w:t>fac.dhhs.vic.gov.au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DHHS Roadmap for Reform</w:t>
            </w:r>
          </w:p>
        </w:tc>
        <w:tc>
          <w:tcPr>
            <w:tcW w:w="4280" w:type="dxa"/>
            <w:tcBorders>
              <w:top w:val="nil"/>
              <w:bottom w:val="nil"/>
            </w:tcBorders>
          </w:tcPr>
          <w:p w:rsidR="00A5010C" w:rsidRPr="00ED5BAD" w:rsidRDefault="005505EC" w:rsidP="00ED21F9">
            <w:hyperlink r:id="rId92" w:history="1">
              <w:r w:rsidR="00A5010C" w:rsidRPr="00ED5BAD">
                <w:rPr>
                  <w:rStyle w:val="Hyperlink"/>
                </w:rPr>
                <w:t>dhhs.vic.gov.au/publications/roadmap-reform-strong-families-safe-children</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Royal Commission into Family Violence report</w:t>
            </w:r>
          </w:p>
        </w:tc>
        <w:tc>
          <w:tcPr>
            <w:tcW w:w="4280" w:type="dxa"/>
            <w:tcBorders>
              <w:top w:val="nil"/>
              <w:bottom w:val="nil"/>
            </w:tcBorders>
          </w:tcPr>
          <w:p w:rsidR="00A5010C" w:rsidRPr="00ED5BAD" w:rsidRDefault="005505EC" w:rsidP="00ED21F9">
            <w:hyperlink r:id="rId93" w:history="1">
              <w:r w:rsidR="00A5010C" w:rsidRPr="00ED5BAD">
                <w:rPr>
                  <w:rStyle w:val="Hyperlink"/>
                </w:rPr>
                <w:t>www.rcfv.com.au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Towards Home</w:t>
            </w:r>
          </w:p>
        </w:tc>
        <w:tc>
          <w:tcPr>
            <w:tcW w:w="4280" w:type="dxa"/>
            <w:tcBorders>
              <w:top w:val="nil"/>
              <w:bottom w:val="nil"/>
            </w:tcBorders>
          </w:tcPr>
          <w:p w:rsidR="00A5010C" w:rsidRPr="00ED5BAD" w:rsidRDefault="005505EC" w:rsidP="00ED21F9">
            <w:hyperlink r:id="rId94" w:history="1">
              <w:r w:rsidR="00A5010C" w:rsidRPr="00ED5BAD">
                <w:rPr>
                  <w:rStyle w:val="Hyperlink"/>
                </w:rPr>
                <w:t>dhhs.vic.gov.au/towards-home</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Homes for Victorians</w:t>
            </w:r>
          </w:p>
        </w:tc>
        <w:tc>
          <w:tcPr>
            <w:tcW w:w="4280" w:type="dxa"/>
            <w:tcBorders>
              <w:top w:val="nil"/>
              <w:bottom w:val="nil"/>
            </w:tcBorders>
          </w:tcPr>
          <w:p w:rsidR="00A5010C" w:rsidRPr="00ED5BAD" w:rsidRDefault="005505EC" w:rsidP="00ED21F9">
            <w:hyperlink r:id="rId95" w:history="1">
              <w:r w:rsidR="00A5010C" w:rsidRPr="00ED5BAD">
                <w:rPr>
                  <w:rStyle w:val="Hyperlink"/>
                </w:rPr>
                <w:t>dhhs.vic.gov.au/homes-for-</w:t>
              </w:r>
              <w:proofErr w:type="spellStart"/>
              <w:r w:rsidR="00A5010C" w:rsidRPr="00ED5BAD">
                <w:rPr>
                  <w:rStyle w:val="Hyperlink"/>
                </w:rPr>
                <w:t>victorians</w:t>
              </w:r>
              <w:proofErr w:type="spellEnd"/>
            </w:hyperlink>
          </w:p>
        </w:tc>
      </w:tr>
      <w:tr w:rsidR="00A5010C" w:rsidRPr="00ED5BAD" w:rsidTr="00D11C2B">
        <w:trPr>
          <w:cantSplit w:val="0"/>
        </w:trPr>
        <w:tc>
          <w:tcPr>
            <w:tcW w:w="8505" w:type="dxa"/>
            <w:gridSpan w:val="2"/>
            <w:tcBorders>
              <w:bottom w:val="nil"/>
            </w:tcBorders>
            <w:shd w:val="clear" w:color="auto" w:fill="CCE3F5"/>
          </w:tcPr>
          <w:p w:rsidR="00A5010C" w:rsidRPr="00ED5BAD" w:rsidRDefault="00A5010C" w:rsidP="00ED21F9">
            <w:pPr>
              <w:pageBreakBefore/>
              <w:rPr>
                <w:b/>
              </w:rPr>
            </w:pPr>
            <w:r w:rsidRPr="00ED5BAD">
              <w:rPr>
                <w:b/>
              </w:rPr>
              <w:lastRenderedPageBreak/>
              <w:t>Education</w:t>
            </w:r>
          </w:p>
        </w:tc>
      </w:tr>
      <w:tr w:rsidR="00A5010C" w:rsidRPr="00ED5BAD" w:rsidTr="00D11C2B">
        <w:trPr>
          <w:cantSplit w:val="0"/>
        </w:trPr>
        <w:tc>
          <w:tcPr>
            <w:tcW w:w="4225" w:type="dxa"/>
            <w:tcBorders>
              <w:top w:val="nil"/>
              <w:bottom w:val="nil"/>
            </w:tcBorders>
          </w:tcPr>
          <w:p w:rsidR="00A5010C" w:rsidRPr="00ED5BAD" w:rsidRDefault="00A5010C" w:rsidP="00ED21F9">
            <w:r w:rsidRPr="00ED5BAD">
              <w:t>Victorian Child and Adolescent Monitoring System (VCAMS) portal</w:t>
            </w:r>
          </w:p>
        </w:tc>
        <w:tc>
          <w:tcPr>
            <w:tcW w:w="4280" w:type="dxa"/>
            <w:tcBorders>
              <w:top w:val="nil"/>
              <w:bottom w:val="nil"/>
            </w:tcBorders>
          </w:tcPr>
          <w:p w:rsidR="00A5010C" w:rsidRPr="00ED5BAD" w:rsidRDefault="005505EC" w:rsidP="00ED21F9">
            <w:hyperlink r:id="rId96" w:history="1">
              <w:r w:rsidR="00A5010C" w:rsidRPr="00ED5BAD">
                <w:rPr>
                  <w:rStyle w:val="Hyperlink"/>
                </w:rPr>
                <w:t>www.education.vic.gov.au/about/research/Pages/</w:t>
              </w:r>
              <w:r w:rsidR="00E268CF" w:rsidRPr="00ED5BAD">
                <w:rPr>
                  <w:rStyle w:val="Hyperlink"/>
                </w:rPr>
                <w:br/>
              </w:r>
              <w:r w:rsidR="00A5010C" w:rsidRPr="00ED5BAD">
                <w:rPr>
                  <w:rStyle w:val="Hyperlink"/>
                </w:rPr>
                <w:t>vcamstableau.aspx</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Victorian Curriculum and Assessment Authority (VCAA)</w:t>
            </w:r>
          </w:p>
        </w:tc>
        <w:tc>
          <w:tcPr>
            <w:tcW w:w="4280" w:type="dxa"/>
            <w:tcBorders>
              <w:top w:val="nil"/>
              <w:bottom w:val="nil"/>
            </w:tcBorders>
          </w:tcPr>
          <w:p w:rsidR="00A5010C" w:rsidRPr="00ED5BAD" w:rsidRDefault="005505EC" w:rsidP="00ED21F9">
            <w:hyperlink r:id="rId97" w:history="1">
              <w:r w:rsidR="00A5010C" w:rsidRPr="00ED5BAD">
                <w:rPr>
                  <w:rStyle w:val="Hyperlink"/>
                </w:rPr>
                <w:t>www.vcaa.vic.edu.au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Australian Curriculum and Assessment Reporting Authority (ACARA)</w:t>
            </w:r>
          </w:p>
        </w:tc>
        <w:tc>
          <w:tcPr>
            <w:tcW w:w="4280" w:type="dxa"/>
            <w:tcBorders>
              <w:top w:val="nil"/>
              <w:bottom w:val="nil"/>
            </w:tcBorders>
          </w:tcPr>
          <w:p w:rsidR="00A5010C" w:rsidRPr="00ED5BAD" w:rsidRDefault="005505EC" w:rsidP="00ED21F9">
            <w:hyperlink r:id="rId98" w:history="1">
              <w:r w:rsidR="00A5010C" w:rsidRPr="00ED5BAD">
                <w:rPr>
                  <w:rStyle w:val="Hyperlink"/>
                </w:rPr>
                <w:t>acara.edu.au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My School website</w:t>
            </w:r>
          </w:p>
        </w:tc>
        <w:tc>
          <w:tcPr>
            <w:tcW w:w="4280" w:type="dxa"/>
            <w:tcBorders>
              <w:top w:val="nil"/>
              <w:bottom w:val="nil"/>
            </w:tcBorders>
          </w:tcPr>
          <w:p w:rsidR="00A5010C" w:rsidRPr="00ED5BAD" w:rsidRDefault="005505EC" w:rsidP="00ED21F9">
            <w:hyperlink r:id="rId99" w:history="1">
              <w:r w:rsidR="00A5010C" w:rsidRPr="00ED5BAD">
                <w:rPr>
                  <w:rStyle w:val="Hyperlink"/>
                </w:rPr>
                <w:t>www.myschool.edu.au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Statistics for Victorian Schools</w:t>
            </w:r>
          </w:p>
        </w:tc>
        <w:tc>
          <w:tcPr>
            <w:tcW w:w="4280" w:type="dxa"/>
            <w:tcBorders>
              <w:top w:val="nil"/>
              <w:bottom w:val="nil"/>
            </w:tcBorders>
          </w:tcPr>
          <w:p w:rsidR="00A5010C" w:rsidRPr="00ED5BAD" w:rsidRDefault="005505EC" w:rsidP="00ED21F9">
            <w:hyperlink r:id="rId100" w:history="1">
              <w:r w:rsidR="00A5010C" w:rsidRPr="00ED5BAD">
                <w:rPr>
                  <w:rStyle w:val="Hyperlink"/>
                </w:rPr>
                <w:t>www.education.vic.gov.au/about/department/Pages/</w:t>
              </w:r>
              <w:r w:rsidR="00E268CF" w:rsidRPr="00ED5BAD">
                <w:rPr>
                  <w:rStyle w:val="Hyperlink"/>
                </w:rPr>
                <w:br/>
              </w:r>
              <w:r w:rsidR="00A5010C" w:rsidRPr="00ED5BAD">
                <w:rPr>
                  <w:rStyle w:val="Hyperlink"/>
                </w:rPr>
                <w:t>factsandfigures.aspx</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Data Collection and Evaluation – Victorian Schools</w:t>
            </w:r>
          </w:p>
        </w:tc>
        <w:tc>
          <w:tcPr>
            <w:tcW w:w="4280" w:type="dxa"/>
            <w:tcBorders>
              <w:top w:val="nil"/>
              <w:bottom w:val="nil"/>
            </w:tcBorders>
          </w:tcPr>
          <w:p w:rsidR="00A5010C" w:rsidRPr="00ED5BAD" w:rsidRDefault="005505EC" w:rsidP="00ED21F9">
            <w:hyperlink r:id="rId101" w:history="1">
              <w:r w:rsidR="00A5010C" w:rsidRPr="00ED5BAD">
                <w:rPr>
                  <w:rStyle w:val="Hyperlink"/>
                </w:rPr>
                <w:t>www.education.vic.gov.au/about/research/Pages/</w:t>
              </w:r>
              <w:r w:rsidR="00ED21F9" w:rsidRPr="00ED5BAD">
                <w:rPr>
                  <w:rStyle w:val="Hyperlink"/>
                </w:rPr>
                <w:br/>
              </w:r>
              <w:r w:rsidR="00A5010C" w:rsidRPr="00ED5BAD">
                <w:rPr>
                  <w:rStyle w:val="Hyperlink"/>
                </w:rPr>
                <w:t>data.aspx</w:t>
              </w:r>
            </w:hyperlink>
          </w:p>
        </w:tc>
      </w:tr>
      <w:tr w:rsidR="00A5010C" w:rsidRPr="00ED5BAD" w:rsidTr="00D11C2B">
        <w:trPr>
          <w:cantSplit w:val="0"/>
        </w:trPr>
        <w:tc>
          <w:tcPr>
            <w:tcW w:w="8505" w:type="dxa"/>
            <w:gridSpan w:val="2"/>
            <w:tcBorders>
              <w:bottom w:val="nil"/>
            </w:tcBorders>
            <w:shd w:val="clear" w:color="auto" w:fill="CCE3F5"/>
          </w:tcPr>
          <w:p w:rsidR="00A5010C" w:rsidRPr="00ED5BAD" w:rsidRDefault="00A5010C" w:rsidP="00ED21F9">
            <w:pPr>
              <w:rPr>
                <w:b/>
              </w:rPr>
            </w:pPr>
            <w:r w:rsidRPr="00ED5BAD">
              <w:rPr>
                <w:b/>
              </w:rPr>
              <w:t>Police</w:t>
            </w:r>
          </w:p>
        </w:tc>
      </w:tr>
      <w:tr w:rsidR="00A5010C" w:rsidRPr="00ED5BAD" w:rsidTr="00D11C2B">
        <w:trPr>
          <w:cantSplit w:val="0"/>
        </w:trPr>
        <w:tc>
          <w:tcPr>
            <w:tcW w:w="4225" w:type="dxa"/>
            <w:tcBorders>
              <w:top w:val="nil"/>
              <w:bottom w:val="nil"/>
            </w:tcBorders>
          </w:tcPr>
          <w:p w:rsidR="00A5010C" w:rsidRPr="00ED5BAD" w:rsidRDefault="00A5010C" w:rsidP="00ED21F9">
            <w:r w:rsidRPr="00ED5BAD">
              <w:t>Crime Statistics Agency</w:t>
            </w:r>
          </w:p>
        </w:tc>
        <w:tc>
          <w:tcPr>
            <w:tcW w:w="4280" w:type="dxa"/>
            <w:tcBorders>
              <w:top w:val="nil"/>
              <w:bottom w:val="nil"/>
            </w:tcBorders>
          </w:tcPr>
          <w:p w:rsidR="00A5010C" w:rsidRPr="00ED5BAD" w:rsidRDefault="005505EC" w:rsidP="00ED21F9">
            <w:hyperlink r:id="rId102" w:history="1">
              <w:r w:rsidR="00A5010C" w:rsidRPr="00ED5BAD">
                <w:rPr>
                  <w:rStyle w:val="Hyperlink"/>
                </w:rPr>
                <w:t>www.crimestatistics.vic.gov.au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Australian Institute of Criminology</w:t>
            </w:r>
          </w:p>
        </w:tc>
        <w:tc>
          <w:tcPr>
            <w:tcW w:w="4280" w:type="dxa"/>
            <w:tcBorders>
              <w:top w:val="nil"/>
              <w:bottom w:val="nil"/>
            </w:tcBorders>
          </w:tcPr>
          <w:p w:rsidR="00A5010C" w:rsidRPr="00ED5BAD" w:rsidRDefault="005505EC" w:rsidP="00ED21F9">
            <w:hyperlink r:id="rId103" w:history="1">
              <w:r w:rsidR="00A5010C" w:rsidRPr="00ED5BAD">
                <w:rPr>
                  <w:rStyle w:val="Hyperlink"/>
                </w:rPr>
                <w:t>www.aic.gov.au</w:t>
              </w:r>
            </w:hyperlink>
          </w:p>
        </w:tc>
      </w:tr>
      <w:tr w:rsidR="00A5010C" w:rsidRPr="00ED5BAD" w:rsidTr="00D11C2B">
        <w:trPr>
          <w:cantSplit w:val="0"/>
        </w:trPr>
        <w:tc>
          <w:tcPr>
            <w:tcW w:w="8505" w:type="dxa"/>
            <w:gridSpan w:val="2"/>
            <w:tcBorders>
              <w:bottom w:val="nil"/>
            </w:tcBorders>
            <w:shd w:val="clear" w:color="auto" w:fill="CCE3F5"/>
          </w:tcPr>
          <w:p w:rsidR="00A5010C" w:rsidRPr="00ED5BAD" w:rsidRDefault="00A5010C" w:rsidP="00ED21F9">
            <w:pPr>
              <w:rPr>
                <w:b/>
              </w:rPr>
            </w:pPr>
            <w:r w:rsidRPr="00ED5BAD">
              <w:rPr>
                <w:b/>
              </w:rPr>
              <w:t>Courts</w:t>
            </w:r>
          </w:p>
        </w:tc>
      </w:tr>
      <w:tr w:rsidR="00A5010C" w:rsidRPr="00ED5BAD" w:rsidTr="00D11C2B">
        <w:trPr>
          <w:cantSplit w:val="0"/>
        </w:trPr>
        <w:tc>
          <w:tcPr>
            <w:tcW w:w="4225" w:type="dxa"/>
            <w:tcBorders>
              <w:top w:val="nil"/>
              <w:bottom w:val="nil"/>
            </w:tcBorders>
          </w:tcPr>
          <w:p w:rsidR="00A5010C" w:rsidRPr="00ED5BAD" w:rsidRDefault="00A5010C" w:rsidP="00ED21F9">
            <w:r w:rsidRPr="00ED5BAD">
              <w:t>Magistrates Court Data</w:t>
            </w:r>
          </w:p>
        </w:tc>
        <w:tc>
          <w:tcPr>
            <w:tcW w:w="4280" w:type="dxa"/>
            <w:tcBorders>
              <w:top w:val="nil"/>
              <w:bottom w:val="nil"/>
            </w:tcBorders>
          </w:tcPr>
          <w:p w:rsidR="00A5010C" w:rsidRPr="00ED5BAD" w:rsidRDefault="005505EC" w:rsidP="00ED21F9">
            <w:hyperlink r:id="rId104" w:history="1">
              <w:r w:rsidR="00A5010C" w:rsidRPr="00ED5BAD">
                <w:rPr>
                  <w:rStyle w:val="Hyperlink"/>
                </w:rPr>
                <w:t>www.magistratescourt.vic.gov.au/practice-directions-publications/court-data</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County Court Data</w:t>
            </w:r>
          </w:p>
        </w:tc>
        <w:tc>
          <w:tcPr>
            <w:tcW w:w="4280" w:type="dxa"/>
            <w:tcBorders>
              <w:top w:val="nil"/>
              <w:bottom w:val="nil"/>
            </w:tcBorders>
          </w:tcPr>
          <w:p w:rsidR="00A5010C" w:rsidRPr="00ED5BAD" w:rsidRDefault="005505EC" w:rsidP="00ED21F9">
            <w:hyperlink r:id="rId105" w:history="1">
              <w:r w:rsidR="00A5010C" w:rsidRPr="00ED5BAD">
                <w:rPr>
                  <w:rStyle w:val="Hyperlink"/>
                </w:rPr>
                <w:t>www.countycourt.vic.gov.au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Children’s Court of Victoria Data</w:t>
            </w:r>
          </w:p>
        </w:tc>
        <w:tc>
          <w:tcPr>
            <w:tcW w:w="4280" w:type="dxa"/>
            <w:tcBorders>
              <w:top w:val="nil"/>
              <w:bottom w:val="nil"/>
            </w:tcBorders>
          </w:tcPr>
          <w:p w:rsidR="00A5010C" w:rsidRPr="00ED5BAD" w:rsidRDefault="005505EC" w:rsidP="00ED21F9">
            <w:hyperlink r:id="rId106" w:history="1">
              <w:r w:rsidR="00A5010C" w:rsidRPr="00ED5BAD">
                <w:rPr>
                  <w:rStyle w:val="Hyperlink"/>
                </w:rPr>
                <w:t>www.childrenscourt.vic.gov.au</w:t>
              </w:r>
            </w:hyperlink>
          </w:p>
        </w:tc>
      </w:tr>
      <w:tr w:rsidR="00A5010C" w:rsidRPr="00ED5BAD" w:rsidTr="00D11C2B">
        <w:trPr>
          <w:cantSplit w:val="0"/>
        </w:trPr>
        <w:tc>
          <w:tcPr>
            <w:tcW w:w="4225" w:type="dxa"/>
            <w:tcBorders>
              <w:top w:val="nil"/>
              <w:bottom w:val="nil"/>
            </w:tcBorders>
          </w:tcPr>
          <w:p w:rsidR="00A5010C" w:rsidRPr="00ED5BAD" w:rsidRDefault="00A5010C" w:rsidP="00ED21F9">
            <w:r w:rsidRPr="00ED5BAD">
              <w:t>Sentencing Advisory Council</w:t>
            </w:r>
          </w:p>
        </w:tc>
        <w:tc>
          <w:tcPr>
            <w:tcW w:w="4280" w:type="dxa"/>
            <w:tcBorders>
              <w:top w:val="nil"/>
              <w:bottom w:val="nil"/>
            </w:tcBorders>
          </w:tcPr>
          <w:p w:rsidR="00A5010C" w:rsidRPr="00ED5BAD" w:rsidRDefault="005505EC" w:rsidP="00ED21F9">
            <w:hyperlink r:id="rId107" w:history="1">
              <w:r w:rsidR="00A5010C" w:rsidRPr="00ED5BAD">
                <w:rPr>
                  <w:rStyle w:val="Hyperlink"/>
                </w:rPr>
                <w:t>www.sentencingcouncil.vic.gov.au</w:t>
              </w:r>
            </w:hyperlink>
          </w:p>
        </w:tc>
      </w:tr>
      <w:tr w:rsidR="00A5010C" w:rsidRPr="00ED5BAD" w:rsidTr="00D11C2B">
        <w:trPr>
          <w:cantSplit w:val="0"/>
        </w:trPr>
        <w:tc>
          <w:tcPr>
            <w:tcW w:w="8505" w:type="dxa"/>
            <w:gridSpan w:val="2"/>
            <w:tcBorders>
              <w:bottom w:val="nil"/>
            </w:tcBorders>
            <w:shd w:val="clear" w:color="auto" w:fill="CCE3F5"/>
          </w:tcPr>
          <w:p w:rsidR="00A5010C" w:rsidRPr="00ED5BAD" w:rsidRDefault="00A5010C" w:rsidP="00ED21F9">
            <w:pPr>
              <w:rPr>
                <w:b/>
              </w:rPr>
            </w:pPr>
            <w:r w:rsidRPr="00ED5BAD">
              <w:rPr>
                <w:b/>
              </w:rPr>
              <w:t>Corrections</w:t>
            </w:r>
          </w:p>
        </w:tc>
      </w:tr>
      <w:tr w:rsidR="00A5010C" w:rsidRPr="00ED5BAD" w:rsidTr="00D11C2B">
        <w:trPr>
          <w:cantSplit w:val="0"/>
        </w:trPr>
        <w:tc>
          <w:tcPr>
            <w:tcW w:w="4225" w:type="dxa"/>
            <w:tcBorders>
              <w:top w:val="nil"/>
              <w:bottom w:val="nil"/>
            </w:tcBorders>
          </w:tcPr>
          <w:p w:rsidR="00A5010C" w:rsidRPr="00ED5BAD" w:rsidRDefault="00A5010C" w:rsidP="00ED21F9">
            <w:r w:rsidRPr="00ED5BAD">
              <w:t>Statistical Profile of the Victorian Prison System (1999-00 to 2010-11)</w:t>
            </w:r>
          </w:p>
        </w:tc>
        <w:tc>
          <w:tcPr>
            <w:tcW w:w="4280" w:type="dxa"/>
            <w:tcBorders>
              <w:top w:val="nil"/>
              <w:bottom w:val="nil"/>
            </w:tcBorders>
          </w:tcPr>
          <w:p w:rsidR="00A5010C" w:rsidRPr="00ED5BAD" w:rsidRDefault="005505EC" w:rsidP="00ED21F9">
            <w:hyperlink r:id="rId108" w:history="1">
              <w:r w:rsidR="00A5010C" w:rsidRPr="00ED5BAD">
                <w:rPr>
                  <w:rStyle w:val="Hyperlink"/>
                </w:rPr>
                <w:t>www.corrections.vic.gov.au/utility/publications+manuals+and+statistics/statistical+profile+of+the+victorian+prison+system</w:t>
              </w:r>
            </w:hyperlink>
          </w:p>
        </w:tc>
      </w:tr>
      <w:tr w:rsidR="00A5010C" w:rsidRPr="00ED5BAD" w:rsidTr="00D11C2B">
        <w:trPr>
          <w:cantSplit w:val="0"/>
        </w:trPr>
        <w:tc>
          <w:tcPr>
            <w:tcW w:w="4225" w:type="dxa"/>
            <w:tcBorders>
              <w:top w:val="nil"/>
              <w:bottom w:val="single" w:sz="12" w:space="0" w:color="0063A6" w:themeColor="accent1"/>
            </w:tcBorders>
          </w:tcPr>
          <w:p w:rsidR="00A5010C" w:rsidRPr="00ED5BAD" w:rsidRDefault="00A5010C" w:rsidP="00ED21F9">
            <w:r w:rsidRPr="00ED5BAD">
              <w:t>Prisoner and offender statistics</w:t>
            </w:r>
          </w:p>
        </w:tc>
        <w:tc>
          <w:tcPr>
            <w:tcW w:w="4280" w:type="dxa"/>
            <w:tcBorders>
              <w:top w:val="nil"/>
              <w:bottom w:val="single" w:sz="12" w:space="0" w:color="0063A6" w:themeColor="accent1"/>
            </w:tcBorders>
          </w:tcPr>
          <w:p w:rsidR="00A5010C" w:rsidRPr="00ED5BAD" w:rsidRDefault="005505EC" w:rsidP="00ED21F9">
            <w:hyperlink r:id="rId109" w:history="1">
              <w:r w:rsidR="00A5010C" w:rsidRPr="00ED5BAD">
                <w:rPr>
                  <w:rStyle w:val="Hyperlink"/>
                </w:rPr>
                <w:t>www.corrections.vic.gov.au/home/prisoner+and+</w:t>
              </w:r>
              <w:r w:rsidR="00E268CF" w:rsidRPr="00ED5BAD">
                <w:rPr>
                  <w:rStyle w:val="Hyperlink"/>
                </w:rPr>
                <w:br/>
              </w:r>
              <w:proofErr w:type="spellStart"/>
              <w:r w:rsidR="00A5010C" w:rsidRPr="00ED5BAD">
                <w:rPr>
                  <w:rStyle w:val="Hyperlink"/>
                </w:rPr>
                <w:t>offender+statistics</w:t>
              </w:r>
              <w:proofErr w:type="spellEnd"/>
            </w:hyperlink>
          </w:p>
        </w:tc>
      </w:tr>
    </w:tbl>
    <w:p w:rsidR="00B17CE6" w:rsidRPr="00ED5BAD" w:rsidRDefault="00B17CE6" w:rsidP="0009327C">
      <w:pPr>
        <w:spacing w:line="252" w:lineRule="auto"/>
        <w:ind w:left="794"/>
      </w:pPr>
    </w:p>
    <w:p w:rsidR="00A5010C" w:rsidRPr="00ED5BAD" w:rsidRDefault="00A5010C">
      <w:r w:rsidRPr="00ED5BAD">
        <w:br w:type="page"/>
      </w:r>
    </w:p>
    <w:p w:rsidR="00DB50FF" w:rsidRPr="00ED5BAD" w:rsidRDefault="00ED21F9" w:rsidP="00DB50FF">
      <w:pPr>
        <w:pStyle w:val="Heading2"/>
      </w:pPr>
      <w:r w:rsidRPr="00ED5BAD">
        <w:lastRenderedPageBreak/>
        <w:tab/>
      </w:r>
      <w:bookmarkStart w:id="1381" w:name="_Toc519442174"/>
      <w:r w:rsidR="00DB50FF" w:rsidRPr="00ED5BAD">
        <w:t xml:space="preserve">Attachment </w:t>
      </w:r>
      <w:r w:rsidR="002A6DF2" w:rsidRPr="00ED5BAD">
        <w:t>C</w:t>
      </w:r>
      <w:r w:rsidR="00DB50FF" w:rsidRPr="00ED5BAD">
        <w:t>: State contact and lodgement details</w:t>
      </w:r>
      <w:bookmarkEnd w:id="1381"/>
    </w:p>
    <w:p w:rsidR="00DB50FF" w:rsidRPr="00ED5BAD" w:rsidDel="007933F3" w:rsidRDefault="00ED21F9" w:rsidP="00DB50FF">
      <w:pPr>
        <w:pStyle w:val="Heading3"/>
      </w:pPr>
      <w:r w:rsidRPr="00ED5BAD">
        <w:tab/>
      </w:r>
      <w:bookmarkStart w:id="1382" w:name="_Toc519442175"/>
      <w:r w:rsidR="003817A8" w:rsidRPr="00ED5BAD">
        <w:t>C.1</w:t>
      </w:r>
      <w:r w:rsidR="003817A8" w:rsidRPr="00ED5BAD">
        <w:tab/>
      </w:r>
      <w:r w:rsidR="00DB50FF" w:rsidRPr="00ED5BAD" w:rsidDel="007933F3">
        <w:t>Organisation contact</w:t>
      </w:r>
      <w:r w:rsidR="00BE3709" w:rsidRPr="00ED5BAD">
        <w:t>s</w:t>
      </w:r>
      <w:bookmarkEnd w:id="1382"/>
    </w:p>
    <w:tbl>
      <w:tblPr>
        <w:tblStyle w:val="DTFtexttable"/>
        <w:tblW w:w="9147" w:type="dxa"/>
        <w:tblInd w:w="794" w:type="dxa"/>
        <w:tblLook w:val="06A0" w:firstRow="1" w:lastRow="0" w:firstColumn="1" w:lastColumn="0" w:noHBand="1" w:noVBand="1"/>
      </w:tblPr>
      <w:tblGrid>
        <w:gridCol w:w="2847"/>
        <w:gridCol w:w="6300"/>
      </w:tblGrid>
      <w:tr w:rsidR="00290E5C" w:rsidRPr="00ED5BAD" w:rsidDel="007933F3" w:rsidTr="00D11C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47" w:type="dxa"/>
            <w:gridSpan w:val="2"/>
          </w:tcPr>
          <w:p w:rsidR="00290E5C" w:rsidRPr="00ED5BAD" w:rsidDel="007933F3" w:rsidRDefault="00290E5C" w:rsidP="003359BD">
            <w:pPr>
              <w:pStyle w:val="Tableheader"/>
            </w:pPr>
            <w:r w:rsidRPr="00ED5BAD">
              <w:t>Primary Contact – Project Team</w:t>
            </w:r>
          </w:p>
        </w:tc>
      </w:tr>
      <w:tr w:rsidR="009A6F6F"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9A6F6F" w:rsidRPr="00ED5BAD" w:rsidDel="007933F3" w:rsidRDefault="009A6F6F" w:rsidP="003359BD">
            <w:pPr>
              <w:pStyle w:val="Tabletext"/>
            </w:pPr>
            <w:r w:rsidRPr="00ED5BAD" w:rsidDel="007933F3">
              <w:t>Name:</w:t>
            </w:r>
          </w:p>
        </w:tc>
        <w:tc>
          <w:tcPr>
            <w:tcW w:w="6300" w:type="dxa"/>
            <w:shd w:val="clear" w:color="auto" w:fill="auto"/>
          </w:tcPr>
          <w:p w:rsidR="009A6F6F" w:rsidRPr="00ED5BAD" w:rsidDel="007933F3" w:rsidRDefault="00B249AE" w:rsidP="003359BD">
            <w:pPr>
              <w:pStyle w:val="Tabletext"/>
              <w:cnfStyle w:val="000000000000" w:firstRow="0" w:lastRow="0" w:firstColumn="0" w:lastColumn="0" w:oddVBand="0" w:evenVBand="0" w:oddHBand="0" w:evenHBand="0" w:firstRowFirstColumn="0" w:firstRowLastColumn="0" w:lastRowFirstColumn="0" w:lastRowLastColumn="0"/>
            </w:pPr>
            <w:r w:rsidRPr="00ED5BAD">
              <w:t>Monika Grierson</w:t>
            </w:r>
          </w:p>
        </w:tc>
      </w:tr>
      <w:tr w:rsidR="009A6F6F"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9A6F6F" w:rsidRPr="00ED5BAD" w:rsidDel="007933F3" w:rsidRDefault="009A6F6F" w:rsidP="003359BD">
            <w:pPr>
              <w:pStyle w:val="Tabletext"/>
            </w:pPr>
            <w:r w:rsidRPr="00ED5BAD" w:rsidDel="007933F3">
              <w:t>Position title:</w:t>
            </w:r>
          </w:p>
        </w:tc>
        <w:tc>
          <w:tcPr>
            <w:tcW w:w="6300" w:type="dxa"/>
            <w:shd w:val="clear" w:color="auto" w:fill="auto"/>
          </w:tcPr>
          <w:p w:rsidR="009A6F6F" w:rsidRPr="00ED5BAD" w:rsidDel="007933F3" w:rsidRDefault="009A6F6F" w:rsidP="003359BD">
            <w:pPr>
              <w:pStyle w:val="Tabletext"/>
              <w:cnfStyle w:val="000000000000" w:firstRow="0" w:lastRow="0" w:firstColumn="0" w:lastColumn="0" w:oddVBand="0" w:evenVBand="0" w:oddHBand="0" w:evenHBand="0" w:firstRowFirstColumn="0" w:firstRowLastColumn="0" w:lastRowFirstColumn="0" w:lastRowLastColumn="0"/>
            </w:pPr>
            <w:r w:rsidRPr="00ED5BAD">
              <w:t>Senior Economist</w:t>
            </w:r>
          </w:p>
        </w:tc>
      </w:tr>
      <w:tr w:rsidR="009A6F6F"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9A6F6F" w:rsidRPr="00ED5BAD" w:rsidDel="007933F3" w:rsidRDefault="009A6F6F" w:rsidP="003359BD">
            <w:pPr>
              <w:pStyle w:val="Tabletext"/>
            </w:pPr>
            <w:r w:rsidRPr="00ED5BAD" w:rsidDel="007933F3">
              <w:t>Business unit</w:t>
            </w:r>
          </w:p>
        </w:tc>
        <w:tc>
          <w:tcPr>
            <w:tcW w:w="6300" w:type="dxa"/>
          </w:tcPr>
          <w:p w:rsidR="009A6F6F" w:rsidRPr="00ED5BAD" w:rsidDel="007933F3" w:rsidRDefault="009A6F6F" w:rsidP="003359BD">
            <w:pPr>
              <w:pStyle w:val="Tabletext"/>
              <w:cnfStyle w:val="000000000000" w:firstRow="0" w:lastRow="0" w:firstColumn="0" w:lastColumn="0" w:oddVBand="0" w:evenVBand="0" w:oddHBand="0" w:evenHBand="0" w:firstRowFirstColumn="0" w:firstRowLastColumn="0" w:lastRowFirstColumn="0" w:lastRowLastColumn="0"/>
            </w:pPr>
            <w:r w:rsidRPr="00ED5BAD" w:rsidDel="007933F3">
              <w:t>Social Policy, Economic Division</w:t>
            </w:r>
          </w:p>
        </w:tc>
      </w:tr>
      <w:tr w:rsidR="009A6F6F"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9A6F6F" w:rsidRPr="00ED5BAD" w:rsidDel="007933F3" w:rsidRDefault="009A6F6F" w:rsidP="003359BD">
            <w:pPr>
              <w:pStyle w:val="Tabletext"/>
            </w:pPr>
            <w:r w:rsidRPr="00ED5BAD" w:rsidDel="007933F3">
              <w:t>Contact details:</w:t>
            </w:r>
          </w:p>
        </w:tc>
        <w:tc>
          <w:tcPr>
            <w:tcW w:w="6300" w:type="dxa"/>
          </w:tcPr>
          <w:p w:rsidR="009A6F6F" w:rsidRPr="00ED5BAD" w:rsidDel="007933F3" w:rsidRDefault="00B73C1C" w:rsidP="001F5027">
            <w:pPr>
              <w:pStyle w:val="Tabletext"/>
              <w:cnfStyle w:val="000000000000" w:firstRow="0" w:lastRow="0" w:firstColumn="0" w:lastColumn="0" w:oddVBand="0" w:evenVBand="0" w:oddHBand="0" w:evenHBand="0" w:firstRowFirstColumn="0" w:firstRowLastColumn="0" w:lastRowFirstColumn="0" w:lastRowLastColumn="0"/>
            </w:pPr>
            <w:r w:rsidRPr="00ED5BAD">
              <w:t>pads</w:t>
            </w:r>
            <w:r w:rsidR="009A6F6F" w:rsidRPr="00ED5BAD" w:rsidDel="007933F3">
              <w:t>@dtf.vic.gov.au</w:t>
            </w:r>
          </w:p>
        </w:tc>
      </w:tr>
      <w:tr w:rsidR="00290E5C" w:rsidRPr="00ED5BAD" w:rsidDel="007933F3" w:rsidTr="00D11C2B">
        <w:tc>
          <w:tcPr>
            <w:cnfStyle w:val="001000000000" w:firstRow="0" w:lastRow="0" w:firstColumn="1" w:lastColumn="0" w:oddVBand="0" w:evenVBand="0" w:oddHBand="0" w:evenHBand="0" w:firstRowFirstColumn="0" w:firstRowLastColumn="0" w:lastRowFirstColumn="0" w:lastRowLastColumn="0"/>
            <w:tcW w:w="9147" w:type="dxa"/>
            <w:gridSpan w:val="2"/>
            <w:shd w:val="clear" w:color="auto" w:fill="0063A6" w:themeFill="accent1"/>
          </w:tcPr>
          <w:p w:rsidR="00290E5C" w:rsidRPr="00ED5BAD" w:rsidDel="007933F3" w:rsidRDefault="00290E5C" w:rsidP="003359BD">
            <w:pPr>
              <w:pStyle w:val="Tableheader"/>
              <w:rPr>
                <w:b/>
              </w:rPr>
            </w:pPr>
            <w:r w:rsidRPr="00ED5BAD">
              <w:rPr>
                <w:b/>
              </w:rPr>
              <w:t>Secondary Contact – Project Team</w:t>
            </w:r>
          </w:p>
        </w:tc>
      </w:tr>
      <w:tr w:rsidR="00DB50FF"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DB50FF" w:rsidRPr="00ED5BAD" w:rsidDel="007933F3" w:rsidRDefault="00DB50FF" w:rsidP="003359BD">
            <w:pPr>
              <w:pStyle w:val="Tabletext"/>
            </w:pPr>
            <w:r w:rsidRPr="00ED5BAD" w:rsidDel="007933F3">
              <w:t>Name:</w:t>
            </w:r>
          </w:p>
        </w:tc>
        <w:tc>
          <w:tcPr>
            <w:tcW w:w="6300" w:type="dxa"/>
          </w:tcPr>
          <w:p w:rsidR="00DB50FF" w:rsidRPr="00ED5BAD" w:rsidDel="007933F3" w:rsidRDefault="009A6F6F" w:rsidP="003359BD">
            <w:pPr>
              <w:pStyle w:val="Tabletext"/>
              <w:cnfStyle w:val="000000000000" w:firstRow="0" w:lastRow="0" w:firstColumn="0" w:lastColumn="0" w:oddVBand="0" w:evenVBand="0" w:oddHBand="0" w:evenHBand="0" w:firstRowFirstColumn="0" w:firstRowLastColumn="0" w:lastRowFirstColumn="0" w:lastRowLastColumn="0"/>
            </w:pPr>
            <w:r w:rsidRPr="00ED5BAD">
              <w:t xml:space="preserve">Simon </w:t>
            </w:r>
            <w:proofErr w:type="spellStart"/>
            <w:r w:rsidRPr="00ED5BAD">
              <w:t>Duell</w:t>
            </w:r>
            <w:proofErr w:type="spellEnd"/>
          </w:p>
        </w:tc>
      </w:tr>
      <w:tr w:rsidR="00DB50FF"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DB50FF" w:rsidRPr="00ED5BAD" w:rsidDel="007933F3" w:rsidRDefault="00DB50FF" w:rsidP="003359BD">
            <w:pPr>
              <w:pStyle w:val="Tabletext"/>
            </w:pPr>
            <w:r w:rsidRPr="00ED5BAD" w:rsidDel="007933F3">
              <w:t>Position title:</w:t>
            </w:r>
          </w:p>
        </w:tc>
        <w:tc>
          <w:tcPr>
            <w:tcW w:w="6300" w:type="dxa"/>
          </w:tcPr>
          <w:p w:rsidR="00DB50FF" w:rsidRPr="00ED5BAD" w:rsidDel="007933F3" w:rsidRDefault="009A6F6F">
            <w:pPr>
              <w:pStyle w:val="Tabletext"/>
              <w:cnfStyle w:val="000000000000" w:firstRow="0" w:lastRow="0" w:firstColumn="0" w:lastColumn="0" w:oddVBand="0" w:evenVBand="0" w:oddHBand="0" w:evenHBand="0" w:firstRowFirstColumn="0" w:firstRowLastColumn="0" w:lastRowFirstColumn="0" w:lastRowLastColumn="0"/>
            </w:pPr>
            <w:r w:rsidRPr="00ED5BAD">
              <w:t>Director</w:t>
            </w:r>
          </w:p>
        </w:tc>
      </w:tr>
      <w:tr w:rsidR="00DB50FF"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DB50FF" w:rsidRPr="00ED5BAD" w:rsidDel="007933F3" w:rsidRDefault="00DB50FF" w:rsidP="003359BD">
            <w:pPr>
              <w:pStyle w:val="Tabletext"/>
            </w:pPr>
            <w:r w:rsidRPr="00ED5BAD" w:rsidDel="007933F3">
              <w:t>Business unit</w:t>
            </w:r>
          </w:p>
        </w:tc>
        <w:tc>
          <w:tcPr>
            <w:tcW w:w="6300" w:type="dxa"/>
          </w:tcPr>
          <w:p w:rsidR="00DB50FF" w:rsidRPr="00ED5BAD" w:rsidDel="007933F3" w:rsidRDefault="00DB50FF" w:rsidP="003359BD">
            <w:pPr>
              <w:pStyle w:val="Tabletext"/>
              <w:cnfStyle w:val="000000000000" w:firstRow="0" w:lastRow="0" w:firstColumn="0" w:lastColumn="0" w:oddVBand="0" w:evenVBand="0" w:oddHBand="0" w:evenHBand="0" w:firstRowFirstColumn="0" w:firstRowLastColumn="0" w:lastRowFirstColumn="0" w:lastRowLastColumn="0"/>
            </w:pPr>
            <w:r w:rsidRPr="00ED5BAD" w:rsidDel="007933F3">
              <w:t>Social Policy, Economic Division</w:t>
            </w:r>
          </w:p>
        </w:tc>
      </w:tr>
      <w:tr w:rsidR="00DB50FF" w:rsidRPr="00ED5BAD" w:rsidDel="007933F3" w:rsidTr="00D11C2B">
        <w:tc>
          <w:tcPr>
            <w:cnfStyle w:val="001000000000" w:firstRow="0" w:lastRow="0" w:firstColumn="1" w:lastColumn="0" w:oddVBand="0" w:evenVBand="0" w:oddHBand="0" w:evenHBand="0" w:firstRowFirstColumn="0" w:firstRowLastColumn="0" w:lastRowFirstColumn="0" w:lastRowLastColumn="0"/>
            <w:tcW w:w="2847" w:type="dxa"/>
          </w:tcPr>
          <w:p w:rsidR="00DB50FF" w:rsidRPr="00ED5BAD" w:rsidDel="007933F3" w:rsidRDefault="00DB50FF" w:rsidP="003359BD">
            <w:pPr>
              <w:pStyle w:val="Tabletext"/>
            </w:pPr>
            <w:r w:rsidRPr="00ED5BAD" w:rsidDel="007933F3">
              <w:t>Contact details:</w:t>
            </w:r>
          </w:p>
        </w:tc>
        <w:tc>
          <w:tcPr>
            <w:tcW w:w="6300" w:type="dxa"/>
          </w:tcPr>
          <w:p w:rsidR="00DB50FF" w:rsidRPr="00ED5BAD" w:rsidDel="007933F3" w:rsidRDefault="00B73C1C" w:rsidP="00B73C1C">
            <w:pPr>
              <w:pStyle w:val="Tabletext"/>
              <w:cnfStyle w:val="000000000000" w:firstRow="0" w:lastRow="0" w:firstColumn="0" w:lastColumn="0" w:oddVBand="0" w:evenVBand="0" w:oddHBand="0" w:evenHBand="0" w:firstRowFirstColumn="0" w:firstRowLastColumn="0" w:lastRowFirstColumn="0" w:lastRowLastColumn="0"/>
            </w:pPr>
            <w:r w:rsidRPr="00ED5BAD">
              <w:t>pads</w:t>
            </w:r>
            <w:r w:rsidR="00DB50FF" w:rsidRPr="00ED5BAD" w:rsidDel="007933F3">
              <w:t>@dtf.vic.gov.au</w:t>
            </w:r>
          </w:p>
        </w:tc>
      </w:tr>
    </w:tbl>
    <w:p w:rsidR="00DB50FF" w:rsidRPr="00ED5BAD" w:rsidRDefault="00ED21F9" w:rsidP="00DB50FF">
      <w:pPr>
        <w:pStyle w:val="Heading3"/>
      </w:pPr>
      <w:r w:rsidRPr="00ED5BAD">
        <w:tab/>
      </w:r>
      <w:bookmarkStart w:id="1383" w:name="_Toc519442176"/>
      <w:r w:rsidR="003817A8" w:rsidRPr="00ED5BAD">
        <w:t>C.2</w:t>
      </w:r>
      <w:r w:rsidR="003817A8" w:rsidRPr="00ED5BAD">
        <w:tab/>
      </w:r>
      <w:r w:rsidR="00DB50FF" w:rsidRPr="00ED5BAD">
        <w:t>Closing Time</w:t>
      </w:r>
      <w:bookmarkEnd w:id="1383"/>
    </w:p>
    <w:tbl>
      <w:tblPr>
        <w:tblStyle w:val="DTFtexttable"/>
        <w:tblW w:w="9147" w:type="dxa"/>
        <w:tblInd w:w="794" w:type="dxa"/>
        <w:tblBorders>
          <w:top w:val="single" w:sz="12" w:space="0" w:color="0063A6" w:themeColor="accent1"/>
        </w:tblBorders>
        <w:tblLook w:val="0680" w:firstRow="0" w:lastRow="0" w:firstColumn="1" w:lastColumn="0" w:noHBand="1" w:noVBand="1"/>
      </w:tblPr>
      <w:tblGrid>
        <w:gridCol w:w="2847"/>
        <w:gridCol w:w="6300"/>
      </w:tblGrid>
      <w:tr w:rsidR="00DB50FF" w:rsidRPr="00ED5BAD" w:rsidTr="00D11C2B">
        <w:tc>
          <w:tcPr>
            <w:cnfStyle w:val="001000000000" w:firstRow="0" w:lastRow="0" w:firstColumn="1" w:lastColumn="0" w:oddVBand="0" w:evenVBand="0" w:oddHBand="0" w:evenHBand="0" w:firstRowFirstColumn="0" w:firstRowLastColumn="0" w:lastRowFirstColumn="0" w:lastRowLastColumn="0"/>
            <w:tcW w:w="2847" w:type="dxa"/>
          </w:tcPr>
          <w:p w:rsidR="00DB50FF" w:rsidRPr="00ED5BAD" w:rsidRDefault="00DB50FF">
            <w:pPr>
              <w:pStyle w:val="TableText0"/>
            </w:pPr>
            <w:r w:rsidRPr="00ED5BAD">
              <w:rPr>
                <w:rFonts w:asciiTheme="minorHAnsi" w:eastAsiaTheme="minorHAnsi" w:hAnsiTheme="minorHAnsi" w:cstheme="minorBidi"/>
                <w:spacing w:val="2"/>
                <w:szCs w:val="21"/>
              </w:rPr>
              <w:t xml:space="preserve">Australian Eastern </w:t>
            </w:r>
            <w:r w:rsidR="000A1AEB" w:rsidRPr="00ED5BAD">
              <w:rPr>
                <w:rFonts w:asciiTheme="minorHAnsi" w:eastAsiaTheme="minorHAnsi" w:hAnsiTheme="minorHAnsi" w:cstheme="minorBidi"/>
                <w:spacing w:val="2"/>
                <w:szCs w:val="21"/>
              </w:rPr>
              <w:t>Standard</w:t>
            </w:r>
            <w:r w:rsidRPr="00ED5BAD">
              <w:rPr>
                <w:rFonts w:asciiTheme="minorHAnsi" w:eastAsiaTheme="minorHAnsi" w:hAnsiTheme="minorHAnsi" w:cstheme="minorBidi"/>
                <w:spacing w:val="2"/>
                <w:szCs w:val="21"/>
              </w:rPr>
              <w:t xml:space="preserve"> Time</w:t>
            </w:r>
          </w:p>
        </w:tc>
        <w:tc>
          <w:tcPr>
            <w:tcW w:w="6300" w:type="dxa"/>
            <w:shd w:val="clear" w:color="auto" w:fill="auto"/>
          </w:tcPr>
          <w:p w:rsidR="00DB50FF" w:rsidRPr="00ED5BAD" w:rsidRDefault="00386DF0" w:rsidP="00B73C1C">
            <w:pPr>
              <w:pStyle w:val="Tabletext"/>
              <w:cnfStyle w:val="000000000000" w:firstRow="0" w:lastRow="0" w:firstColumn="0" w:lastColumn="0" w:oddVBand="0" w:evenVBand="0" w:oddHBand="0" w:evenHBand="0" w:firstRowFirstColumn="0" w:firstRowLastColumn="0" w:lastRowFirstColumn="0" w:lastRowLastColumn="0"/>
              <w:rPr>
                <w:b/>
              </w:rPr>
            </w:pPr>
            <w:r>
              <w:rPr>
                <w:b/>
              </w:rPr>
              <w:t>10</w:t>
            </w:r>
            <w:r w:rsidR="000A1AEB" w:rsidRPr="00ED5BAD">
              <w:rPr>
                <w:b/>
              </w:rPr>
              <w:t>:00</w:t>
            </w:r>
            <w:r>
              <w:rPr>
                <w:b/>
              </w:rPr>
              <w:t>a</w:t>
            </w:r>
            <w:r w:rsidR="00DB50FF" w:rsidRPr="00ED5BAD">
              <w:rPr>
                <w:b/>
              </w:rPr>
              <w:t>m on</w:t>
            </w:r>
            <w:r w:rsidR="00DB50FF" w:rsidRPr="00ED5BAD">
              <w:t xml:space="preserve"> </w:t>
            </w:r>
            <w:r>
              <w:rPr>
                <w:b/>
              </w:rPr>
              <w:t>Monday, 10</w:t>
            </w:r>
            <w:r w:rsidR="00B73C1C" w:rsidRPr="00ED5BAD">
              <w:rPr>
                <w:b/>
              </w:rPr>
              <w:t xml:space="preserve"> September </w:t>
            </w:r>
            <w:r w:rsidR="00DB50FF" w:rsidRPr="00ED5BAD">
              <w:rPr>
                <w:b/>
              </w:rPr>
              <w:t>2018</w:t>
            </w:r>
          </w:p>
        </w:tc>
      </w:tr>
    </w:tbl>
    <w:p w:rsidR="00DB50FF" w:rsidRPr="00ED5BAD" w:rsidRDefault="00ED21F9" w:rsidP="00DB50FF">
      <w:pPr>
        <w:pStyle w:val="Heading3"/>
      </w:pPr>
      <w:r w:rsidRPr="00ED5BAD">
        <w:tab/>
      </w:r>
      <w:bookmarkStart w:id="1384" w:name="_Toc519442177"/>
      <w:r w:rsidR="003817A8" w:rsidRPr="00ED5BAD">
        <w:t>C.3</w:t>
      </w:r>
      <w:r w:rsidR="003817A8" w:rsidRPr="00ED5BAD">
        <w:tab/>
      </w:r>
      <w:r w:rsidR="00DB50FF" w:rsidRPr="00ED5BAD">
        <w:t>Lodgement details</w:t>
      </w:r>
      <w:bookmarkEnd w:id="1384"/>
    </w:p>
    <w:tbl>
      <w:tblPr>
        <w:tblStyle w:val="DTFtexttable"/>
        <w:tblW w:w="9147" w:type="dxa"/>
        <w:tblInd w:w="794" w:type="dxa"/>
        <w:tblLook w:val="06A0" w:firstRow="1" w:lastRow="0" w:firstColumn="1" w:lastColumn="0" w:noHBand="1" w:noVBand="1"/>
      </w:tblPr>
      <w:tblGrid>
        <w:gridCol w:w="2847"/>
        <w:gridCol w:w="6300"/>
      </w:tblGrid>
      <w:tr w:rsidR="00DB50FF" w:rsidRPr="00ED5BAD" w:rsidTr="00D11C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7" w:type="dxa"/>
          </w:tcPr>
          <w:p w:rsidR="00DB50FF" w:rsidRPr="00ED5BAD" w:rsidRDefault="00DB50FF" w:rsidP="003359BD">
            <w:pPr>
              <w:pStyle w:val="Tableheader"/>
            </w:pPr>
            <w:r w:rsidRPr="00ED5BAD">
              <w:t>Internet lodgement</w:t>
            </w:r>
          </w:p>
        </w:tc>
        <w:tc>
          <w:tcPr>
            <w:tcW w:w="6300" w:type="dxa"/>
          </w:tcPr>
          <w:p w:rsidR="00DB50FF" w:rsidRPr="00ED5BAD" w:rsidRDefault="00DB50FF" w:rsidP="003359BD">
            <w:pPr>
              <w:pStyle w:val="Tableheader"/>
              <w:cnfStyle w:val="100000000000" w:firstRow="1" w:lastRow="0" w:firstColumn="0" w:lastColumn="0" w:oddVBand="0" w:evenVBand="0" w:oddHBand="0" w:evenHBand="0" w:firstRowFirstColumn="0" w:firstRowLastColumn="0" w:lastRowFirstColumn="0" w:lastRowLastColumn="0"/>
              <w:rPr>
                <w:sz w:val="24"/>
                <w:szCs w:val="24"/>
              </w:rPr>
            </w:pPr>
          </w:p>
        </w:tc>
      </w:tr>
      <w:tr w:rsidR="00DB50FF" w:rsidRPr="00ED5BAD" w:rsidTr="00D11C2B">
        <w:tc>
          <w:tcPr>
            <w:cnfStyle w:val="001000000000" w:firstRow="0" w:lastRow="0" w:firstColumn="1" w:lastColumn="0" w:oddVBand="0" w:evenVBand="0" w:oddHBand="0" w:evenHBand="0" w:firstRowFirstColumn="0" w:firstRowLastColumn="0" w:lastRowFirstColumn="0" w:lastRowLastColumn="0"/>
            <w:tcW w:w="2847" w:type="dxa"/>
          </w:tcPr>
          <w:p w:rsidR="00DB50FF" w:rsidRPr="00ED5BAD" w:rsidRDefault="00DB50FF" w:rsidP="003359BD">
            <w:pPr>
              <w:pStyle w:val="Tabletext"/>
            </w:pPr>
            <w:r w:rsidRPr="00ED5BAD">
              <w:t>Website address</w:t>
            </w:r>
          </w:p>
        </w:tc>
        <w:tc>
          <w:tcPr>
            <w:tcW w:w="6300" w:type="dxa"/>
          </w:tcPr>
          <w:p w:rsidR="00DB50FF" w:rsidRPr="00ED5BAD" w:rsidRDefault="005505EC" w:rsidP="003359BD">
            <w:pPr>
              <w:pStyle w:val="Tabletext"/>
              <w:cnfStyle w:val="000000000000" w:firstRow="0" w:lastRow="0" w:firstColumn="0" w:lastColumn="0" w:oddVBand="0" w:evenVBand="0" w:oddHBand="0" w:evenHBand="0" w:firstRowFirstColumn="0" w:firstRowLastColumn="0" w:lastRowFirstColumn="0" w:lastRowLastColumn="0"/>
            </w:pPr>
            <w:hyperlink r:id="rId110" w:history="1">
              <w:r w:rsidR="00DB50FF" w:rsidRPr="00ED5BAD">
                <w:rPr>
                  <w:rStyle w:val="Hyperlink"/>
                </w:rPr>
                <w:t>www.tenders.vic.gov.au</w:t>
              </w:r>
            </w:hyperlink>
          </w:p>
        </w:tc>
      </w:tr>
      <w:tr w:rsidR="00DB50FF" w:rsidRPr="00ED5BAD" w:rsidTr="00D11C2B">
        <w:tc>
          <w:tcPr>
            <w:cnfStyle w:val="001000000000" w:firstRow="0" w:lastRow="0" w:firstColumn="1" w:lastColumn="0" w:oddVBand="0" w:evenVBand="0" w:oddHBand="0" w:evenHBand="0" w:firstRowFirstColumn="0" w:firstRowLastColumn="0" w:lastRowFirstColumn="0" w:lastRowLastColumn="0"/>
            <w:tcW w:w="2847" w:type="dxa"/>
          </w:tcPr>
          <w:p w:rsidR="00DB50FF" w:rsidRPr="00ED5BAD" w:rsidRDefault="00DB50FF" w:rsidP="003359BD">
            <w:pPr>
              <w:pStyle w:val="Tabletext"/>
            </w:pPr>
            <w:r w:rsidRPr="00ED5BAD">
              <w:t>Access restrictions (if any)</w:t>
            </w:r>
          </w:p>
        </w:tc>
        <w:tc>
          <w:tcPr>
            <w:tcW w:w="6300" w:type="dxa"/>
          </w:tcPr>
          <w:p w:rsidR="00DB50FF" w:rsidRPr="00ED5BAD" w:rsidRDefault="00DB50FF" w:rsidP="003359BD">
            <w:pPr>
              <w:pStyle w:val="TableTex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ED5BAD">
              <w:rPr>
                <w:rFonts w:asciiTheme="minorHAnsi" w:eastAsiaTheme="minorHAnsi" w:hAnsiTheme="minorHAnsi" w:cstheme="minorBidi"/>
                <w:spacing w:val="2"/>
                <w:szCs w:val="21"/>
              </w:rPr>
              <w:t xml:space="preserve">Tenderers must register at www.tenders.vic.gov.au in order to receive access details </w:t>
            </w:r>
          </w:p>
          <w:p w:rsidR="00DB50FF" w:rsidRPr="00ED5BAD" w:rsidRDefault="00ED21F9" w:rsidP="003359BD">
            <w:pPr>
              <w:pStyle w:val="Tabletext"/>
              <w:cnfStyle w:val="000000000000" w:firstRow="0" w:lastRow="0" w:firstColumn="0" w:lastColumn="0" w:oddVBand="0" w:evenVBand="0" w:oddHBand="0" w:evenHBand="0" w:firstRowFirstColumn="0" w:firstRowLastColumn="0" w:lastRowFirstColumn="0" w:lastRowLastColumn="0"/>
            </w:pPr>
            <w:r w:rsidRPr="00ED5BAD">
              <w:rPr>
                <w:b/>
              </w:rPr>
              <w:t>L</w:t>
            </w:r>
            <w:r w:rsidR="00DB50FF" w:rsidRPr="00ED5BAD">
              <w:rPr>
                <w:b/>
              </w:rPr>
              <w:t>odgement by any other method will not be accepted</w:t>
            </w:r>
          </w:p>
        </w:tc>
      </w:tr>
      <w:tr w:rsidR="00DB50FF" w:rsidRPr="00ED5BAD" w:rsidTr="00D11C2B">
        <w:tc>
          <w:tcPr>
            <w:cnfStyle w:val="001000000000" w:firstRow="0" w:lastRow="0" w:firstColumn="1" w:lastColumn="0" w:oddVBand="0" w:evenVBand="0" w:oddHBand="0" w:evenHBand="0" w:firstRowFirstColumn="0" w:firstRowLastColumn="0" w:lastRowFirstColumn="0" w:lastRowLastColumn="0"/>
            <w:tcW w:w="2847" w:type="dxa"/>
          </w:tcPr>
          <w:p w:rsidR="00DB50FF" w:rsidRPr="00ED5BAD" w:rsidRDefault="00DB50FF" w:rsidP="003359BD">
            <w:pPr>
              <w:pStyle w:val="Tabletext"/>
            </w:pPr>
            <w:r w:rsidRPr="00ED5BAD">
              <w:t>Other requirements</w:t>
            </w:r>
          </w:p>
        </w:tc>
        <w:tc>
          <w:tcPr>
            <w:tcW w:w="6300" w:type="dxa"/>
          </w:tcPr>
          <w:p w:rsidR="00DB50FF" w:rsidRPr="00ED5BAD" w:rsidRDefault="00DB50FF" w:rsidP="003359BD">
            <w:pPr>
              <w:pStyle w:val="TableBulle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ED5BAD">
              <w:rPr>
                <w:rFonts w:asciiTheme="minorHAnsi" w:eastAsiaTheme="minorHAnsi" w:hAnsiTheme="minorHAnsi" w:cstheme="minorBidi"/>
                <w:spacing w:val="2"/>
                <w:szCs w:val="21"/>
              </w:rPr>
              <w:t>Tenderers must provide an electronic copy of their Offer in</w:t>
            </w:r>
            <w:r w:rsidR="00C504A6" w:rsidRPr="00ED5BAD">
              <w:rPr>
                <w:rFonts w:asciiTheme="minorHAnsi" w:eastAsiaTheme="minorHAnsi" w:hAnsiTheme="minorHAnsi" w:cstheme="minorBidi"/>
                <w:spacing w:val="2"/>
                <w:szCs w:val="21"/>
              </w:rPr>
              <w:t xml:space="preserve"> a Microsoft Office </w:t>
            </w:r>
            <w:r w:rsidRPr="00ED5BAD">
              <w:rPr>
                <w:rFonts w:asciiTheme="minorHAnsi" w:eastAsiaTheme="minorHAnsi" w:hAnsiTheme="minorHAnsi" w:cstheme="minorBidi"/>
                <w:spacing w:val="2"/>
                <w:szCs w:val="21"/>
              </w:rPr>
              <w:t>compatible format</w:t>
            </w:r>
            <w:r w:rsidR="00C504A6" w:rsidRPr="00ED5BAD">
              <w:rPr>
                <w:rFonts w:asciiTheme="minorHAnsi" w:eastAsiaTheme="minorHAnsi" w:hAnsiTheme="minorHAnsi" w:cstheme="minorBidi"/>
                <w:spacing w:val="2"/>
                <w:szCs w:val="21"/>
              </w:rPr>
              <w:t xml:space="preserve"> (e.g. “.</w:t>
            </w:r>
            <w:proofErr w:type="spellStart"/>
            <w:r w:rsidR="00C504A6" w:rsidRPr="00ED5BAD">
              <w:rPr>
                <w:rFonts w:asciiTheme="minorHAnsi" w:eastAsiaTheme="minorHAnsi" w:hAnsiTheme="minorHAnsi" w:cstheme="minorBidi"/>
                <w:spacing w:val="2"/>
                <w:szCs w:val="21"/>
              </w:rPr>
              <w:t>docx</w:t>
            </w:r>
            <w:proofErr w:type="spellEnd"/>
            <w:r w:rsidR="00C504A6" w:rsidRPr="00ED5BAD">
              <w:rPr>
                <w:rFonts w:asciiTheme="minorHAnsi" w:eastAsiaTheme="minorHAnsi" w:hAnsiTheme="minorHAnsi" w:cstheme="minorBidi"/>
                <w:spacing w:val="2"/>
                <w:szCs w:val="21"/>
              </w:rPr>
              <w:t>” and “.</w:t>
            </w:r>
            <w:proofErr w:type="spellStart"/>
            <w:r w:rsidR="00C504A6" w:rsidRPr="00ED5BAD">
              <w:rPr>
                <w:rFonts w:asciiTheme="minorHAnsi" w:eastAsiaTheme="minorHAnsi" w:hAnsiTheme="minorHAnsi" w:cstheme="minorBidi"/>
                <w:spacing w:val="2"/>
                <w:szCs w:val="21"/>
              </w:rPr>
              <w:t>xlsx</w:t>
            </w:r>
            <w:proofErr w:type="spellEnd"/>
            <w:r w:rsidR="00C504A6" w:rsidRPr="00ED5BAD">
              <w:rPr>
                <w:rFonts w:asciiTheme="minorHAnsi" w:eastAsiaTheme="minorHAnsi" w:hAnsiTheme="minorHAnsi" w:cstheme="minorBidi"/>
                <w:spacing w:val="2"/>
                <w:szCs w:val="21"/>
              </w:rPr>
              <w:t>” formats)</w:t>
            </w:r>
            <w:r w:rsidRPr="00ED5BAD">
              <w:rPr>
                <w:rFonts w:asciiTheme="minorHAnsi" w:eastAsiaTheme="minorHAnsi" w:hAnsiTheme="minorHAnsi" w:cstheme="minorBidi"/>
                <w:spacing w:val="2"/>
                <w:szCs w:val="21"/>
              </w:rPr>
              <w:t>.</w:t>
            </w:r>
          </w:p>
          <w:p w:rsidR="00DB50FF" w:rsidRPr="00ED5BAD" w:rsidRDefault="00DB50FF" w:rsidP="003359BD">
            <w:pPr>
              <w:pStyle w:val="TableBulle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ED5BAD">
              <w:rPr>
                <w:rFonts w:asciiTheme="minorHAnsi" w:eastAsiaTheme="minorHAnsi" w:hAnsiTheme="minorHAnsi" w:cstheme="minorBidi"/>
                <w:spacing w:val="2"/>
                <w:szCs w:val="21"/>
              </w:rPr>
              <w:t>Tenderers must ensure all tender documents are virus checked and cleaned before lodgement.</w:t>
            </w:r>
          </w:p>
          <w:p w:rsidR="00DB50FF" w:rsidRPr="00ED5BAD" w:rsidRDefault="00DB50FF" w:rsidP="003359BD">
            <w:pPr>
              <w:pStyle w:val="TableBulle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ED5BAD">
              <w:rPr>
                <w:rFonts w:asciiTheme="minorHAnsi" w:eastAsiaTheme="minorHAnsi" w:hAnsiTheme="minorHAnsi" w:cstheme="minorBidi"/>
                <w:spacing w:val="2"/>
                <w:szCs w:val="21"/>
              </w:rPr>
              <w:t>Only alphabetic characters A-Z, numerals 0-9 and full stops are acceptable file names and the file name should be no more than 90 characters.</w:t>
            </w:r>
          </w:p>
          <w:p w:rsidR="00DB50FF" w:rsidRPr="00ED5BAD" w:rsidRDefault="00DB50FF" w:rsidP="003359BD">
            <w:pPr>
              <w:pStyle w:val="TableBulle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Cs w:val="21"/>
              </w:rPr>
            </w:pPr>
            <w:r w:rsidRPr="00ED5BAD">
              <w:rPr>
                <w:rFonts w:asciiTheme="minorHAnsi" w:eastAsiaTheme="minorHAnsi" w:hAnsiTheme="minorHAnsi" w:cstheme="minorBidi"/>
                <w:spacing w:val="2"/>
                <w:szCs w:val="21"/>
              </w:rPr>
              <w:t>The total file size of the tender documents being uplo</w:t>
            </w:r>
            <w:r w:rsidR="00C901C0" w:rsidRPr="00ED5BAD">
              <w:rPr>
                <w:rFonts w:asciiTheme="minorHAnsi" w:eastAsiaTheme="minorHAnsi" w:hAnsiTheme="minorHAnsi" w:cstheme="minorBidi"/>
                <w:spacing w:val="2"/>
                <w:szCs w:val="21"/>
              </w:rPr>
              <w:t xml:space="preserve">aded should be no more than 100 </w:t>
            </w:r>
            <w:r w:rsidRPr="00ED5BAD">
              <w:rPr>
                <w:rFonts w:asciiTheme="minorHAnsi" w:eastAsiaTheme="minorHAnsi" w:hAnsiTheme="minorHAnsi" w:cstheme="minorBidi"/>
                <w:spacing w:val="2"/>
                <w:szCs w:val="21"/>
              </w:rPr>
              <w:t>MB in a single batch.</w:t>
            </w:r>
          </w:p>
          <w:p w:rsidR="00DB50FF" w:rsidRPr="00ED5BAD" w:rsidRDefault="00DB50FF">
            <w:pPr>
              <w:pStyle w:val="Tablet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pacing w:val="0"/>
                <w:szCs w:val="22"/>
              </w:rPr>
            </w:pPr>
            <w:r w:rsidRPr="00ED5BAD">
              <w:t>If a Tenderer</w:t>
            </w:r>
            <w:r w:rsidR="001B7BDC" w:rsidRPr="00ED5BAD">
              <w:t>’</w:t>
            </w:r>
            <w:r w:rsidRPr="00ED5BAD">
              <w:t xml:space="preserve">s Offer has been incorrectly submitted and it has received a confirmation receipt and wish to make a correction, the Tenderer will be required to re-submit its Offer with the correct files. Tenderers must also advise the </w:t>
            </w:r>
            <w:r w:rsidR="000D200F" w:rsidRPr="00ED5BAD">
              <w:t>Primary Contact</w:t>
            </w:r>
            <w:r w:rsidRPr="00ED5BAD">
              <w:t xml:space="preserve"> of their final submission. This can only be done prior to the Closing Time of this RFP as noted above.</w:t>
            </w:r>
          </w:p>
        </w:tc>
        <w:bookmarkStart w:id="1385" w:name="_GoBack"/>
        <w:bookmarkEnd w:id="1385"/>
      </w:tr>
    </w:tbl>
    <w:p w:rsidR="007C55EE" w:rsidRPr="00ED5BAD" w:rsidRDefault="007C55EE" w:rsidP="00923B13"/>
    <w:p w:rsidR="007C55EE" w:rsidRPr="00ED5BAD" w:rsidRDefault="007C55EE" w:rsidP="00AD172A">
      <w:pPr>
        <w:pStyle w:val="NormalIndent"/>
      </w:pPr>
      <w:r w:rsidRPr="00ED5BAD">
        <w:br w:type="page"/>
      </w:r>
    </w:p>
    <w:p w:rsidR="002A6DF2" w:rsidRPr="00ED5BAD" w:rsidRDefault="002A6DF2" w:rsidP="00ED21F9">
      <w:pPr>
        <w:pStyle w:val="Heading2"/>
        <w:ind w:left="794"/>
      </w:pPr>
      <w:bookmarkStart w:id="1386" w:name="_Toc519442178"/>
      <w:r w:rsidRPr="00ED5BAD">
        <w:lastRenderedPageBreak/>
        <w:t xml:space="preserve">Attachment </w:t>
      </w:r>
      <w:r w:rsidR="00524585" w:rsidRPr="00ED5BAD">
        <w:t>D</w:t>
      </w:r>
      <w:r w:rsidRPr="00ED5BAD">
        <w:t xml:space="preserve">: Literature review – </w:t>
      </w:r>
      <w:r w:rsidR="00923B13" w:rsidRPr="00ED5BAD">
        <w:t xml:space="preserve">Interventions </w:t>
      </w:r>
      <w:r w:rsidRPr="00ED5BAD">
        <w:t>to support disadvantaged young people aged 15 to 24 years</w:t>
      </w:r>
      <w:bookmarkEnd w:id="1386"/>
      <w:r w:rsidRPr="00ED5BAD">
        <w:t xml:space="preserve"> </w:t>
      </w:r>
    </w:p>
    <w:p w:rsidR="002A6DF2" w:rsidRPr="00ED5BAD" w:rsidRDefault="002A6DF2" w:rsidP="002A6DF2">
      <w:pPr>
        <w:spacing w:line="252" w:lineRule="auto"/>
        <w:ind w:left="794"/>
      </w:pPr>
      <w:r w:rsidRPr="00ED5BAD">
        <w:t xml:space="preserve">Attachment </w:t>
      </w:r>
      <w:r w:rsidR="006B4E15" w:rsidRPr="00ED5BAD">
        <w:t>D</w:t>
      </w:r>
      <w:r w:rsidR="00DF096A">
        <w:t xml:space="preserve"> (Table D.1)</w:t>
      </w:r>
      <w:r w:rsidRPr="00ED5BAD">
        <w:t xml:space="preserve"> provides an overview of the range of supports and services offered to young people aged between 15 and 24 years of age.</w:t>
      </w:r>
    </w:p>
    <w:p w:rsidR="002A6DF2" w:rsidRPr="00ED5BAD" w:rsidRDefault="002A6DF2" w:rsidP="002A6DF2">
      <w:pPr>
        <w:spacing w:line="252" w:lineRule="auto"/>
        <w:ind w:left="794"/>
      </w:pPr>
      <w:r w:rsidRPr="00ED5BAD">
        <w:t>The key findings from the literature and interventions include:</w:t>
      </w:r>
    </w:p>
    <w:p w:rsidR="002A6DF2" w:rsidRPr="00ED5BAD" w:rsidRDefault="002A6DF2" w:rsidP="00ED21F9">
      <w:pPr>
        <w:pStyle w:val="Bulletindent"/>
      </w:pPr>
      <w:r w:rsidRPr="00ED5BAD">
        <w:t>There is no one homogenous one size fits all approach;</w:t>
      </w:r>
    </w:p>
    <w:p w:rsidR="002A6DF2" w:rsidRPr="00ED5BAD" w:rsidRDefault="002A6DF2" w:rsidP="00ED21F9">
      <w:pPr>
        <w:pStyle w:val="Bulletindent"/>
      </w:pPr>
      <w:r w:rsidRPr="00ED5BAD">
        <w:t>Tailored programs required for the cohort and the area in which the young person lives;</w:t>
      </w:r>
    </w:p>
    <w:p w:rsidR="002A6DF2" w:rsidRPr="00ED5BAD" w:rsidRDefault="002A6DF2" w:rsidP="00ED21F9">
      <w:pPr>
        <w:pStyle w:val="Bulletindent"/>
      </w:pPr>
      <w:r w:rsidRPr="00ED5BAD">
        <w:t>Different ways to deliver programs – outreach services, office based, program based, school based;</w:t>
      </w:r>
    </w:p>
    <w:p w:rsidR="002A6DF2" w:rsidRPr="00ED5BAD" w:rsidRDefault="002A6DF2" w:rsidP="00ED21F9">
      <w:pPr>
        <w:pStyle w:val="Bulletindent"/>
      </w:pPr>
      <w:r w:rsidRPr="00ED5BAD">
        <w:t>Young people present with multiple and complex needs – need wraparound service support to address co-morbidities;</w:t>
      </w:r>
    </w:p>
    <w:p w:rsidR="002A6DF2" w:rsidRPr="00ED5BAD" w:rsidRDefault="002A6DF2" w:rsidP="00ED21F9">
      <w:pPr>
        <w:pStyle w:val="Bulletindent"/>
      </w:pPr>
      <w:r w:rsidRPr="00ED5BAD">
        <w:t>Interventions are required to assist the individual. However, therapeutic programs work best when family and other kinship/carer networks are engaged; and</w:t>
      </w:r>
    </w:p>
    <w:p w:rsidR="002A6DF2" w:rsidRPr="00ED5BAD" w:rsidRDefault="002A6DF2" w:rsidP="00ED21F9">
      <w:pPr>
        <w:pStyle w:val="Bulletindent"/>
      </w:pPr>
      <w:r w:rsidRPr="00ED5BAD">
        <w:t>Social inclusion is a protective factor for disengagement and disaffection among young people.</w:t>
      </w:r>
    </w:p>
    <w:p w:rsidR="00ED21F9" w:rsidRPr="00ED5BAD" w:rsidRDefault="00ED21F9">
      <w:pPr>
        <w:rPr>
          <w:b/>
          <w:bCs/>
          <w:color w:val="0063A6" w:themeColor="accent1"/>
          <w:sz w:val="18"/>
          <w:szCs w:val="18"/>
        </w:rPr>
      </w:pPr>
      <w:r w:rsidRPr="00ED5BAD">
        <w:br w:type="page"/>
      </w:r>
    </w:p>
    <w:p w:rsidR="00524585" w:rsidRPr="00ED5BAD" w:rsidRDefault="00524585" w:rsidP="00ED21F9">
      <w:pPr>
        <w:pStyle w:val="Tablechartdiagramheading"/>
        <w:ind w:left="1077"/>
      </w:pPr>
      <w:r w:rsidRPr="00ED5BAD">
        <w:lastRenderedPageBreak/>
        <w:t xml:space="preserve">Table D.1: </w:t>
      </w:r>
      <w:r w:rsidR="00ED21F9" w:rsidRPr="00ED5BAD">
        <w:tab/>
      </w:r>
      <w:r w:rsidRPr="00ED5BAD">
        <w:t>Literature review of interventions to support 15 to 24 year olds</w:t>
      </w:r>
    </w:p>
    <w:tbl>
      <w:tblPr>
        <w:tblStyle w:val="DTFtexttable"/>
        <w:tblW w:w="0" w:type="auto"/>
        <w:tblLook w:val="0620" w:firstRow="1" w:lastRow="0" w:firstColumn="0" w:lastColumn="0" w:noHBand="1" w:noVBand="1"/>
      </w:tblPr>
      <w:tblGrid>
        <w:gridCol w:w="1155"/>
        <w:gridCol w:w="1622"/>
        <w:gridCol w:w="6363"/>
      </w:tblGrid>
      <w:tr w:rsidR="00B073D5" w:rsidRPr="00ED5BAD" w:rsidTr="00B15233">
        <w:trPr>
          <w:cnfStyle w:val="100000000000" w:firstRow="1" w:lastRow="0" w:firstColumn="0" w:lastColumn="0" w:oddVBand="0" w:evenVBand="0" w:oddHBand="0" w:evenHBand="0" w:firstRowFirstColumn="0" w:firstRowLastColumn="0" w:lastRowFirstColumn="0" w:lastRowLastColumn="0"/>
        </w:trPr>
        <w:tc>
          <w:tcPr>
            <w:tcW w:w="1333" w:type="dxa"/>
            <w:tcBorders>
              <w:bottom w:val="nil"/>
            </w:tcBorders>
          </w:tcPr>
          <w:p w:rsidR="002A6DF2" w:rsidRPr="00ED5BAD" w:rsidRDefault="002A6DF2" w:rsidP="00761130">
            <w:pPr>
              <w:rPr>
                <w:rFonts w:ascii="Arial" w:hAnsi="Arial" w:cs="Arial"/>
                <w:b/>
                <w:i w:val="0"/>
                <w:szCs w:val="17"/>
              </w:rPr>
            </w:pPr>
            <w:r w:rsidRPr="00ED5BAD">
              <w:rPr>
                <w:rFonts w:ascii="Arial" w:hAnsi="Arial" w:cs="Arial"/>
                <w:szCs w:val="17"/>
              </w:rPr>
              <w:t>Cohort</w:t>
            </w:r>
          </w:p>
        </w:tc>
        <w:tc>
          <w:tcPr>
            <w:tcW w:w="1843" w:type="dxa"/>
            <w:tcBorders>
              <w:bottom w:val="nil"/>
            </w:tcBorders>
          </w:tcPr>
          <w:p w:rsidR="002A6DF2" w:rsidRPr="00ED5BAD" w:rsidRDefault="002A6DF2" w:rsidP="00761130">
            <w:pPr>
              <w:rPr>
                <w:rFonts w:ascii="Arial" w:hAnsi="Arial" w:cs="Arial"/>
                <w:b/>
                <w:i w:val="0"/>
                <w:szCs w:val="17"/>
              </w:rPr>
            </w:pPr>
            <w:r w:rsidRPr="00ED5BAD">
              <w:rPr>
                <w:rFonts w:ascii="Arial" w:hAnsi="Arial" w:cs="Arial"/>
                <w:szCs w:val="17"/>
              </w:rPr>
              <w:t>Risk factors for cohort</w:t>
            </w:r>
          </w:p>
        </w:tc>
        <w:tc>
          <w:tcPr>
            <w:tcW w:w="9631" w:type="dxa"/>
            <w:tcBorders>
              <w:bottom w:val="nil"/>
            </w:tcBorders>
          </w:tcPr>
          <w:p w:rsidR="002A6DF2" w:rsidRPr="00ED5BAD" w:rsidRDefault="00B15233" w:rsidP="00761130">
            <w:pPr>
              <w:rPr>
                <w:rFonts w:ascii="Arial" w:hAnsi="Arial" w:cs="Arial"/>
                <w:b/>
                <w:i w:val="0"/>
                <w:szCs w:val="17"/>
              </w:rPr>
            </w:pPr>
            <w:r w:rsidRPr="00ED5BAD">
              <w:rPr>
                <w:rFonts w:ascii="Arial" w:hAnsi="Arial" w:cs="Arial"/>
                <w:szCs w:val="17"/>
              </w:rPr>
              <w:t>Intervention Name and</w:t>
            </w:r>
            <w:r w:rsidR="002A6DF2" w:rsidRPr="00ED5BAD">
              <w:rPr>
                <w:rFonts w:ascii="Arial" w:hAnsi="Arial" w:cs="Arial"/>
                <w:szCs w:val="17"/>
              </w:rPr>
              <w:t xml:space="preserve"> Type</w:t>
            </w:r>
          </w:p>
        </w:tc>
      </w:tr>
      <w:tr w:rsidR="00B073D5" w:rsidRPr="00ED5BAD" w:rsidTr="00B15233">
        <w:tc>
          <w:tcPr>
            <w:tcW w:w="1333" w:type="dxa"/>
            <w:tcBorders>
              <w:bottom w:val="single" w:sz="6" w:space="0" w:color="0063A6" w:themeColor="accent1"/>
            </w:tcBorders>
          </w:tcPr>
          <w:p w:rsidR="002A6DF2" w:rsidRPr="00ED5BAD" w:rsidRDefault="00ED21F9" w:rsidP="00761130">
            <w:pPr>
              <w:rPr>
                <w:rFonts w:ascii="Arial" w:hAnsi="Arial" w:cs="Arial"/>
                <w:szCs w:val="17"/>
              </w:rPr>
            </w:pPr>
            <w:r w:rsidRPr="00ED5BAD">
              <w:rPr>
                <w:rFonts w:ascii="Arial" w:hAnsi="Arial" w:cs="Arial"/>
                <w:szCs w:val="17"/>
              </w:rPr>
              <w:t>Disaffected and</w:t>
            </w:r>
            <w:r w:rsidR="002A6DF2" w:rsidRPr="00ED5BAD">
              <w:rPr>
                <w:rFonts w:ascii="Arial" w:hAnsi="Arial" w:cs="Arial"/>
                <w:szCs w:val="17"/>
              </w:rPr>
              <w:t xml:space="preserve"> disengaged young people</w:t>
            </w:r>
          </w:p>
        </w:tc>
        <w:tc>
          <w:tcPr>
            <w:tcW w:w="1843" w:type="dxa"/>
            <w:tcBorders>
              <w:bottom w:val="single" w:sz="6" w:space="0" w:color="0063A6" w:themeColor="accent1"/>
            </w:tcBorders>
          </w:tcPr>
          <w:p w:rsidR="002A6DF2" w:rsidRPr="00ED5BAD" w:rsidRDefault="002A6DF2" w:rsidP="00ED21F9">
            <w:pPr>
              <w:pStyle w:val="Tablebullet"/>
            </w:pPr>
            <w:r w:rsidRPr="00ED5BAD">
              <w:t>Criminal behaviour</w:t>
            </w:r>
          </w:p>
          <w:p w:rsidR="002A6DF2" w:rsidRPr="00ED5BAD" w:rsidRDefault="002A6DF2" w:rsidP="00ED21F9">
            <w:pPr>
              <w:pStyle w:val="Tablebullet"/>
            </w:pPr>
            <w:r w:rsidRPr="00ED5BAD">
              <w:t>Disengaged from education, training</w:t>
            </w:r>
            <w:r w:rsidR="00B249AE" w:rsidRPr="00ED5BAD">
              <w:t>,</w:t>
            </w:r>
            <w:r w:rsidRPr="00ED5BAD">
              <w:t xml:space="preserve"> and employment</w:t>
            </w:r>
          </w:p>
          <w:p w:rsidR="002A6DF2" w:rsidRPr="00ED5BAD" w:rsidRDefault="002A6DF2" w:rsidP="00ED21F9">
            <w:pPr>
              <w:pStyle w:val="Tablebullet"/>
            </w:pPr>
            <w:r w:rsidRPr="00ED5BAD">
              <w:t>AOD</w:t>
            </w:r>
          </w:p>
          <w:p w:rsidR="002A6DF2" w:rsidRPr="00ED5BAD" w:rsidRDefault="002A6DF2" w:rsidP="00ED21F9">
            <w:pPr>
              <w:pStyle w:val="Tablebullet"/>
            </w:pPr>
            <w:r w:rsidRPr="00ED5BAD">
              <w:t>Social exclusion</w:t>
            </w:r>
          </w:p>
        </w:tc>
        <w:tc>
          <w:tcPr>
            <w:tcW w:w="9631" w:type="dxa"/>
            <w:tcBorders>
              <w:bottom w:val="single" w:sz="6" w:space="0" w:color="0063A6" w:themeColor="accent1"/>
            </w:tcBorders>
          </w:tcPr>
          <w:p w:rsidR="00E268CF" w:rsidRPr="00ED5BAD" w:rsidRDefault="002A6DF2" w:rsidP="00761130">
            <w:r w:rsidRPr="00ED5BAD">
              <w:rPr>
                <w:b/>
              </w:rPr>
              <w:t>Mentoring Disaffected Young People –</w:t>
            </w:r>
            <w:r w:rsidRPr="00ED5BAD">
              <w:t xml:space="preserve"> </w:t>
            </w:r>
            <w:r w:rsidRPr="00ED5BAD">
              <w:rPr>
                <w:b/>
              </w:rPr>
              <w:t>Mentoring Plus</w:t>
            </w:r>
            <w:r w:rsidRPr="00ED5BAD">
              <w:t xml:space="preserve"> </w:t>
            </w:r>
          </w:p>
          <w:p w:rsidR="002A6DF2" w:rsidRPr="00ED5BAD" w:rsidRDefault="002A6DF2" w:rsidP="00761130">
            <w:r w:rsidRPr="00ED5BAD">
              <w:t xml:space="preserve">UK based program for young people aged 15 to 19 years. The program addresses literacy, numeracy, basic life skills and job searching skills. The program had the greatest impact on social exclusion and reduced reoffending. The Plus component had greater impact than the mentoring. </w:t>
            </w:r>
          </w:p>
          <w:p w:rsidR="002A6DF2" w:rsidRPr="00ED5BAD" w:rsidRDefault="005505EC" w:rsidP="00761130">
            <w:pPr>
              <w:rPr>
                <w:rStyle w:val="Hyperlink"/>
                <w:rFonts w:ascii="Arial" w:hAnsi="Arial" w:cs="Arial"/>
                <w:szCs w:val="17"/>
              </w:rPr>
            </w:pPr>
            <w:hyperlink r:id="rId111" w:history="1">
              <w:r w:rsidR="002A6DF2" w:rsidRPr="00ED5BAD">
                <w:rPr>
                  <w:rStyle w:val="Hyperlink"/>
                  <w:rFonts w:ascii="Arial" w:hAnsi="Arial" w:cs="Arial"/>
                  <w:szCs w:val="17"/>
                </w:rPr>
                <w:t>www.jrf.org.uk/sites/default/files/jrf/migrated/files/1859351646.pdf</w:t>
              </w:r>
            </w:hyperlink>
          </w:p>
          <w:p w:rsidR="00E268CF" w:rsidRPr="00ED5BAD" w:rsidRDefault="00E268CF" w:rsidP="00761130"/>
          <w:p w:rsidR="00E268CF" w:rsidRPr="00ED5BAD" w:rsidRDefault="002A6DF2" w:rsidP="00761130">
            <w:r w:rsidRPr="00ED5BAD">
              <w:rPr>
                <w:b/>
              </w:rPr>
              <w:t>The HSBC/OB project and the Sky Sports Living For Sport (</w:t>
            </w:r>
            <w:proofErr w:type="spellStart"/>
            <w:r w:rsidRPr="00ED5BAD">
              <w:rPr>
                <w:b/>
              </w:rPr>
              <w:t>SSLfS</w:t>
            </w:r>
            <w:proofErr w:type="spellEnd"/>
            <w:r w:rsidRPr="00ED5BAD">
              <w:rPr>
                <w:b/>
              </w:rPr>
              <w:t>) programme</w:t>
            </w:r>
            <w:r w:rsidR="00E268CF" w:rsidRPr="00ED5BAD">
              <w:t xml:space="preserve"> </w:t>
            </w:r>
          </w:p>
          <w:p w:rsidR="002A6DF2" w:rsidRPr="00ED5BAD" w:rsidRDefault="002A6DF2" w:rsidP="00761130">
            <w:r w:rsidRPr="00ED5BAD">
              <w:t>UK based program that aimed to get young people involved in sport as a means to facilitate re-engagement in education. The program did contribute positively to young people</w:t>
            </w:r>
            <w:r w:rsidR="001B7BDC" w:rsidRPr="00ED5BAD">
              <w:t>’</w:t>
            </w:r>
            <w:r w:rsidRPr="00ED5BAD">
              <w:t xml:space="preserve">s positive personal development and facilitate social inclusion. </w:t>
            </w:r>
          </w:p>
          <w:p w:rsidR="002A6DF2" w:rsidRPr="00ED5BAD" w:rsidRDefault="00EA68B0" w:rsidP="00761130">
            <w:r w:rsidRPr="00ED5BAD">
              <w:t xml:space="preserve">Armour, K., Sandford, R.A., &amp; </w:t>
            </w:r>
            <w:proofErr w:type="spellStart"/>
            <w:r w:rsidRPr="00ED5BAD">
              <w:t>Duncombe</w:t>
            </w:r>
            <w:proofErr w:type="spellEnd"/>
            <w:r w:rsidRPr="00ED5BAD">
              <w:t xml:space="preserve">, R. (2013). </w:t>
            </w:r>
            <w:r w:rsidR="001B7BDC" w:rsidRPr="00ED5BAD">
              <w:t>‘</w:t>
            </w:r>
            <w:r w:rsidRPr="00ED5BAD">
              <w:t>Positive youth development and physical activity/sport interventions: mechanisms leading to sustained impact</w:t>
            </w:r>
            <w:r w:rsidR="001B7BDC" w:rsidRPr="00ED5BAD">
              <w:t>’</w:t>
            </w:r>
            <w:r w:rsidRPr="00ED5BAD">
              <w:t xml:space="preserve">, </w:t>
            </w:r>
            <w:r w:rsidRPr="00ED5BAD">
              <w:rPr>
                <w:i/>
              </w:rPr>
              <w:t xml:space="preserve">Physical Education and Sport Pedagogy, </w:t>
            </w:r>
            <w:r w:rsidRPr="00ED5BAD">
              <w:t>18(3), pp. 256-281.</w:t>
            </w:r>
          </w:p>
          <w:p w:rsidR="00E268CF" w:rsidRPr="00ED5BAD" w:rsidRDefault="00E268CF" w:rsidP="00761130"/>
          <w:p w:rsidR="002A6DF2" w:rsidRPr="00ED5BAD" w:rsidRDefault="002A6DF2" w:rsidP="00761130">
            <w:pPr>
              <w:rPr>
                <w:b/>
              </w:rPr>
            </w:pPr>
            <w:r w:rsidRPr="00ED5BAD">
              <w:rPr>
                <w:b/>
              </w:rPr>
              <w:t xml:space="preserve">Kildonan Uniting Care Youth Programs </w:t>
            </w:r>
            <w:r w:rsidR="00E268CF" w:rsidRPr="00ED5BAD">
              <w:rPr>
                <w:b/>
              </w:rPr>
              <w:t>–</w:t>
            </w:r>
            <w:r w:rsidRPr="00ED5BAD">
              <w:rPr>
                <w:b/>
              </w:rPr>
              <w:t xml:space="preserve"> Re-engaging disengaged youth: a research &amp; program design project.</w:t>
            </w:r>
          </w:p>
          <w:p w:rsidR="002A6DF2" w:rsidRPr="00ED5BAD" w:rsidRDefault="002A6DF2" w:rsidP="00761130">
            <w:pPr>
              <w:rPr>
                <w:b/>
              </w:rPr>
            </w:pPr>
            <w:r w:rsidRPr="00ED5BAD">
              <w:t>This program was proposed after concerns raised in 2011 about the lack of activities for young people currently on The Pavilion School waiting list. Young people on the waiting list are considered to be at risk of further disengagement and in need of additional support. Evidence collected by Kildonan found that those young people on the waiting list to get into the Pavilion School were in a good position to seek the necessary support in the form of a preparatory program prior to returning to education or training after a period of disengagement.</w:t>
            </w:r>
          </w:p>
          <w:p w:rsidR="002A6DF2" w:rsidRPr="00ED5BAD" w:rsidRDefault="00EA68B0" w:rsidP="00761130">
            <w:proofErr w:type="spellStart"/>
            <w:r w:rsidRPr="00ED5BAD">
              <w:t>Borrell</w:t>
            </w:r>
            <w:proofErr w:type="spellEnd"/>
            <w:r w:rsidRPr="00ED5BAD">
              <w:t xml:space="preserve">, J., </w:t>
            </w:r>
            <w:proofErr w:type="spellStart"/>
            <w:r w:rsidRPr="00ED5BAD">
              <w:t>Binion</w:t>
            </w:r>
            <w:proofErr w:type="spellEnd"/>
            <w:r w:rsidRPr="00ED5BAD">
              <w:t xml:space="preserve">, R., </w:t>
            </w:r>
            <w:proofErr w:type="spellStart"/>
            <w:r w:rsidRPr="00ED5BAD">
              <w:t>Deur</w:t>
            </w:r>
            <w:proofErr w:type="spellEnd"/>
            <w:r w:rsidRPr="00ED5BAD">
              <w:t xml:space="preserve">, E., Lister, E., Schroeder, K., &amp; </w:t>
            </w:r>
            <w:proofErr w:type="spellStart"/>
            <w:r w:rsidRPr="00ED5BAD">
              <w:t>Vogdanis</w:t>
            </w:r>
            <w:proofErr w:type="spellEnd"/>
            <w:r w:rsidRPr="00ED5BAD">
              <w:t xml:space="preserve">, T. (2011). </w:t>
            </w:r>
            <w:r w:rsidRPr="00ED5BAD">
              <w:rPr>
                <w:i/>
              </w:rPr>
              <w:t xml:space="preserve">Re-engaging Disengaged Youth: A Research &amp; Program Design Project, </w:t>
            </w:r>
            <w:r w:rsidRPr="00ED5BAD">
              <w:t>Kildonan UnitingCare, September 2011.</w:t>
            </w:r>
          </w:p>
          <w:p w:rsidR="00E268CF" w:rsidRPr="00ED5BAD" w:rsidRDefault="00E268CF" w:rsidP="00E268CF"/>
          <w:p w:rsidR="00B15233" w:rsidRPr="00ED5BAD" w:rsidRDefault="00B15233" w:rsidP="00761130">
            <w:pPr>
              <w:rPr>
                <w:b/>
              </w:rPr>
            </w:pPr>
            <w:r w:rsidRPr="00ED5BAD">
              <w:rPr>
                <w:b/>
              </w:rPr>
              <w:t>Youth Mentoring program</w:t>
            </w:r>
          </w:p>
          <w:p w:rsidR="002A6DF2" w:rsidRPr="00ED5BAD" w:rsidRDefault="002A6DF2" w:rsidP="00761130">
            <w:pPr>
              <w:rPr>
                <w:bdr w:val="none" w:sz="0" w:space="0" w:color="auto" w:frame="1"/>
              </w:rPr>
            </w:pPr>
            <w:proofErr w:type="spellStart"/>
            <w:r w:rsidRPr="00ED5BAD">
              <w:t>Kildonan</w:t>
            </w:r>
            <w:r w:rsidR="001B7BDC" w:rsidRPr="00ED5BAD">
              <w:t>’</w:t>
            </w:r>
            <w:r w:rsidRPr="00ED5BAD">
              <w:t>s</w:t>
            </w:r>
            <w:proofErr w:type="spellEnd"/>
            <w:r w:rsidRPr="00ED5BAD">
              <w:t xml:space="preserve"> volunteer mentor program targets </w:t>
            </w:r>
            <w:r w:rsidR="001B7BDC" w:rsidRPr="00ED5BAD">
              <w:t>‘</w:t>
            </w:r>
            <w:r w:rsidRPr="00ED5BAD">
              <w:t>at risk</w:t>
            </w:r>
            <w:r w:rsidR="001B7BDC" w:rsidRPr="00ED5BAD">
              <w:t>’</w:t>
            </w:r>
            <w:r w:rsidRPr="00ED5BAD">
              <w:t xml:space="preserve"> or </w:t>
            </w:r>
            <w:r w:rsidR="001B7BDC" w:rsidRPr="00ED5BAD">
              <w:t>‘</w:t>
            </w:r>
            <w:r w:rsidRPr="00ED5BAD">
              <w:t>high risk</w:t>
            </w:r>
            <w:r w:rsidR="001B7BDC" w:rsidRPr="00ED5BAD">
              <w:t>’</w:t>
            </w:r>
            <w:r w:rsidRPr="00ED5BAD">
              <w:t xml:space="preserve"> adolescents who are between the ages of 11 and 17 and may be experiencing difficult family circumstances, low self-esteem or problems at school and/or socially. </w:t>
            </w:r>
            <w:r w:rsidRPr="00ED5BAD">
              <w:rPr>
                <w:bdr w:val="none" w:sz="0" w:space="0" w:color="auto" w:frame="1"/>
              </w:rPr>
              <w:t xml:space="preserve">For over 16 years </w:t>
            </w:r>
            <w:proofErr w:type="spellStart"/>
            <w:r w:rsidRPr="00ED5BAD">
              <w:rPr>
                <w:bdr w:val="none" w:sz="0" w:space="0" w:color="auto" w:frame="1"/>
              </w:rPr>
              <w:t>Kildonan</w:t>
            </w:r>
            <w:r w:rsidR="001B7BDC" w:rsidRPr="00ED5BAD">
              <w:rPr>
                <w:bdr w:val="none" w:sz="0" w:space="0" w:color="auto" w:frame="1"/>
              </w:rPr>
              <w:t>’</w:t>
            </w:r>
            <w:r w:rsidRPr="00ED5BAD">
              <w:rPr>
                <w:bdr w:val="none" w:sz="0" w:space="0" w:color="auto" w:frame="1"/>
              </w:rPr>
              <w:t>s</w:t>
            </w:r>
            <w:proofErr w:type="spellEnd"/>
            <w:r w:rsidRPr="00ED5BAD">
              <w:rPr>
                <w:bdr w:val="none" w:sz="0" w:space="0" w:color="auto" w:frame="1"/>
              </w:rPr>
              <w:t xml:space="preserve"> Youth Mentoring Program has had a huge impact on both the mentors and mentees that have passed through the program overcome feelings of isolation and disengagement. </w:t>
            </w:r>
            <w:r w:rsidRPr="00ED5BAD">
              <w:rPr>
                <w:rFonts w:eastAsia="Times New Roman"/>
                <w:lang w:eastAsia="en-AU"/>
              </w:rPr>
              <w:t>Program was designed to:</w:t>
            </w:r>
          </w:p>
          <w:p w:rsidR="002A6DF2" w:rsidRPr="00ED5BAD" w:rsidRDefault="002A6DF2" w:rsidP="009F3647">
            <w:pPr>
              <w:pStyle w:val="Tablebullet"/>
              <w:rPr>
                <w:b/>
                <w:lang w:eastAsia="en-AU"/>
              </w:rPr>
            </w:pPr>
            <w:r w:rsidRPr="00ED5BAD">
              <w:t>enhance their social and emotional wellbeing</w:t>
            </w:r>
          </w:p>
          <w:p w:rsidR="002A6DF2" w:rsidRPr="00ED5BAD" w:rsidRDefault="002A6DF2" w:rsidP="009F3647">
            <w:pPr>
              <w:pStyle w:val="Tablebullet"/>
              <w:rPr>
                <w:b/>
                <w:lang w:eastAsia="en-AU"/>
              </w:rPr>
            </w:pPr>
            <w:r w:rsidRPr="00ED5BAD">
              <w:t>develop or improve social skills, self-esteem and make better choices</w:t>
            </w:r>
          </w:p>
          <w:p w:rsidR="002A6DF2" w:rsidRPr="00ED5BAD" w:rsidRDefault="005505EC" w:rsidP="00761130">
            <w:hyperlink r:id="rId112" w:history="1">
              <w:r w:rsidR="002A6DF2" w:rsidRPr="00ED5BAD">
                <w:rPr>
                  <w:rStyle w:val="Hyperlink"/>
                  <w:rFonts w:ascii="Arial" w:hAnsi="Arial" w:cs="Arial"/>
                  <w:szCs w:val="17"/>
                </w:rPr>
                <w:t>www.kildonan.org.au/programs-and-services/child-youth-and-family-support/youth-services/youth-mentoring</w:t>
              </w:r>
            </w:hyperlink>
          </w:p>
          <w:p w:rsidR="00E268CF" w:rsidRPr="00ED5BAD" w:rsidRDefault="00E268CF" w:rsidP="00E268CF">
            <w:pPr>
              <w:rPr>
                <w:shd w:val="clear" w:color="auto" w:fill="FFFFFF"/>
              </w:rPr>
            </w:pPr>
          </w:p>
          <w:p w:rsidR="002A6DF2" w:rsidRPr="00ED5BAD" w:rsidRDefault="002A6DF2" w:rsidP="00761130">
            <w:r w:rsidRPr="00ED5BAD">
              <w:rPr>
                <w:b/>
                <w:shd w:val="clear" w:color="auto" w:fill="FFFFFF"/>
              </w:rPr>
              <w:t>Diversity project (Kildonan)</w:t>
            </w:r>
            <w:r w:rsidRPr="00ED5BAD">
              <w:rPr>
                <w:shd w:val="clear" w:color="auto" w:fill="FFFFFF"/>
              </w:rPr>
              <w:t>: Support lesbian, gay, bisexual, trans &amp; gender diverse, intersex, queer/questioning, asexual/</w:t>
            </w:r>
            <w:proofErr w:type="spellStart"/>
            <w:r w:rsidRPr="00ED5BAD">
              <w:rPr>
                <w:shd w:val="clear" w:color="auto" w:fill="FFFFFF"/>
              </w:rPr>
              <w:t>agender</w:t>
            </w:r>
            <w:proofErr w:type="spellEnd"/>
            <w:r w:rsidRPr="00ED5BAD">
              <w:rPr>
                <w:shd w:val="clear" w:color="auto" w:fill="FFFFFF"/>
              </w:rPr>
              <w:t>/allied+ (</w:t>
            </w:r>
            <w:proofErr w:type="spellStart"/>
            <w:r w:rsidRPr="00ED5BAD">
              <w:rPr>
                <w:shd w:val="clear" w:color="auto" w:fill="FFFFFF"/>
              </w:rPr>
              <w:t>lgbtiqa</w:t>
            </w:r>
            <w:proofErr w:type="spellEnd"/>
            <w:r w:rsidRPr="00ED5BAD">
              <w:rPr>
                <w:shd w:val="clear" w:color="auto" w:fill="FFFFFF"/>
              </w:rPr>
              <w:t xml:space="preserve">+) youth. </w:t>
            </w:r>
            <w:r w:rsidRPr="00ED5BAD">
              <w:rPr>
                <w:color w:val="000000"/>
                <w:shd w:val="clear" w:color="auto" w:fill="FFFFFF"/>
              </w:rPr>
              <w:t>The Diversity Project is an early intervention and prevention program focussing on LGBTIQA+ young people at risk of or experiencing social and emotional well-being issues.</w:t>
            </w:r>
          </w:p>
          <w:p w:rsidR="002A6DF2" w:rsidRPr="00ED5BAD" w:rsidRDefault="005505EC" w:rsidP="009F3647">
            <w:hyperlink r:id="rId113" w:history="1">
              <w:r w:rsidR="002A6DF2" w:rsidRPr="00ED5BAD">
                <w:rPr>
                  <w:rStyle w:val="Hyperlink"/>
                  <w:rFonts w:ascii="Arial" w:hAnsi="Arial" w:cs="Arial"/>
                  <w:szCs w:val="17"/>
                </w:rPr>
                <w:t>www.kildonan.org.au/programs-and-services/child-youth-and-family-support/youth-services/diversity-project-3</w:t>
              </w:r>
            </w:hyperlink>
          </w:p>
        </w:tc>
      </w:tr>
      <w:tr w:rsidR="00B073D5" w:rsidRPr="00ED5BAD" w:rsidTr="00B15233">
        <w:tc>
          <w:tcPr>
            <w:tcW w:w="1333" w:type="dxa"/>
            <w:tcBorders>
              <w:top w:val="single" w:sz="6" w:space="0" w:color="0063A6" w:themeColor="accent1"/>
              <w:bottom w:val="single" w:sz="6" w:space="0" w:color="0063A6" w:themeColor="accent1"/>
            </w:tcBorders>
          </w:tcPr>
          <w:p w:rsidR="002A6DF2" w:rsidRPr="00ED5BAD" w:rsidRDefault="002A6DF2" w:rsidP="00761130">
            <w:pPr>
              <w:rPr>
                <w:rFonts w:ascii="Arial" w:hAnsi="Arial" w:cs="Arial"/>
                <w:szCs w:val="17"/>
              </w:rPr>
            </w:pPr>
            <w:r w:rsidRPr="00ED5BAD">
              <w:rPr>
                <w:rFonts w:ascii="Arial" w:hAnsi="Arial" w:cs="Arial"/>
                <w:szCs w:val="17"/>
              </w:rPr>
              <w:lastRenderedPageBreak/>
              <w:t>Hard to reach young people</w:t>
            </w:r>
          </w:p>
        </w:tc>
        <w:tc>
          <w:tcPr>
            <w:tcW w:w="1843" w:type="dxa"/>
            <w:tcBorders>
              <w:top w:val="single" w:sz="6" w:space="0" w:color="0063A6" w:themeColor="accent1"/>
              <w:bottom w:val="single" w:sz="6" w:space="0" w:color="0063A6" w:themeColor="accent1"/>
            </w:tcBorders>
          </w:tcPr>
          <w:p w:rsidR="002A6DF2" w:rsidRPr="00ED5BAD" w:rsidRDefault="002A6DF2" w:rsidP="009F3647">
            <w:pPr>
              <w:pStyle w:val="Tablebullet"/>
            </w:pPr>
            <w:r w:rsidRPr="00ED5BAD">
              <w:t>Offending behaviour</w:t>
            </w:r>
          </w:p>
          <w:p w:rsidR="002A6DF2" w:rsidRPr="00ED5BAD" w:rsidRDefault="002A6DF2" w:rsidP="009F3647">
            <w:pPr>
              <w:pStyle w:val="Tablebullet"/>
            </w:pPr>
            <w:r w:rsidRPr="00ED5BAD">
              <w:t>Move into criminal justice system</w:t>
            </w:r>
          </w:p>
          <w:p w:rsidR="002A6DF2" w:rsidRPr="00ED5BAD" w:rsidRDefault="002A6DF2" w:rsidP="009F3647">
            <w:pPr>
              <w:pStyle w:val="Tablebullet"/>
            </w:pPr>
            <w:r w:rsidRPr="00ED5BAD">
              <w:t xml:space="preserve">Poor education </w:t>
            </w:r>
            <w:r w:rsidR="009F3647" w:rsidRPr="00ED5BAD">
              <w:t>and</w:t>
            </w:r>
            <w:r w:rsidRPr="00ED5BAD">
              <w:t xml:space="preserve"> training outcomes</w:t>
            </w:r>
          </w:p>
          <w:p w:rsidR="002A6DF2" w:rsidRPr="00ED5BAD" w:rsidRDefault="002A6DF2" w:rsidP="009F3647">
            <w:pPr>
              <w:pStyle w:val="Tablebullet"/>
            </w:pPr>
            <w:r w:rsidRPr="00ED5BAD">
              <w:t>Mental health issue</w:t>
            </w:r>
          </w:p>
          <w:p w:rsidR="002A6DF2" w:rsidRPr="00ED5BAD" w:rsidRDefault="002A6DF2" w:rsidP="009F3647">
            <w:pPr>
              <w:pStyle w:val="Tablebullet"/>
            </w:pPr>
            <w:r w:rsidRPr="00ED5BAD">
              <w:t>Substance use</w:t>
            </w:r>
          </w:p>
          <w:p w:rsidR="002A6DF2" w:rsidRPr="00ED5BAD" w:rsidRDefault="002A6DF2" w:rsidP="009F3647">
            <w:pPr>
              <w:pStyle w:val="Tablebullet"/>
            </w:pPr>
            <w:r w:rsidRPr="00ED5BAD">
              <w:t xml:space="preserve">Family violence </w:t>
            </w:r>
            <w:r w:rsidR="009F3647" w:rsidRPr="00ED5BAD">
              <w:t>and</w:t>
            </w:r>
            <w:r w:rsidRPr="00ED5BAD">
              <w:t xml:space="preserve"> conflict</w:t>
            </w:r>
          </w:p>
          <w:p w:rsidR="002A6DF2" w:rsidRPr="00ED5BAD" w:rsidRDefault="002A6DF2" w:rsidP="009F3647">
            <w:pPr>
              <w:pStyle w:val="Tablebullet"/>
              <w:rPr>
                <w:rFonts w:ascii="Arial" w:hAnsi="Arial" w:cs="Arial"/>
                <w:szCs w:val="17"/>
              </w:rPr>
            </w:pPr>
            <w:r w:rsidRPr="00ED5BAD">
              <w:t>Reluctance to seek support or engage with office based treatment</w:t>
            </w:r>
          </w:p>
        </w:tc>
        <w:tc>
          <w:tcPr>
            <w:tcW w:w="9631" w:type="dxa"/>
            <w:tcBorders>
              <w:top w:val="single" w:sz="6" w:space="0" w:color="0063A6" w:themeColor="accent1"/>
              <w:bottom w:val="single" w:sz="6" w:space="0" w:color="0063A6" w:themeColor="accent1"/>
            </w:tcBorders>
          </w:tcPr>
          <w:p w:rsidR="002A6DF2" w:rsidRPr="00ED5BAD" w:rsidRDefault="002A6DF2" w:rsidP="00761130">
            <w:pPr>
              <w:rPr>
                <w:rFonts w:ascii="Arial" w:hAnsi="Arial" w:cs="Arial"/>
                <w:szCs w:val="17"/>
              </w:rPr>
            </w:pPr>
            <w:r w:rsidRPr="00ED5BAD">
              <w:rPr>
                <w:rFonts w:ascii="Arial" w:hAnsi="Arial" w:cs="Arial"/>
                <w:b/>
                <w:szCs w:val="17"/>
              </w:rPr>
              <w:t>Intensive Mobile Youth Outreach Service</w:t>
            </w:r>
            <w:r w:rsidR="009F3647" w:rsidRPr="00ED5BAD">
              <w:rPr>
                <w:rFonts w:ascii="Arial" w:hAnsi="Arial" w:cs="Arial"/>
                <w:szCs w:val="17"/>
              </w:rPr>
              <w:t xml:space="preserve"> –</w:t>
            </w:r>
            <w:r w:rsidRPr="00ED5BAD">
              <w:rPr>
                <w:rFonts w:ascii="Arial" w:hAnsi="Arial" w:cs="Arial"/>
                <w:szCs w:val="17"/>
              </w:rPr>
              <w:t xml:space="preserve"> </w:t>
            </w:r>
            <w:proofErr w:type="spellStart"/>
            <w:r w:rsidRPr="00ED5BAD">
              <w:rPr>
                <w:rFonts w:ascii="Arial" w:hAnsi="Arial" w:cs="Arial"/>
                <w:szCs w:val="17"/>
              </w:rPr>
              <w:t>Orygen</w:t>
            </w:r>
            <w:proofErr w:type="spellEnd"/>
            <w:r w:rsidRPr="00ED5BAD">
              <w:rPr>
                <w:rFonts w:ascii="Arial" w:hAnsi="Arial" w:cs="Arial"/>
                <w:szCs w:val="17"/>
              </w:rPr>
              <w:t xml:space="preserve"> Youth Services</w:t>
            </w:r>
          </w:p>
          <w:p w:rsidR="002A6DF2" w:rsidRPr="00ED5BAD" w:rsidRDefault="002A6DF2" w:rsidP="009F3647">
            <w:pPr>
              <w:pStyle w:val="Tablebullet"/>
              <w:rPr>
                <w:lang w:eastAsia="en-AU"/>
              </w:rPr>
            </w:pPr>
            <w:r w:rsidRPr="00ED5BAD">
              <w:rPr>
                <w:lang w:eastAsia="en-AU"/>
              </w:rPr>
              <w:t>Case</w:t>
            </w:r>
            <w:r w:rsidR="00B073D5" w:rsidRPr="00ED5BAD">
              <w:rPr>
                <w:lang w:eastAsia="en-AU"/>
              </w:rPr>
              <w:t xml:space="preserve"> management which can include ho</w:t>
            </w:r>
            <w:r w:rsidRPr="00ED5BAD">
              <w:rPr>
                <w:lang w:eastAsia="en-AU"/>
              </w:rPr>
              <w:t>me visits</w:t>
            </w:r>
          </w:p>
          <w:p w:rsidR="002A6DF2" w:rsidRPr="00ED5BAD" w:rsidRDefault="002A6DF2" w:rsidP="009F3647">
            <w:pPr>
              <w:pStyle w:val="Tablebullet"/>
              <w:rPr>
                <w:lang w:eastAsia="en-AU"/>
              </w:rPr>
            </w:pPr>
            <w:r w:rsidRPr="00ED5BAD">
              <w:rPr>
                <w:lang w:eastAsia="en-AU"/>
              </w:rPr>
              <w:t>Support to families and carers</w:t>
            </w:r>
          </w:p>
          <w:p w:rsidR="002A6DF2" w:rsidRPr="00ED5BAD" w:rsidRDefault="002A6DF2" w:rsidP="009F3647">
            <w:pPr>
              <w:pStyle w:val="Tablebullet"/>
              <w:rPr>
                <w:lang w:eastAsia="en-AU"/>
              </w:rPr>
            </w:pPr>
            <w:r w:rsidRPr="00ED5BAD">
              <w:rPr>
                <w:lang w:eastAsia="en-AU"/>
              </w:rPr>
              <w:t>Specialised treatments, including psychological therapy, medication and family work</w:t>
            </w:r>
          </w:p>
          <w:p w:rsidR="002A6DF2" w:rsidRPr="00ED5BAD" w:rsidRDefault="002A6DF2" w:rsidP="009F3647">
            <w:pPr>
              <w:pStyle w:val="Tablebullet"/>
              <w:rPr>
                <w:lang w:eastAsia="en-AU"/>
              </w:rPr>
            </w:pPr>
            <w:r w:rsidRPr="00ED5BAD">
              <w:rPr>
                <w:lang w:eastAsia="en-AU"/>
              </w:rPr>
              <w:t>Psychosocial recovery options such as group programs, vocational and educational supports/services, youth</w:t>
            </w:r>
            <w:r w:rsidR="00B249AE" w:rsidRPr="00ED5BAD">
              <w:rPr>
                <w:lang w:eastAsia="en-AU"/>
              </w:rPr>
              <w:t>,</w:t>
            </w:r>
            <w:r w:rsidRPr="00ED5BAD">
              <w:rPr>
                <w:lang w:eastAsia="en-AU"/>
              </w:rPr>
              <w:t xml:space="preserve"> and family participation</w:t>
            </w:r>
          </w:p>
          <w:p w:rsidR="002A6DF2" w:rsidRPr="00ED5BAD" w:rsidRDefault="002A6DF2" w:rsidP="009F3647">
            <w:pPr>
              <w:pStyle w:val="Tablebullet"/>
              <w:rPr>
                <w:lang w:eastAsia="en-AU"/>
              </w:rPr>
            </w:pPr>
            <w:r w:rsidRPr="00ED5BAD">
              <w:rPr>
                <w:lang w:eastAsia="en-AU"/>
              </w:rPr>
              <w:t>Neuropsychological and occupational therapy interventions</w:t>
            </w:r>
          </w:p>
          <w:p w:rsidR="002A6DF2" w:rsidRPr="00ED5BAD" w:rsidRDefault="002A6DF2" w:rsidP="009F3647">
            <w:pPr>
              <w:pStyle w:val="Tablebullet"/>
              <w:rPr>
                <w:lang w:eastAsia="en-AU"/>
              </w:rPr>
            </w:pPr>
            <w:r w:rsidRPr="00ED5BAD">
              <w:rPr>
                <w:lang w:eastAsia="en-AU"/>
              </w:rPr>
              <w:t>Referral and liaison with other community agencies (e</w:t>
            </w:r>
            <w:r w:rsidR="009F3647" w:rsidRPr="00ED5BAD">
              <w:rPr>
                <w:lang w:eastAsia="en-AU"/>
              </w:rPr>
              <w:t>.</w:t>
            </w:r>
            <w:r w:rsidRPr="00ED5BAD">
              <w:rPr>
                <w:lang w:eastAsia="en-AU"/>
              </w:rPr>
              <w:t>g. drug and alcohol, employment</w:t>
            </w:r>
            <w:r w:rsidR="00B249AE" w:rsidRPr="00ED5BAD">
              <w:rPr>
                <w:lang w:eastAsia="en-AU"/>
              </w:rPr>
              <w:t>,</w:t>
            </w:r>
            <w:r w:rsidRPr="00ED5BAD">
              <w:rPr>
                <w:lang w:eastAsia="en-AU"/>
              </w:rPr>
              <w:t xml:space="preserve"> or youth services).</w:t>
            </w:r>
          </w:p>
          <w:p w:rsidR="002A6DF2" w:rsidRPr="00ED5BAD" w:rsidRDefault="005505EC" w:rsidP="00761130">
            <w:pPr>
              <w:shd w:val="clear" w:color="auto" w:fill="FFFFFF"/>
              <w:spacing w:before="100" w:beforeAutospacing="1" w:afterAutospacing="1"/>
              <w:rPr>
                <w:rFonts w:ascii="Arial" w:eastAsia="Times New Roman" w:hAnsi="Arial" w:cs="Arial"/>
                <w:color w:val="333333"/>
                <w:szCs w:val="17"/>
                <w:lang w:eastAsia="en-AU"/>
              </w:rPr>
            </w:pPr>
            <w:hyperlink r:id="rId114" w:history="1">
              <w:r w:rsidR="002A6DF2" w:rsidRPr="00ED5BAD">
                <w:rPr>
                  <w:rStyle w:val="Hyperlink"/>
                  <w:rFonts w:ascii="Arial" w:eastAsia="Times New Roman" w:hAnsi="Arial" w:cs="Arial"/>
                  <w:szCs w:val="17"/>
                  <w:lang w:eastAsia="en-AU"/>
                </w:rPr>
                <w:t>oyh.org.au/our-services/clinical-program/delivery-care/intensive-services</w:t>
              </w:r>
            </w:hyperlink>
          </w:p>
          <w:p w:rsidR="00B073D5" w:rsidRPr="00ED5BAD" w:rsidRDefault="002A6DF2" w:rsidP="00761130">
            <w:pPr>
              <w:pStyle w:val="Default"/>
              <w:rPr>
                <w:rFonts w:ascii="Arial" w:eastAsia="Times New Roman" w:hAnsi="Arial" w:cs="Arial"/>
                <w:b/>
                <w:color w:val="333333"/>
                <w:sz w:val="17"/>
                <w:szCs w:val="17"/>
                <w:lang w:eastAsia="en-AU"/>
              </w:rPr>
            </w:pPr>
            <w:r w:rsidRPr="00ED5BAD">
              <w:rPr>
                <w:rFonts w:ascii="Arial" w:eastAsia="Times New Roman" w:hAnsi="Arial" w:cs="Arial"/>
                <w:b/>
                <w:color w:val="333333"/>
                <w:sz w:val="17"/>
                <w:szCs w:val="17"/>
                <w:lang w:eastAsia="en-AU"/>
              </w:rPr>
              <w:t>Trauma informed youth and alcohol drug services</w:t>
            </w:r>
            <w:r w:rsidRPr="00ED5BAD">
              <w:rPr>
                <w:rFonts w:ascii="Arial" w:eastAsia="Times New Roman" w:hAnsi="Arial" w:cs="Arial"/>
                <w:color w:val="333333"/>
                <w:sz w:val="17"/>
                <w:szCs w:val="17"/>
                <w:lang w:eastAsia="en-AU"/>
              </w:rPr>
              <w:t>:</w:t>
            </w:r>
            <w:r w:rsidRPr="00ED5BAD">
              <w:rPr>
                <w:rFonts w:ascii="Arial" w:eastAsia="Times New Roman" w:hAnsi="Arial" w:cs="Arial"/>
                <w:color w:val="333333"/>
                <w:sz w:val="17"/>
                <w:szCs w:val="17"/>
                <w:lang w:eastAsia="en-AU"/>
              </w:rPr>
              <w:br/>
            </w:r>
          </w:p>
          <w:p w:rsidR="002A6DF2" w:rsidRPr="00ED5BAD" w:rsidRDefault="002A6DF2" w:rsidP="00761130">
            <w:pPr>
              <w:pStyle w:val="Default"/>
              <w:rPr>
                <w:rFonts w:ascii="Arial" w:hAnsi="Arial" w:cs="Arial"/>
                <w:sz w:val="17"/>
                <w:szCs w:val="17"/>
              </w:rPr>
            </w:pPr>
            <w:r w:rsidRPr="00ED5BAD">
              <w:rPr>
                <w:rFonts w:ascii="Arial" w:eastAsia="Times New Roman" w:hAnsi="Arial" w:cs="Arial"/>
                <w:b/>
                <w:color w:val="333333"/>
                <w:sz w:val="17"/>
                <w:szCs w:val="17"/>
                <w:lang w:eastAsia="en-AU"/>
              </w:rPr>
              <w:t>Seeking Safety</w:t>
            </w:r>
            <w:r w:rsidRPr="00ED5BAD">
              <w:rPr>
                <w:rFonts w:ascii="Arial" w:eastAsia="Times New Roman" w:hAnsi="Arial" w:cs="Arial"/>
                <w:color w:val="333333"/>
                <w:sz w:val="17"/>
                <w:szCs w:val="17"/>
                <w:lang w:eastAsia="en-AU"/>
              </w:rPr>
              <w:t xml:space="preserve"> – program dealing with </w:t>
            </w:r>
            <w:r w:rsidRPr="00ED5BAD">
              <w:rPr>
                <w:rFonts w:ascii="Arial" w:hAnsi="Arial" w:cs="Arial"/>
                <w:sz w:val="17"/>
                <w:szCs w:val="17"/>
              </w:rPr>
              <w:t>traumatic stress disorder which was initially developed in the USA for adults. The program targets coping skills which are relevant to both substance use and post-traumatic stress across cognitive, behavioural</w:t>
            </w:r>
            <w:r w:rsidR="00B249AE" w:rsidRPr="00ED5BAD">
              <w:rPr>
                <w:rFonts w:ascii="Arial" w:hAnsi="Arial" w:cs="Arial"/>
                <w:sz w:val="17"/>
                <w:szCs w:val="17"/>
              </w:rPr>
              <w:t>,</w:t>
            </w:r>
            <w:r w:rsidRPr="00ED5BAD">
              <w:rPr>
                <w:rFonts w:ascii="Arial" w:hAnsi="Arial" w:cs="Arial"/>
                <w:sz w:val="17"/>
                <w:szCs w:val="17"/>
              </w:rPr>
              <w:t xml:space="preserve"> and interpersonal domains. </w:t>
            </w:r>
          </w:p>
          <w:p w:rsidR="00D9644E" w:rsidRPr="00ED5BAD" w:rsidRDefault="00D9644E" w:rsidP="00761130">
            <w:pPr>
              <w:pStyle w:val="Default"/>
              <w:rPr>
                <w:rFonts w:ascii="Arial" w:hAnsi="Arial" w:cs="Arial"/>
                <w:sz w:val="17"/>
                <w:szCs w:val="17"/>
              </w:rPr>
            </w:pPr>
          </w:p>
          <w:p w:rsidR="00B15233" w:rsidRPr="00ED5BAD" w:rsidRDefault="002A6DF2" w:rsidP="00E268CF">
            <w:r w:rsidRPr="00ED5BAD">
              <w:t xml:space="preserve">The treatment has five principles: </w:t>
            </w:r>
          </w:p>
          <w:p w:rsidR="00B15233" w:rsidRPr="00ED5BAD" w:rsidRDefault="002A6DF2" w:rsidP="00B15233">
            <w:pPr>
              <w:pStyle w:val="Numpara"/>
            </w:pPr>
            <w:r w:rsidRPr="00ED5BAD">
              <w:t xml:space="preserve">safety as the priority; </w:t>
            </w:r>
          </w:p>
          <w:p w:rsidR="00B15233" w:rsidRPr="00ED5BAD" w:rsidRDefault="002A6DF2" w:rsidP="00B15233">
            <w:pPr>
              <w:pStyle w:val="Numpara"/>
            </w:pPr>
            <w:r w:rsidRPr="00ED5BAD">
              <w:t xml:space="preserve">integrated treatment of both disorders; </w:t>
            </w:r>
          </w:p>
          <w:p w:rsidR="00B15233" w:rsidRPr="00ED5BAD" w:rsidRDefault="002A6DF2" w:rsidP="00B15233">
            <w:pPr>
              <w:pStyle w:val="Numpara"/>
            </w:pPr>
            <w:r w:rsidRPr="00ED5BAD">
              <w:t xml:space="preserve">a focus on ideals; </w:t>
            </w:r>
          </w:p>
          <w:p w:rsidR="00B15233" w:rsidRPr="00ED5BAD" w:rsidRDefault="002A6DF2" w:rsidP="00B15233">
            <w:pPr>
              <w:pStyle w:val="Numpara"/>
            </w:pPr>
            <w:r w:rsidRPr="00ED5BAD">
              <w:t xml:space="preserve">four content areas: cognitive, behavioural, interpersonal, and case management; and </w:t>
            </w:r>
          </w:p>
          <w:p w:rsidR="002A6DF2" w:rsidRPr="00ED5BAD" w:rsidRDefault="002A6DF2" w:rsidP="00B15233">
            <w:pPr>
              <w:pStyle w:val="Numpara"/>
            </w:pPr>
            <w:r w:rsidRPr="00ED5BAD">
              <w:t xml:space="preserve">attention to therapist processes. </w:t>
            </w:r>
          </w:p>
          <w:p w:rsidR="002A6DF2" w:rsidRPr="00ED5BAD" w:rsidRDefault="002A6DF2" w:rsidP="00E268CF">
            <w:r w:rsidRPr="00ED5BAD">
              <w:t xml:space="preserve">In a randomised controlled trial with adolescent females (mean age 16 years) with both substance use and post-traumatic stress disorders, the Seeking Safety program showed significantly better outcomes than treatment as usual across symptoms of substance use and trauma-related outcomes. </w:t>
            </w:r>
          </w:p>
          <w:p w:rsidR="002A6DF2" w:rsidRPr="00ED5BAD" w:rsidRDefault="00D9644E" w:rsidP="00761130">
            <w:pPr>
              <w:rPr>
                <w:rFonts w:ascii="Arial" w:hAnsi="Arial" w:cs="Arial"/>
                <w:szCs w:val="17"/>
              </w:rPr>
            </w:pPr>
            <w:r w:rsidRPr="00ED5BAD">
              <w:rPr>
                <w:rFonts w:ascii="Arial" w:hAnsi="Arial" w:cs="Arial"/>
                <w:szCs w:val="17"/>
              </w:rPr>
              <w:t xml:space="preserve">Mendes, P., </w:t>
            </w:r>
            <w:proofErr w:type="spellStart"/>
            <w:r w:rsidRPr="00ED5BAD">
              <w:rPr>
                <w:rFonts w:ascii="Arial" w:hAnsi="Arial" w:cs="Arial"/>
                <w:szCs w:val="17"/>
              </w:rPr>
              <w:t>Baidawi</w:t>
            </w:r>
            <w:proofErr w:type="spellEnd"/>
            <w:r w:rsidRPr="00ED5BAD">
              <w:rPr>
                <w:rFonts w:ascii="Arial" w:hAnsi="Arial" w:cs="Arial"/>
                <w:szCs w:val="17"/>
              </w:rPr>
              <w:t>, S., &amp; Snow, P.C. (2014). Good Practice in Reducing the Over-Representation of Care Leavers in the Youth Justice System. Leaving Care and Youth Justice – Phase Three Report. Melbourne: Monash University.</w:t>
            </w:r>
          </w:p>
        </w:tc>
      </w:tr>
      <w:tr w:rsidR="00B073D5" w:rsidRPr="00ED5BAD" w:rsidTr="00B15233">
        <w:tc>
          <w:tcPr>
            <w:tcW w:w="1333" w:type="dxa"/>
            <w:tcBorders>
              <w:top w:val="single" w:sz="6" w:space="0" w:color="0063A6" w:themeColor="accent1"/>
              <w:bottom w:val="single" w:sz="6" w:space="0" w:color="0063A6" w:themeColor="accent1"/>
            </w:tcBorders>
          </w:tcPr>
          <w:p w:rsidR="002A6DF2" w:rsidRPr="00ED5BAD" w:rsidRDefault="002A6DF2" w:rsidP="00761130">
            <w:pPr>
              <w:rPr>
                <w:rFonts w:ascii="Arial" w:hAnsi="Arial" w:cs="Arial"/>
                <w:szCs w:val="17"/>
              </w:rPr>
            </w:pPr>
            <w:r w:rsidRPr="00ED5BAD">
              <w:rPr>
                <w:rFonts w:ascii="Arial" w:hAnsi="Arial" w:cs="Arial"/>
                <w:szCs w:val="17"/>
              </w:rPr>
              <w:t>Young people with disabilities</w:t>
            </w:r>
          </w:p>
        </w:tc>
        <w:tc>
          <w:tcPr>
            <w:tcW w:w="1843" w:type="dxa"/>
            <w:tcBorders>
              <w:top w:val="single" w:sz="6" w:space="0" w:color="0063A6" w:themeColor="accent1"/>
              <w:bottom w:val="single" w:sz="6" w:space="0" w:color="0063A6" w:themeColor="accent1"/>
            </w:tcBorders>
          </w:tcPr>
          <w:p w:rsidR="002A6DF2" w:rsidRPr="00ED5BAD" w:rsidRDefault="002A6DF2" w:rsidP="009F3647">
            <w:pPr>
              <w:pStyle w:val="Tablebullet"/>
            </w:pPr>
            <w:r w:rsidRPr="00ED5BAD">
              <w:t>Lack of social connection</w:t>
            </w:r>
          </w:p>
          <w:p w:rsidR="002A6DF2" w:rsidRPr="00ED5BAD" w:rsidRDefault="002A6DF2" w:rsidP="009F3647">
            <w:pPr>
              <w:pStyle w:val="Tablebullet"/>
            </w:pPr>
            <w:r w:rsidRPr="00ED5BAD">
              <w:t>Poor economic outcomes</w:t>
            </w:r>
          </w:p>
          <w:p w:rsidR="002A6DF2" w:rsidRPr="00ED5BAD" w:rsidRDefault="002A6DF2" w:rsidP="009F3647">
            <w:pPr>
              <w:pStyle w:val="Tablebullet"/>
            </w:pPr>
            <w:r w:rsidRPr="00ED5BAD">
              <w:t>Poverty</w:t>
            </w:r>
          </w:p>
          <w:p w:rsidR="002A6DF2" w:rsidRPr="00ED5BAD" w:rsidRDefault="002A6DF2" w:rsidP="009F3647">
            <w:pPr>
              <w:pStyle w:val="Tablebullet"/>
            </w:pPr>
            <w:r w:rsidRPr="00ED5BAD">
              <w:t>Homelessness</w:t>
            </w:r>
          </w:p>
          <w:p w:rsidR="002A6DF2" w:rsidRPr="00ED5BAD" w:rsidRDefault="002A6DF2" w:rsidP="009F3647">
            <w:pPr>
              <w:pStyle w:val="Tablebullet"/>
            </w:pPr>
            <w:r w:rsidRPr="00ED5BAD">
              <w:t>Poor health and well being</w:t>
            </w:r>
          </w:p>
          <w:p w:rsidR="002A6DF2" w:rsidRPr="00ED5BAD" w:rsidRDefault="002A6DF2" w:rsidP="009F3647">
            <w:pPr>
              <w:pStyle w:val="Tablebullet"/>
            </w:pPr>
            <w:r w:rsidRPr="00ED5BAD">
              <w:t>Victimisation</w:t>
            </w:r>
          </w:p>
          <w:p w:rsidR="002A6DF2" w:rsidRPr="00ED5BAD" w:rsidRDefault="002A6DF2" w:rsidP="009F3647">
            <w:pPr>
              <w:pStyle w:val="Tablebullet"/>
            </w:pPr>
            <w:r w:rsidRPr="00ED5BAD">
              <w:t>Criminal behaviour</w:t>
            </w:r>
          </w:p>
        </w:tc>
        <w:tc>
          <w:tcPr>
            <w:tcW w:w="9631" w:type="dxa"/>
            <w:tcBorders>
              <w:top w:val="single" w:sz="6" w:space="0" w:color="0063A6" w:themeColor="accent1"/>
              <w:bottom w:val="single" w:sz="6" w:space="0" w:color="0063A6" w:themeColor="accent1"/>
            </w:tcBorders>
          </w:tcPr>
          <w:p w:rsidR="00E268CF" w:rsidRPr="00ED5BAD" w:rsidRDefault="002A6DF2" w:rsidP="00761130">
            <w:pPr>
              <w:rPr>
                <w:rFonts w:ascii="Arial" w:hAnsi="Arial" w:cs="Arial"/>
                <w:szCs w:val="17"/>
              </w:rPr>
            </w:pPr>
            <w:r w:rsidRPr="00ED5BAD">
              <w:rPr>
                <w:rFonts w:ascii="Arial" w:hAnsi="Arial" w:cs="Arial"/>
                <w:b/>
                <w:szCs w:val="17"/>
              </w:rPr>
              <w:t>Youth Transition Demonstration Project</w:t>
            </w:r>
          </w:p>
          <w:p w:rsidR="002A6DF2" w:rsidRPr="00ED5BAD" w:rsidRDefault="002A6DF2" w:rsidP="00761130">
            <w:pPr>
              <w:rPr>
                <w:rFonts w:ascii="Arial" w:hAnsi="Arial" w:cs="Arial"/>
                <w:szCs w:val="17"/>
              </w:rPr>
            </w:pPr>
            <w:r w:rsidRPr="00ED5BAD">
              <w:rPr>
                <w:rFonts w:ascii="Arial" w:hAnsi="Arial" w:cs="Arial"/>
                <w:szCs w:val="17"/>
              </w:rPr>
              <w:t xml:space="preserve">Based in the Bronx in New York, one of the most disadvantaged urban areas in the USA. Characteristics of participants include high unemployment, low income and education levels, disabilities including ADHD, learning disorders, Autistic disorders, and mood disorders. More than youth were enrolled in the treatment group were offered a series of interventions, including person centred planning. </w:t>
            </w:r>
          </w:p>
          <w:p w:rsidR="002A6DF2" w:rsidRPr="00ED5BAD" w:rsidRDefault="002A6DF2" w:rsidP="00761130">
            <w:pPr>
              <w:rPr>
                <w:rFonts w:ascii="Arial" w:hAnsi="Arial" w:cs="Arial"/>
                <w:szCs w:val="17"/>
              </w:rPr>
            </w:pPr>
            <w:r w:rsidRPr="00ED5BAD">
              <w:rPr>
                <w:rFonts w:ascii="Arial" w:hAnsi="Arial" w:cs="Arial"/>
                <w:szCs w:val="17"/>
              </w:rPr>
              <w:t>Quantitative and qualitative research methods showed that this process was linked to improved educational and employment outcomes.</w:t>
            </w:r>
          </w:p>
          <w:p w:rsidR="002A6DF2" w:rsidRPr="00ED5BAD" w:rsidRDefault="002A6DF2" w:rsidP="00761130">
            <w:pPr>
              <w:rPr>
                <w:rFonts w:ascii="Arial" w:hAnsi="Arial" w:cs="Arial"/>
                <w:szCs w:val="17"/>
              </w:rPr>
            </w:pPr>
            <w:r w:rsidRPr="00ED5BAD">
              <w:rPr>
                <w:rFonts w:ascii="Arial" w:hAnsi="Arial" w:cs="Arial"/>
                <w:szCs w:val="17"/>
              </w:rPr>
              <w:t xml:space="preserve">The project experienced significant difficulties engaging with older youth and families from lower household incomes and young people with mood disorders. </w:t>
            </w:r>
          </w:p>
          <w:p w:rsidR="002A6DF2" w:rsidRPr="00ED5BAD" w:rsidRDefault="00B073D5" w:rsidP="00761130">
            <w:pPr>
              <w:autoSpaceDE w:val="0"/>
              <w:autoSpaceDN w:val="0"/>
              <w:adjustRightInd w:val="0"/>
              <w:rPr>
                <w:rFonts w:ascii="Arial" w:hAnsi="Arial" w:cs="Arial"/>
                <w:color w:val="000000"/>
                <w:szCs w:val="17"/>
              </w:rPr>
            </w:pPr>
            <w:proofErr w:type="spellStart"/>
            <w:r w:rsidRPr="00ED5BAD">
              <w:rPr>
                <w:rFonts w:ascii="Arial" w:hAnsi="Arial" w:cs="Arial"/>
                <w:color w:val="000000"/>
                <w:szCs w:val="17"/>
              </w:rPr>
              <w:t>Croke</w:t>
            </w:r>
            <w:proofErr w:type="spellEnd"/>
            <w:r w:rsidRPr="00ED5BAD">
              <w:rPr>
                <w:rFonts w:ascii="Arial" w:hAnsi="Arial" w:cs="Arial"/>
                <w:color w:val="000000"/>
                <w:szCs w:val="17"/>
              </w:rPr>
              <w:t xml:space="preserve">, E.E, &amp; Thompson, A.B. (2011). </w:t>
            </w:r>
            <w:r w:rsidR="001B7BDC" w:rsidRPr="00ED5BAD">
              <w:rPr>
                <w:rFonts w:ascii="Arial" w:hAnsi="Arial" w:cs="Arial"/>
                <w:color w:val="000000"/>
                <w:szCs w:val="17"/>
              </w:rPr>
              <w:t>‘</w:t>
            </w:r>
            <w:r w:rsidRPr="00ED5BAD">
              <w:rPr>
                <w:rFonts w:ascii="Arial" w:hAnsi="Arial" w:cs="Arial"/>
                <w:color w:val="000000"/>
                <w:szCs w:val="17"/>
              </w:rPr>
              <w:t xml:space="preserve">Person </w:t>
            </w:r>
            <w:proofErr w:type="spellStart"/>
            <w:r w:rsidRPr="00ED5BAD">
              <w:rPr>
                <w:rFonts w:ascii="Arial" w:hAnsi="Arial" w:cs="Arial"/>
                <w:color w:val="000000"/>
                <w:szCs w:val="17"/>
              </w:rPr>
              <w:t>centered</w:t>
            </w:r>
            <w:proofErr w:type="spellEnd"/>
            <w:r w:rsidRPr="00ED5BAD">
              <w:rPr>
                <w:rFonts w:ascii="Arial" w:hAnsi="Arial" w:cs="Arial"/>
                <w:color w:val="000000"/>
                <w:szCs w:val="17"/>
              </w:rPr>
              <w:t xml:space="preserve"> planning in a transition program for Bronx youth with disabilities</w:t>
            </w:r>
            <w:r w:rsidR="001B7BDC" w:rsidRPr="00ED5BAD">
              <w:rPr>
                <w:rFonts w:ascii="Arial" w:hAnsi="Arial" w:cs="Arial"/>
                <w:color w:val="000000"/>
                <w:szCs w:val="17"/>
              </w:rPr>
              <w:t>’</w:t>
            </w:r>
            <w:r w:rsidRPr="00ED5BAD">
              <w:rPr>
                <w:rFonts w:ascii="Arial" w:hAnsi="Arial" w:cs="Arial"/>
                <w:color w:val="000000"/>
                <w:szCs w:val="17"/>
              </w:rPr>
              <w:t xml:space="preserve">, </w:t>
            </w:r>
            <w:r w:rsidRPr="00ED5BAD">
              <w:rPr>
                <w:rFonts w:ascii="Arial" w:hAnsi="Arial" w:cs="Arial"/>
                <w:i/>
                <w:color w:val="000000"/>
                <w:szCs w:val="17"/>
              </w:rPr>
              <w:t xml:space="preserve">Children and Youth Services Review, </w:t>
            </w:r>
            <w:r w:rsidRPr="00ED5BAD">
              <w:rPr>
                <w:rFonts w:ascii="Arial" w:hAnsi="Arial" w:cs="Arial"/>
                <w:color w:val="000000"/>
                <w:szCs w:val="17"/>
              </w:rPr>
              <w:t>33(6), pp.810-819.</w:t>
            </w:r>
          </w:p>
        </w:tc>
      </w:tr>
      <w:tr w:rsidR="00B073D5" w:rsidRPr="00ED5BAD" w:rsidTr="00B15233">
        <w:tc>
          <w:tcPr>
            <w:tcW w:w="1333" w:type="dxa"/>
            <w:tcBorders>
              <w:top w:val="single" w:sz="6" w:space="0" w:color="0063A6" w:themeColor="accent1"/>
              <w:bottom w:val="single" w:sz="6" w:space="0" w:color="0063A6" w:themeColor="accent1"/>
            </w:tcBorders>
          </w:tcPr>
          <w:p w:rsidR="002A6DF2" w:rsidRPr="00ED5BAD" w:rsidRDefault="002A6DF2" w:rsidP="00761130">
            <w:pPr>
              <w:rPr>
                <w:rFonts w:ascii="Arial" w:hAnsi="Arial" w:cs="Arial"/>
                <w:szCs w:val="17"/>
              </w:rPr>
            </w:pPr>
            <w:r w:rsidRPr="00ED5BAD">
              <w:rPr>
                <w:rFonts w:ascii="Arial" w:hAnsi="Arial" w:cs="Arial"/>
                <w:szCs w:val="17"/>
              </w:rPr>
              <w:lastRenderedPageBreak/>
              <w:t>Homeless young people</w:t>
            </w:r>
          </w:p>
        </w:tc>
        <w:tc>
          <w:tcPr>
            <w:tcW w:w="1843" w:type="dxa"/>
            <w:tcBorders>
              <w:top w:val="single" w:sz="6" w:space="0" w:color="0063A6" w:themeColor="accent1"/>
              <w:bottom w:val="single" w:sz="6" w:space="0" w:color="0063A6" w:themeColor="accent1"/>
            </w:tcBorders>
          </w:tcPr>
          <w:p w:rsidR="002A6DF2" w:rsidRPr="00ED5BAD" w:rsidRDefault="002A6DF2" w:rsidP="009F3647">
            <w:pPr>
              <w:pStyle w:val="Tablebullet"/>
            </w:pPr>
            <w:r w:rsidRPr="00ED5BAD">
              <w:t>Poverty</w:t>
            </w:r>
          </w:p>
          <w:p w:rsidR="002A6DF2" w:rsidRPr="00ED5BAD" w:rsidRDefault="002A6DF2" w:rsidP="009F3647">
            <w:pPr>
              <w:pStyle w:val="Tablebullet"/>
            </w:pPr>
            <w:r w:rsidRPr="00ED5BAD">
              <w:t>Homelessness</w:t>
            </w:r>
          </w:p>
          <w:p w:rsidR="002A6DF2" w:rsidRPr="00ED5BAD" w:rsidRDefault="002A6DF2" w:rsidP="009F3647">
            <w:pPr>
              <w:pStyle w:val="Tablebullet"/>
            </w:pPr>
            <w:r w:rsidRPr="00ED5BAD">
              <w:t>Risky sexual activity</w:t>
            </w:r>
          </w:p>
          <w:p w:rsidR="002A6DF2" w:rsidRPr="00ED5BAD" w:rsidRDefault="002A6DF2" w:rsidP="009F3647">
            <w:pPr>
              <w:pStyle w:val="Tablebullet"/>
            </w:pPr>
            <w:r w:rsidRPr="00ED5BAD">
              <w:t>Increased intimate partner violence</w:t>
            </w:r>
          </w:p>
        </w:tc>
        <w:tc>
          <w:tcPr>
            <w:tcW w:w="9631" w:type="dxa"/>
            <w:tcBorders>
              <w:top w:val="single" w:sz="6" w:space="0" w:color="0063A6" w:themeColor="accent1"/>
              <w:bottom w:val="single" w:sz="6" w:space="0" w:color="0063A6" w:themeColor="accent1"/>
            </w:tcBorders>
          </w:tcPr>
          <w:p w:rsidR="002A6DF2" w:rsidRPr="00ED5BAD" w:rsidRDefault="002A6DF2" w:rsidP="00761130">
            <w:pPr>
              <w:rPr>
                <w:rFonts w:ascii="Arial" w:hAnsi="Arial" w:cs="Arial"/>
                <w:szCs w:val="17"/>
              </w:rPr>
            </w:pPr>
            <w:r w:rsidRPr="00ED5BAD">
              <w:rPr>
                <w:rFonts w:ascii="Arial" w:hAnsi="Arial" w:cs="Arial"/>
                <w:b/>
                <w:szCs w:val="17"/>
              </w:rPr>
              <w:t>The Power of YOU program</w:t>
            </w:r>
            <w:r w:rsidR="00E268CF" w:rsidRPr="00ED5BAD">
              <w:rPr>
                <w:rFonts w:ascii="Arial" w:hAnsi="Arial" w:cs="Arial"/>
                <w:szCs w:val="17"/>
              </w:rPr>
              <w:t xml:space="preserve"> –</w:t>
            </w:r>
            <w:r w:rsidRPr="00ED5BAD">
              <w:rPr>
                <w:rFonts w:ascii="Arial" w:hAnsi="Arial" w:cs="Arial"/>
                <w:szCs w:val="17"/>
              </w:rPr>
              <w:t xml:space="preserve"> </w:t>
            </w:r>
            <w:r w:rsidR="00B15233" w:rsidRPr="00ED5BAD">
              <w:rPr>
                <w:rFonts w:ascii="Arial" w:hAnsi="Arial" w:cs="Arial"/>
                <w:szCs w:val="17"/>
              </w:rPr>
              <w:t xml:space="preserve">Using </w:t>
            </w:r>
            <w:r w:rsidRPr="00ED5BAD">
              <w:rPr>
                <w:rFonts w:ascii="Arial" w:hAnsi="Arial" w:cs="Arial"/>
                <w:szCs w:val="17"/>
              </w:rPr>
              <w:t>information and motivational interviewing to help young women transitioning to adulthood to make healthier choices and plan for high risk situations. There 31 participants and the efficacy of the program was not determined but the young women provided positive comments about the program.</w:t>
            </w:r>
          </w:p>
          <w:p w:rsidR="002A6DF2" w:rsidRPr="00ED5BAD" w:rsidRDefault="00B073D5" w:rsidP="00761130">
            <w:pPr>
              <w:autoSpaceDE w:val="0"/>
              <w:autoSpaceDN w:val="0"/>
              <w:adjustRightInd w:val="0"/>
              <w:rPr>
                <w:rFonts w:ascii="Arial" w:hAnsi="Arial" w:cs="Arial"/>
                <w:bCs/>
                <w:szCs w:val="17"/>
              </w:rPr>
            </w:pPr>
            <w:r w:rsidRPr="00ED5BAD">
              <w:rPr>
                <w:rFonts w:ascii="Arial" w:hAnsi="Arial" w:cs="Arial"/>
                <w:bCs/>
                <w:szCs w:val="17"/>
              </w:rPr>
              <w:t>Wenzel, S.L., D</w:t>
            </w:r>
            <w:r w:rsidR="001B7BDC" w:rsidRPr="00ED5BAD">
              <w:rPr>
                <w:rFonts w:ascii="Arial" w:hAnsi="Arial" w:cs="Arial"/>
                <w:bCs/>
                <w:szCs w:val="17"/>
              </w:rPr>
              <w:t>’</w:t>
            </w:r>
            <w:r w:rsidRPr="00ED5BAD">
              <w:rPr>
                <w:rFonts w:ascii="Arial" w:hAnsi="Arial" w:cs="Arial"/>
                <w:bCs/>
                <w:szCs w:val="17"/>
              </w:rPr>
              <w:t xml:space="preserve">Amico, E.J., Barnes, D., &amp; Gilbert, M.L. (2009). </w:t>
            </w:r>
            <w:r w:rsidR="001B7BDC" w:rsidRPr="00ED5BAD">
              <w:rPr>
                <w:rFonts w:ascii="Arial" w:hAnsi="Arial" w:cs="Arial"/>
                <w:bCs/>
                <w:szCs w:val="17"/>
              </w:rPr>
              <w:t>‘</w:t>
            </w:r>
            <w:r w:rsidRPr="00ED5BAD">
              <w:rPr>
                <w:rFonts w:ascii="Arial" w:hAnsi="Arial" w:cs="Arial"/>
                <w:bCs/>
                <w:szCs w:val="17"/>
              </w:rPr>
              <w:t>A pilot of a tripartite prevention program for homeless young women in the transition to adulthood</w:t>
            </w:r>
            <w:r w:rsidR="001B7BDC" w:rsidRPr="00ED5BAD">
              <w:rPr>
                <w:rFonts w:ascii="Arial" w:hAnsi="Arial" w:cs="Arial"/>
                <w:bCs/>
                <w:szCs w:val="17"/>
              </w:rPr>
              <w:t>’</w:t>
            </w:r>
            <w:r w:rsidRPr="00ED5BAD">
              <w:rPr>
                <w:rFonts w:ascii="Arial" w:hAnsi="Arial" w:cs="Arial"/>
                <w:bCs/>
                <w:szCs w:val="17"/>
              </w:rPr>
              <w:t xml:space="preserve">, </w:t>
            </w:r>
            <w:proofErr w:type="spellStart"/>
            <w:r w:rsidRPr="00ED5BAD">
              <w:rPr>
                <w:rFonts w:ascii="Arial" w:hAnsi="Arial" w:cs="Arial"/>
                <w:bCs/>
                <w:i/>
                <w:szCs w:val="17"/>
              </w:rPr>
              <w:t>Womens</w:t>
            </w:r>
            <w:proofErr w:type="spellEnd"/>
            <w:r w:rsidRPr="00ED5BAD">
              <w:rPr>
                <w:rFonts w:ascii="Arial" w:hAnsi="Arial" w:cs="Arial"/>
                <w:bCs/>
                <w:i/>
                <w:szCs w:val="17"/>
              </w:rPr>
              <w:t xml:space="preserve"> Health Issues, </w:t>
            </w:r>
            <w:r w:rsidRPr="00ED5BAD">
              <w:rPr>
                <w:rFonts w:ascii="Arial" w:hAnsi="Arial" w:cs="Arial"/>
                <w:bCs/>
                <w:szCs w:val="17"/>
              </w:rPr>
              <w:t>19(3), pp.193-201.</w:t>
            </w:r>
          </w:p>
          <w:p w:rsidR="00B15233" w:rsidRPr="00ED5BAD" w:rsidRDefault="00B15233" w:rsidP="00761130">
            <w:pPr>
              <w:autoSpaceDE w:val="0"/>
              <w:autoSpaceDN w:val="0"/>
              <w:adjustRightInd w:val="0"/>
              <w:rPr>
                <w:rFonts w:ascii="Arial" w:hAnsi="Arial" w:cs="Arial"/>
                <w:bCs/>
                <w:szCs w:val="17"/>
              </w:rPr>
            </w:pPr>
          </w:p>
          <w:p w:rsidR="002A6DF2" w:rsidRPr="00ED5BAD" w:rsidRDefault="002A6DF2" w:rsidP="00761130">
            <w:pPr>
              <w:rPr>
                <w:rFonts w:ascii="Arial" w:hAnsi="Arial" w:cs="Arial"/>
                <w:color w:val="000000"/>
                <w:szCs w:val="17"/>
                <w:shd w:val="clear" w:color="auto" w:fill="FFFFFF"/>
              </w:rPr>
            </w:pPr>
            <w:r w:rsidRPr="00ED5BAD">
              <w:rPr>
                <w:rFonts w:ascii="Arial" w:hAnsi="Arial" w:cs="Arial"/>
                <w:b/>
                <w:szCs w:val="17"/>
              </w:rPr>
              <w:t>Detour project</w:t>
            </w:r>
            <w:r w:rsidRPr="00ED5BAD">
              <w:rPr>
                <w:rFonts w:ascii="Arial" w:hAnsi="Arial" w:cs="Arial"/>
                <w:szCs w:val="17"/>
              </w:rPr>
              <w:t xml:space="preserve"> </w:t>
            </w:r>
            <w:r w:rsidRPr="00ED5BAD">
              <w:rPr>
                <w:rFonts w:ascii="Arial" w:hAnsi="Arial" w:cs="Arial"/>
                <w:b/>
                <w:szCs w:val="17"/>
              </w:rPr>
              <w:t>(Kildonan)</w:t>
            </w:r>
            <w:r w:rsidRPr="00ED5BAD">
              <w:rPr>
                <w:rFonts w:ascii="Arial" w:hAnsi="Arial" w:cs="Arial"/>
                <w:szCs w:val="17"/>
              </w:rPr>
              <w:t xml:space="preserve">: Identifies and addresses the root-causes of homelessness risk factors for young people, aiming to permanently divert them away from homelessness and get them back on track. </w:t>
            </w:r>
            <w:r w:rsidRPr="00ED5BAD">
              <w:rPr>
                <w:rFonts w:ascii="Arial" w:hAnsi="Arial" w:cs="Arial"/>
                <w:color w:val="000000"/>
                <w:szCs w:val="17"/>
                <w:shd w:val="clear" w:color="auto" w:fill="FFFFFF"/>
              </w:rPr>
              <w:t>Detour Youth Coaches work with newly homeless young people and those at risk of homelessness to enable them to access and develop resources, strengthen their family and social networks</w:t>
            </w:r>
            <w:r w:rsidR="00B249AE" w:rsidRPr="00ED5BAD">
              <w:rPr>
                <w:rFonts w:ascii="Arial" w:hAnsi="Arial" w:cs="Arial"/>
                <w:color w:val="000000"/>
                <w:szCs w:val="17"/>
                <w:shd w:val="clear" w:color="auto" w:fill="FFFFFF"/>
              </w:rPr>
              <w:t>,</w:t>
            </w:r>
            <w:r w:rsidRPr="00ED5BAD">
              <w:rPr>
                <w:rFonts w:ascii="Arial" w:hAnsi="Arial" w:cs="Arial"/>
                <w:color w:val="000000"/>
                <w:szCs w:val="17"/>
                <w:shd w:val="clear" w:color="auto" w:fill="FFFFFF"/>
              </w:rPr>
              <w:t xml:space="preserve"> and enhance life opportunities. They can provide access to intensive support – including family mediation, links to counselling and community support, and access to accommodation options (e.g. Kids Under Cover).</w:t>
            </w:r>
          </w:p>
          <w:p w:rsidR="002A6DF2" w:rsidRPr="00ED5BAD" w:rsidRDefault="005505EC" w:rsidP="00761130">
            <w:pPr>
              <w:rPr>
                <w:rStyle w:val="Hyperlink"/>
                <w:rFonts w:ascii="Arial" w:hAnsi="Arial" w:cs="Arial"/>
                <w:szCs w:val="17"/>
              </w:rPr>
            </w:pPr>
            <w:hyperlink r:id="rId115" w:history="1">
              <w:r w:rsidR="002A6DF2" w:rsidRPr="00ED5BAD">
                <w:rPr>
                  <w:rStyle w:val="Hyperlink"/>
                  <w:rFonts w:ascii="Arial" w:hAnsi="Arial" w:cs="Arial"/>
                  <w:szCs w:val="17"/>
                </w:rPr>
                <w:t>www.kildonan.org.au/programs-and-services/child-youth-and-family-support/youth-services/detour</w:t>
              </w:r>
            </w:hyperlink>
          </w:p>
          <w:p w:rsidR="00E268CF" w:rsidRPr="00ED5BAD" w:rsidRDefault="00E268CF" w:rsidP="00761130">
            <w:pPr>
              <w:rPr>
                <w:rFonts w:ascii="Arial" w:hAnsi="Arial" w:cs="Arial"/>
                <w:szCs w:val="17"/>
              </w:rPr>
            </w:pPr>
          </w:p>
          <w:p w:rsidR="002A6DF2" w:rsidRPr="00ED5BAD" w:rsidRDefault="002A6DF2" w:rsidP="00761130">
            <w:pPr>
              <w:rPr>
                <w:rFonts w:ascii="Arial" w:hAnsi="Arial" w:cs="Arial"/>
                <w:szCs w:val="17"/>
              </w:rPr>
            </w:pPr>
            <w:r w:rsidRPr="00ED5BAD">
              <w:rPr>
                <w:rFonts w:ascii="Arial" w:hAnsi="Arial" w:cs="Arial"/>
                <w:b/>
                <w:szCs w:val="17"/>
              </w:rPr>
              <w:t>Detour project</w:t>
            </w:r>
            <w:r w:rsidRPr="00ED5BAD">
              <w:rPr>
                <w:rFonts w:ascii="Arial" w:hAnsi="Arial" w:cs="Arial"/>
                <w:szCs w:val="17"/>
              </w:rPr>
              <w:t xml:space="preserve"> (</w:t>
            </w:r>
            <w:r w:rsidRPr="00ED5BAD">
              <w:rPr>
                <w:rFonts w:ascii="Arial" w:hAnsi="Arial" w:cs="Arial"/>
                <w:b/>
                <w:szCs w:val="17"/>
              </w:rPr>
              <w:t>Kildonan)</w:t>
            </w:r>
            <w:r w:rsidRPr="00ED5BAD">
              <w:rPr>
                <w:rFonts w:ascii="Arial" w:hAnsi="Arial" w:cs="Arial"/>
                <w:szCs w:val="17"/>
              </w:rPr>
              <w:t xml:space="preserve">: Identifies and addresses the root-causes of homelessness risk factors for young people, aiming to permanently divert them away from homelessness and get them back on track. </w:t>
            </w:r>
            <w:r w:rsidRPr="00ED5BAD">
              <w:rPr>
                <w:rFonts w:ascii="Arial" w:hAnsi="Arial" w:cs="Arial"/>
                <w:color w:val="000000"/>
                <w:szCs w:val="17"/>
                <w:shd w:val="clear" w:color="auto" w:fill="FFFFFF"/>
              </w:rPr>
              <w:t>Detour Youth Coaches work with newly homeless young people and those at risk of homelessness to enable them to access and develop resources, strengthen their family and social networks</w:t>
            </w:r>
            <w:r w:rsidR="00B249AE" w:rsidRPr="00ED5BAD">
              <w:rPr>
                <w:rFonts w:ascii="Arial" w:hAnsi="Arial" w:cs="Arial"/>
                <w:color w:val="000000"/>
                <w:szCs w:val="17"/>
                <w:shd w:val="clear" w:color="auto" w:fill="FFFFFF"/>
              </w:rPr>
              <w:t>,</w:t>
            </w:r>
            <w:r w:rsidRPr="00ED5BAD">
              <w:rPr>
                <w:rFonts w:ascii="Arial" w:hAnsi="Arial" w:cs="Arial"/>
                <w:color w:val="000000"/>
                <w:szCs w:val="17"/>
                <w:shd w:val="clear" w:color="auto" w:fill="FFFFFF"/>
              </w:rPr>
              <w:t xml:space="preserve"> and enhance life opportunities. They can provide access to intensive support – including family mediation, links to counselling and community support, and access to accommodation options (e.g. Kids Under Cover).</w:t>
            </w:r>
          </w:p>
          <w:p w:rsidR="002A6DF2" w:rsidRPr="00ED5BAD" w:rsidRDefault="005505EC" w:rsidP="00761130">
            <w:pPr>
              <w:rPr>
                <w:rStyle w:val="Hyperlink"/>
                <w:rFonts w:ascii="Arial" w:hAnsi="Arial" w:cs="Arial"/>
                <w:szCs w:val="17"/>
              </w:rPr>
            </w:pPr>
            <w:hyperlink r:id="rId116" w:history="1">
              <w:r w:rsidR="002A6DF2" w:rsidRPr="00ED5BAD">
                <w:rPr>
                  <w:rStyle w:val="Hyperlink"/>
                  <w:rFonts w:ascii="Arial" w:hAnsi="Arial" w:cs="Arial"/>
                  <w:szCs w:val="17"/>
                </w:rPr>
                <w:t>www.kildonan.org.au/programs-and-services/child-youth-and-family-support/youth-services/detour</w:t>
              </w:r>
            </w:hyperlink>
          </w:p>
          <w:p w:rsidR="00E268CF" w:rsidRPr="00ED5BAD" w:rsidRDefault="00E268CF" w:rsidP="00761130">
            <w:pPr>
              <w:rPr>
                <w:rFonts w:ascii="Arial" w:hAnsi="Arial" w:cs="Arial"/>
                <w:szCs w:val="17"/>
              </w:rPr>
            </w:pPr>
          </w:p>
          <w:p w:rsidR="002A6DF2" w:rsidRPr="00ED5BAD" w:rsidRDefault="002A6DF2" w:rsidP="00761130">
            <w:pPr>
              <w:rPr>
                <w:rFonts w:ascii="Arial" w:hAnsi="Arial" w:cs="Arial"/>
                <w:color w:val="000000"/>
                <w:szCs w:val="17"/>
              </w:rPr>
            </w:pPr>
            <w:r w:rsidRPr="00ED5BAD">
              <w:rPr>
                <w:rFonts w:ascii="Arial" w:hAnsi="Arial" w:cs="Arial"/>
                <w:b/>
                <w:color w:val="000000"/>
                <w:szCs w:val="17"/>
              </w:rPr>
              <w:t>Reconnect project (Kildonan)</w:t>
            </w:r>
            <w:r w:rsidRPr="00ED5BAD">
              <w:rPr>
                <w:rFonts w:ascii="Arial" w:hAnsi="Arial" w:cs="Arial"/>
                <w:color w:val="000000"/>
                <w:szCs w:val="17"/>
              </w:rPr>
              <w:t>: Assists young people stabilise their living situation through improving their level of engagement with family, work, education, training</w:t>
            </w:r>
            <w:r w:rsidR="00414726" w:rsidRPr="00ED5BAD">
              <w:rPr>
                <w:rFonts w:ascii="Arial" w:hAnsi="Arial" w:cs="Arial"/>
                <w:color w:val="000000"/>
                <w:szCs w:val="17"/>
              </w:rPr>
              <w:t>,</w:t>
            </w:r>
            <w:r w:rsidRPr="00ED5BAD">
              <w:rPr>
                <w:rFonts w:ascii="Arial" w:hAnsi="Arial" w:cs="Arial"/>
                <w:color w:val="000000"/>
                <w:szCs w:val="17"/>
              </w:rPr>
              <w:t xml:space="preserve"> and their local community. The program helps 12-18</w:t>
            </w:r>
            <w:r w:rsidR="00414726" w:rsidRPr="00ED5BAD">
              <w:rPr>
                <w:rFonts w:ascii="Arial" w:hAnsi="Arial" w:cs="Arial"/>
                <w:color w:val="000000"/>
                <w:szCs w:val="17"/>
              </w:rPr>
              <w:t>-</w:t>
            </w:r>
            <w:r w:rsidRPr="00ED5BAD">
              <w:rPr>
                <w:rFonts w:ascii="Arial" w:hAnsi="Arial" w:cs="Arial"/>
                <w:color w:val="000000"/>
                <w:szCs w:val="17"/>
              </w:rPr>
              <w:t>year olds who are homeless or at risk of becoming homeless, while also offering support to parents, guardians</w:t>
            </w:r>
            <w:r w:rsidR="00414726" w:rsidRPr="00ED5BAD">
              <w:rPr>
                <w:rFonts w:ascii="Arial" w:hAnsi="Arial" w:cs="Arial"/>
                <w:color w:val="000000"/>
                <w:szCs w:val="17"/>
              </w:rPr>
              <w:t>,</w:t>
            </w:r>
            <w:r w:rsidRPr="00ED5BAD">
              <w:rPr>
                <w:rFonts w:ascii="Arial" w:hAnsi="Arial" w:cs="Arial"/>
                <w:color w:val="000000"/>
                <w:szCs w:val="17"/>
              </w:rPr>
              <w:t xml:space="preserve"> and families.</w:t>
            </w:r>
          </w:p>
          <w:p w:rsidR="00E268CF" w:rsidRPr="00ED5BAD" w:rsidRDefault="005505EC" w:rsidP="00E268CF">
            <w:pPr>
              <w:rPr>
                <w:rFonts w:ascii="Arial" w:hAnsi="Arial" w:cs="Arial"/>
                <w:szCs w:val="17"/>
              </w:rPr>
            </w:pPr>
            <w:hyperlink r:id="rId117" w:history="1">
              <w:r w:rsidR="002A6DF2" w:rsidRPr="00ED5BAD">
                <w:rPr>
                  <w:rStyle w:val="Hyperlink"/>
                  <w:rFonts w:ascii="Arial" w:hAnsi="Arial" w:cs="Arial"/>
                  <w:szCs w:val="17"/>
                </w:rPr>
                <w:t>www.kildonan.org.au/programs-and-services/child-youth-and-family-support/youth-services/reconnect</w:t>
              </w:r>
            </w:hyperlink>
          </w:p>
        </w:tc>
      </w:tr>
      <w:tr w:rsidR="00B073D5" w:rsidRPr="00ED5BAD" w:rsidTr="00B15233">
        <w:tc>
          <w:tcPr>
            <w:tcW w:w="1333" w:type="dxa"/>
            <w:tcBorders>
              <w:top w:val="single" w:sz="6" w:space="0" w:color="0063A6" w:themeColor="accent1"/>
              <w:bottom w:val="single" w:sz="12" w:space="0" w:color="0063A6" w:themeColor="accent1"/>
            </w:tcBorders>
          </w:tcPr>
          <w:p w:rsidR="002A6DF2" w:rsidRPr="00ED5BAD" w:rsidRDefault="002A6DF2" w:rsidP="00761130">
            <w:pPr>
              <w:rPr>
                <w:rFonts w:ascii="Arial" w:hAnsi="Arial" w:cs="Arial"/>
                <w:szCs w:val="17"/>
              </w:rPr>
            </w:pPr>
            <w:r w:rsidRPr="00ED5BAD">
              <w:rPr>
                <w:rFonts w:ascii="Arial" w:hAnsi="Arial" w:cs="Arial"/>
                <w:szCs w:val="17"/>
              </w:rPr>
              <w:t>Unemployed young people</w:t>
            </w:r>
          </w:p>
        </w:tc>
        <w:tc>
          <w:tcPr>
            <w:tcW w:w="1843" w:type="dxa"/>
            <w:tcBorders>
              <w:top w:val="single" w:sz="6" w:space="0" w:color="0063A6" w:themeColor="accent1"/>
              <w:bottom w:val="single" w:sz="12" w:space="0" w:color="0063A6" w:themeColor="accent1"/>
            </w:tcBorders>
          </w:tcPr>
          <w:p w:rsidR="002A6DF2" w:rsidRPr="00ED5BAD" w:rsidRDefault="002A6DF2" w:rsidP="009F3647">
            <w:pPr>
              <w:pStyle w:val="Tablebullet"/>
            </w:pPr>
            <w:r w:rsidRPr="00ED5BAD">
              <w:t>Lack of social connection</w:t>
            </w:r>
          </w:p>
          <w:p w:rsidR="002A6DF2" w:rsidRPr="00ED5BAD" w:rsidRDefault="002A6DF2" w:rsidP="009F3647">
            <w:pPr>
              <w:pStyle w:val="Tablebullet"/>
            </w:pPr>
            <w:r w:rsidRPr="00ED5BAD">
              <w:t>Poor economic outcomes</w:t>
            </w:r>
          </w:p>
          <w:p w:rsidR="002A6DF2" w:rsidRPr="00ED5BAD" w:rsidRDefault="002A6DF2" w:rsidP="009F3647">
            <w:pPr>
              <w:pStyle w:val="Tablebullet"/>
            </w:pPr>
            <w:r w:rsidRPr="00ED5BAD">
              <w:t>Poverty</w:t>
            </w:r>
          </w:p>
          <w:p w:rsidR="002A6DF2" w:rsidRPr="00ED5BAD" w:rsidRDefault="002A6DF2" w:rsidP="009F3647">
            <w:pPr>
              <w:pStyle w:val="Tablebullet"/>
            </w:pPr>
            <w:r w:rsidRPr="00ED5BAD">
              <w:t>Homelessness</w:t>
            </w:r>
          </w:p>
          <w:p w:rsidR="002A6DF2" w:rsidRPr="00ED5BAD" w:rsidRDefault="002A6DF2" w:rsidP="009F3647">
            <w:pPr>
              <w:pStyle w:val="Tablebullet"/>
            </w:pPr>
            <w:r w:rsidRPr="00ED5BAD">
              <w:t>Poor health and well being</w:t>
            </w:r>
          </w:p>
          <w:p w:rsidR="002A6DF2" w:rsidRPr="00ED5BAD" w:rsidRDefault="002A6DF2" w:rsidP="009F3647">
            <w:pPr>
              <w:pStyle w:val="Tablebullet"/>
            </w:pPr>
            <w:r w:rsidRPr="00ED5BAD">
              <w:t>Victimisation</w:t>
            </w:r>
          </w:p>
          <w:p w:rsidR="002A6DF2" w:rsidRPr="00ED5BAD" w:rsidRDefault="002A6DF2" w:rsidP="009F3647">
            <w:pPr>
              <w:pStyle w:val="Tablebullet"/>
            </w:pPr>
            <w:r w:rsidRPr="00ED5BAD">
              <w:t>Criminal behaviour</w:t>
            </w:r>
          </w:p>
        </w:tc>
        <w:tc>
          <w:tcPr>
            <w:tcW w:w="9631" w:type="dxa"/>
            <w:tcBorders>
              <w:top w:val="single" w:sz="6" w:space="0" w:color="0063A6" w:themeColor="accent1"/>
              <w:bottom w:val="single" w:sz="12" w:space="0" w:color="0063A6" w:themeColor="accent1"/>
            </w:tcBorders>
          </w:tcPr>
          <w:p w:rsidR="002A6DF2" w:rsidRPr="00ED5BAD" w:rsidRDefault="002A6DF2" w:rsidP="00761130">
            <w:pPr>
              <w:rPr>
                <w:rFonts w:ascii="Arial" w:hAnsi="Arial" w:cs="Arial"/>
                <w:b/>
                <w:szCs w:val="17"/>
              </w:rPr>
            </w:pPr>
            <w:r w:rsidRPr="00ED5BAD">
              <w:rPr>
                <w:rFonts w:ascii="Arial" w:hAnsi="Arial" w:cs="Arial"/>
                <w:b/>
                <w:szCs w:val="17"/>
              </w:rPr>
              <w:t>Youth employment programs</w:t>
            </w:r>
          </w:p>
          <w:p w:rsidR="00B15233" w:rsidRPr="00ED5BAD" w:rsidRDefault="00B15233" w:rsidP="00761130">
            <w:pPr>
              <w:rPr>
                <w:rFonts w:ascii="Arial" w:hAnsi="Arial" w:cs="Arial"/>
                <w:b/>
                <w:szCs w:val="17"/>
              </w:rPr>
            </w:pPr>
          </w:p>
          <w:p w:rsidR="00E268CF" w:rsidRPr="00ED5BAD" w:rsidRDefault="002A6DF2" w:rsidP="00761130">
            <w:pPr>
              <w:rPr>
                <w:rFonts w:ascii="Arial" w:hAnsi="Arial" w:cs="Arial"/>
                <w:b/>
                <w:szCs w:val="17"/>
              </w:rPr>
            </w:pPr>
            <w:r w:rsidRPr="00ED5BAD">
              <w:rPr>
                <w:rFonts w:ascii="Arial" w:hAnsi="Arial" w:cs="Arial"/>
                <w:b/>
                <w:szCs w:val="17"/>
              </w:rPr>
              <w:t>The Independent Liv</w:t>
            </w:r>
            <w:r w:rsidR="00E268CF" w:rsidRPr="00ED5BAD">
              <w:rPr>
                <w:rFonts w:ascii="Arial" w:hAnsi="Arial" w:cs="Arial"/>
                <w:b/>
                <w:szCs w:val="17"/>
              </w:rPr>
              <w:t>ing Employment Services program</w:t>
            </w:r>
          </w:p>
          <w:p w:rsidR="002A6DF2" w:rsidRPr="00ED5BAD" w:rsidRDefault="002A6DF2" w:rsidP="00761130">
            <w:pPr>
              <w:rPr>
                <w:rFonts w:ascii="Arial" w:hAnsi="Arial" w:cs="Arial"/>
                <w:szCs w:val="17"/>
              </w:rPr>
            </w:pPr>
            <w:r w:rsidRPr="00ED5BAD">
              <w:rPr>
                <w:rFonts w:ascii="Arial" w:hAnsi="Arial" w:cs="Arial"/>
                <w:szCs w:val="17"/>
              </w:rPr>
              <w:t>Kern County California. Designed for Foster youth. Offered 1:1 counselling for youth 16 years plus. The program provided an assessment of employment goals, job search preparation, workshops, employment skills, interview clothes, and other financial assistance.</w:t>
            </w:r>
          </w:p>
          <w:p w:rsidR="002A6DF2" w:rsidRPr="00ED5BAD" w:rsidRDefault="002A6DF2" w:rsidP="00761130">
            <w:pPr>
              <w:rPr>
                <w:rFonts w:ascii="Arial" w:hAnsi="Arial" w:cs="Arial"/>
                <w:szCs w:val="17"/>
              </w:rPr>
            </w:pPr>
            <w:r w:rsidRPr="00ED5BAD">
              <w:rPr>
                <w:rFonts w:ascii="Arial" w:hAnsi="Arial" w:cs="Arial"/>
                <w:szCs w:val="17"/>
              </w:rPr>
              <w:t xml:space="preserve">Participants included a significant number of young people with mental health or behavioural challenges. </w:t>
            </w:r>
          </w:p>
          <w:p w:rsidR="002A6DF2" w:rsidRPr="00ED5BAD" w:rsidRDefault="002A6DF2" w:rsidP="00761130">
            <w:pPr>
              <w:rPr>
                <w:rFonts w:ascii="Arial" w:hAnsi="Arial" w:cs="Arial"/>
                <w:szCs w:val="17"/>
              </w:rPr>
            </w:pPr>
            <w:r w:rsidRPr="00ED5BAD">
              <w:rPr>
                <w:rFonts w:ascii="Arial" w:hAnsi="Arial" w:cs="Arial"/>
                <w:szCs w:val="17"/>
              </w:rPr>
              <w:t xml:space="preserve">The evaluation indicates around two-fifths of clients were engaged in employment or training as a result of the program. </w:t>
            </w:r>
          </w:p>
          <w:p w:rsidR="002A6DF2" w:rsidRPr="00ED5BAD" w:rsidRDefault="00D9644E" w:rsidP="00761130">
            <w:pPr>
              <w:autoSpaceDE w:val="0"/>
              <w:autoSpaceDN w:val="0"/>
              <w:adjustRightInd w:val="0"/>
              <w:rPr>
                <w:rFonts w:ascii="Arial" w:hAnsi="Arial" w:cs="Arial"/>
                <w:bCs/>
                <w:szCs w:val="17"/>
              </w:rPr>
            </w:pPr>
            <w:r w:rsidRPr="00ED5BAD">
              <w:rPr>
                <w:rFonts w:ascii="Arial" w:hAnsi="Arial" w:cs="Arial"/>
                <w:bCs/>
                <w:szCs w:val="17"/>
              </w:rPr>
              <w:t xml:space="preserve">Zinn, A., &amp; Courtney, M. (2017). </w:t>
            </w:r>
            <w:r w:rsidR="001B7BDC" w:rsidRPr="00ED5BAD">
              <w:rPr>
                <w:rFonts w:ascii="Arial" w:hAnsi="Arial" w:cs="Arial"/>
                <w:bCs/>
                <w:szCs w:val="17"/>
              </w:rPr>
              <w:t>‘</w:t>
            </w:r>
            <w:r w:rsidRPr="00ED5BAD">
              <w:rPr>
                <w:rFonts w:ascii="Arial" w:hAnsi="Arial" w:cs="Arial"/>
                <w:bCs/>
                <w:szCs w:val="17"/>
              </w:rPr>
              <w:t>Helping foster youth find a job: a random-assignment evaluation of an employment assistance programme for emancipating youth</w:t>
            </w:r>
            <w:r w:rsidR="001B7BDC" w:rsidRPr="00ED5BAD">
              <w:rPr>
                <w:rFonts w:ascii="Arial" w:hAnsi="Arial" w:cs="Arial"/>
                <w:bCs/>
                <w:szCs w:val="17"/>
              </w:rPr>
              <w:t>’</w:t>
            </w:r>
            <w:r w:rsidRPr="00ED5BAD">
              <w:rPr>
                <w:rFonts w:ascii="Arial" w:hAnsi="Arial" w:cs="Arial"/>
                <w:bCs/>
                <w:szCs w:val="17"/>
              </w:rPr>
              <w:t xml:space="preserve">, </w:t>
            </w:r>
            <w:r w:rsidRPr="00ED5BAD">
              <w:rPr>
                <w:rFonts w:ascii="Arial" w:hAnsi="Arial" w:cs="Arial"/>
                <w:bCs/>
                <w:i/>
                <w:szCs w:val="17"/>
              </w:rPr>
              <w:t xml:space="preserve">Child &amp; Family Social Work, </w:t>
            </w:r>
            <w:r w:rsidRPr="00ED5BAD">
              <w:rPr>
                <w:rFonts w:ascii="Arial" w:hAnsi="Arial" w:cs="Arial"/>
                <w:bCs/>
                <w:szCs w:val="17"/>
              </w:rPr>
              <w:t>22(1), pp.155-164.</w:t>
            </w:r>
          </w:p>
        </w:tc>
      </w:tr>
    </w:tbl>
    <w:p w:rsidR="00683A84" w:rsidRPr="00ED5BAD" w:rsidRDefault="00683A84" w:rsidP="00B15233">
      <w:pPr>
        <w:pStyle w:val="Heading2"/>
        <w:ind w:left="794"/>
      </w:pPr>
      <w:bookmarkStart w:id="1387" w:name="_Toc519442179"/>
      <w:r w:rsidRPr="00ED5BAD">
        <w:lastRenderedPageBreak/>
        <w:t xml:space="preserve">Attachment </w:t>
      </w:r>
      <w:r w:rsidR="00524585" w:rsidRPr="00ED5BAD">
        <w:t>E</w:t>
      </w:r>
      <w:r w:rsidRPr="00ED5BAD">
        <w:t xml:space="preserve">: </w:t>
      </w:r>
      <w:r w:rsidR="007F2A83" w:rsidRPr="00ED5BAD">
        <w:t>Additional data tables –</w:t>
      </w:r>
      <w:r w:rsidR="0058462E" w:rsidRPr="00ED5BAD">
        <w:t xml:space="preserve"> </w:t>
      </w:r>
      <w:r w:rsidR="00B15233" w:rsidRPr="00ED5BAD">
        <w:t xml:space="preserve">Disengaged </w:t>
      </w:r>
      <w:r w:rsidR="0058462E" w:rsidRPr="00ED5BAD">
        <w:t>youth</w:t>
      </w:r>
      <w:bookmarkEnd w:id="1387"/>
    </w:p>
    <w:p w:rsidR="005F4537" w:rsidRPr="00ED5BAD" w:rsidRDefault="005F4537" w:rsidP="005F4537">
      <w:pPr>
        <w:spacing w:line="252" w:lineRule="auto"/>
        <w:ind w:left="794"/>
      </w:pPr>
      <w:r w:rsidRPr="00ED5BAD">
        <w:t xml:space="preserve">Tables </w:t>
      </w:r>
      <w:r w:rsidR="00DA29A8" w:rsidRPr="00ED5BAD">
        <w:t>E</w:t>
      </w:r>
      <w:r w:rsidRPr="00ED5BAD">
        <w:t xml:space="preserve">.1 to </w:t>
      </w:r>
      <w:r w:rsidR="00DA29A8" w:rsidRPr="00ED5BAD">
        <w:t>E</w:t>
      </w:r>
      <w:r w:rsidRPr="00ED5BAD">
        <w:t>.3 provide further data on th</w:t>
      </w:r>
      <w:r w:rsidR="005670DE" w:rsidRPr="00ED5BAD">
        <w:t>ose not attending</w:t>
      </w:r>
      <w:r w:rsidRPr="00ED5BAD">
        <w:t xml:space="preserve"> </w:t>
      </w:r>
      <w:r w:rsidR="005670DE" w:rsidRPr="00ED5BAD">
        <w:t xml:space="preserve">education and not in the labour force between </w:t>
      </w:r>
      <w:r w:rsidRPr="00ED5BAD">
        <w:t>15 and 24 years old by geographic region (suburb or local government area)</w:t>
      </w:r>
      <w:r w:rsidR="005670DE" w:rsidRPr="00ED5BAD">
        <w:t xml:space="preserve"> in Victoria.</w:t>
      </w:r>
    </w:p>
    <w:p w:rsidR="00DC42F2" w:rsidRPr="00ED5BAD" w:rsidRDefault="00DC42F2" w:rsidP="00DC42F2">
      <w:pPr>
        <w:pStyle w:val="Tablechartdiagramheading"/>
      </w:pPr>
      <w:r w:rsidRPr="00ED5BAD">
        <w:t xml:space="preserve">Table </w:t>
      </w:r>
      <w:r w:rsidR="00DA29A8" w:rsidRPr="00ED5BAD">
        <w:t>E</w:t>
      </w:r>
      <w:r w:rsidRPr="00ED5BAD">
        <w:t xml:space="preserve">.1: </w:t>
      </w:r>
      <w:r w:rsidR="00B15233" w:rsidRPr="00ED5BAD">
        <w:tab/>
      </w:r>
      <w:r w:rsidRPr="00ED5BAD">
        <w:t>15 to 24</w:t>
      </w:r>
      <w:r w:rsidR="00414726" w:rsidRPr="00ED5BAD">
        <w:t>-</w:t>
      </w:r>
      <w:r w:rsidRPr="00ED5BAD">
        <w:t>year olds, not attending education and not in the labour force (LFSP), without at least Year 12 or Certificate II (HEAP) by State suburb (top 40 suburbs), Victoria</w:t>
      </w:r>
      <w:r w:rsidR="00386598" w:rsidRPr="00ED5BAD">
        <w:rPr>
          <w:rStyle w:val="FootnoteReference"/>
        </w:rPr>
        <w:footnoteReference w:id="22"/>
      </w:r>
    </w:p>
    <w:tbl>
      <w:tblPr>
        <w:tblStyle w:val="DTFtexttable"/>
        <w:tblW w:w="0" w:type="auto"/>
        <w:tblInd w:w="794" w:type="dxa"/>
        <w:tblLook w:val="04E0" w:firstRow="1" w:lastRow="1" w:firstColumn="1" w:lastColumn="0" w:noHBand="0" w:noVBand="1"/>
      </w:tblPr>
      <w:tblGrid>
        <w:gridCol w:w="1815"/>
        <w:gridCol w:w="2372"/>
        <w:gridCol w:w="2115"/>
        <w:gridCol w:w="2044"/>
      </w:tblGrid>
      <w:tr w:rsidR="00DC42F2" w:rsidRPr="00ED5BAD" w:rsidTr="00F076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5" w:type="dxa"/>
          </w:tcPr>
          <w:p w:rsidR="00DC42F2" w:rsidRPr="00ED5BAD" w:rsidRDefault="00DC42F2" w:rsidP="00B15233">
            <w:r w:rsidRPr="00ED5BAD">
              <w:t>Suburb</w:t>
            </w:r>
          </w:p>
        </w:tc>
        <w:tc>
          <w:tcPr>
            <w:tcW w:w="2372" w:type="dxa"/>
          </w:tcPr>
          <w:p w:rsidR="00DC42F2" w:rsidRPr="00ED5BAD" w:rsidRDefault="00DC42F2" w:rsidP="00F07658">
            <w:pPr>
              <w:jc w:val="center"/>
              <w:cnfStyle w:val="100000000000" w:firstRow="1" w:lastRow="0" w:firstColumn="0" w:lastColumn="0" w:oddVBand="0" w:evenVBand="0" w:oddHBand="0" w:evenHBand="0" w:firstRowFirstColumn="0" w:firstRowLastColumn="0" w:lastRowFirstColumn="0" w:lastRowLastColumn="0"/>
            </w:pPr>
            <w:r w:rsidRPr="00ED5BAD">
              <w:t>Number</w:t>
            </w:r>
          </w:p>
        </w:tc>
        <w:tc>
          <w:tcPr>
            <w:tcW w:w="2115" w:type="dxa"/>
          </w:tcPr>
          <w:p w:rsidR="00DC42F2" w:rsidRPr="00ED5BAD" w:rsidRDefault="00DC42F2" w:rsidP="00B15233">
            <w:pPr>
              <w:cnfStyle w:val="100000000000" w:firstRow="1" w:lastRow="0" w:firstColumn="0" w:lastColumn="0" w:oddVBand="0" w:evenVBand="0" w:oddHBand="0" w:evenHBand="0" w:firstRowFirstColumn="0" w:firstRowLastColumn="0" w:lastRowFirstColumn="0" w:lastRowLastColumn="0"/>
            </w:pPr>
            <w:r w:rsidRPr="00ED5BAD">
              <w:t>Suburb</w:t>
            </w:r>
          </w:p>
        </w:tc>
        <w:tc>
          <w:tcPr>
            <w:tcW w:w="2044" w:type="dxa"/>
          </w:tcPr>
          <w:p w:rsidR="00DC42F2" w:rsidRPr="00ED5BAD" w:rsidRDefault="00DC42F2" w:rsidP="00F07658">
            <w:pPr>
              <w:jc w:val="center"/>
              <w:cnfStyle w:val="100000000000" w:firstRow="1" w:lastRow="0" w:firstColumn="0" w:lastColumn="0" w:oddVBand="0" w:evenVBand="0" w:oddHBand="0" w:evenHBand="0" w:firstRowFirstColumn="0" w:firstRowLastColumn="0" w:lastRowFirstColumn="0" w:lastRowLastColumn="0"/>
            </w:pPr>
            <w:r w:rsidRPr="00ED5BAD">
              <w:t>Number</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Dandenong</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245</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Traralgon</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106</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Craigieburn</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236</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Hampton Park</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103</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Shepparton</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199</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Berwick</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97</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Werribee</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196</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Wendouree</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95</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Mildura</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194</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Narre Warren South</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92</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Pakenham</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174</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Sunshine West</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89</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Hoppers Crossing</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151</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Epping</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86</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Morwell</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150</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Dandenong North</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85</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Corio</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148</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Sebastopol</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85</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Frankston</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147</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Tarneit</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85</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Roxburgh Park</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139</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No usual address (Vic.)</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84</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St Albans</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128</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Cranbourne North</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83</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Reservoir</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123</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Melton West</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83</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Meadow Heights</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118</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Narre Warren</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83</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Cranbourne</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114</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Warrnambool</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82</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Sunbury</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114</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Carrum Downs</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80</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Springvale</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112</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Croydon</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80</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Noble Park</w:t>
            </w:r>
          </w:p>
        </w:tc>
        <w:tc>
          <w:tcPr>
            <w:tcW w:w="2372"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108</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Kangaroo Flat</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79</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shd w:val="clear" w:color="auto" w:fill="auto"/>
          </w:tcPr>
          <w:p w:rsidR="00DC42F2" w:rsidRPr="00ED5BAD" w:rsidRDefault="00DC42F2" w:rsidP="00B15233">
            <w:r w:rsidRPr="00ED5BAD">
              <w:t>Broadmeadows</w:t>
            </w:r>
          </w:p>
        </w:tc>
        <w:tc>
          <w:tcPr>
            <w:tcW w:w="2372"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106</w:t>
            </w:r>
          </w:p>
        </w:tc>
        <w:tc>
          <w:tcPr>
            <w:tcW w:w="2115" w:type="dxa"/>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Wodonga</w:t>
            </w:r>
          </w:p>
        </w:tc>
        <w:tc>
          <w:tcPr>
            <w:tcW w:w="2044" w:type="dxa"/>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79</w:t>
            </w:r>
          </w:p>
        </w:tc>
      </w:tr>
      <w:tr w:rsidR="00DC42F2" w:rsidRPr="00ED5BAD" w:rsidTr="00F07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bottom w:val="nil"/>
            </w:tcBorders>
            <w:shd w:val="clear" w:color="auto" w:fill="auto"/>
          </w:tcPr>
          <w:p w:rsidR="00DC42F2" w:rsidRPr="00ED5BAD" w:rsidRDefault="00DC42F2" w:rsidP="00B15233">
            <w:r w:rsidRPr="00ED5BAD">
              <w:t>Norlane</w:t>
            </w:r>
          </w:p>
        </w:tc>
        <w:tc>
          <w:tcPr>
            <w:tcW w:w="2372" w:type="dxa"/>
            <w:tcBorders>
              <w:bottom w:val="nil"/>
            </w:tcBorders>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106</w:t>
            </w:r>
          </w:p>
        </w:tc>
        <w:tc>
          <w:tcPr>
            <w:tcW w:w="2115" w:type="dxa"/>
            <w:shd w:val="clear" w:color="auto" w:fill="auto"/>
          </w:tcPr>
          <w:p w:rsidR="00DC42F2" w:rsidRPr="00ED5BAD" w:rsidRDefault="00DC42F2" w:rsidP="00B15233">
            <w:pPr>
              <w:cnfStyle w:val="000000010000" w:firstRow="0" w:lastRow="0" w:firstColumn="0" w:lastColumn="0" w:oddVBand="0" w:evenVBand="0" w:oddHBand="0" w:evenHBand="1" w:firstRowFirstColumn="0" w:firstRowLastColumn="0" w:lastRowFirstColumn="0" w:lastRowLastColumn="0"/>
            </w:pPr>
            <w:r w:rsidRPr="00ED5BAD">
              <w:t>Horsham</w:t>
            </w:r>
          </w:p>
        </w:tc>
        <w:tc>
          <w:tcPr>
            <w:tcW w:w="2044" w:type="dxa"/>
            <w:shd w:val="clear" w:color="auto" w:fill="auto"/>
          </w:tcPr>
          <w:p w:rsidR="00DC42F2" w:rsidRPr="00ED5BAD" w:rsidRDefault="00DC42F2" w:rsidP="00F07658">
            <w:pPr>
              <w:jc w:val="center"/>
              <w:cnfStyle w:val="000000010000" w:firstRow="0" w:lastRow="0" w:firstColumn="0" w:lastColumn="0" w:oddVBand="0" w:evenVBand="0" w:oddHBand="0" w:evenHBand="1" w:firstRowFirstColumn="0" w:firstRowLastColumn="0" w:lastRowFirstColumn="0" w:lastRowLastColumn="0"/>
            </w:pPr>
            <w:r w:rsidRPr="00ED5BAD">
              <w:t>77</w:t>
            </w:r>
          </w:p>
        </w:tc>
      </w:tr>
      <w:tr w:rsidR="00DC42F2" w:rsidRPr="00ED5BAD" w:rsidTr="00F07658">
        <w:tc>
          <w:tcPr>
            <w:cnfStyle w:val="001000000000" w:firstRow="0" w:lastRow="0" w:firstColumn="1" w:lastColumn="0" w:oddVBand="0" w:evenVBand="0" w:oddHBand="0" w:evenHBand="0" w:firstRowFirstColumn="0" w:firstRowLastColumn="0" w:lastRowFirstColumn="0" w:lastRowLastColumn="0"/>
            <w:tcW w:w="1815" w:type="dxa"/>
            <w:tcBorders>
              <w:bottom w:val="nil"/>
            </w:tcBorders>
            <w:shd w:val="clear" w:color="auto" w:fill="auto"/>
          </w:tcPr>
          <w:p w:rsidR="00DC42F2" w:rsidRPr="00ED5BAD" w:rsidRDefault="00DC42F2" w:rsidP="00B15233"/>
        </w:tc>
        <w:tc>
          <w:tcPr>
            <w:tcW w:w="2372" w:type="dxa"/>
            <w:tcBorders>
              <w:bottom w:val="nil"/>
            </w:tcBorders>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p>
        </w:tc>
        <w:tc>
          <w:tcPr>
            <w:tcW w:w="2115" w:type="dxa"/>
            <w:tcBorders>
              <w:bottom w:val="single" w:sz="12" w:space="0" w:color="0063A6" w:themeColor="accent1"/>
            </w:tcBorders>
            <w:shd w:val="clear" w:color="auto" w:fill="auto"/>
          </w:tcPr>
          <w:p w:rsidR="00DC42F2" w:rsidRPr="00ED5BAD" w:rsidRDefault="00DC42F2" w:rsidP="00B15233">
            <w:pPr>
              <w:cnfStyle w:val="000000000000" w:firstRow="0" w:lastRow="0" w:firstColumn="0" w:lastColumn="0" w:oddVBand="0" w:evenVBand="0" w:oddHBand="0" w:evenHBand="0" w:firstRowFirstColumn="0" w:firstRowLastColumn="0" w:lastRowFirstColumn="0" w:lastRowLastColumn="0"/>
            </w:pPr>
            <w:r w:rsidRPr="00ED5BAD">
              <w:t>Other</w:t>
            </w:r>
          </w:p>
        </w:tc>
        <w:tc>
          <w:tcPr>
            <w:tcW w:w="2044" w:type="dxa"/>
            <w:tcBorders>
              <w:bottom w:val="single" w:sz="12" w:space="0" w:color="0063A6" w:themeColor="accent1"/>
            </w:tcBorders>
            <w:shd w:val="clear" w:color="auto" w:fill="auto"/>
          </w:tcPr>
          <w:p w:rsidR="00DC42F2" w:rsidRPr="00ED5BAD" w:rsidRDefault="00DC42F2" w:rsidP="00F07658">
            <w:pPr>
              <w:jc w:val="center"/>
              <w:cnfStyle w:val="000000000000" w:firstRow="0" w:lastRow="0" w:firstColumn="0" w:lastColumn="0" w:oddVBand="0" w:evenVBand="0" w:oddHBand="0" w:evenHBand="0" w:firstRowFirstColumn="0" w:firstRowLastColumn="0" w:lastRowFirstColumn="0" w:lastRowLastColumn="0"/>
            </w:pPr>
            <w:r w:rsidRPr="00ED5BAD">
              <w:t>10,520</w:t>
            </w:r>
          </w:p>
        </w:tc>
      </w:tr>
      <w:tr w:rsidR="00DC42F2" w:rsidRPr="00ED5BAD" w:rsidTr="00F0765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5" w:type="dxa"/>
            <w:tcBorders>
              <w:top w:val="nil"/>
            </w:tcBorders>
            <w:shd w:val="clear" w:color="auto" w:fill="auto"/>
          </w:tcPr>
          <w:p w:rsidR="00DC42F2" w:rsidRPr="00ED5BAD" w:rsidRDefault="00DC42F2" w:rsidP="00B15233"/>
        </w:tc>
        <w:tc>
          <w:tcPr>
            <w:tcW w:w="2372" w:type="dxa"/>
            <w:tcBorders>
              <w:top w:val="nil"/>
            </w:tcBorders>
            <w:shd w:val="clear" w:color="auto" w:fill="auto"/>
          </w:tcPr>
          <w:p w:rsidR="00DC42F2" w:rsidRPr="00ED5BAD" w:rsidRDefault="00DC42F2" w:rsidP="00F07658">
            <w:pPr>
              <w:jc w:val="center"/>
              <w:cnfStyle w:val="010000000000" w:firstRow="0" w:lastRow="1" w:firstColumn="0" w:lastColumn="0" w:oddVBand="0" w:evenVBand="0" w:oddHBand="0" w:evenHBand="0" w:firstRowFirstColumn="0" w:firstRowLastColumn="0" w:lastRowFirstColumn="0" w:lastRowLastColumn="0"/>
            </w:pPr>
          </w:p>
        </w:tc>
        <w:tc>
          <w:tcPr>
            <w:tcW w:w="2115" w:type="dxa"/>
            <w:tcBorders>
              <w:top w:val="single" w:sz="12" w:space="0" w:color="0063A6" w:themeColor="accent1"/>
            </w:tcBorders>
            <w:shd w:val="clear" w:color="auto" w:fill="auto"/>
          </w:tcPr>
          <w:p w:rsidR="00DC42F2" w:rsidRPr="00ED5BAD" w:rsidRDefault="00DC42F2" w:rsidP="00B15233">
            <w:pPr>
              <w:cnfStyle w:val="010000000000" w:firstRow="0" w:lastRow="1" w:firstColumn="0" w:lastColumn="0" w:oddVBand="0" w:evenVBand="0" w:oddHBand="0" w:evenHBand="0" w:firstRowFirstColumn="0" w:firstRowLastColumn="0" w:lastRowFirstColumn="0" w:lastRowLastColumn="0"/>
            </w:pPr>
            <w:r w:rsidRPr="00ED5BAD">
              <w:t>Total</w:t>
            </w:r>
          </w:p>
        </w:tc>
        <w:tc>
          <w:tcPr>
            <w:tcW w:w="2044" w:type="dxa"/>
            <w:tcBorders>
              <w:top w:val="single" w:sz="12" w:space="0" w:color="0063A6" w:themeColor="accent1"/>
            </w:tcBorders>
            <w:shd w:val="clear" w:color="auto" w:fill="auto"/>
          </w:tcPr>
          <w:p w:rsidR="00DC42F2" w:rsidRPr="00ED5BAD" w:rsidRDefault="00DC42F2" w:rsidP="00F07658">
            <w:pPr>
              <w:jc w:val="center"/>
              <w:cnfStyle w:val="010000000000" w:firstRow="0" w:lastRow="1" w:firstColumn="0" w:lastColumn="0" w:oddVBand="0" w:evenVBand="0" w:oddHBand="0" w:evenHBand="0" w:firstRowFirstColumn="0" w:firstRowLastColumn="0" w:lastRowFirstColumn="0" w:lastRowLastColumn="0"/>
            </w:pPr>
            <w:r w:rsidRPr="00ED5BAD">
              <w:t>15,261</w:t>
            </w:r>
          </w:p>
        </w:tc>
      </w:tr>
    </w:tbl>
    <w:p w:rsidR="0083772E" w:rsidRPr="00ED5BAD" w:rsidRDefault="003B0A27" w:rsidP="0083772E">
      <w:pPr>
        <w:pStyle w:val="Tableheader"/>
        <w:rPr>
          <w:color w:val="auto"/>
          <w:sz w:val="18"/>
        </w:rPr>
      </w:pPr>
      <w:r w:rsidRPr="00ED5BAD">
        <w:rPr>
          <w:color w:val="auto"/>
          <w:sz w:val="18"/>
        </w:rPr>
        <w:t>Source: ABS</w:t>
      </w:r>
      <w:r w:rsidR="0083772E" w:rsidRPr="00ED5BAD">
        <w:rPr>
          <w:color w:val="auto"/>
          <w:sz w:val="18"/>
        </w:rPr>
        <w:t xml:space="preserve"> (2016).</w:t>
      </w:r>
    </w:p>
    <w:p w:rsidR="00DC42F2" w:rsidRPr="00ED5BAD" w:rsidRDefault="00DC42F2" w:rsidP="00DC42F2"/>
    <w:p w:rsidR="00DC42F2" w:rsidRPr="00ED5BAD" w:rsidRDefault="00DC42F2" w:rsidP="00DC42F2">
      <w:pPr>
        <w:pStyle w:val="Subtitle"/>
      </w:pPr>
      <w:r w:rsidRPr="00ED5BAD">
        <w:br w:type="page"/>
      </w:r>
    </w:p>
    <w:p w:rsidR="00DC42F2" w:rsidRPr="00ED5BAD" w:rsidRDefault="00DC42F2" w:rsidP="00DC42F2">
      <w:pPr>
        <w:pStyle w:val="Tablechartdiagramheading"/>
      </w:pPr>
      <w:r w:rsidRPr="00ED5BAD">
        <w:lastRenderedPageBreak/>
        <w:t xml:space="preserve">Table </w:t>
      </w:r>
      <w:r w:rsidR="00DA29A8" w:rsidRPr="00ED5BAD">
        <w:t>E</w:t>
      </w:r>
      <w:r w:rsidRPr="00ED5BAD">
        <w:t xml:space="preserve">.2: </w:t>
      </w:r>
      <w:r w:rsidR="00F07658" w:rsidRPr="00ED5BAD">
        <w:tab/>
      </w:r>
      <w:r w:rsidRPr="00ED5BAD">
        <w:t>15 to 24</w:t>
      </w:r>
      <w:r w:rsidR="00414726" w:rsidRPr="00ED5BAD">
        <w:t>-</w:t>
      </w:r>
      <w:r w:rsidRPr="00ED5BAD">
        <w:t>year olds, not attending education and not in the labour force (LFSP), without at least Year 12 or Certificate II (HEAP) by Local Government Area, Victoria</w:t>
      </w:r>
      <w:r w:rsidR="007C55EE" w:rsidRPr="00ED5BAD">
        <w:rPr>
          <w:rStyle w:val="FootnoteReference"/>
        </w:rPr>
        <w:footnoteReference w:id="23"/>
      </w:r>
    </w:p>
    <w:tbl>
      <w:tblPr>
        <w:tblStyle w:val="DTFtexttable"/>
        <w:tblW w:w="0" w:type="auto"/>
        <w:tblInd w:w="794" w:type="dxa"/>
        <w:tblLook w:val="04A0" w:firstRow="1" w:lastRow="0" w:firstColumn="1" w:lastColumn="0" w:noHBand="0" w:noVBand="1"/>
      </w:tblPr>
      <w:tblGrid>
        <w:gridCol w:w="2098"/>
        <w:gridCol w:w="993"/>
        <w:gridCol w:w="708"/>
        <w:gridCol w:w="2835"/>
        <w:gridCol w:w="851"/>
        <w:gridCol w:w="861"/>
      </w:tblGrid>
      <w:tr w:rsidR="00F07658" w:rsidRPr="00ED5BAD" w:rsidTr="00F076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8" w:type="dxa"/>
          </w:tcPr>
          <w:p w:rsidR="00DC42F2" w:rsidRPr="00ED5BAD" w:rsidRDefault="00DC42F2" w:rsidP="00F07658">
            <w:pPr>
              <w:spacing w:before="20" w:after="20"/>
              <w:rPr>
                <w:sz w:val="16"/>
                <w:szCs w:val="16"/>
              </w:rPr>
            </w:pPr>
            <w:r w:rsidRPr="00ED5BAD">
              <w:rPr>
                <w:sz w:val="16"/>
                <w:szCs w:val="16"/>
              </w:rPr>
              <w:t>LGA</w:t>
            </w:r>
          </w:p>
        </w:tc>
        <w:tc>
          <w:tcPr>
            <w:tcW w:w="993" w:type="dxa"/>
          </w:tcPr>
          <w:p w:rsidR="00DC42F2" w:rsidRPr="00ED5BAD" w:rsidRDefault="00DC42F2" w:rsidP="00F07658">
            <w:pPr>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ED5BAD">
              <w:rPr>
                <w:sz w:val="16"/>
                <w:szCs w:val="16"/>
              </w:rPr>
              <w:t>Number</w:t>
            </w:r>
          </w:p>
        </w:tc>
        <w:tc>
          <w:tcPr>
            <w:tcW w:w="708" w:type="dxa"/>
          </w:tcPr>
          <w:p w:rsidR="00DC42F2" w:rsidRPr="00ED5BAD" w:rsidRDefault="00DC42F2" w:rsidP="00F07658">
            <w:pPr>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ED5BAD">
              <w:rPr>
                <w:sz w:val="16"/>
                <w:szCs w:val="16"/>
              </w:rPr>
              <w:t>%</w:t>
            </w:r>
          </w:p>
        </w:tc>
        <w:tc>
          <w:tcPr>
            <w:tcW w:w="2835" w:type="dxa"/>
          </w:tcPr>
          <w:p w:rsidR="00DC42F2" w:rsidRPr="00ED5BAD" w:rsidRDefault="00DC42F2" w:rsidP="00F07658">
            <w:pPr>
              <w:spacing w:before="20" w:after="20"/>
              <w:ind w:left="284"/>
              <w:cnfStyle w:val="100000000000" w:firstRow="1" w:lastRow="0" w:firstColumn="0" w:lastColumn="0" w:oddVBand="0" w:evenVBand="0" w:oddHBand="0" w:evenHBand="0" w:firstRowFirstColumn="0" w:firstRowLastColumn="0" w:lastRowFirstColumn="0" w:lastRowLastColumn="0"/>
              <w:rPr>
                <w:sz w:val="16"/>
                <w:szCs w:val="16"/>
              </w:rPr>
            </w:pPr>
            <w:r w:rsidRPr="00ED5BAD">
              <w:rPr>
                <w:sz w:val="16"/>
                <w:szCs w:val="16"/>
              </w:rPr>
              <w:t>LGA</w:t>
            </w:r>
          </w:p>
        </w:tc>
        <w:tc>
          <w:tcPr>
            <w:tcW w:w="851" w:type="dxa"/>
          </w:tcPr>
          <w:p w:rsidR="00DC42F2" w:rsidRPr="00ED5BAD" w:rsidRDefault="00DC42F2" w:rsidP="00F07658">
            <w:pPr>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ED5BAD">
              <w:rPr>
                <w:sz w:val="16"/>
                <w:szCs w:val="16"/>
              </w:rPr>
              <w:t>Number</w:t>
            </w:r>
          </w:p>
        </w:tc>
        <w:tc>
          <w:tcPr>
            <w:tcW w:w="861" w:type="dxa"/>
          </w:tcPr>
          <w:p w:rsidR="00DC42F2" w:rsidRPr="00ED5BAD" w:rsidRDefault="00DC42F2" w:rsidP="00F07658">
            <w:pPr>
              <w:spacing w:before="20" w:after="20"/>
              <w:jc w:val="center"/>
              <w:cnfStyle w:val="100000000000" w:firstRow="1" w:lastRow="0" w:firstColumn="0" w:lastColumn="0" w:oddVBand="0" w:evenVBand="0" w:oddHBand="0" w:evenHBand="0" w:firstRowFirstColumn="0" w:firstRowLastColumn="0" w:lastRowFirstColumn="0" w:lastRowLastColumn="0"/>
              <w:rPr>
                <w:sz w:val="16"/>
                <w:szCs w:val="16"/>
              </w:rPr>
            </w:pPr>
            <w:r w:rsidRPr="00ED5BAD">
              <w:rPr>
                <w:sz w:val="16"/>
                <w:szCs w:val="16"/>
              </w:rPr>
              <w:t>%</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Casey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1,006</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6.6</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Moorabool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97</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0.6</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Hume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954</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6.3</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Boroondara (C)</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94</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0.6</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Greater Geelong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773</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5.1</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Horsham (RC)</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91</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0.6</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Greater Dandenong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664</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4.4</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Warrnambool (C)</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91</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0.6</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Wyndham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645</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4.2</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Wangaratta (RC)</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87</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0.6</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Brimbank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605</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4.0</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Glenelg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85</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0.6</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Whittlesea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512</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3.4</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South Gippsland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85</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0.6</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Greater Bendigo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481</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3.2</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Nillumbik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84</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0.6</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Ballarat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480</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3.1</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No usual address (Vic)</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84</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0.6</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Frankston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476</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3.1</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Central Goldfields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82</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0.5</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Melton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469</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3.1</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Colac-Otway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82</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0.5</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Latrobe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434</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2.8</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Bayside (C)</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79</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0.5</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Yarra Ranges (S)</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395</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2.6</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Macedon Ranges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73</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0.5</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Mornington Peninsula (S)</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358</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2.3</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Port Phillip (C)</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69</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0.5</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Knox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314</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2.1</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Southern Grampians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66</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0.4</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Height w:val="8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Greater Shepparton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310</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2.0</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Swan Hill (RC)</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60</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0.4</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Moreland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305</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2.0</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Golden Plains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57</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0.4</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Cardinia (S)</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303</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2.0</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Northern Grampians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54</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0.4</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Mildura (RC)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293</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1.9</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Ararat (RC)</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53</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0.3</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Maroondah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274</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1.8</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Stonnington (C)</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52</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0.3</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Darebin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241</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1.6</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Mount Alexander</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50</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0.3</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Whitehorse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216</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1.4</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Benalla (RC)</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48</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0.3</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Hobsons Bay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210</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1.4</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Hepburn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48</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0.3</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Kingston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206</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1.3</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Corangamite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47</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0.3</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Monash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195</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1.3</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Moyne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40</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0.3</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East Gippsland (S)</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190</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1.2</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Surf Coast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40</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0.3</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Banyule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188</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1.2</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Murrindindi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37</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0.2</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Mitchell (S)</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164</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1.1</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Yarriambiack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31</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0.2</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Campaspe (S)</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151</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1.0</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Gannawarra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30</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0.2</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 xml:space="preserve">Baw </w:t>
            </w:r>
            <w:proofErr w:type="spellStart"/>
            <w:r w:rsidRPr="00ED5BAD">
              <w:rPr>
                <w:sz w:val="16"/>
                <w:szCs w:val="16"/>
              </w:rPr>
              <w:t>Baw</w:t>
            </w:r>
            <w:proofErr w:type="spellEnd"/>
            <w:r w:rsidRPr="00ED5BAD">
              <w:rPr>
                <w:sz w:val="16"/>
                <w:szCs w:val="16"/>
              </w:rPr>
              <w:t xml:space="preserve"> (S)</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150</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1.0</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Loddon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27</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0.2</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Moonee Valley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142</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0.9</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Strathbogie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27</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0.2</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Wellington (S)</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137</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0.9</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Indigo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26</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0.2</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Maribyrnong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133</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0.9</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Alpine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20</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0.1</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Glen Eira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129</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0.8</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Mansfield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18</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0.1</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Wodonga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129</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0.8</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Buloke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17</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0.1</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Bass Coast (S)</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126</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0.8</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West Wimmera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14</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0.1</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Moira (S)</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113</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0.7</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Hindmarsh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13</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0.1</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Manningham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112</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0.7</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Towong (S)</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11</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0.1</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Melbourne (C)</w:t>
            </w: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112</w:t>
            </w: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0.7</w:t>
            </w: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Pyrenees (S)</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9</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0.1</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r w:rsidRPr="00ED5BAD">
              <w:rPr>
                <w:sz w:val="16"/>
                <w:szCs w:val="16"/>
              </w:rPr>
              <w:t>Yarra (C)</w:t>
            </w: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99</w:t>
            </w: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0.6</w:t>
            </w: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Queenscliffe (B)</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5</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0.0</w:t>
            </w:r>
          </w:p>
        </w:tc>
      </w:tr>
      <w:tr w:rsidR="00F07658" w:rsidRPr="00ED5BAD" w:rsidTr="00F07658">
        <w:trPr>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p>
        </w:tc>
        <w:tc>
          <w:tcPr>
            <w:tcW w:w="993"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08"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835" w:type="dxa"/>
            <w:shd w:val="clear" w:color="auto" w:fill="auto"/>
          </w:tcPr>
          <w:p w:rsidR="00DC42F2" w:rsidRPr="00ED5BAD" w:rsidRDefault="00DC42F2" w:rsidP="00F07658">
            <w:pPr>
              <w:spacing w:before="20" w:after="20"/>
              <w:ind w:left="284"/>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Unincorporated Vic</w:t>
            </w:r>
          </w:p>
        </w:tc>
        <w:tc>
          <w:tcPr>
            <w:tcW w:w="85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w:t>
            </w:r>
          </w:p>
        </w:tc>
        <w:tc>
          <w:tcPr>
            <w:tcW w:w="861" w:type="dxa"/>
            <w:shd w:val="clear" w:color="auto" w:fill="auto"/>
          </w:tcPr>
          <w:p w:rsidR="00DC42F2" w:rsidRPr="00ED5BAD" w:rsidRDefault="00DC42F2" w:rsidP="00F07658">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ED5BAD">
              <w:rPr>
                <w:sz w:val="16"/>
                <w:szCs w:val="16"/>
              </w:rPr>
              <w:t>0.0</w:t>
            </w:r>
          </w:p>
        </w:tc>
      </w:tr>
      <w:tr w:rsidR="00F07658" w:rsidRPr="00ED5BAD" w:rsidTr="00F076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rsidR="00DC42F2" w:rsidRPr="00ED5BAD" w:rsidRDefault="00DC42F2" w:rsidP="00F07658">
            <w:pPr>
              <w:spacing w:before="20" w:after="20"/>
              <w:rPr>
                <w:sz w:val="16"/>
                <w:szCs w:val="16"/>
              </w:rPr>
            </w:pPr>
          </w:p>
        </w:tc>
        <w:tc>
          <w:tcPr>
            <w:tcW w:w="993"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08"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2835" w:type="dxa"/>
            <w:shd w:val="clear" w:color="auto" w:fill="auto"/>
          </w:tcPr>
          <w:p w:rsidR="00DC42F2" w:rsidRPr="00ED5BAD" w:rsidRDefault="00DC42F2" w:rsidP="00F07658">
            <w:pPr>
              <w:spacing w:before="20" w:after="20"/>
              <w:ind w:left="284"/>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 xml:space="preserve">Migratory – Offshore – Shipping (Vic) </w:t>
            </w:r>
          </w:p>
        </w:tc>
        <w:tc>
          <w:tcPr>
            <w:tcW w:w="85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w:t>
            </w:r>
          </w:p>
        </w:tc>
        <w:tc>
          <w:tcPr>
            <w:tcW w:w="861" w:type="dxa"/>
            <w:shd w:val="clear" w:color="auto" w:fill="auto"/>
          </w:tcPr>
          <w:p w:rsidR="00DC42F2" w:rsidRPr="00ED5BAD" w:rsidRDefault="00DC42F2" w:rsidP="00F07658">
            <w:pPr>
              <w:spacing w:before="20" w:after="20"/>
              <w:jc w:val="center"/>
              <w:cnfStyle w:val="000000010000" w:firstRow="0" w:lastRow="0" w:firstColumn="0" w:lastColumn="0" w:oddVBand="0" w:evenVBand="0" w:oddHBand="0" w:evenHBand="1" w:firstRowFirstColumn="0" w:firstRowLastColumn="0" w:lastRowFirstColumn="0" w:lastRowLastColumn="0"/>
              <w:rPr>
                <w:sz w:val="16"/>
                <w:szCs w:val="16"/>
              </w:rPr>
            </w:pPr>
            <w:r w:rsidRPr="00ED5BAD">
              <w:rPr>
                <w:sz w:val="16"/>
                <w:szCs w:val="16"/>
              </w:rPr>
              <w:t>0.0</w:t>
            </w:r>
          </w:p>
        </w:tc>
      </w:tr>
    </w:tbl>
    <w:p w:rsidR="0083772E" w:rsidRPr="00ED5BAD" w:rsidRDefault="00F07658" w:rsidP="00F07658">
      <w:pPr>
        <w:pStyle w:val="Tableheader"/>
        <w:keepNext w:val="0"/>
        <w:rPr>
          <w:i/>
          <w:color w:val="auto"/>
          <w:sz w:val="18"/>
        </w:rPr>
      </w:pPr>
      <w:r w:rsidRPr="00ED5BAD">
        <w:rPr>
          <w:i/>
          <w:color w:val="auto"/>
          <w:sz w:val="18"/>
        </w:rPr>
        <w:tab/>
      </w:r>
      <w:r w:rsidR="003B0A27" w:rsidRPr="00ED5BAD">
        <w:rPr>
          <w:i/>
          <w:color w:val="auto"/>
          <w:sz w:val="18"/>
        </w:rPr>
        <w:t xml:space="preserve">Source: ABS </w:t>
      </w:r>
      <w:r w:rsidR="0083772E" w:rsidRPr="00ED5BAD">
        <w:rPr>
          <w:i/>
          <w:color w:val="auto"/>
          <w:sz w:val="18"/>
        </w:rPr>
        <w:t>(2016).</w:t>
      </w:r>
    </w:p>
    <w:p w:rsidR="005F4537" w:rsidRPr="00ED5BAD" w:rsidRDefault="005F4537" w:rsidP="005F4537">
      <w:pPr>
        <w:pStyle w:val="Tablechartdiagramheading"/>
      </w:pPr>
      <w:r w:rsidRPr="00ED5BAD">
        <w:lastRenderedPageBreak/>
        <w:t xml:space="preserve">Table </w:t>
      </w:r>
      <w:r w:rsidR="00DA29A8" w:rsidRPr="00ED5BAD">
        <w:t>E</w:t>
      </w:r>
      <w:r w:rsidRPr="00ED5BAD">
        <w:t xml:space="preserve">.3: </w:t>
      </w:r>
      <w:r w:rsidR="00F07658" w:rsidRPr="00ED5BAD">
        <w:tab/>
      </w:r>
      <w:r w:rsidRPr="00ED5BAD">
        <w:t>15 to 24</w:t>
      </w:r>
      <w:r w:rsidR="00414726" w:rsidRPr="00ED5BAD">
        <w:t>-</w:t>
      </w:r>
      <w:r w:rsidRPr="00ED5BAD">
        <w:t>year olds, not attending education and not in the labour force (LFSP), without at least Year 12 or Certificate II (HEAP) by Age and Sex, Victoria</w:t>
      </w:r>
      <w:r w:rsidR="00386598" w:rsidRPr="00ED5BAD">
        <w:rPr>
          <w:rStyle w:val="FootnoteReference"/>
        </w:rPr>
        <w:footnoteReference w:id="24"/>
      </w:r>
    </w:p>
    <w:tbl>
      <w:tblPr>
        <w:tblStyle w:val="DTFtexttable"/>
        <w:tblW w:w="0" w:type="auto"/>
        <w:tblInd w:w="794" w:type="dxa"/>
        <w:tblLook w:val="0660" w:firstRow="1" w:lastRow="1" w:firstColumn="0" w:lastColumn="0" w:noHBand="1" w:noVBand="1"/>
      </w:tblPr>
      <w:tblGrid>
        <w:gridCol w:w="1626"/>
        <w:gridCol w:w="1658"/>
        <w:gridCol w:w="1701"/>
        <w:gridCol w:w="1659"/>
        <w:gridCol w:w="1702"/>
      </w:tblGrid>
      <w:tr w:rsidR="005F4537" w:rsidRPr="00ED5BAD" w:rsidTr="00F07658">
        <w:trPr>
          <w:cnfStyle w:val="100000000000" w:firstRow="1" w:lastRow="0" w:firstColumn="0" w:lastColumn="0" w:oddVBand="0" w:evenVBand="0" w:oddHBand="0" w:evenHBand="0" w:firstRowFirstColumn="0" w:firstRowLastColumn="0" w:lastRowFirstColumn="0" w:lastRowLastColumn="0"/>
        </w:trPr>
        <w:tc>
          <w:tcPr>
            <w:tcW w:w="1827" w:type="dxa"/>
          </w:tcPr>
          <w:p w:rsidR="005F4537" w:rsidRPr="00ED5BAD" w:rsidRDefault="005F4537" w:rsidP="00F07658"/>
        </w:tc>
        <w:tc>
          <w:tcPr>
            <w:tcW w:w="3655" w:type="dxa"/>
            <w:gridSpan w:val="2"/>
            <w:tcBorders>
              <w:bottom w:val="nil"/>
            </w:tcBorders>
          </w:tcPr>
          <w:p w:rsidR="005F4537" w:rsidRPr="00ED5BAD" w:rsidRDefault="005F4537" w:rsidP="00F07658">
            <w:pPr>
              <w:jc w:val="center"/>
            </w:pPr>
            <w:r w:rsidRPr="00ED5BAD">
              <w:t>Male</w:t>
            </w:r>
          </w:p>
        </w:tc>
        <w:tc>
          <w:tcPr>
            <w:tcW w:w="3658" w:type="dxa"/>
            <w:gridSpan w:val="2"/>
          </w:tcPr>
          <w:p w:rsidR="005F4537" w:rsidRPr="00ED5BAD" w:rsidRDefault="005F4537" w:rsidP="00F07658">
            <w:pPr>
              <w:jc w:val="center"/>
            </w:pPr>
            <w:r w:rsidRPr="00ED5BAD">
              <w:t>Female</w:t>
            </w:r>
          </w:p>
        </w:tc>
      </w:tr>
      <w:tr w:rsidR="005F4537" w:rsidRPr="00ED5BAD" w:rsidTr="00F07658">
        <w:trPr>
          <w:trHeight w:val="191"/>
        </w:trPr>
        <w:tc>
          <w:tcPr>
            <w:tcW w:w="1827" w:type="dxa"/>
            <w:tcBorders>
              <w:right w:val="single" w:sz="6" w:space="0" w:color="0063A6" w:themeColor="accent1"/>
            </w:tcBorders>
          </w:tcPr>
          <w:p w:rsidR="005F4537" w:rsidRPr="00ED5BAD" w:rsidRDefault="005F4537" w:rsidP="00F07658">
            <w:pPr>
              <w:jc w:val="center"/>
            </w:pPr>
            <w:r w:rsidRPr="00ED5BAD">
              <w:t>Age</w:t>
            </w:r>
          </w:p>
        </w:tc>
        <w:tc>
          <w:tcPr>
            <w:tcW w:w="1827" w:type="dxa"/>
            <w:tcBorders>
              <w:left w:val="single" w:sz="6" w:space="0" w:color="0063A6" w:themeColor="accent1"/>
            </w:tcBorders>
          </w:tcPr>
          <w:p w:rsidR="005F4537" w:rsidRPr="00ED5BAD" w:rsidRDefault="005F4537" w:rsidP="00F07658">
            <w:pPr>
              <w:jc w:val="center"/>
            </w:pPr>
            <w:r w:rsidRPr="00ED5BAD">
              <w:t>Number</w:t>
            </w:r>
          </w:p>
        </w:tc>
        <w:tc>
          <w:tcPr>
            <w:tcW w:w="1828" w:type="dxa"/>
            <w:tcBorders>
              <w:right w:val="single" w:sz="6" w:space="0" w:color="0063A6" w:themeColor="accent1"/>
            </w:tcBorders>
          </w:tcPr>
          <w:p w:rsidR="005F4537" w:rsidRPr="00ED5BAD" w:rsidRDefault="005F4537" w:rsidP="00F07658">
            <w:pPr>
              <w:jc w:val="center"/>
            </w:pPr>
            <w:r w:rsidRPr="00ED5BAD">
              <w:t>Percentage</w:t>
            </w:r>
          </w:p>
        </w:tc>
        <w:tc>
          <w:tcPr>
            <w:tcW w:w="1829" w:type="dxa"/>
            <w:tcBorders>
              <w:left w:val="single" w:sz="6" w:space="0" w:color="0063A6" w:themeColor="accent1"/>
            </w:tcBorders>
          </w:tcPr>
          <w:p w:rsidR="005F4537" w:rsidRPr="00ED5BAD" w:rsidRDefault="005F4537" w:rsidP="00F07658">
            <w:pPr>
              <w:jc w:val="center"/>
            </w:pPr>
            <w:r w:rsidRPr="00ED5BAD">
              <w:t>Number</w:t>
            </w:r>
          </w:p>
        </w:tc>
        <w:tc>
          <w:tcPr>
            <w:tcW w:w="1829" w:type="dxa"/>
          </w:tcPr>
          <w:p w:rsidR="005F4537" w:rsidRPr="00ED5BAD" w:rsidRDefault="005F4537" w:rsidP="00F07658">
            <w:pPr>
              <w:jc w:val="center"/>
            </w:pPr>
            <w:r w:rsidRPr="00ED5BAD">
              <w:t>Percentage</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15</w:t>
            </w:r>
          </w:p>
        </w:tc>
        <w:tc>
          <w:tcPr>
            <w:tcW w:w="1827" w:type="dxa"/>
            <w:tcBorders>
              <w:left w:val="single" w:sz="6" w:space="0" w:color="0063A6" w:themeColor="accent1"/>
            </w:tcBorders>
          </w:tcPr>
          <w:p w:rsidR="005F4537" w:rsidRPr="00ED5BAD" w:rsidRDefault="005F4537" w:rsidP="00F07658">
            <w:pPr>
              <w:jc w:val="center"/>
            </w:pPr>
            <w:r w:rsidRPr="00ED5BAD">
              <w:t>263</w:t>
            </w:r>
          </w:p>
        </w:tc>
        <w:tc>
          <w:tcPr>
            <w:tcW w:w="1828" w:type="dxa"/>
            <w:tcBorders>
              <w:right w:val="single" w:sz="6" w:space="0" w:color="0063A6" w:themeColor="accent1"/>
            </w:tcBorders>
          </w:tcPr>
          <w:p w:rsidR="005F4537" w:rsidRPr="00ED5BAD" w:rsidRDefault="005F4537" w:rsidP="00F07658">
            <w:pPr>
              <w:jc w:val="center"/>
            </w:pPr>
            <w:r w:rsidRPr="00ED5BAD">
              <w:t>3.5</w:t>
            </w:r>
          </w:p>
        </w:tc>
        <w:tc>
          <w:tcPr>
            <w:tcW w:w="1829" w:type="dxa"/>
            <w:tcBorders>
              <w:left w:val="single" w:sz="6" w:space="0" w:color="0063A6" w:themeColor="accent1"/>
            </w:tcBorders>
          </w:tcPr>
          <w:p w:rsidR="005F4537" w:rsidRPr="00ED5BAD" w:rsidRDefault="005F4537" w:rsidP="00F07658">
            <w:pPr>
              <w:jc w:val="center"/>
            </w:pPr>
            <w:r w:rsidRPr="00ED5BAD">
              <w:t>200</w:t>
            </w:r>
          </w:p>
        </w:tc>
        <w:tc>
          <w:tcPr>
            <w:tcW w:w="1829" w:type="dxa"/>
          </w:tcPr>
          <w:p w:rsidR="005F4537" w:rsidRPr="00ED5BAD" w:rsidRDefault="005F4537" w:rsidP="00F07658">
            <w:pPr>
              <w:jc w:val="center"/>
            </w:pPr>
            <w:r w:rsidRPr="00ED5BAD">
              <w:t>2.6</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16</w:t>
            </w:r>
          </w:p>
        </w:tc>
        <w:tc>
          <w:tcPr>
            <w:tcW w:w="1827" w:type="dxa"/>
            <w:tcBorders>
              <w:left w:val="single" w:sz="6" w:space="0" w:color="0063A6" w:themeColor="accent1"/>
            </w:tcBorders>
          </w:tcPr>
          <w:p w:rsidR="005F4537" w:rsidRPr="00ED5BAD" w:rsidRDefault="005F4537" w:rsidP="00F07658">
            <w:pPr>
              <w:jc w:val="center"/>
            </w:pPr>
            <w:r w:rsidRPr="00ED5BAD">
              <w:t>365</w:t>
            </w:r>
          </w:p>
        </w:tc>
        <w:tc>
          <w:tcPr>
            <w:tcW w:w="1828" w:type="dxa"/>
            <w:tcBorders>
              <w:right w:val="single" w:sz="6" w:space="0" w:color="0063A6" w:themeColor="accent1"/>
            </w:tcBorders>
          </w:tcPr>
          <w:p w:rsidR="005F4537" w:rsidRPr="00ED5BAD" w:rsidRDefault="005F4537" w:rsidP="00F07658">
            <w:pPr>
              <w:jc w:val="center"/>
            </w:pPr>
            <w:r w:rsidRPr="00ED5BAD">
              <w:t>4.9</w:t>
            </w:r>
          </w:p>
        </w:tc>
        <w:tc>
          <w:tcPr>
            <w:tcW w:w="1829" w:type="dxa"/>
            <w:tcBorders>
              <w:left w:val="single" w:sz="6" w:space="0" w:color="0063A6" w:themeColor="accent1"/>
            </w:tcBorders>
          </w:tcPr>
          <w:p w:rsidR="005F4537" w:rsidRPr="00ED5BAD" w:rsidRDefault="005F4537" w:rsidP="00F07658">
            <w:pPr>
              <w:jc w:val="center"/>
            </w:pPr>
            <w:r w:rsidRPr="00ED5BAD">
              <w:t>296</w:t>
            </w:r>
          </w:p>
        </w:tc>
        <w:tc>
          <w:tcPr>
            <w:tcW w:w="1829" w:type="dxa"/>
          </w:tcPr>
          <w:p w:rsidR="005F4537" w:rsidRPr="00ED5BAD" w:rsidRDefault="005F4537" w:rsidP="00F07658">
            <w:pPr>
              <w:jc w:val="center"/>
            </w:pPr>
            <w:r w:rsidRPr="00ED5BAD">
              <w:t>3.8</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17</w:t>
            </w:r>
          </w:p>
        </w:tc>
        <w:tc>
          <w:tcPr>
            <w:tcW w:w="1827" w:type="dxa"/>
            <w:tcBorders>
              <w:left w:val="single" w:sz="6" w:space="0" w:color="0063A6" w:themeColor="accent1"/>
            </w:tcBorders>
          </w:tcPr>
          <w:p w:rsidR="005F4537" w:rsidRPr="00ED5BAD" w:rsidRDefault="005F4537" w:rsidP="00F07658">
            <w:pPr>
              <w:jc w:val="center"/>
            </w:pPr>
            <w:r w:rsidRPr="00ED5BAD">
              <w:t>743</w:t>
            </w:r>
          </w:p>
        </w:tc>
        <w:tc>
          <w:tcPr>
            <w:tcW w:w="1828" w:type="dxa"/>
            <w:tcBorders>
              <w:right w:val="single" w:sz="6" w:space="0" w:color="0063A6" w:themeColor="accent1"/>
            </w:tcBorders>
          </w:tcPr>
          <w:p w:rsidR="005F4537" w:rsidRPr="00ED5BAD" w:rsidRDefault="005F4537" w:rsidP="00F07658">
            <w:pPr>
              <w:jc w:val="center"/>
            </w:pPr>
            <w:r w:rsidRPr="00ED5BAD">
              <w:t>9.9</w:t>
            </w:r>
          </w:p>
        </w:tc>
        <w:tc>
          <w:tcPr>
            <w:tcW w:w="1829" w:type="dxa"/>
            <w:tcBorders>
              <w:left w:val="single" w:sz="6" w:space="0" w:color="0063A6" w:themeColor="accent1"/>
            </w:tcBorders>
          </w:tcPr>
          <w:p w:rsidR="005F4537" w:rsidRPr="00ED5BAD" w:rsidRDefault="005F4537" w:rsidP="00F07658">
            <w:pPr>
              <w:jc w:val="center"/>
            </w:pPr>
            <w:r w:rsidRPr="00ED5BAD">
              <w:t>517</w:t>
            </w:r>
          </w:p>
        </w:tc>
        <w:tc>
          <w:tcPr>
            <w:tcW w:w="1829" w:type="dxa"/>
          </w:tcPr>
          <w:p w:rsidR="005F4537" w:rsidRPr="00ED5BAD" w:rsidRDefault="005F4537" w:rsidP="00F07658">
            <w:pPr>
              <w:jc w:val="center"/>
            </w:pPr>
            <w:r w:rsidRPr="00ED5BAD">
              <w:t>6.7</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18</w:t>
            </w:r>
          </w:p>
        </w:tc>
        <w:tc>
          <w:tcPr>
            <w:tcW w:w="1827" w:type="dxa"/>
            <w:tcBorders>
              <w:left w:val="single" w:sz="6" w:space="0" w:color="0063A6" w:themeColor="accent1"/>
            </w:tcBorders>
          </w:tcPr>
          <w:p w:rsidR="005F4537" w:rsidRPr="00ED5BAD" w:rsidRDefault="005F4537" w:rsidP="00F07658">
            <w:pPr>
              <w:jc w:val="center"/>
            </w:pPr>
            <w:r w:rsidRPr="00ED5BAD">
              <w:t>818</w:t>
            </w:r>
          </w:p>
        </w:tc>
        <w:tc>
          <w:tcPr>
            <w:tcW w:w="1828" w:type="dxa"/>
            <w:tcBorders>
              <w:right w:val="single" w:sz="6" w:space="0" w:color="0063A6" w:themeColor="accent1"/>
            </w:tcBorders>
          </w:tcPr>
          <w:p w:rsidR="005F4537" w:rsidRPr="00ED5BAD" w:rsidRDefault="005F4537" w:rsidP="00F07658">
            <w:pPr>
              <w:jc w:val="center"/>
            </w:pPr>
            <w:r w:rsidRPr="00ED5BAD">
              <w:t>10.9</w:t>
            </w:r>
          </w:p>
        </w:tc>
        <w:tc>
          <w:tcPr>
            <w:tcW w:w="1829" w:type="dxa"/>
            <w:tcBorders>
              <w:left w:val="single" w:sz="6" w:space="0" w:color="0063A6" w:themeColor="accent1"/>
            </w:tcBorders>
          </w:tcPr>
          <w:p w:rsidR="005F4537" w:rsidRPr="00ED5BAD" w:rsidRDefault="005F4537" w:rsidP="00F07658">
            <w:pPr>
              <w:jc w:val="center"/>
            </w:pPr>
            <w:r w:rsidRPr="00ED5BAD">
              <w:t>636</w:t>
            </w:r>
          </w:p>
        </w:tc>
        <w:tc>
          <w:tcPr>
            <w:tcW w:w="1829" w:type="dxa"/>
          </w:tcPr>
          <w:p w:rsidR="005F4537" w:rsidRPr="00ED5BAD" w:rsidRDefault="005F4537" w:rsidP="00F07658">
            <w:pPr>
              <w:jc w:val="center"/>
            </w:pPr>
            <w:r w:rsidRPr="00ED5BAD">
              <w:t>8.2</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19</w:t>
            </w:r>
          </w:p>
        </w:tc>
        <w:tc>
          <w:tcPr>
            <w:tcW w:w="1827" w:type="dxa"/>
            <w:tcBorders>
              <w:left w:val="single" w:sz="6" w:space="0" w:color="0063A6" w:themeColor="accent1"/>
            </w:tcBorders>
          </w:tcPr>
          <w:p w:rsidR="005F4537" w:rsidRPr="00ED5BAD" w:rsidRDefault="005F4537" w:rsidP="00F07658">
            <w:pPr>
              <w:jc w:val="center"/>
            </w:pPr>
            <w:r w:rsidRPr="00ED5BAD">
              <w:t>902</w:t>
            </w:r>
          </w:p>
        </w:tc>
        <w:tc>
          <w:tcPr>
            <w:tcW w:w="1828" w:type="dxa"/>
            <w:tcBorders>
              <w:right w:val="single" w:sz="6" w:space="0" w:color="0063A6" w:themeColor="accent1"/>
            </w:tcBorders>
          </w:tcPr>
          <w:p w:rsidR="005F4537" w:rsidRPr="00ED5BAD" w:rsidRDefault="005F4537" w:rsidP="00F07658">
            <w:pPr>
              <w:jc w:val="center"/>
            </w:pPr>
            <w:r w:rsidRPr="00ED5BAD">
              <w:t>12.0</w:t>
            </w:r>
          </w:p>
        </w:tc>
        <w:tc>
          <w:tcPr>
            <w:tcW w:w="1829" w:type="dxa"/>
            <w:tcBorders>
              <w:left w:val="single" w:sz="6" w:space="0" w:color="0063A6" w:themeColor="accent1"/>
            </w:tcBorders>
          </w:tcPr>
          <w:p w:rsidR="005F4537" w:rsidRPr="00ED5BAD" w:rsidRDefault="005F4537" w:rsidP="00F07658">
            <w:pPr>
              <w:jc w:val="center"/>
            </w:pPr>
            <w:r w:rsidRPr="00ED5BAD">
              <w:t>759</w:t>
            </w:r>
          </w:p>
        </w:tc>
        <w:tc>
          <w:tcPr>
            <w:tcW w:w="1829" w:type="dxa"/>
          </w:tcPr>
          <w:p w:rsidR="005F4537" w:rsidRPr="00ED5BAD" w:rsidRDefault="005F4537" w:rsidP="00F07658">
            <w:pPr>
              <w:jc w:val="center"/>
            </w:pPr>
            <w:r w:rsidRPr="00ED5BAD">
              <w:t>9.8</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20</w:t>
            </w:r>
          </w:p>
        </w:tc>
        <w:tc>
          <w:tcPr>
            <w:tcW w:w="1827" w:type="dxa"/>
            <w:tcBorders>
              <w:left w:val="single" w:sz="6" w:space="0" w:color="0063A6" w:themeColor="accent1"/>
            </w:tcBorders>
          </w:tcPr>
          <w:p w:rsidR="005F4537" w:rsidRPr="00ED5BAD" w:rsidRDefault="005F4537" w:rsidP="00F07658">
            <w:pPr>
              <w:jc w:val="center"/>
            </w:pPr>
            <w:r w:rsidRPr="00ED5BAD">
              <w:t>843</w:t>
            </w:r>
          </w:p>
        </w:tc>
        <w:tc>
          <w:tcPr>
            <w:tcW w:w="1828" w:type="dxa"/>
            <w:tcBorders>
              <w:right w:val="single" w:sz="6" w:space="0" w:color="0063A6" w:themeColor="accent1"/>
            </w:tcBorders>
          </w:tcPr>
          <w:p w:rsidR="005F4537" w:rsidRPr="00ED5BAD" w:rsidRDefault="005F4537" w:rsidP="00F07658">
            <w:pPr>
              <w:jc w:val="center"/>
            </w:pPr>
            <w:r w:rsidRPr="00ED5BAD">
              <w:t>11.3</w:t>
            </w:r>
          </w:p>
        </w:tc>
        <w:tc>
          <w:tcPr>
            <w:tcW w:w="1829" w:type="dxa"/>
            <w:tcBorders>
              <w:left w:val="single" w:sz="6" w:space="0" w:color="0063A6" w:themeColor="accent1"/>
            </w:tcBorders>
          </w:tcPr>
          <w:p w:rsidR="005F4537" w:rsidRPr="00ED5BAD" w:rsidRDefault="005F4537" w:rsidP="00F07658">
            <w:pPr>
              <w:jc w:val="center"/>
            </w:pPr>
            <w:r w:rsidRPr="00ED5BAD">
              <w:t>889</w:t>
            </w:r>
          </w:p>
        </w:tc>
        <w:tc>
          <w:tcPr>
            <w:tcW w:w="1829" w:type="dxa"/>
          </w:tcPr>
          <w:p w:rsidR="005F4537" w:rsidRPr="00ED5BAD" w:rsidRDefault="005F4537" w:rsidP="00F07658">
            <w:pPr>
              <w:jc w:val="center"/>
            </w:pPr>
            <w:r w:rsidRPr="00ED5BAD">
              <w:t>11.4</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21</w:t>
            </w:r>
          </w:p>
        </w:tc>
        <w:tc>
          <w:tcPr>
            <w:tcW w:w="1827" w:type="dxa"/>
            <w:tcBorders>
              <w:left w:val="single" w:sz="6" w:space="0" w:color="0063A6" w:themeColor="accent1"/>
            </w:tcBorders>
          </w:tcPr>
          <w:p w:rsidR="005F4537" w:rsidRPr="00ED5BAD" w:rsidRDefault="005F4537" w:rsidP="00F07658">
            <w:pPr>
              <w:jc w:val="center"/>
            </w:pPr>
            <w:r w:rsidRPr="00ED5BAD">
              <w:t>925</w:t>
            </w:r>
          </w:p>
        </w:tc>
        <w:tc>
          <w:tcPr>
            <w:tcW w:w="1828" w:type="dxa"/>
            <w:tcBorders>
              <w:right w:val="single" w:sz="6" w:space="0" w:color="0063A6" w:themeColor="accent1"/>
            </w:tcBorders>
          </w:tcPr>
          <w:p w:rsidR="005F4537" w:rsidRPr="00ED5BAD" w:rsidRDefault="005F4537" w:rsidP="00F07658">
            <w:pPr>
              <w:jc w:val="center"/>
            </w:pPr>
            <w:r w:rsidRPr="00ED5BAD">
              <w:t>12.3</w:t>
            </w:r>
          </w:p>
        </w:tc>
        <w:tc>
          <w:tcPr>
            <w:tcW w:w="1829" w:type="dxa"/>
            <w:tcBorders>
              <w:left w:val="single" w:sz="6" w:space="0" w:color="0063A6" w:themeColor="accent1"/>
            </w:tcBorders>
          </w:tcPr>
          <w:p w:rsidR="005F4537" w:rsidRPr="00ED5BAD" w:rsidRDefault="005F4537" w:rsidP="00F07658">
            <w:pPr>
              <w:jc w:val="center"/>
            </w:pPr>
            <w:r w:rsidRPr="00ED5BAD">
              <w:t>988</w:t>
            </w:r>
          </w:p>
        </w:tc>
        <w:tc>
          <w:tcPr>
            <w:tcW w:w="1829" w:type="dxa"/>
          </w:tcPr>
          <w:p w:rsidR="005F4537" w:rsidRPr="00ED5BAD" w:rsidRDefault="005F4537" w:rsidP="00F07658">
            <w:pPr>
              <w:jc w:val="center"/>
            </w:pPr>
            <w:r w:rsidRPr="00ED5BAD">
              <w:t>12.7</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22</w:t>
            </w:r>
          </w:p>
        </w:tc>
        <w:tc>
          <w:tcPr>
            <w:tcW w:w="1827" w:type="dxa"/>
            <w:tcBorders>
              <w:left w:val="single" w:sz="6" w:space="0" w:color="0063A6" w:themeColor="accent1"/>
            </w:tcBorders>
          </w:tcPr>
          <w:p w:rsidR="005F4537" w:rsidRPr="00ED5BAD" w:rsidRDefault="005F4537" w:rsidP="00F07658">
            <w:pPr>
              <w:jc w:val="center"/>
            </w:pPr>
            <w:r w:rsidRPr="00ED5BAD">
              <w:t>882</w:t>
            </w:r>
          </w:p>
        </w:tc>
        <w:tc>
          <w:tcPr>
            <w:tcW w:w="1828" w:type="dxa"/>
            <w:tcBorders>
              <w:right w:val="single" w:sz="6" w:space="0" w:color="0063A6" w:themeColor="accent1"/>
            </w:tcBorders>
          </w:tcPr>
          <w:p w:rsidR="005F4537" w:rsidRPr="00ED5BAD" w:rsidRDefault="005F4537" w:rsidP="00F07658">
            <w:pPr>
              <w:jc w:val="center"/>
            </w:pPr>
            <w:r w:rsidRPr="00ED5BAD">
              <w:t>11.8</w:t>
            </w:r>
          </w:p>
        </w:tc>
        <w:tc>
          <w:tcPr>
            <w:tcW w:w="1829" w:type="dxa"/>
            <w:tcBorders>
              <w:left w:val="single" w:sz="6" w:space="0" w:color="0063A6" w:themeColor="accent1"/>
            </w:tcBorders>
          </w:tcPr>
          <w:p w:rsidR="005F4537" w:rsidRPr="00ED5BAD" w:rsidRDefault="005F4537" w:rsidP="00F07658">
            <w:pPr>
              <w:jc w:val="center"/>
            </w:pPr>
            <w:r w:rsidRPr="00ED5BAD">
              <w:t>1,102</w:t>
            </w:r>
          </w:p>
        </w:tc>
        <w:tc>
          <w:tcPr>
            <w:tcW w:w="1829" w:type="dxa"/>
          </w:tcPr>
          <w:p w:rsidR="005F4537" w:rsidRPr="00ED5BAD" w:rsidRDefault="005F4537" w:rsidP="00F07658">
            <w:pPr>
              <w:jc w:val="center"/>
            </w:pPr>
            <w:r w:rsidRPr="00ED5BAD">
              <w:t>14.2</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23</w:t>
            </w:r>
          </w:p>
        </w:tc>
        <w:tc>
          <w:tcPr>
            <w:tcW w:w="1827" w:type="dxa"/>
            <w:tcBorders>
              <w:left w:val="single" w:sz="6" w:space="0" w:color="0063A6" w:themeColor="accent1"/>
            </w:tcBorders>
          </w:tcPr>
          <w:p w:rsidR="005F4537" w:rsidRPr="00ED5BAD" w:rsidRDefault="005F4537" w:rsidP="00F07658">
            <w:pPr>
              <w:jc w:val="center"/>
            </w:pPr>
            <w:r w:rsidRPr="00ED5BAD">
              <w:t>938</w:t>
            </w:r>
          </w:p>
        </w:tc>
        <w:tc>
          <w:tcPr>
            <w:tcW w:w="1828" w:type="dxa"/>
            <w:tcBorders>
              <w:right w:val="single" w:sz="6" w:space="0" w:color="0063A6" w:themeColor="accent1"/>
            </w:tcBorders>
          </w:tcPr>
          <w:p w:rsidR="005F4537" w:rsidRPr="00ED5BAD" w:rsidRDefault="005F4537" w:rsidP="00F07658">
            <w:pPr>
              <w:jc w:val="center"/>
            </w:pPr>
            <w:r w:rsidRPr="00ED5BAD">
              <w:t>12.5</w:t>
            </w:r>
          </w:p>
        </w:tc>
        <w:tc>
          <w:tcPr>
            <w:tcW w:w="1829" w:type="dxa"/>
            <w:tcBorders>
              <w:left w:val="single" w:sz="6" w:space="0" w:color="0063A6" w:themeColor="accent1"/>
            </w:tcBorders>
          </w:tcPr>
          <w:p w:rsidR="005F4537" w:rsidRPr="00ED5BAD" w:rsidRDefault="005F4537" w:rsidP="00F07658">
            <w:pPr>
              <w:jc w:val="center"/>
            </w:pPr>
            <w:r w:rsidRPr="00ED5BAD">
              <w:t>1,140</w:t>
            </w:r>
          </w:p>
        </w:tc>
        <w:tc>
          <w:tcPr>
            <w:tcW w:w="1829" w:type="dxa"/>
          </w:tcPr>
          <w:p w:rsidR="005F4537" w:rsidRPr="00ED5BAD" w:rsidRDefault="005F4537" w:rsidP="00F07658">
            <w:pPr>
              <w:jc w:val="center"/>
            </w:pPr>
            <w:r w:rsidRPr="00ED5BAD">
              <w:t>14.7</w:t>
            </w:r>
          </w:p>
        </w:tc>
      </w:tr>
      <w:tr w:rsidR="005F4537" w:rsidRPr="00ED5BAD" w:rsidTr="00F07658">
        <w:tc>
          <w:tcPr>
            <w:tcW w:w="1827" w:type="dxa"/>
            <w:tcBorders>
              <w:right w:val="single" w:sz="6" w:space="0" w:color="0063A6" w:themeColor="accent1"/>
            </w:tcBorders>
          </w:tcPr>
          <w:p w:rsidR="005F4537" w:rsidRPr="00ED5BAD" w:rsidRDefault="005F4537" w:rsidP="00F07658">
            <w:pPr>
              <w:jc w:val="center"/>
            </w:pPr>
            <w:r w:rsidRPr="00ED5BAD">
              <w:t>24</w:t>
            </w:r>
          </w:p>
        </w:tc>
        <w:tc>
          <w:tcPr>
            <w:tcW w:w="1827" w:type="dxa"/>
            <w:tcBorders>
              <w:left w:val="single" w:sz="6" w:space="0" w:color="0063A6" w:themeColor="accent1"/>
            </w:tcBorders>
          </w:tcPr>
          <w:p w:rsidR="005F4537" w:rsidRPr="00ED5BAD" w:rsidRDefault="005F4537" w:rsidP="00F07658">
            <w:pPr>
              <w:jc w:val="center"/>
            </w:pPr>
            <w:r w:rsidRPr="00ED5BAD">
              <w:t>807</w:t>
            </w:r>
          </w:p>
        </w:tc>
        <w:tc>
          <w:tcPr>
            <w:tcW w:w="1828" w:type="dxa"/>
            <w:tcBorders>
              <w:right w:val="single" w:sz="6" w:space="0" w:color="0063A6" w:themeColor="accent1"/>
            </w:tcBorders>
          </w:tcPr>
          <w:p w:rsidR="005F4537" w:rsidRPr="00ED5BAD" w:rsidRDefault="005F4537" w:rsidP="00F07658">
            <w:pPr>
              <w:jc w:val="center"/>
            </w:pPr>
            <w:r w:rsidRPr="00ED5BAD">
              <w:t>10.8</w:t>
            </w:r>
          </w:p>
        </w:tc>
        <w:tc>
          <w:tcPr>
            <w:tcW w:w="1829" w:type="dxa"/>
            <w:tcBorders>
              <w:left w:val="single" w:sz="6" w:space="0" w:color="0063A6" w:themeColor="accent1"/>
            </w:tcBorders>
          </w:tcPr>
          <w:p w:rsidR="005F4537" w:rsidRPr="00ED5BAD" w:rsidRDefault="005F4537" w:rsidP="00F07658">
            <w:pPr>
              <w:jc w:val="center"/>
            </w:pPr>
            <w:r w:rsidRPr="00ED5BAD">
              <w:t>1,229</w:t>
            </w:r>
          </w:p>
        </w:tc>
        <w:tc>
          <w:tcPr>
            <w:tcW w:w="1829" w:type="dxa"/>
          </w:tcPr>
          <w:p w:rsidR="005F4537" w:rsidRPr="00ED5BAD" w:rsidRDefault="005F4537" w:rsidP="00F07658">
            <w:pPr>
              <w:jc w:val="center"/>
            </w:pPr>
            <w:r w:rsidRPr="00ED5BAD">
              <w:t>15.8</w:t>
            </w:r>
          </w:p>
        </w:tc>
      </w:tr>
      <w:tr w:rsidR="005F4537" w:rsidRPr="00ED5BAD" w:rsidTr="00F07658">
        <w:trPr>
          <w:cnfStyle w:val="010000000000" w:firstRow="0" w:lastRow="1" w:firstColumn="0" w:lastColumn="0" w:oddVBand="0" w:evenVBand="0" w:oddHBand="0" w:evenHBand="0" w:firstRowFirstColumn="0" w:firstRowLastColumn="0" w:lastRowFirstColumn="0" w:lastRowLastColumn="0"/>
        </w:trPr>
        <w:tc>
          <w:tcPr>
            <w:tcW w:w="1827" w:type="dxa"/>
            <w:tcBorders>
              <w:right w:val="single" w:sz="6" w:space="0" w:color="0063A6" w:themeColor="accent1"/>
            </w:tcBorders>
          </w:tcPr>
          <w:p w:rsidR="005F4537" w:rsidRPr="00ED5BAD" w:rsidRDefault="005F4537" w:rsidP="00F07658">
            <w:pPr>
              <w:jc w:val="center"/>
            </w:pPr>
            <w:r w:rsidRPr="00ED5BAD">
              <w:t>Total</w:t>
            </w:r>
          </w:p>
        </w:tc>
        <w:tc>
          <w:tcPr>
            <w:tcW w:w="1827" w:type="dxa"/>
            <w:tcBorders>
              <w:left w:val="single" w:sz="6" w:space="0" w:color="0063A6" w:themeColor="accent1"/>
            </w:tcBorders>
          </w:tcPr>
          <w:p w:rsidR="005F4537" w:rsidRPr="00ED5BAD" w:rsidRDefault="005F4537" w:rsidP="00F07658">
            <w:pPr>
              <w:jc w:val="center"/>
            </w:pPr>
            <w:r w:rsidRPr="00ED5BAD">
              <w:t>7,493</w:t>
            </w:r>
          </w:p>
        </w:tc>
        <w:tc>
          <w:tcPr>
            <w:tcW w:w="1828" w:type="dxa"/>
            <w:tcBorders>
              <w:right w:val="single" w:sz="6" w:space="0" w:color="0063A6" w:themeColor="accent1"/>
            </w:tcBorders>
          </w:tcPr>
          <w:p w:rsidR="005F4537" w:rsidRPr="00ED5BAD" w:rsidRDefault="005F4537" w:rsidP="00F07658">
            <w:pPr>
              <w:jc w:val="center"/>
            </w:pPr>
            <w:r w:rsidRPr="00ED5BAD">
              <w:t>100.0</w:t>
            </w:r>
          </w:p>
        </w:tc>
        <w:tc>
          <w:tcPr>
            <w:tcW w:w="1829" w:type="dxa"/>
            <w:tcBorders>
              <w:left w:val="single" w:sz="6" w:space="0" w:color="0063A6" w:themeColor="accent1"/>
            </w:tcBorders>
          </w:tcPr>
          <w:p w:rsidR="005F4537" w:rsidRPr="00ED5BAD" w:rsidRDefault="005F4537" w:rsidP="00F07658">
            <w:pPr>
              <w:jc w:val="center"/>
            </w:pPr>
            <w:r w:rsidRPr="00ED5BAD">
              <w:t>7,767</w:t>
            </w:r>
          </w:p>
        </w:tc>
        <w:tc>
          <w:tcPr>
            <w:tcW w:w="1829" w:type="dxa"/>
          </w:tcPr>
          <w:p w:rsidR="005F4537" w:rsidRPr="00ED5BAD" w:rsidRDefault="005F4537" w:rsidP="00F07658">
            <w:pPr>
              <w:jc w:val="center"/>
            </w:pPr>
            <w:r w:rsidRPr="00ED5BAD">
              <w:t>100.0</w:t>
            </w:r>
          </w:p>
        </w:tc>
      </w:tr>
    </w:tbl>
    <w:p w:rsidR="0083772E" w:rsidRPr="00F07658" w:rsidRDefault="00F07658" w:rsidP="0083772E">
      <w:pPr>
        <w:pStyle w:val="Tableheader"/>
        <w:rPr>
          <w:i/>
          <w:color w:val="auto"/>
          <w:sz w:val="18"/>
        </w:rPr>
      </w:pPr>
      <w:r w:rsidRPr="00ED5BAD">
        <w:rPr>
          <w:i/>
          <w:color w:val="auto"/>
          <w:sz w:val="18"/>
        </w:rPr>
        <w:tab/>
      </w:r>
      <w:r w:rsidR="003B0A27" w:rsidRPr="00ED5BAD">
        <w:rPr>
          <w:i/>
          <w:color w:val="auto"/>
          <w:sz w:val="18"/>
        </w:rPr>
        <w:t xml:space="preserve">Source: ABS </w:t>
      </w:r>
      <w:r w:rsidR="0083772E" w:rsidRPr="00ED5BAD">
        <w:rPr>
          <w:i/>
          <w:color w:val="auto"/>
          <w:sz w:val="18"/>
        </w:rPr>
        <w:t>(2016).</w:t>
      </w:r>
    </w:p>
    <w:p w:rsidR="00320733" w:rsidRDefault="00320733" w:rsidP="00320733">
      <w:pPr>
        <w:pStyle w:val="Subtitle"/>
      </w:pPr>
    </w:p>
    <w:p w:rsidR="003928E3" w:rsidRDefault="003928E3" w:rsidP="006C255A">
      <w:pPr>
        <w:rPr>
          <w:b/>
          <w:bCs/>
        </w:rPr>
        <w:sectPr w:rsidR="003928E3" w:rsidSect="00AD172A">
          <w:headerReference w:type="even" r:id="rId118"/>
          <w:headerReference w:type="default" r:id="rId119"/>
          <w:footerReference w:type="even" r:id="rId120"/>
          <w:footerReference w:type="default" r:id="rId121"/>
          <w:pgSz w:w="11906" w:h="16838" w:code="9"/>
          <w:pgMar w:top="2160" w:right="1440" w:bottom="1985" w:left="1440" w:header="709" w:footer="459" w:gutter="0"/>
          <w:cols w:space="708"/>
          <w:docGrid w:linePitch="360"/>
        </w:sectPr>
      </w:pPr>
    </w:p>
    <w:p w:rsidR="00014213" w:rsidRDefault="00014213"/>
    <w:p w:rsidR="00DE28E1" w:rsidRPr="00DE28E1" w:rsidRDefault="00DE28E1"/>
    <w:sectPr w:rsidR="00DE28E1" w:rsidRPr="00DE28E1" w:rsidSect="00AD172A">
      <w:headerReference w:type="even" r:id="rId122"/>
      <w:headerReference w:type="default" r:id="rId123"/>
      <w:footerReference w:type="even" r:id="rId124"/>
      <w:footerReference w:type="default" r:id="rId125"/>
      <w:headerReference w:type="first" r:id="rId126"/>
      <w:type w:val="evenPage"/>
      <w:pgSz w:w="11906" w:h="16838" w:code="9"/>
      <w:pgMar w:top="2160" w:right="1440" w:bottom="1985" w:left="1440" w:header="706" w:footer="46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5EC" w:rsidRDefault="005505EC" w:rsidP="002D711A">
      <w:pPr>
        <w:spacing w:after="0" w:line="240" w:lineRule="auto"/>
      </w:pPr>
      <w:r>
        <w:separator/>
      </w:r>
    </w:p>
  </w:endnote>
  <w:endnote w:type="continuationSeparator" w:id="0">
    <w:p w:rsidR="005505EC" w:rsidRDefault="005505EC"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rsidP="00CB3976">
    <w:pPr>
      <w:pStyle w:val="Spacer"/>
    </w:pPr>
  </w:p>
  <w:p w:rsidR="00BC3092" w:rsidRDefault="00BC309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672E36" w:rsidRDefault="00BC3092" w:rsidP="00672E36">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86DF0">
      <w:rPr>
        <w:rStyle w:val="PageNumber"/>
      </w:rPr>
      <w:t>52</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386DF0">
      <w:rPr>
        <w:b/>
        <w:color w:val="0063A6" w:themeColor="accent1"/>
      </w:rPr>
      <w:t>Partnerships Addressing Disadvantage</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672E36" w:rsidRDefault="00BC3092" w:rsidP="00672E3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386DF0">
      <w:rPr>
        <w:b/>
        <w:color w:val="0063A6" w:themeColor="accent1"/>
      </w:rPr>
      <w:t>Partnerships Addressing Disadvantage</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fldChar w:fldCharType="end"/>
    </w: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86DF0">
      <w:rPr>
        <w:rStyle w:val="PageNumber"/>
      </w:rPr>
      <w:t>51</w:t>
    </w:r>
    <w:r w:rsidRPr="00297281">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014213" w:rsidRDefault="00BC3092" w:rsidP="00C022F9">
    <w:pPr>
      <w:pStyle w:val="Footer"/>
    </w:pPr>
    <w:r>
      <w:drawing>
        <wp:anchor distT="0" distB="0" distL="114300" distR="114300" simplePos="0" relativeHeight="251657728" behindDoc="0" locked="0" layoutInCell="1" allowOverlap="1" wp14:anchorId="3EBE2B50" wp14:editId="209062A6">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rsidP="00CB3976">
    <w:pPr>
      <w:pStyle w:val="Spacer"/>
    </w:pPr>
  </w:p>
  <w:p w:rsidR="00BC3092" w:rsidRPr="00CB3976" w:rsidRDefault="00BC3092" w:rsidP="00CB39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rsidP="00CB3976">
    <w:pPr>
      <w:pStyle w:val="Spacer"/>
    </w:pPr>
  </w:p>
  <w:p w:rsidR="00BC3092" w:rsidRDefault="00BC3092" w:rsidP="00C022F9">
    <w:pPr>
      <w:pStyle w:val="Footer"/>
    </w:pPr>
    <w:r>
      <w:drawing>
        <wp:anchor distT="0" distB="0" distL="114300" distR="114300" simplePos="0" relativeHeight="251655680" behindDoc="0" locked="0" layoutInCell="1" allowOverlap="1" wp14:anchorId="0BF6C7D2" wp14:editId="155C7FFC">
          <wp:simplePos x="0" y="0"/>
          <wp:positionH relativeFrom="column">
            <wp:posOffset>4224020</wp:posOffset>
          </wp:positionH>
          <wp:positionV relativeFrom="page">
            <wp:posOffset>9498330</wp:posOffset>
          </wp:positionV>
          <wp:extent cx="1956435" cy="582930"/>
          <wp:effectExtent l="0" t="0" r="5715" b="7620"/>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0361D2" w:rsidRDefault="00BC3092" w:rsidP="000361D2">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516B22">
      <w:rPr>
        <w:rStyle w:val="PageNumber"/>
      </w:rPr>
      <w:t>ii</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516B22">
      <w:rPr>
        <w:b/>
        <w:color w:val="0063A6" w:themeColor="accent1"/>
      </w:rPr>
      <w:t>Partnerships Addressing Disadvantage</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516B22">
      <w:t>Request for Proposal</w:t>
    </w:r>
    <w:r w:rsidRPr="00C022F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297281" w:rsidRDefault="00BC3092" w:rsidP="00C022F9">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516B22">
      <w:rPr>
        <w:b/>
        <w:color w:val="0063A6" w:themeColor="accent1"/>
      </w:rPr>
      <w:t>Partnerships Addressing Disadvantage</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516B22">
      <w:t>Request for Proposal</w:t>
    </w:r>
    <w:r w:rsidRPr="00C022F9">
      <w:fldChar w:fldCharType="end"/>
    </w: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516B22">
      <w:rPr>
        <w:rStyle w:val="PageNumber"/>
      </w:rPr>
      <w:t>i</w:t>
    </w:r>
    <w:r w:rsidRPr="00297281">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0361D2" w:rsidRDefault="00BC3092" w:rsidP="000361D2">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86DF0">
      <w:rPr>
        <w:rStyle w:val="PageNumber"/>
      </w:rPr>
      <w:t>40</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386DF0">
      <w:rPr>
        <w:b/>
        <w:color w:val="0063A6" w:themeColor="accent1"/>
      </w:rPr>
      <w:t>Partnerships Addressing Disadvantage</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386DF0">
      <w:t>Request for Proposal</w:t>
    </w:r>
    <w:r w:rsidRPr="00C022F9">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297281" w:rsidRDefault="00BC3092" w:rsidP="000361D2">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386DF0">
      <w:rPr>
        <w:b/>
        <w:color w:val="0063A6" w:themeColor="accent1"/>
      </w:rPr>
      <w:t>Partnerships Addressing Disadvantage</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386DF0">
      <w:t>Request for Proposal</w:t>
    </w:r>
    <w:r w:rsidRPr="00C022F9">
      <w:fldChar w:fldCharType="end"/>
    </w: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86DF0">
      <w:rPr>
        <w:rStyle w:val="PageNumber"/>
      </w:rPr>
      <w:t>41</w:t>
    </w:r>
    <w:r w:rsidRPr="00297281">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0361D2" w:rsidRDefault="00BC3092" w:rsidP="00672E36">
    <w:pPr>
      <w:pStyle w:val="Footer"/>
      <w:tabs>
        <w:tab w:val="clear" w:pos="9026"/>
        <w:tab w:val="right" w:pos="12758"/>
      </w:tabs>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86DF0">
      <w:rPr>
        <w:rStyle w:val="PageNumber"/>
      </w:rPr>
      <w:t>44</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386DF0">
      <w:rPr>
        <w:b/>
        <w:color w:val="0063A6" w:themeColor="accent1"/>
      </w:rPr>
      <w:t>Partnerships Addressing Disadvantage</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386DF0">
      <w:t>Request for Proposal</w:t>
    </w:r>
    <w:r w:rsidRPr="00C022F9">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Pr="00297281" w:rsidRDefault="00BC3092" w:rsidP="00672E36">
    <w:pPr>
      <w:pStyle w:val="Footer"/>
      <w:tabs>
        <w:tab w:val="clear" w:pos="9026"/>
        <w:tab w:val="right" w:pos="12758"/>
      </w:tabs>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386DF0">
      <w:rPr>
        <w:b/>
        <w:color w:val="0063A6" w:themeColor="accent1"/>
      </w:rPr>
      <w:t>Partnerships Addressing Disadvantage</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386DF0">
      <w:t>Request for Proposal</w:t>
    </w:r>
    <w:r w:rsidRPr="00C022F9">
      <w:fldChar w:fldCharType="end"/>
    </w: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86DF0">
      <w:rPr>
        <w:rStyle w:val="PageNumber"/>
      </w:rPr>
      <w:t>43</w:t>
    </w:r>
    <w:r w:rsidRPr="0029728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5EC" w:rsidRDefault="005505EC" w:rsidP="002D711A">
      <w:pPr>
        <w:spacing w:after="0" w:line="240" w:lineRule="auto"/>
      </w:pPr>
      <w:r>
        <w:separator/>
      </w:r>
    </w:p>
  </w:footnote>
  <w:footnote w:type="continuationSeparator" w:id="0">
    <w:p w:rsidR="005505EC" w:rsidRDefault="005505EC" w:rsidP="002D711A">
      <w:pPr>
        <w:spacing w:after="0" w:line="240" w:lineRule="auto"/>
      </w:pPr>
      <w:r>
        <w:continuationSeparator/>
      </w:r>
    </w:p>
  </w:footnote>
  <w:footnote w:id="1">
    <w:p w:rsidR="00BC3092" w:rsidRDefault="00BC3092" w:rsidP="001222F2">
      <w:pPr>
        <w:pStyle w:val="FootnoteText"/>
      </w:pPr>
      <w:r>
        <w:rPr>
          <w:rStyle w:val="FootnoteReference"/>
        </w:rPr>
        <w:footnoteRef/>
      </w:r>
      <w:r>
        <w:t xml:space="preserve"> </w:t>
      </w:r>
      <w:r>
        <w:tab/>
      </w:r>
      <w:r w:rsidRPr="00BE44F0">
        <w:rPr>
          <w:rFonts w:cstheme="minorHAnsi"/>
          <w:color w:val="000000"/>
          <w:szCs w:val="17"/>
          <w:shd w:val="clear" w:color="auto" w:fill="FCFCFC"/>
        </w:rPr>
        <w:t xml:space="preserve">Lamb, S, Jackson, J, </w:t>
      </w:r>
      <w:proofErr w:type="spellStart"/>
      <w:r w:rsidRPr="00BE44F0">
        <w:rPr>
          <w:rFonts w:cstheme="minorHAnsi"/>
          <w:color w:val="000000"/>
          <w:szCs w:val="17"/>
          <w:shd w:val="clear" w:color="auto" w:fill="FCFCFC"/>
        </w:rPr>
        <w:t>Walstab</w:t>
      </w:r>
      <w:proofErr w:type="spellEnd"/>
      <w:r w:rsidRPr="00BE44F0">
        <w:rPr>
          <w:rFonts w:cstheme="minorHAnsi"/>
          <w:color w:val="000000"/>
          <w:szCs w:val="17"/>
          <w:shd w:val="clear" w:color="auto" w:fill="FCFCFC"/>
        </w:rPr>
        <w:t xml:space="preserve">, A &amp; </w:t>
      </w:r>
      <w:proofErr w:type="spellStart"/>
      <w:r w:rsidRPr="00BE44F0">
        <w:rPr>
          <w:rFonts w:cstheme="minorHAnsi"/>
          <w:color w:val="000000"/>
          <w:szCs w:val="17"/>
          <w:shd w:val="clear" w:color="auto" w:fill="FCFCFC"/>
        </w:rPr>
        <w:t>Huo</w:t>
      </w:r>
      <w:proofErr w:type="spellEnd"/>
      <w:r w:rsidRPr="00BE44F0">
        <w:rPr>
          <w:rFonts w:cstheme="minorHAnsi"/>
          <w:color w:val="000000"/>
          <w:szCs w:val="17"/>
          <w:shd w:val="clear" w:color="auto" w:fill="FCFCFC"/>
        </w:rPr>
        <w:t>, S (2015),</w:t>
      </w:r>
      <w:r w:rsidRPr="00BE44F0">
        <w:rPr>
          <w:rStyle w:val="apple-converted-space"/>
          <w:rFonts w:cstheme="minorHAnsi" w:hint="eastAsia"/>
          <w:color w:val="000000"/>
          <w:szCs w:val="17"/>
          <w:shd w:val="clear" w:color="auto" w:fill="FCFCFC"/>
        </w:rPr>
        <w:t> </w:t>
      </w:r>
      <w:r w:rsidRPr="00BE44F0">
        <w:rPr>
          <w:rStyle w:val="Emphasis"/>
          <w:rFonts w:cstheme="minorHAnsi"/>
          <w:color w:val="000000"/>
          <w:szCs w:val="17"/>
          <w:bdr w:val="none" w:sz="0" w:space="0" w:color="auto" w:frame="1"/>
          <w:shd w:val="clear" w:color="auto" w:fill="FCFCFC"/>
        </w:rPr>
        <w:t>Educational opportunity in Australia 2015: Who succeeds and who misses out</w:t>
      </w:r>
      <w:r w:rsidRPr="00BE44F0">
        <w:rPr>
          <w:rFonts w:cstheme="minorHAnsi"/>
          <w:color w:val="000000"/>
          <w:szCs w:val="17"/>
          <w:shd w:val="clear" w:color="auto" w:fill="FCFCFC"/>
        </w:rPr>
        <w:t>, Centre for International Research on Education Systems, Victoria University, for the Mitchell Institute, Melbourne: Mitchell Institute.</w:t>
      </w:r>
    </w:p>
  </w:footnote>
  <w:footnote w:id="2">
    <w:p w:rsidR="00BC3092" w:rsidRDefault="00BC3092" w:rsidP="001222F2">
      <w:pPr>
        <w:pStyle w:val="FootnoteText"/>
      </w:pPr>
      <w:r>
        <w:rPr>
          <w:rStyle w:val="FootnoteReference"/>
        </w:rPr>
        <w:footnoteRef/>
      </w:r>
      <w:r>
        <w:t xml:space="preserve"> </w:t>
      </w:r>
      <w:r>
        <w:tab/>
        <w:t xml:space="preserve">Organisation for Economic Co-operation and Development [OECD] (2017), </w:t>
      </w:r>
      <w:r>
        <w:rPr>
          <w:i/>
        </w:rPr>
        <w:t xml:space="preserve">Education at a Glance 2017: OECD Indicators, </w:t>
      </w:r>
      <w:r>
        <w:t>OECD Publishing, Paris.</w:t>
      </w:r>
    </w:p>
  </w:footnote>
  <w:footnote w:id="3">
    <w:p w:rsidR="00BC3092" w:rsidRPr="00576DD0" w:rsidRDefault="00BC3092" w:rsidP="001222F2">
      <w:pPr>
        <w:pStyle w:val="FootnoteText"/>
      </w:pPr>
      <w:r>
        <w:rPr>
          <w:rStyle w:val="FootnoteReference"/>
        </w:rPr>
        <w:footnoteRef/>
      </w:r>
      <w:r>
        <w:t xml:space="preserve"> </w:t>
      </w:r>
      <w:r>
        <w:tab/>
      </w:r>
      <w:proofErr w:type="spellStart"/>
      <w:r>
        <w:t>Hjalmarsson</w:t>
      </w:r>
      <w:proofErr w:type="spellEnd"/>
      <w:r>
        <w:t xml:space="preserve">, R., </w:t>
      </w:r>
      <w:proofErr w:type="spellStart"/>
      <w:r>
        <w:t>Holmlund</w:t>
      </w:r>
      <w:proofErr w:type="spellEnd"/>
      <w:r>
        <w:t xml:space="preserve">, H., &amp; Lindquist, M.J. (2015). ‘The Effect of Education and Criminal Convictions and Incarceration: Causal Evidence from Micro-data’, </w:t>
      </w:r>
      <w:r>
        <w:rPr>
          <w:i/>
        </w:rPr>
        <w:t xml:space="preserve">The Economic Journal, </w:t>
      </w:r>
      <w:r>
        <w:t>125(587), pp.1290-1326.</w:t>
      </w:r>
    </w:p>
  </w:footnote>
  <w:footnote w:id="4">
    <w:p w:rsidR="00BC3092" w:rsidRPr="00AC0AB3" w:rsidRDefault="00BC3092" w:rsidP="001222F2">
      <w:pPr>
        <w:pStyle w:val="FootnoteText"/>
      </w:pPr>
      <w:r>
        <w:rPr>
          <w:rStyle w:val="FootnoteReference"/>
        </w:rPr>
        <w:footnoteRef/>
      </w:r>
      <w:r>
        <w:t xml:space="preserve"> </w:t>
      </w:r>
      <w:r>
        <w:tab/>
        <w:t xml:space="preserve">Baker, D.P., Leon, J., Greenaway, E.G.S., Collins, J., &amp; </w:t>
      </w:r>
      <w:proofErr w:type="spellStart"/>
      <w:r>
        <w:t>Movit</w:t>
      </w:r>
      <w:proofErr w:type="spellEnd"/>
      <w:r>
        <w:t xml:space="preserve">, M. (2011). ‘The Education Effect on Population Health: A Reassessment, </w:t>
      </w:r>
      <w:r>
        <w:rPr>
          <w:i/>
        </w:rPr>
        <w:t xml:space="preserve">Population and Development Review, </w:t>
      </w:r>
      <w:r>
        <w:t>37(2), pp.307-332.</w:t>
      </w:r>
    </w:p>
  </w:footnote>
  <w:footnote w:id="5">
    <w:p w:rsidR="00BC3092" w:rsidRPr="0023149B" w:rsidRDefault="00BC3092" w:rsidP="001222F2">
      <w:pPr>
        <w:pStyle w:val="FootnoteText"/>
      </w:pPr>
      <w:r>
        <w:rPr>
          <w:rStyle w:val="FootnoteReference"/>
        </w:rPr>
        <w:footnoteRef/>
      </w:r>
      <w:r>
        <w:t xml:space="preserve"> </w:t>
      </w:r>
      <w:r>
        <w:tab/>
      </w:r>
      <w:proofErr w:type="spellStart"/>
      <w:r>
        <w:t>Dubow</w:t>
      </w:r>
      <w:proofErr w:type="spellEnd"/>
      <w:r>
        <w:t xml:space="preserve">, E.F., Boxer, P., &amp; </w:t>
      </w:r>
      <w:proofErr w:type="spellStart"/>
      <w:r>
        <w:t>Huesmann</w:t>
      </w:r>
      <w:proofErr w:type="spellEnd"/>
      <w:r>
        <w:t xml:space="preserve">, L.R. (2009). ‘Long-term effects of Parents’ Education on Children’s Educational and Occupational Success: Mediation by Family Interactions, Child Aggression, and Teenage Aspirations, </w:t>
      </w:r>
      <w:r>
        <w:rPr>
          <w:i/>
        </w:rPr>
        <w:t>Merrill-Palmer Quarterly</w:t>
      </w:r>
      <w:r>
        <w:t>, Wayne State University Press, 55(3), pp.224-249.</w:t>
      </w:r>
    </w:p>
  </w:footnote>
  <w:footnote w:id="6">
    <w:p w:rsidR="00BC3092" w:rsidRPr="00ED645F" w:rsidRDefault="00BC3092" w:rsidP="001222F2">
      <w:pPr>
        <w:pStyle w:val="FootnoteText"/>
      </w:pPr>
      <w:r>
        <w:rPr>
          <w:rStyle w:val="FootnoteReference"/>
        </w:rPr>
        <w:footnoteRef/>
      </w:r>
      <w:r>
        <w:t xml:space="preserve"> </w:t>
      </w:r>
      <w:r>
        <w:tab/>
        <w:t>Burns, J. Collin, P., Blanchard, M., De-</w:t>
      </w:r>
      <w:proofErr w:type="spellStart"/>
      <w:r>
        <w:t>Freitsa</w:t>
      </w:r>
      <w:proofErr w:type="spellEnd"/>
      <w:r>
        <w:t xml:space="preserve">, N., &amp; Lloyd, S. (2008). </w:t>
      </w:r>
      <w:r>
        <w:rPr>
          <w:i/>
        </w:rPr>
        <w:t xml:space="preserve">Preventing Youth Disengagement and Promoting Engagement, </w:t>
      </w:r>
      <w:r>
        <w:t>Australian Research Alliance for Children and Youth, August 2008.</w:t>
      </w:r>
    </w:p>
  </w:footnote>
  <w:footnote w:id="7">
    <w:p w:rsidR="00BC3092" w:rsidRDefault="00BC3092" w:rsidP="001222F2">
      <w:pPr>
        <w:pStyle w:val="FootnoteText"/>
      </w:pPr>
      <w:r>
        <w:rPr>
          <w:rStyle w:val="FootnoteReference"/>
        </w:rPr>
        <w:footnoteRef/>
      </w:r>
      <w:r>
        <w:t xml:space="preserve"> </w:t>
      </w:r>
      <w:r>
        <w:tab/>
        <w:t>Ibid.</w:t>
      </w:r>
    </w:p>
  </w:footnote>
  <w:footnote w:id="8">
    <w:p w:rsidR="00BC3092" w:rsidRDefault="00BC3092" w:rsidP="001222F2">
      <w:pPr>
        <w:pStyle w:val="FootnoteText"/>
      </w:pPr>
      <w:r>
        <w:rPr>
          <w:rStyle w:val="FootnoteReference"/>
        </w:rPr>
        <w:footnoteRef/>
      </w:r>
      <w:r>
        <w:t xml:space="preserve"> </w:t>
      </w:r>
      <w:r>
        <w:tab/>
        <w:t>Ibid (p.13).</w:t>
      </w:r>
    </w:p>
  </w:footnote>
  <w:footnote w:id="9">
    <w:p w:rsidR="00BC3092" w:rsidRDefault="00BC3092" w:rsidP="001222F2">
      <w:pPr>
        <w:pStyle w:val="FootnoteText"/>
      </w:pPr>
      <w:r>
        <w:rPr>
          <w:rStyle w:val="FootnoteReference"/>
        </w:rPr>
        <w:footnoteRef/>
      </w:r>
      <w:r>
        <w:t xml:space="preserve"> </w:t>
      </w:r>
      <w:r>
        <w:tab/>
        <w:t xml:space="preserve">ABS (2015). </w:t>
      </w:r>
      <w:r>
        <w:rPr>
          <w:i/>
        </w:rPr>
        <w:t xml:space="preserve">Australian Health Survey: First Results, 2014-15, </w:t>
      </w:r>
      <w:r>
        <w:t>cat. no. 4364.0.55.001.</w:t>
      </w:r>
    </w:p>
  </w:footnote>
  <w:footnote w:id="10">
    <w:p w:rsidR="00BC3092" w:rsidRPr="00E07167" w:rsidRDefault="00BC3092" w:rsidP="001222F2">
      <w:pPr>
        <w:pStyle w:val="FootnoteText"/>
      </w:pPr>
      <w:r>
        <w:rPr>
          <w:rStyle w:val="FootnoteReference"/>
        </w:rPr>
        <w:footnoteRef/>
      </w:r>
      <w:r>
        <w:tab/>
        <w:t xml:space="preserve">ABS (2012). </w:t>
      </w:r>
      <w:r>
        <w:rPr>
          <w:i/>
        </w:rPr>
        <w:t>Australian Health Survey: First Results, 2011-12,</w:t>
      </w:r>
      <w:r>
        <w:t xml:space="preserve"> cat. no. 4364.0.55.001.</w:t>
      </w:r>
    </w:p>
  </w:footnote>
  <w:footnote w:id="11">
    <w:p w:rsidR="00BC3092" w:rsidRDefault="00BC3092" w:rsidP="001222F2">
      <w:pPr>
        <w:pStyle w:val="FootnoteText"/>
      </w:pPr>
      <w:r>
        <w:rPr>
          <w:rStyle w:val="FootnoteReference"/>
        </w:rPr>
        <w:footnoteRef/>
      </w:r>
      <w:r>
        <w:t xml:space="preserve"> </w:t>
      </w:r>
      <w:r>
        <w:tab/>
        <w:t>Ibid.</w:t>
      </w:r>
    </w:p>
  </w:footnote>
  <w:footnote w:id="12">
    <w:p w:rsidR="00BC3092" w:rsidRDefault="00BC3092" w:rsidP="001222F2">
      <w:pPr>
        <w:pStyle w:val="FootnoteText"/>
      </w:pPr>
      <w:r>
        <w:rPr>
          <w:rStyle w:val="FootnoteReference"/>
        </w:rPr>
        <w:footnoteRef/>
      </w:r>
      <w:r>
        <w:t xml:space="preserve"> Burns, J. Collin, P., Blanchard, M., De-</w:t>
      </w:r>
      <w:proofErr w:type="spellStart"/>
      <w:r>
        <w:t>Freitsa</w:t>
      </w:r>
      <w:proofErr w:type="spellEnd"/>
      <w:r>
        <w:t xml:space="preserve">, N., &amp; Lloyd, S. (2008). </w:t>
      </w:r>
      <w:r>
        <w:rPr>
          <w:i/>
        </w:rPr>
        <w:t xml:space="preserve">Preventing Youth Disengagement and Promoting Engagement, </w:t>
      </w:r>
      <w:r>
        <w:t>Australian Research Alliance for Children and Youth, August 2008.</w:t>
      </w:r>
    </w:p>
  </w:footnote>
  <w:footnote w:id="13">
    <w:p w:rsidR="00BC3092" w:rsidRDefault="00BC3092" w:rsidP="001222F2">
      <w:pPr>
        <w:pStyle w:val="FootnoteText"/>
      </w:pPr>
      <w:r>
        <w:rPr>
          <w:rStyle w:val="FootnoteReference"/>
        </w:rPr>
        <w:footnoteRef/>
      </w:r>
      <w:r>
        <w:t xml:space="preserve"> Students who left education or training without completing at least Year 12 (VCE or VCAL intermediate) or Certificate II and are not engaged in training or the labour force (that is employed or looking for work – unemployed).</w:t>
      </w:r>
    </w:p>
  </w:footnote>
  <w:footnote w:id="14">
    <w:p w:rsidR="00BC3092" w:rsidRDefault="00BC3092" w:rsidP="001222F2">
      <w:pPr>
        <w:pStyle w:val="FootnoteText"/>
      </w:pPr>
      <w:r>
        <w:rPr>
          <w:rStyle w:val="FootnoteReference"/>
        </w:rPr>
        <w:footnoteRef/>
      </w:r>
      <w:r>
        <w:t xml:space="preserve"> </w:t>
      </w:r>
      <w:r w:rsidRPr="00DE4538">
        <w:t>Engaging these young people has the potential to boost the actual labour supply and lower unemployment</w:t>
      </w:r>
      <w:r>
        <w:t>.</w:t>
      </w:r>
    </w:p>
  </w:footnote>
  <w:footnote w:id="15">
    <w:p w:rsidR="00BC3092" w:rsidRDefault="00BC3092">
      <w:pPr>
        <w:pStyle w:val="FootnoteText"/>
      </w:pPr>
      <w:r>
        <w:rPr>
          <w:rStyle w:val="FootnoteReference"/>
        </w:rPr>
        <w:footnoteRef/>
      </w:r>
      <w:r>
        <w:t xml:space="preserve"> Census data are based on self-reported data and are therefore not fully objective. Young people not engaged in education/training or work without at least Year 12 or Certificate II are not necessarily all disengaged. Some may:</w:t>
      </w:r>
    </w:p>
    <w:p w:rsidR="00BC3092" w:rsidRDefault="00BC3092" w:rsidP="00D11C2B">
      <w:pPr>
        <w:pStyle w:val="Tablebullet"/>
        <w:spacing w:before="0"/>
        <w:ind w:left="459" w:hanging="289"/>
        <w:contextualSpacing/>
      </w:pPr>
      <w:r>
        <w:t>have permanent or temporary illness or disability that precludes them from working or being in study; and/or</w:t>
      </w:r>
    </w:p>
    <w:p w:rsidR="00BC3092" w:rsidRDefault="00BC3092" w:rsidP="00D11C2B">
      <w:pPr>
        <w:pStyle w:val="Tablebullet"/>
        <w:ind w:left="459" w:hanging="289"/>
        <w:contextualSpacing/>
      </w:pPr>
      <w:r>
        <w:t>be in a correctional institution.</w:t>
      </w:r>
    </w:p>
  </w:footnote>
  <w:footnote w:id="16">
    <w:p w:rsidR="00BC3092" w:rsidRPr="00AF7864" w:rsidRDefault="00BC3092">
      <w:pPr>
        <w:pStyle w:val="FootnoteText"/>
        <w:rPr>
          <w:i/>
        </w:rPr>
      </w:pPr>
      <w:r>
        <w:rPr>
          <w:rStyle w:val="FootnoteReference"/>
        </w:rPr>
        <w:footnoteRef/>
      </w:r>
      <w:r>
        <w:t xml:space="preserve"> </w:t>
      </w:r>
      <w:r>
        <w:tab/>
        <w:t xml:space="preserve">Australian Bureau of Statistics [ABS] (2016), </w:t>
      </w:r>
      <w:r>
        <w:rPr>
          <w:i/>
        </w:rPr>
        <w:t xml:space="preserve">Employment, Income and Education (2016), </w:t>
      </w:r>
      <w:r>
        <w:t xml:space="preserve">Census </w:t>
      </w:r>
      <w:proofErr w:type="spellStart"/>
      <w:r>
        <w:t>TableBuilder</w:t>
      </w:r>
      <w:proofErr w:type="spellEnd"/>
      <w:r>
        <w:t xml:space="preserve">. Findings based on the use of ABS </w:t>
      </w:r>
      <w:proofErr w:type="spellStart"/>
      <w:r>
        <w:t>TableBuilder</w:t>
      </w:r>
      <w:proofErr w:type="spellEnd"/>
      <w:r>
        <w:t xml:space="preserve"> data.</w:t>
      </w:r>
      <w:r>
        <w:rPr>
          <w:i/>
        </w:rPr>
        <w:t xml:space="preserve"> </w:t>
      </w:r>
    </w:p>
  </w:footnote>
  <w:footnote w:id="17">
    <w:p w:rsidR="00BC3092" w:rsidRDefault="00BC3092">
      <w:pPr>
        <w:pStyle w:val="FootnoteText"/>
      </w:pPr>
      <w:r>
        <w:rPr>
          <w:rStyle w:val="FootnoteReference"/>
        </w:rPr>
        <w:footnoteRef/>
      </w:r>
      <w:r>
        <w:t xml:space="preserve"> Ibid.</w:t>
      </w:r>
    </w:p>
  </w:footnote>
  <w:footnote w:id="18">
    <w:p w:rsidR="00BC3092" w:rsidRDefault="00BC3092">
      <w:pPr>
        <w:pStyle w:val="FootnoteText"/>
      </w:pPr>
      <w:r>
        <w:rPr>
          <w:rStyle w:val="FootnoteReference"/>
        </w:rPr>
        <w:footnoteRef/>
      </w:r>
      <w:r>
        <w:t xml:space="preserve"> Generated using Australian Urban Research Infrastructure Network (AURIN) Portal software using </w:t>
      </w:r>
      <w:proofErr w:type="spellStart"/>
      <w:r>
        <w:t>OpenStreetMap</w:t>
      </w:r>
      <w:proofErr w:type="spellEnd"/>
      <w:r>
        <w:t xml:space="preserve"> contributors. Data is available under the Open Database Licence and cartography licenced as CC BY-SA. Further copyright information is available via </w:t>
      </w:r>
      <w:hyperlink r:id="rId1" w:history="1">
        <w:r w:rsidRPr="00524D39">
          <w:rPr>
            <w:rStyle w:val="Hyperlink"/>
          </w:rPr>
          <w:t>https://www.openstreetmap.org/copyright</w:t>
        </w:r>
      </w:hyperlink>
      <w:r>
        <w:t>.</w:t>
      </w:r>
    </w:p>
  </w:footnote>
  <w:footnote w:id="19">
    <w:p w:rsidR="00BC3092" w:rsidRDefault="00BC3092">
      <w:pPr>
        <w:pStyle w:val="FootnoteText"/>
      </w:pPr>
      <w:r>
        <w:rPr>
          <w:rStyle w:val="FootnoteReference"/>
        </w:rPr>
        <w:footnoteRef/>
      </w:r>
      <w:r>
        <w:t xml:space="preserve"> Australian Bureau of Statistics [ABS] (2016), </w:t>
      </w:r>
      <w:r>
        <w:rPr>
          <w:i/>
        </w:rPr>
        <w:t xml:space="preserve">Employment, Income and Education (2016), </w:t>
      </w:r>
      <w:r>
        <w:t xml:space="preserve">Census </w:t>
      </w:r>
      <w:proofErr w:type="spellStart"/>
      <w:r>
        <w:t>TableBuilder</w:t>
      </w:r>
      <w:proofErr w:type="spellEnd"/>
      <w:r>
        <w:t xml:space="preserve">. Findings based on the use of ABS </w:t>
      </w:r>
      <w:proofErr w:type="spellStart"/>
      <w:r>
        <w:t>TableBuilder</w:t>
      </w:r>
      <w:proofErr w:type="spellEnd"/>
      <w:r>
        <w:t xml:space="preserve"> data.</w:t>
      </w:r>
    </w:p>
  </w:footnote>
  <w:footnote w:id="20">
    <w:p w:rsidR="00BC3092" w:rsidRPr="006521F8" w:rsidRDefault="00BC3092" w:rsidP="007808F1">
      <w:pPr>
        <w:pStyle w:val="FootnoteText"/>
      </w:pPr>
      <w:r w:rsidRPr="006521F8">
        <w:rPr>
          <w:rStyle w:val="FootnoteReference"/>
          <w:szCs w:val="17"/>
        </w:rPr>
        <w:footnoteRef/>
      </w:r>
      <w:r w:rsidRPr="006521F8">
        <w:t xml:space="preserve"> </w:t>
      </w:r>
      <w:r>
        <w:tab/>
      </w:r>
      <w:r w:rsidRPr="006521F8">
        <w:t>This table includes summary cost data for some key costs associated with health, justice</w:t>
      </w:r>
      <w:r>
        <w:t xml:space="preserve">, </w:t>
      </w:r>
      <w:r w:rsidRPr="006521F8">
        <w:t>human services</w:t>
      </w:r>
      <w:r>
        <w:t xml:space="preserve"> and education and training services</w:t>
      </w:r>
      <w:r w:rsidRPr="006521F8">
        <w:t>. The data is provided as a guide for proposal development. Other cost data may be used where it can be demonstrated that it is more appropriate and/or of an improved quality (with key assumptions clearly documented).</w:t>
      </w:r>
    </w:p>
  </w:footnote>
  <w:footnote w:id="21">
    <w:p w:rsidR="00BC3092" w:rsidRDefault="00BC3092" w:rsidP="007808F1">
      <w:pPr>
        <w:pStyle w:val="FootnoteText"/>
      </w:pPr>
      <w:r>
        <w:rPr>
          <w:rStyle w:val="FootnoteReference"/>
        </w:rPr>
        <w:footnoteRef/>
      </w:r>
      <w:r>
        <w:t xml:space="preserve"> </w:t>
      </w:r>
      <w:r>
        <w:tab/>
        <w:t xml:space="preserve">Where appropriate, these costs have been adjusted to 2016-17 prices via ABS (2018). </w:t>
      </w:r>
      <w:r w:rsidRPr="006521F8">
        <w:rPr>
          <w:i/>
        </w:rPr>
        <w:t xml:space="preserve">Consumer Price Index, Australia, Dec 2017, </w:t>
      </w:r>
      <w:r>
        <w:t>‘Tables 1 and 2. CPI: All Groups, Index Numbers and Percentage Changes’, cat. no. 6401.0.</w:t>
      </w:r>
    </w:p>
  </w:footnote>
  <w:footnote w:id="22">
    <w:p w:rsidR="00BC3092" w:rsidRDefault="00BC3092">
      <w:pPr>
        <w:pStyle w:val="FootnoteText"/>
      </w:pPr>
      <w:r>
        <w:rPr>
          <w:rStyle w:val="FootnoteReference"/>
        </w:rPr>
        <w:footnoteRef/>
      </w:r>
      <w:r>
        <w:t xml:space="preserve"> Australian Bureau of Statistics [ABS] (2016), </w:t>
      </w:r>
      <w:r>
        <w:rPr>
          <w:i/>
        </w:rPr>
        <w:t xml:space="preserve">Employment, Income and Education (2016), </w:t>
      </w:r>
      <w:r>
        <w:t xml:space="preserve">Census </w:t>
      </w:r>
      <w:proofErr w:type="spellStart"/>
      <w:r>
        <w:t>TableBuilder</w:t>
      </w:r>
      <w:proofErr w:type="spellEnd"/>
      <w:r>
        <w:t xml:space="preserve">. Findings based on the use of ABS </w:t>
      </w:r>
      <w:proofErr w:type="spellStart"/>
      <w:r>
        <w:t>TableBuilder</w:t>
      </w:r>
      <w:proofErr w:type="spellEnd"/>
      <w:r>
        <w:t xml:space="preserve"> data.</w:t>
      </w:r>
    </w:p>
  </w:footnote>
  <w:footnote w:id="23">
    <w:p w:rsidR="00BC3092" w:rsidRDefault="00BC3092">
      <w:pPr>
        <w:pStyle w:val="FootnoteText"/>
      </w:pPr>
      <w:r>
        <w:rPr>
          <w:rStyle w:val="FootnoteReference"/>
        </w:rPr>
        <w:footnoteRef/>
      </w:r>
      <w:r>
        <w:t xml:space="preserve"> Ibid. A geospatial map of the data provided in Table E.2 was provided in Section 5.2.2.</w:t>
      </w:r>
    </w:p>
  </w:footnote>
  <w:footnote w:id="24">
    <w:p w:rsidR="00BC3092" w:rsidRDefault="00BC3092">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Pr>
        <w:noProof/>
      </w:rPr>
      <w:drawing>
        <wp:anchor distT="0" distB="0" distL="114300" distR="114300" simplePos="0" relativeHeight="251695616" behindDoc="0" locked="0" layoutInCell="1" allowOverlap="1" wp14:anchorId="5872D5F5" wp14:editId="48870699">
          <wp:simplePos x="0" y="0"/>
          <wp:positionH relativeFrom="column">
            <wp:posOffset>-932815</wp:posOffset>
          </wp:positionH>
          <wp:positionV relativeFrom="page">
            <wp:posOffset>-3546</wp:posOffset>
          </wp:positionV>
          <wp:extent cx="7591245" cy="740985"/>
          <wp:effectExtent l="0" t="0" r="0" b="2540"/>
          <wp:wrapNone/>
          <wp:docPr id="37"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Pr>
        <w:noProof/>
      </w:rPr>
      <w:drawing>
        <wp:anchor distT="0" distB="0" distL="114300" distR="114300" simplePos="0" relativeHeight="251694592" behindDoc="0" locked="0" layoutInCell="1" allowOverlap="1" wp14:anchorId="7F14F950" wp14:editId="62AD7B2E">
          <wp:simplePos x="0" y="0"/>
          <wp:positionH relativeFrom="column">
            <wp:posOffset>-931849</wp:posOffset>
          </wp:positionH>
          <wp:positionV relativeFrom="page">
            <wp:posOffset>0</wp:posOffset>
          </wp:positionV>
          <wp:extent cx="7591245" cy="740985"/>
          <wp:effectExtent l="0" t="0" r="0" b="2540"/>
          <wp:wrapNone/>
          <wp:docPr id="3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Pr>
        <w:noProof/>
      </w:rPr>
      <w:drawing>
        <wp:anchor distT="0" distB="0" distL="114300" distR="114300" simplePos="0" relativeHeight="251656704" behindDoc="0" locked="0" layoutInCell="1" allowOverlap="1" wp14:anchorId="7FC36FA1" wp14:editId="079E6FB9">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1" locked="0" layoutInCell="1" allowOverlap="1" wp14:anchorId="6430C5D3" wp14:editId="3E2223A4">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Pr>
        <w:noProof/>
      </w:rPr>
      <w:drawing>
        <wp:anchor distT="0" distB="0" distL="114300" distR="114300" simplePos="0" relativeHeight="251652608" behindDoc="1" locked="0" layoutInCell="1" allowOverlap="1" wp14:anchorId="1661AB96" wp14:editId="3C005715">
          <wp:simplePos x="0" y="0"/>
          <wp:positionH relativeFrom="column">
            <wp:posOffset>-930303</wp:posOffset>
          </wp:positionH>
          <wp:positionV relativeFrom="page">
            <wp:posOffset>-31805</wp:posOffset>
          </wp:positionV>
          <wp:extent cx="7589520" cy="10725912"/>
          <wp:effectExtent l="0" t="0" r="0" b="0"/>
          <wp:wrapNone/>
          <wp:docPr id="1"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7419A64E" wp14:editId="170DEAD6">
          <wp:simplePos x="0" y="0"/>
          <wp:positionH relativeFrom="column">
            <wp:posOffset>-909902</wp:posOffset>
          </wp:positionH>
          <wp:positionV relativeFrom="page">
            <wp:posOffset>-264</wp:posOffset>
          </wp:positionV>
          <wp:extent cx="7562088" cy="10698480"/>
          <wp:effectExtent l="0" t="0" r="1270" b="7620"/>
          <wp:wrapNone/>
          <wp:docPr id="3"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Pr>
        <w:noProof/>
      </w:rPr>
      <w:drawing>
        <wp:anchor distT="0" distB="0" distL="114300" distR="114300" simplePos="0" relativeHeight="251659776" behindDoc="0" locked="0" layoutInCell="1" allowOverlap="1" wp14:anchorId="12B13F73" wp14:editId="34DBE8F5">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Pr>
        <w:noProof/>
      </w:rPr>
      <w:drawing>
        <wp:anchor distT="0" distB="0" distL="114300" distR="114300" simplePos="0" relativeHeight="251658752" behindDoc="0" locked="0" layoutInCell="1" allowOverlap="1" wp14:anchorId="7384D219" wp14:editId="497CF3C8">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Pr>
        <w:noProof/>
      </w:rPr>
      <w:drawing>
        <wp:anchor distT="0" distB="0" distL="114300" distR="114300" simplePos="0" relativeHeight="251701760" behindDoc="0" locked="0" layoutInCell="1" allowOverlap="1" wp14:anchorId="235754D2" wp14:editId="685DCDA9">
          <wp:simplePos x="0" y="0"/>
          <wp:positionH relativeFrom="column">
            <wp:posOffset>-932815</wp:posOffset>
          </wp:positionH>
          <wp:positionV relativeFrom="page">
            <wp:posOffset>-3546</wp:posOffset>
          </wp:positionV>
          <wp:extent cx="7591245" cy="740985"/>
          <wp:effectExtent l="0" t="0" r="0" b="2540"/>
          <wp:wrapNone/>
          <wp:docPr id="8"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sidRPr="007F1E5A">
      <w:rPr>
        <w:noProof/>
      </w:rPr>
      <mc:AlternateContent>
        <mc:Choice Requires="wpg">
          <w:drawing>
            <wp:anchor distT="0" distB="0" distL="114300" distR="114300" simplePos="0" relativeHeight="251714048" behindDoc="0" locked="0" layoutInCell="1" allowOverlap="1" wp14:anchorId="71A7B045" wp14:editId="49224C24">
              <wp:simplePos x="0" y="0"/>
              <wp:positionH relativeFrom="column">
                <wp:posOffset>-1270371</wp:posOffset>
              </wp:positionH>
              <wp:positionV relativeFrom="paragraph">
                <wp:posOffset>-451485</wp:posOffset>
              </wp:positionV>
              <wp:extent cx="10693426" cy="744933"/>
              <wp:effectExtent l="0" t="0" r="0" b="0"/>
              <wp:wrapNone/>
              <wp:docPr id="47" name="Group 3"/>
              <wp:cNvGraphicFramePr/>
              <a:graphic xmlns:a="http://schemas.openxmlformats.org/drawingml/2006/main">
                <a:graphicData uri="http://schemas.microsoft.com/office/word/2010/wordprocessingGroup">
                  <wpg:wgp>
                    <wpg:cNvGrpSpPr/>
                    <wpg:grpSpPr>
                      <a:xfrm>
                        <a:off x="0" y="0"/>
                        <a:ext cx="10693426" cy="744933"/>
                        <a:chOff x="0" y="0"/>
                        <a:chExt cx="10693426" cy="744933"/>
                      </a:xfrm>
                    </wpg:grpSpPr>
                    <wpg:grpSp>
                      <wpg:cNvPr id="48" name="Group 48"/>
                      <wpg:cNvGrpSpPr/>
                      <wpg:grpSpPr>
                        <a:xfrm>
                          <a:off x="779374" y="620"/>
                          <a:ext cx="9744852" cy="744313"/>
                          <a:chOff x="779374" y="620"/>
                          <a:chExt cx="12328510" cy="640800"/>
                        </a:xfrm>
                        <a:solidFill>
                          <a:srgbClr val="10024A"/>
                        </a:solidFill>
                      </wpg:grpSpPr>
                      <wps:wsp>
                        <wps:cNvPr id="49" name="Rectangle 49"/>
                        <wps:cNvSpPr/>
                        <wps:spPr>
                          <a:xfrm>
                            <a:off x="779374" y="620"/>
                            <a:ext cx="2199466" cy="6408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Freeform 50"/>
                        <wps:cNvSpPr>
                          <a:spLocks/>
                        </wps:cNvSpPr>
                        <wps:spPr bwMode="auto">
                          <a:xfrm>
                            <a:off x="2972483" y="621"/>
                            <a:ext cx="10135401" cy="639413"/>
                          </a:xfrm>
                          <a:custGeom>
                            <a:avLst/>
                            <a:gdLst>
                              <a:gd name="T0" fmla="*/ 11441 w 12055"/>
                              <a:gd name="T1" fmla="*/ 0 h 1284"/>
                              <a:gd name="T2" fmla="*/ 0 w 12055"/>
                              <a:gd name="T3" fmla="*/ 0 h 1284"/>
                              <a:gd name="T4" fmla="*/ 0 w 12055"/>
                              <a:gd name="T5" fmla="*/ 1284 h 1284"/>
                              <a:gd name="T6" fmla="*/ 11441 w 12055"/>
                              <a:gd name="T7" fmla="*/ 1284 h 1284"/>
                              <a:gd name="T8" fmla="*/ 12055 w 12055"/>
                              <a:gd name="T9" fmla="*/ 1284 h 1284"/>
                              <a:gd name="T10" fmla="*/ 11441 w 12055"/>
                              <a:gd name="T11" fmla="*/ 0 h 1284"/>
                            </a:gdLst>
                            <a:ahLst/>
                            <a:cxnLst>
                              <a:cxn ang="0">
                                <a:pos x="T0" y="T1"/>
                              </a:cxn>
                              <a:cxn ang="0">
                                <a:pos x="T2" y="T3"/>
                              </a:cxn>
                              <a:cxn ang="0">
                                <a:pos x="T4" y="T5"/>
                              </a:cxn>
                              <a:cxn ang="0">
                                <a:pos x="T6" y="T7"/>
                              </a:cxn>
                              <a:cxn ang="0">
                                <a:pos x="T8" y="T9"/>
                              </a:cxn>
                              <a:cxn ang="0">
                                <a:pos x="T10" y="T11"/>
                              </a:cxn>
                            </a:cxnLst>
                            <a:rect l="0" t="0" r="r" b="b"/>
                            <a:pathLst>
                              <a:path w="12055" h="1284">
                                <a:moveTo>
                                  <a:pt x="11441" y="0"/>
                                </a:moveTo>
                                <a:lnTo>
                                  <a:pt x="0" y="0"/>
                                </a:lnTo>
                                <a:lnTo>
                                  <a:pt x="0" y="1284"/>
                                </a:lnTo>
                                <a:lnTo>
                                  <a:pt x="11441" y="1284"/>
                                </a:lnTo>
                                <a:lnTo>
                                  <a:pt x="12055" y="1284"/>
                                </a:lnTo>
                                <a:lnTo>
                                  <a:pt x="11441" y="0"/>
                                </a:lnTo>
                                <a:close/>
                              </a:path>
                            </a:pathLst>
                          </a:custGeom>
                          <a:grpFill/>
                          <a:ln>
                            <a:noFill/>
                          </a:ln>
                          <a:extLst/>
                        </wps:spPr>
                        <wps:bodyPr rot="0" vert="horz" wrap="square" lIns="91440" tIns="45720" rIns="91440" bIns="45720" anchor="t" anchorCtr="0" upright="1">
                          <a:noAutofit/>
                        </wps:bodyPr>
                      </wps:wsp>
                    </wpg:grpSp>
                    <wps:wsp>
                      <wps:cNvPr id="51" name="Freeform 51"/>
                      <wps:cNvSpPr>
                        <a:spLocks/>
                      </wps:cNvSpPr>
                      <wps:spPr bwMode="auto">
                        <a:xfrm>
                          <a:off x="9701005" y="0"/>
                          <a:ext cx="992421" cy="743547"/>
                        </a:xfrm>
                        <a:custGeom>
                          <a:avLst/>
                          <a:gdLst>
                            <a:gd name="T0" fmla="*/ 614 w 994"/>
                            <a:gd name="T1" fmla="*/ 0 h 1284"/>
                            <a:gd name="T2" fmla="*/ 614 w 994"/>
                            <a:gd name="T3" fmla="*/ 0 h 1284"/>
                            <a:gd name="T4" fmla="*/ 0 w 994"/>
                            <a:gd name="T5" fmla="*/ 1284 h 1284"/>
                            <a:gd name="T6" fmla="*/ 614 w 994"/>
                            <a:gd name="T7" fmla="*/ 1284 h 1284"/>
                            <a:gd name="T8" fmla="*/ 614 w 994"/>
                            <a:gd name="T9" fmla="*/ 1284 h 1284"/>
                            <a:gd name="T10" fmla="*/ 994 w 994"/>
                            <a:gd name="T11" fmla="*/ 1284 h 1284"/>
                            <a:gd name="T12" fmla="*/ 994 w 994"/>
                            <a:gd name="T13" fmla="*/ 0 h 1284"/>
                            <a:gd name="T14" fmla="*/ 614 w 994"/>
                            <a:gd name="T15" fmla="*/ 0 h 1284"/>
                            <a:gd name="connsiteX0" fmla="*/ 6177 w 10000"/>
                            <a:gd name="connsiteY0" fmla="*/ 3 h 10003"/>
                            <a:gd name="connsiteX1" fmla="*/ 6177 w 10000"/>
                            <a:gd name="connsiteY1" fmla="*/ 3 h 10003"/>
                            <a:gd name="connsiteX2" fmla="*/ 3375 w 10000"/>
                            <a:gd name="connsiteY2" fmla="*/ 3 h 10003"/>
                            <a:gd name="connsiteX3" fmla="*/ 0 w 10000"/>
                            <a:gd name="connsiteY3" fmla="*/ 10003 h 10003"/>
                            <a:gd name="connsiteX4" fmla="*/ 6177 w 10000"/>
                            <a:gd name="connsiteY4" fmla="*/ 10003 h 10003"/>
                            <a:gd name="connsiteX5" fmla="*/ 6177 w 10000"/>
                            <a:gd name="connsiteY5" fmla="*/ 10003 h 10003"/>
                            <a:gd name="connsiteX6" fmla="*/ 10000 w 10000"/>
                            <a:gd name="connsiteY6" fmla="*/ 10003 h 10003"/>
                            <a:gd name="connsiteX7" fmla="*/ 10000 w 10000"/>
                            <a:gd name="connsiteY7" fmla="*/ 3 h 10003"/>
                            <a:gd name="connsiteX8" fmla="*/ 6177 w 10000"/>
                            <a:gd name="connsiteY8" fmla="*/ 3 h 10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3">
                              <a:moveTo>
                                <a:pt x="6177" y="3"/>
                              </a:moveTo>
                              <a:lnTo>
                                <a:pt x="6177" y="3"/>
                              </a:lnTo>
                              <a:cubicBezTo>
                                <a:pt x="6139" y="14"/>
                                <a:pt x="3413" y="-8"/>
                                <a:pt x="3375" y="3"/>
                              </a:cubicBezTo>
                              <a:lnTo>
                                <a:pt x="0" y="10003"/>
                              </a:lnTo>
                              <a:lnTo>
                                <a:pt x="6177" y="10003"/>
                              </a:lnTo>
                              <a:lnTo>
                                <a:pt x="6177" y="10003"/>
                              </a:lnTo>
                              <a:lnTo>
                                <a:pt x="10000" y="10003"/>
                              </a:lnTo>
                              <a:lnTo>
                                <a:pt x="10000" y="3"/>
                              </a:lnTo>
                              <a:lnTo>
                                <a:pt x="6177" y="3"/>
                              </a:lnTo>
                              <a:close/>
                            </a:path>
                          </a:pathLst>
                        </a:custGeom>
                        <a:solidFill>
                          <a:srgbClr val="00336D"/>
                        </a:solidFill>
                        <a:ln>
                          <a:noFill/>
                        </a:ln>
                        <a:extLst/>
                      </wps:spPr>
                      <wps:bodyPr rot="0" vert="horz" wrap="square" lIns="91440" tIns="45720" rIns="91440" bIns="45720" anchor="t" anchorCtr="0" upright="1">
                        <a:noAutofit/>
                      </wps:bodyPr>
                    </wps:wsp>
                    <wps:wsp>
                      <wps:cNvPr id="52" name="Freeform 52"/>
                      <wps:cNvSpPr>
                        <a:spLocks/>
                      </wps:cNvSpPr>
                      <wps:spPr bwMode="auto">
                        <a:xfrm>
                          <a:off x="497219" y="0"/>
                          <a:ext cx="564308" cy="591661"/>
                        </a:xfrm>
                        <a:custGeom>
                          <a:avLst/>
                          <a:gdLst>
                            <a:gd name="T0" fmla="*/ 557 w 557"/>
                            <a:gd name="T1" fmla="*/ 0 h 584"/>
                            <a:gd name="T2" fmla="*/ 0 w 557"/>
                            <a:gd name="T3" fmla="*/ 0 h 584"/>
                            <a:gd name="T4" fmla="*/ 280 w 557"/>
                            <a:gd name="T5" fmla="*/ 584 h 584"/>
                            <a:gd name="T6" fmla="*/ 557 w 557"/>
                            <a:gd name="T7" fmla="*/ 0 h 584"/>
                          </a:gdLst>
                          <a:ahLst/>
                          <a:cxnLst>
                            <a:cxn ang="0">
                              <a:pos x="T0" y="T1"/>
                            </a:cxn>
                            <a:cxn ang="0">
                              <a:pos x="T2" y="T3"/>
                            </a:cxn>
                            <a:cxn ang="0">
                              <a:pos x="T4" y="T5"/>
                            </a:cxn>
                            <a:cxn ang="0">
                              <a:pos x="T6" y="T7"/>
                            </a:cxn>
                          </a:cxnLst>
                          <a:rect l="0" t="0" r="r" b="b"/>
                          <a:pathLst>
                            <a:path w="557" h="584">
                              <a:moveTo>
                                <a:pt x="557" y="0"/>
                              </a:moveTo>
                              <a:lnTo>
                                <a:pt x="0" y="0"/>
                              </a:lnTo>
                              <a:lnTo>
                                <a:pt x="280" y="584"/>
                              </a:lnTo>
                              <a:lnTo>
                                <a:pt x="557" y="0"/>
                              </a:lnTo>
                              <a:close/>
                            </a:path>
                          </a:pathLst>
                        </a:custGeom>
                        <a:solidFill>
                          <a:srgbClr val="0063A5"/>
                        </a:solidFill>
                        <a:ln>
                          <a:noFill/>
                        </a:ln>
                        <a:extLst/>
                      </wps:spPr>
                      <wps:bodyPr rot="0" vert="horz" wrap="square" lIns="91440" tIns="45720" rIns="91440" bIns="45720" anchor="t" anchorCtr="0" upright="1">
                        <a:noAutofit/>
                      </wps:bodyPr>
                    </wps:wsp>
                    <wps:wsp>
                      <wps:cNvPr id="53" name="Freeform 53"/>
                      <wps:cNvSpPr>
                        <a:spLocks/>
                      </wps:cNvSpPr>
                      <wps:spPr bwMode="auto">
                        <a:xfrm flipH="1">
                          <a:off x="0" y="620"/>
                          <a:ext cx="861695" cy="742927"/>
                        </a:xfrm>
                        <a:custGeom>
                          <a:avLst/>
                          <a:gdLst>
                            <a:gd name="T0" fmla="*/ 614 w 994"/>
                            <a:gd name="T1" fmla="*/ 0 h 1284"/>
                            <a:gd name="T2" fmla="*/ 614 w 994"/>
                            <a:gd name="T3" fmla="*/ 0 h 1284"/>
                            <a:gd name="T4" fmla="*/ 0 w 994"/>
                            <a:gd name="T5" fmla="*/ 1284 h 1284"/>
                            <a:gd name="T6" fmla="*/ 614 w 994"/>
                            <a:gd name="T7" fmla="*/ 1284 h 1284"/>
                            <a:gd name="T8" fmla="*/ 614 w 994"/>
                            <a:gd name="T9" fmla="*/ 1284 h 1284"/>
                            <a:gd name="T10" fmla="*/ 994 w 994"/>
                            <a:gd name="T11" fmla="*/ 1284 h 1284"/>
                            <a:gd name="T12" fmla="*/ 994 w 994"/>
                            <a:gd name="T13" fmla="*/ 0 h 1284"/>
                            <a:gd name="T14" fmla="*/ 614 w 994"/>
                            <a:gd name="T15" fmla="*/ 0 h 1284"/>
                            <a:gd name="connsiteX0" fmla="*/ 6177 w 10000"/>
                            <a:gd name="connsiteY0" fmla="*/ 0 h 10000"/>
                            <a:gd name="connsiteX1" fmla="*/ 6177 w 10000"/>
                            <a:gd name="connsiteY1" fmla="*/ 0 h 10000"/>
                            <a:gd name="connsiteX2" fmla="*/ 4823 w 10000"/>
                            <a:gd name="connsiteY2" fmla="*/ 191 h 10000"/>
                            <a:gd name="connsiteX3" fmla="*/ 0 w 10000"/>
                            <a:gd name="connsiteY3" fmla="*/ 10000 h 10000"/>
                            <a:gd name="connsiteX4" fmla="*/ 6177 w 10000"/>
                            <a:gd name="connsiteY4" fmla="*/ 10000 h 10000"/>
                            <a:gd name="connsiteX5" fmla="*/ 6177 w 10000"/>
                            <a:gd name="connsiteY5" fmla="*/ 10000 h 10000"/>
                            <a:gd name="connsiteX6" fmla="*/ 10000 w 10000"/>
                            <a:gd name="connsiteY6" fmla="*/ 10000 h 10000"/>
                            <a:gd name="connsiteX7" fmla="*/ 10000 w 10000"/>
                            <a:gd name="connsiteY7" fmla="*/ 0 h 10000"/>
                            <a:gd name="connsiteX8" fmla="*/ 6177 w 10000"/>
                            <a:gd name="connsiteY8" fmla="*/ 0 h 10000"/>
                            <a:gd name="connsiteX0" fmla="*/ 10000 w 10000"/>
                            <a:gd name="connsiteY0" fmla="*/ 0 h 10000"/>
                            <a:gd name="connsiteX1" fmla="*/ 6177 w 10000"/>
                            <a:gd name="connsiteY1" fmla="*/ 0 h 10000"/>
                            <a:gd name="connsiteX2" fmla="*/ 4823 w 10000"/>
                            <a:gd name="connsiteY2" fmla="*/ 191 h 10000"/>
                            <a:gd name="connsiteX3" fmla="*/ 0 w 10000"/>
                            <a:gd name="connsiteY3" fmla="*/ 10000 h 10000"/>
                            <a:gd name="connsiteX4" fmla="*/ 6177 w 10000"/>
                            <a:gd name="connsiteY4" fmla="*/ 10000 h 10000"/>
                            <a:gd name="connsiteX5" fmla="*/ 6177 w 10000"/>
                            <a:gd name="connsiteY5" fmla="*/ 10000 h 10000"/>
                            <a:gd name="connsiteX6" fmla="*/ 10000 w 10000"/>
                            <a:gd name="connsiteY6" fmla="*/ 10000 h 10000"/>
                            <a:gd name="connsiteX7" fmla="*/ 10000 w 10000"/>
                            <a:gd name="connsiteY7" fmla="*/ 0 h 10000"/>
                            <a:gd name="connsiteX0" fmla="*/ 10000 w 10000"/>
                            <a:gd name="connsiteY0" fmla="*/ 0 h 10000"/>
                            <a:gd name="connsiteX1" fmla="*/ 4823 w 10000"/>
                            <a:gd name="connsiteY1" fmla="*/ 191 h 10000"/>
                            <a:gd name="connsiteX2" fmla="*/ 0 w 10000"/>
                            <a:gd name="connsiteY2" fmla="*/ 10000 h 10000"/>
                            <a:gd name="connsiteX3" fmla="*/ 6177 w 10000"/>
                            <a:gd name="connsiteY3" fmla="*/ 10000 h 10000"/>
                            <a:gd name="connsiteX4" fmla="*/ 6177 w 10000"/>
                            <a:gd name="connsiteY4" fmla="*/ 10000 h 10000"/>
                            <a:gd name="connsiteX5" fmla="*/ 10000 w 10000"/>
                            <a:gd name="connsiteY5" fmla="*/ 10000 h 10000"/>
                            <a:gd name="connsiteX6" fmla="*/ 10000 w 10000"/>
                            <a:gd name="connsiteY6" fmla="*/ 0 h 10000"/>
                            <a:gd name="connsiteX0" fmla="*/ 10000 w 10000"/>
                            <a:gd name="connsiteY0" fmla="*/ 2 h 10002"/>
                            <a:gd name="connsiteX1" fmla="*/ 5210 w 10000"/>
                            <a:gd name="connsiteY1" fmla="*/ 0 h 10002"/>
                            <a:gd name="connsiteX2" fmla="*/ 0 w 10000"/>
                            <a:gd name="connsiteY2" fmla="*/ 10002 h 10002"/>
                            <a:gd name="connsiteX3" fmla="*/ 6177 w 10000"/>
                            <a:gd name="connsiteY3" fmla="*/ 10002 h 10002"/>
                            <a:gd name="connsiteX4" fmla="*/ 6177 w 10000"/>
                            <a:gd name="connsiteY4" fmla="*/ 10002 h 10002"/>
                            <a:gd name="connsiteX5" fmla="*/ 10000 w 10000"/>
                            <a:gd name="connsiteY5" fmla="*/ 10002 h 10002"/>
                            <a:gd name="connsiteX6" fmla="*/ 10000 w 10000"/>
                            <a:gd name="connsiteY6" fmla="*/ 2 h 10002"/>
                            <a:gd name="connsiteX0" fmla="*/ 10000 w 10000"/>
                            <a:gd name="connsiteY0" fmla="*/ 0 h 10000"/>
                            <a:gd name="connsiteX1" fmla="*/ 4049 w 10000"/>
                            <a:gd name="connsiteY1" fmla="*/ 30 h 10000"/>
                            <a:gd name="connsiteX2" fmla="*/ 0 w 10000"/>
                            <a:gd name="connsiteY2" fmla="*/ 10000 h 10000"/>
                            <a:gd name="connsiteX3" fmla="*/ 6177 w 10000"/>
                            <a:gd name="connsiteY3" fmla="*/ 10000 h 10000"/>
                            <a:gd name="connsiteX4" fmla="*/ 6177 w 10000"/>
                            <a:gd name="connsiteY4" fmla="*/ 10000 h 10000"/>
                            <a:gd name="connsiteX5" fmla="*/ 10000 w 10000"/>
                            <a:gd name="connsiteY5" fmla="*/ 10000 h 10000"/>
                            <a:gd name="connsiteX6" fmla="*/ 10000 w 10000"/>
                            <a:gd name="connsiteY6" fmla="*/ 0 h 10000"/>
                            <a:gd name="connsiteX0" fmla="*/ 10000 w 10000"/>
                            <a:gd name="connsiteY0" fmla="*/ 34 h 10034"/>
                            <a:gd name="connsiteX1" fmla="*/ 4049 w 10000"/>
                            <a:gd name="connsiteY1" fmla="*/ 0 h 10034"/>
                            <a:gd name="connsiteX2" fmla="*/ 0 w 10000"/>
                            <a:gd name="connsiteY2" fmla="*/ 10034 h 10034"/>
                            <a:gd name="connsiteX3" fmla="*/ 6177 w 10000"/>
                            <a:gd name="connsiteY3" fmla="*/ 10034 h 10034"/>
                            <a:gd name="connsiteX4" fmla="*/ 6177 w 10000"/>
                            <a:gd name="connsiteY4" fmla="*/ 10034 h 10034"/>
                            <a:gd name="connsiteX5" fmla="*/ 10000 w 10000"/>
                            <a:gd name="connsiteY5" fmla="*/ 10034 h 10034"/>
                            <a:gd name="connsiteX6" fmla="*/ 10000 w 10000"/>
                            <a:gd name="connsiteY6" fmla="*/ 34 h 10034"/>
                            <a:gd name="connsiteX0" fmla="*/ 10000 w 10000"/>
                            <a:gd name="connsiteY0" fmla="*/ 34 h 10034"/>
                            <a:gd name="connsiteX1" fmla="*/ 4077 w 10000"/>
                            <a:gd name="connsiteY1" fmla="*/ 0 h 10034"/>
                            <a:gd name="connsiteX2" fmla="*/ 0 w 10000"/>
                            <a:gd name="connsiteY2" fmla="*/ 10034 h 10034"/>
                            <a:gd name="connsiteX3" fmla="*/ 6177 w 10000"/>
                            <a:gd name="connsiteY3" fmla="*/ 10034 h 10034"/>
                            <a:gd name="connsiteX4" fmla="*/ 6177 w 10000"/>
                            <a:gd name="connsiteY4" fmla="*/ 10034 h 10034"/>
                            <a:gd name="connsiteX5" fmla="*/ 10000 w 10000"/>
                            <a:gd name="connsiteY5" fmla="*/ 10034 h 10034"/>
                            <a:gd name="connsiteX6" fmla="*/ 10000 w 10000"/>
                            <a:gd name="connsiteY6" fmla="*/ 34 h 10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34">
                              <a:moveTo>
                                <a:pt x="10000" y="34"/>
                              </a:moveTo>
                              <a:lnTo>
                                <a:pt x="4077" y="0"/>
                              </a:lnTo>
                              <a:lnTo>
                                <a:pt x="0" y="10034"/>
                              </a:lnTo>
                              <a:lnTo>
                                <a:pt x="6177" y="10034"/>
                              </a:lnTo>
                              <a:lnTo>
                                <a:pt x="6177" y="10034"/>
                              </a:lnTo>
                              <a:lnTo>
                                <a:pt x="10000" y="10034"/>
                              </a:lnTo>
                              <a:lnTo>
                                <a:pt x="10000" y="34"/>
                              </a:lnTo>
                              <a:close/>
                            </a:path>
                          </a:pathLst>
                        </a:custGeom>
                        <a:solidFill>
                          <a:srgbClr val="759CCA"/>
                        </a:solidFill>
                        <a:ln>
                          <a:noFill/>
                        </a:ln>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 o:spid="_x0000_s1026" style="position:absolute;margin-left:-100.05pt;margin-top:-35.55pt;width:842pt;height:58.65pt;z-index:251714048;mso-width-relative:margin" coordsize="106934,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">
              <v:group id="Group 48" o:spid="_x0000_s1027" style="position:absolute;left:7793;top:6;width:97449;height:7443" coordorigin="7793,6" coordsize="123285,6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9" o:spid="_x0000_s1028" style="position:absolute;left:7793;top:6;width:21995;height:6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0KsQA&#10;AADbAAAADwAAAGRycy9kb3ducmV2LnhtbESPQWvCQBSE74L/YXmCN7NpkWJTVwliizmaFEpvL9nX&#10;JG32bchuY/z3XUHocZiZb5jtfjKdGGlwrWUFD1EMgriyuuVawXvxutqAcB5ZY2eZFFzJwX43n20x&#10;0fbCZxpzX4sAYZeggsb7PpHSVQ0ZdJHtiYP3ZQeDPsihlnrAS4CbTj7G8ZM02HJYaLCnQ0PVT/5r&#10;FLhyzIprn358f7qqTI9sinX2ptRyMaUvIDxN/j98b5+0gvUz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tCrEAAAA2wAAAA8AAAAAAAAAAAAAAAAAmAIAAGRycy9k&#10;b3ducmV2LnhtbFBLBQYAAAAABAAEAPUAAACJAwAAAAA=&#10;" filled="f" stroked="f" strokeweight="2pt"/>
                <v:shape id="Freeform 50" o:spid="_x0000_s1029" style="position:absolute;left:29724;top:6;width:101354;height:6394;visibility:visible;mso-wrap-style:square;v-text-anchor:top" coordsize="12055,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9L78A&#10;AADbAAAADwAAAGRycy9kb3ducmV2LnhtbERPy6rCMBDdC/5DGMGdpio+qEYR4YKCID427oZmbIrN&#10;pDS5tf69WQguD+e92rS2FA3VvnCsYDRMQBBnThecK7hd/wYLED4gaywdk4I3edisu50Vptq9+EzN&#10;JeQihrBPUYEJoUql9Jkhi37oKuLIPVxtMURY51LX+IrhtpTjJJlJiwXHBoMV7Qxlz8u/VYCTudk/&#10;t6fjeXwoFuVt2rjD/aRUv9dulyACteEn/rr3WsE0ro9f4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L0vvwAAANsAAAAPAAAAAAAAAAAAAAAAAJgCAABkcnMvZG93bnJl&#10;di54bWxQSwUGAAAAAAQABAD1AAAAhAMAAAAA&#10;" path="m11441,l,,,1284r11441,l12055,1284,11441,xe" filled="f" stroked="f">
                  <v:path arrowok="t" o:connecttype="custom" o:connectlocs="9619172,0;0,0;0,639413;9619172,639413;10135401,639413;9619172,0" o:connectangles="0,0,0,0,0,0"/>
                </v:shape>
              </v:group>
              <v:shape id="Freeform 51" o:spid="_x0000_s1030" style="position:absolute;left:97010;width:9924;height:7435;visibility:visible;mso-wrap-style:square;v-text-anchor:top" coordsize="10000,10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7MIA&#10;AADbAAAADwAAAGRycy9kb3ducmV2LnhtbESPzarCMBSE94LvEM4Fd5pWUKTXKF5BcePCv8XdHZpj&#10;W9qclCbW6tMbQXA5zMw3zHzZmUq01LjCsoJ4FIEgTq0uOFNwPm2GMxDOI2usLJOCBzlYLvq9OSba&#10;3vlA7dFnIkDYJagg975OpHRpTgbdyNbEwbvaxqAPssmkbvAe4KaS4yiaSoMFh4Uca1rnlJbHm1Fw&#10;2U9ptZv9P69lWWKbyvhvO66UGvx0q18Qnjr/DX/aO61gEsP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7nswgAAANsAAAAPAAAAAAAAAAAAAAAAAJgCAABkcnMvZG93&#10;bnJldi54bWxQSwUGAAAAAAQABAD1AAAAhwMAAAAA&#10;" path="m6177,3r,c6139,14,3413,-8,3375,3l,10003r6177,l6177,10003r3823,l10000,3,6177,3xe" fillcolor="#00336d" stroked="f">
                <v:path arrowok="t" o:connecttype="custom" o:connectlocs="613018,223;613018,223;334942,223;0,743547;613018,743547;613018,743547;992421,743547;992421,223;613018,223" o:connectangles="0,0,0,0,0,0,0,0,0"/>
              </v:shape>
              <v:shape id="Freeform 52" o:spid="_x0000_s1031" style="position:absolute;left:4972;width:5643;height:5916;visibility:visible;mso-wrap-style:square;v-text-anchor:top" coordsize="55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S+sMA&#10;AADbAAAADwAAAGRycy9kb3ducmV2LnhtbESP3WrCQBSE7wXfYTlC7+rGlIYSXUUKgoItre0DHLLH&#10;JO3u2TS7+fHtu4Lg5TAz3zCrzWiN6Kn1tWMFi3kCgrhwuuZSwffX7vEFhA/IGo1jUnAhD5v1dLLC&#10;XLuBP6k/hVJECPscFVQhNLmUvqjIop+7hjh6Z9daDFG2pdQtDhFujUyTJJMWa44LFTb0WlHxe+qs&#10;gsPx7cOUdkCfucY/yc68//3slHqYjdsliEBjuIdv7b1W8JzC9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KS+sMAAADbAAAADwAAAAAAAAAAAAAAAACYAgAAZHJzL2Rv&#10;d25yZXYueG1sUEsFBgAAAAAEAAQA9QAAAIgDAAAAAA==&#10;" path="m557,l,,280,584,557,xe" fillcolor="#0063a5" stroked="f">
                <v:path arrowok="t" o:connecttype="custom" o:connectlocs="564308,0;0,0;283674,591661;564308,0" o:connectangles="0,0,0,0"/>
              </v:shape>
              <v:shape id="Freeform 53" o:spid="_x0000_s1032" style="position:absolute;top:6;width:8616;height:7429;flip:x;visibility:visible;mso-wrap-style:square;v-text-anchor:top" coordsize="10000,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niMMA&#10;AADbAAAADwAAAGRycy9kb3ducmV2LnhtbESP0WrCQBRE3wv+w3KFvtWN1YqkrhILQkFBjP2A2+xt&#10;EszejbtrjH/vCgUfh5k5wyxWvWlER87XlhWMRwkI4sLqmksFP8fN2xyED8gaG8uk4EYeVsvBywJT&#10;ba98oC4PpYgQ9ikqqEJoUyl9UZFBP7ItcfT+rDMYonSl1A6vEW4a+Z4kM2mw5rhQYUtfFRWn/GIU&#10;7M/JfJKt95mjMJ11O7/N6dcp9Trss08QgfrwDP+3v7WCjwk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niMMAAADbAAAADwAAAAAAAAAAAAAAAACYAgAAZHJzL2Rv&#10;d25yZXYueG1sUEsFBgAAAAAEAAQA9QAAAIgDAAAAAA==&#10;" path="m10000,34l4077,,,10034r6177,l6177,10034r3823,l10000,34xe" fillcolor="#759cca" stroked="f">
                <v:path arrowok="t" o:connecttype="custom" o:connectlocs="861695,2517;351313,0;0,742927;532269,742927;532269,742927;861695,742927;861695,2517" o:connectangles="0,0,0,0,0,0,0"/>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092" w:rsidRDefault="00BC3092">
    <w:pPr>
      <w:pStyle w:val="Header"/>
    </w:pPr>
    <w:r w:rsidRPr="007F1E5A">
      <w:rPr>
        <w:noProof/>
      </w:rPr>
      <mc:AlternateContent>
        <mc:Choice Requires="wpg">
          <w:drawing>
            <wp:anchor distT="0" distB="0" distL="114300" distR="114300" simplePos="0" relativeHeight="251712000" behindDoc="0" locked="0" layoutInCell="1" allowOverlap="1" wp14:anchorId="43CFCB55" wp14:editId="15B855F2">
              <wp:simplePos x="0" y="0"/>
              <wp:positionH relativeFrom="column">
                <wp:posOffset>-1277274</wp:posOffset>
              </wp:positionH>
              <wp:positionV relativeFrom="paragraph">
                <wp:posOffset>-451071</wp:posOffset>
              </wp:positionV>
              <wp:extent cx="10693426" cy="744933"/>
              <wp:effectExtent l="0" t="0" r="0" b="0"/>
              <wp:wrapNone/>
              <wp:docPr id="40" name="Group 3"/>
              <wp:cNvGraphicFramePr/>
              <a:graphic xmlns:a="http://schemas.openxmlformats.org/drawingml/2006/main">
                <a:graphicData uri="http://schemas.microsoft.com/office/word/2010/wordprocessingGroup">
                  <wpg:wgp>
                    <wpg:cNvGrpSpPr/>
                    <wpg:grpSpPr>
                      <a:xfrm>
                        <a:off x="0" y="0"/>
                        <a:ext cx="10693426" cy="744933"/>
                        <a:chOff x="0" y="0"/>
                        <a:chExt cx="10693426" cy="744933"/>
                      </a:xfrm>
                    </wpg:grpSpPr>
                    <wpg:grpSp>
                      <wpg:cNvPr id="41" name="Group 41"/>
                      <wpg:cNvGrpSpPr/>
                      <wpg:grpSpPr>
                        <a:xfrm>
                          <a:off x="779374" y="620"/>
                          <a:ext cx="9744852" cy="744313"/>
                          <a:chOff x="779374" y="620"/>
                          <a:chExt cx="12328510" cy="640800"/>
                        </a:xfrm>
                        <a:solidFill>
                          <a:srgbClr val="10024A"/>
                        </a:solidFill>
                      </wpg:grpSpPr>
                      <wps:wsp>
                        <wps:cNvPr id="42" name="Rectangle 42"/>
                        <wps:cNvSpPr/>
                        <wps:spPr>
                          <a:xfrm>
                            <a:off x="779374" y="620"/>
                            <a:ext cx="2199466" cy="6408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Freeform 43"/>
                        <wps:cNvSpPr>
                          <a:spLocks/>
                        </wps:cNvSpPr>
                        <wps:spPr bwMode="auto">
                          <a:xfrm>
                            <a:off x="2972483" y="621"/>
                            <a:ext cx="10135401" cy="639413"/>
                          </a:xfrm>
                          <a:custGeom>
                            <a:avLst/>
                            <a:gdLst>
                              <a:gd name="T0" fmla="*/ 11441 w 12055"/>
                              <a:gd name="T1" fmla="*/ 0 h 1284"/>
                              <a:gd name="T2" fmla="*/ 0 w 12055"/>
                              <a:gd name="T3" fmla="*/ 0 h 1284"/>
                              <a:gd name="T4" fmla="*/ 0 w 12055"/>
                              <a:gd name="T5" fmla="*/ 1284 h 1284"/>
                              <a:gd name="T6" fmla="*/ 11441 w 12055"/>
                              <a:gd name="T7" fmla="*/ 1284 h 1284"/>
                              <a:gd name="T8" fmla="*/ 12055 w 12055"/>
                              <a:gd name="T9" fmla="*/ 1284 h 1284"/>
                              <a:gd name="T10" fmla="*/ 11441 w 12055"/>
                              <a:gd name="T11" fmla="*/ 0 h 1284"/>
                            </a:gdLst>
                            <a:ahLst/>
                            <a:cxnLst>
                              <a:cxn ang="0">
                                <a:pos x="T0" y="T1"/>
                              </a:cxn>
                              <a:cxn ang="0">
                                <a:pos x="T2" y="T3"/>
                              </a:cxn>
                              <a:cxn ang="0">
                                <a:pos x="T4" y="T5"/>
                              </a:cxn>
                              <a:cxn ang="0">
                                <a:pos x="T6" y="T7"/>
                              </a:cxn>
                              <a:cxn ang="0">
                                <a:pos x="T8" y="T9"/>
                              </a:cxn>
                              <a:cxn ang="0">
                                <a:pos x="T10" y="T11"/>
                              </a:cxn>
                            </a:cxnLst>
                            <a:rect l="0" t="0" r="r" b="b"/>
                            <a:pathLst>
                              <a:path w="12055" h="1284">
                                <a:moveTo>
                                  <a:pt x="11441" y="0"/>
                                </a:moveTo>
                                <a:lnTo>
                                  <a:pt x="0" y="0"/>
                                </a:lnTo>
                                <a:lnTo>
                                  <a:pt x="0" y="1284"/>
                                </a:lnTo>
                                <a:lnTo>
                                  <a:pt x="11441" y="1284"/>
                                </a:lnTo>
                                <a:lnTo>
                                  <a:pt x="12055" y="1284"/>
                                </a:lnTo>
                                <a:lnTo>
                                  <a:pt x="11441" y="0"/>
                                </a:lnTo>
                                <a:close/>
                              </a:path>
                            </a:pathLst>
                          </a:custGeom>
                          <a:grpFill/>
                          <a:ln>
                            <a:noFill/>
                          </a:ln>
                          <a:extLst/>
                        </wps:spPr>
                        <wps:bodyPr rot="0" vert="horz" wrap="square" lIns="91440" tIns="45720" rIns="91440" bIns="45720" anchor="t" anchorCtr="0" upright="1">
                          <a:noAutofit/>
                        </wps:bodyPr>
                      </wps:wsp>
                    </wpg:grpSp>
                    <wps:wsp>
                      <wps:cNvPr id="44" name="Freeform 44"/>
                      <wps:cNvSpPr>
                        <a:spLocks/>
                      </wps:cNvSpPr>
                      <wps:spPr bwMode="auto">
                        <a:xfrm>
                          <a:off x="9701005" y="0"/>
                          <a:ext cx="992421" cy="743547"/>
                        </a:xfrm>
                        <a:custGeom>
                          <a:avLst/>
                          <a:gdLst>
                            <a:gd name="T0" fmla="*/ 614 w 994"/>
                            <a:gd name="T1" fmla="*/ 0 h 1284"/>
                            <a:gd name="T2" fmla="*/ 614 w 994"/>
                            <a:gd name="T3" fmla="*/ 0 h 1284"/>
                            <a:gd name="T4" fmla="*/ 0 w 994"/>
                            <a:gd name="T5" fmla="*/ 1284 h 1284"/>
                            <a:gd name="T6" fmla="*/ 614 w 994"/>
                            <a:gd name="T7" fmla="*/ 1284 h 1284"/>
                            <a:gd name="T8" fmla="*/ 614 w 994"/>
                            <a:gd name="T9" fmla="*/ 1284 h 1284"/>
                            <a:gd name="T10" fmla="*/ 994 w 994"/>
                            <a:gd name="T11" fmla="*/ 1284 h 1284"/>
                            <a:gd name="T12" fmla="*/ 994 w 994"/>
                            <a:gd name="T13" fmla="*/ 0 h 1284"/>
                            <a:gd name="T14" fmla="*/ 614 w 994"/>
                            <a:gd name="T15" fmla="*/ 0 h 1284"/>
                            <a:gd name="connsiteX0" fmla="*/ 6177 w 10000"/>
                            <a:gd name="connsiteY0" fmla="*/ 3 h 10003"/>
                            <a:gd name="connsiteX1" fmla="*/ 6177 w 10000"/>
                            <a:gd name="connsiteY1" fmla="*/ 3 h 10003"/>
                            <a:gd name="connsiteX2" fmla="*/ 3375 w 10000"/>
                            <a:gd name="connsiteY2" fmla="*/ 3 h 10003"/>
                            <a:gd name="connsiteX3" fmla="*/ 0 w 10000"/>
                            <a:gd name="connsiteY3" fmla="*/ 10003 h 10003"/>
                            <a:gd name="connsiteX4" fmla="*/ 6177 w 10000"/>
                            <a:gd name="connsiteY4" fmla="*/ 10003 h 10003"/>
                            <a:gd name="connsiteX5" fmla="*/ 6177 w 10000"/>
                            <a:gd name="connsiteY5" fmla="*/ 10003 h 10003"/>
                            <a:gd name="connsiteX6" fmla="*/ 10000 w 10000"/>
                            <a:gd name="connsiteY6" fmla="*/ 10003 h 10003"/>
                            <a:gd name="connsiteX7" fmla="*/ 10000 w 10000"/>
                            <a:gd name="connsiteY7" fmla="*/ 3 h 10003"/>
                            <a:gd name="connsiteX8" fmla="*/ 6177 w 10000"/>
                            <a:gd name="connsiteY8" fmla="*/ 3 h 10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3">
                              <a:moveTo>
                                <a:pt x="6177" y="3"/>
                              </a:moveTo>
                              <a:lnTo>
                                <a:pt x="6177" y="3"/>
                              </a:lnTo>
                              <a:cubicBezTo>
                                <a:pt x="6139" y="14"/>
                                <a:pt x="3413" y="-8"/>
                                <a:pt x="3375" y="3"/>
                              </a:cubicBezTo>
                              <a:lnTo>
                                <a:pt x="0" y="10003"/>
                              </a:lnTo>
                              <a:lnTo>
                                <a:pt x="6177" y="10003"/>
                              </a:lnTo>
                              <a:lnTo>
                                <a:pt x="6177" y="10003"/>
                              </a:lnTo>
                              <a:lnTo>
                                <a:pt x="10000" y="10003"/>
                              </a:lnTo>
                              <a:lnTo>
                                <a:pt x="10000" y="3"/>
                              </a:lnTo>
                              <a:lnTo>
                                <a:pt x="6177" y="3"/>
                              </a:lnTo>
                              <a:close/>
                            </a:path>
                          </a:pathLst>
                        </a:custGeom>
                        <a:solidFill>
                          <a:srgbClr val="00336D"/>
                        </a:solidFill>
                        <a:ln>
                          <a:noFill/>
                        </a:ln>
                        <a:extLst/>
                      </wps:spPr>
                      <wps:bodyPr rot="0" vert="horz" wrap="square" lIns="91440" tIns="45720" rIns="91440" bIns="45720" anchor="t" anchorCtr="0" upright="1">
                        <a:noAutofit/>
                      </wps:bodyPr>
                    </wps:wsp>
                    <wps:wsp>
                      <wps:cNvPr id="45" name="Freeform 45"/>
                      <wps:cNvSpPr>
                        <a:spLocks/>
                      </wps:cNvSpPr>
                      <wps:spPr bwMode="auto">
                        <a:xfrm>
                          <a:off x="497219" y="0"/>
                          <a:ext cx="564308" cy="591661"/>
                        </a:xfrm>
                        <a:custGeom>
                          <a:avLst/>
                          <a:gdLst>
                            <a:gd name="T0" fmla="*/ 557 w 557"/>
                            <a:gd name="T1" fmla="*/ 0 h 584"/>
                            <a:gd name="T2" fmla="*/ 0 w 557"/>
                            <a:gd name="T3" fmla="*/ 0 h 584"/>
                            <a:gd name="T4" fmla="*/ 280 w 557"/>
                            <a:gd name="T5" fmla="*/ 584 h 584"/>
                            <a:gd name="T6" fmla="*/ 557 w 557"/>
                            <a:gd name="T7" fmla="*/ 0 h 584"/>
                          </a:gdLst>
                          <a:ahLst/>
                          <a:cxnLst>
                            <a:cxn ang="0">
                              <a:pos x="T0" y="T1"/>
                            </a:cxn>
                            <a:cxn ang="0">
                              <a:pos x="T2" y="T3"/>
                            </a:cxn>
                            <a:cxn ang="0">
                              <a:pos x="T4" y="T5"/>
                            </a:cxn>
                            <a:cxn ang="0">
                              <a:pos x="T6" y="T7"/>
                            </a:cxn>
                          </a:cxnLst>
                          <a:rect l="0" t="0" r="r" b="b"/>
                          <a:pathLst>
                            <a:path w="557" h="584">
                              <a:moveTo>
                                <a:pt x="557" y="0"/>
                              </a:moveTo>
                              <a:lnTo>
                                <a:pt x="0" y="0"/>
                              </a:lnTo>
                              <a:lnTo>
                                <a:pt x="280" y="584"/>
                              </a:lnTo>
                              <a:lnTo>
                                <a:pt x="557" y="0"/>
                              </a:lnTo>
                              <a:close/>
                            </a:path>
                          </a:pathLst>
                        </a:custGeom>
                        <a:solidFill>
                          <a:srgbClr val="0063A5"/>
                        </a:solidFill>
                        <a:ln>
                          <a:noFill/>
                        </a:ln>
                        <a:extLst/>
                      </wps:spPr>
                      <wps:bodyPr rot="0" vert="horz" wrap="square" lIns="91440" tIns="45720" rIns="91440" bIns="45720" anchor="t" anchorCtr="0" upright="1">
                        <a:noAutofit/>
                      </wps:bodyPr>
                    </wps:wsp>
                    <wps:wsp>
                      <wps:cNvPr id="46" name="Freeform 46"/>
                      <wps:cNvSpPr>
                        <a:spLocks/>
                      </wps:cNvSpPr>
                      <wps:spPr bwMode="auto">
                        <a:xfrm flipH="1">
                          <a:off x="0" y="620"/>
                          <a:ext cx="861695" cy="742927"/>
                        </a:xfrm>
                        <a:custGeom>
                          <a:avLst/>
                          <a:gdLst>
                            <a:gd name="T0" fmla="*/ 614 w 994"/>
                            <a:gd name="T1" fmla="*/ 0 h 1284"/>
                            <a:gd name="T2" fmla="*/ 614 w 994"/>
                            <a:gd name="T3" fmla="*/ 0 h 1284"/>
                            <a:gd name="T4" fmla="*/ 0 w 994"/>
                            <a:gd name="T5" fmla="*/ 1284 h 1284"/>
                            <a:gd name="T6" fmla="*/ 614 w 994"/>
                            <a:gd name="T7" fmla="*/ 1284 h 1284"/>
                            <a:gd name="T8" fmla="*/ 614 w 994"/>
                            <a:gd name="T9" fmla="*/ 1284 h 1284"/>
                            <a:gd name="T10" fmla="*/ 994 w 994"/>
                            <a:gd name="T11" fmla="*/ 1284 h 1284"/>
                            <a:gd name="T12" fmla="*/ 994 w 994"/>
                            <a:gd name="T13" fmla="*/ 0 h 1284"/>
                            <a:gd name="T14" fmla="*/ 614 w 994"/>
                            <a:gd name="T15" fmla="*/ 0 h 1284"/>
                            <a:gd name="connsiteX0" fmla="*/ 6177 w 10000"/>
                            <a:gd name="connsiteY0" fmla="*/ 0 h 10000"/>
                            <a:gd name="connsiteX1" fmla="*/ 6177 w 10000"/>
                            <a:gd name="connsiteY1" fmla="*/ 0 h 10000"/>
                            <a:gd name="connsiteX2" fmla="*/ 4823 w 10000"/>
                            <a:gd name="connsiteY2" fmla="*/ 191 h 10000"/>
                            <a:gd name="connsiteX3" fmla="*/ 0 w 10000"/>
                            <a:gd name="connsiteY3" fmla="*/ 10000 h 10000"/>
                            <a:gd name="connsiteX4" fmla="*/ 6177 w 10000"/>
                            <a:gd name="connsiteY4" fmla="*/ 10000 h 10000"/>
                            <a:gd name="connsiteX5" fmla="*/ 6177 w 10000"/>
                            <a:gd name="connsiteY5" fmla="*/ 10000 h 10000"/>
                            <a:gd name="connsiteX6" fmla="*/ 10000 w 10000"/>
                            <a:gd name="connsiteY6" fmla="*/ 10000 h 10000"/>
                            <a:gd name="connsiteX7" fmla="*/ 10000 w 10000"/>
                            <a:gd name="connsiteY7" fmla="*/ 0 h 10000"/>
                            <a:gd name="connsiteX8" fmla="*/ 6177 w 10000"/>
                            <a:gd name="connsiteY8" fmla="*/ 0 h 10000"/>
                            <a:gd name="connsiteX0" fmla="*/ 10000 w 10000"/>
                            <a:gd name="connsiteY0" fmla="*/ 0 h 10000"/>
                            <a:gd name="connsiteX1" fmla="*/ 6177 w 10000"/>
                            <a:gd name="connsiteY1" fmla="*/ 0 h 10000"/>
                            <a:gd name="connsiteX2" fmla="*/ 4823 w 10000"/>
                            <a:gd name="connsiteY2" fmla="*/ 191 h 10000"/>
                            <a:gd name="connsiteX3" fmla="*/ 0 w 10000"/>
                            <a:gd name="connsiteY3" fmla="*/ 10000 h 10000"/>
                            <a:gd name="connsiteX4" fmla="*/ 6177 w 10000"/>
                            <a:gd name="connsiteY4" fmla="*/ 10000 h 10000"/>
                            <a:gd name="connsiteX5" fmla="*/ 6177 w 10000"/>
                            <a:gd name="connsiteY5" fmla="*/ 10000 h 10000"/>
                            <a:gd name="connsiteX6" fmla="*/ 10000 w 10000"/>
                            <a:gd name="connsiteY6" fmla="*/ 10000 h 10000"/>
                            <a:gd name="connsiteX7" fmla="*/ 10000 w 10000"/>
                            <a:gd name="connsiteY7" fmla="*/ 0 h 10000"/>
                            <a:gd name="connsiteX0" fmla="*/ 10000 w 10000"/>
                            <a:gd name="connsiteY0" fmla="*/ 0 h 10000"/>
                            <a:gd name="connsiteX1" fmla="*/ 4823 w 10000"/>
                            <a:gd name="connsiteY1" fmla="*/ 191 h 10000"/>
                            <a:gd name="connsiteX2" fmla="*/ 0 w 10000"/>
                            <a:gd name="connsiteY2" fmla="*/ 10000 h 10000"/>
                            <a:gd name="connsiteX3" fmla="*/ 6177 w 10000"/>
                            <a:gd name="connsiteY3" fmla="*/ 10000 h 10000"/>
                            <a:gd name="connsiteX4" fmla="*/ 6177 w 10000"/>
                            <a:gd name="connsiteY4" fmla="*/ 10000 h 10000"/>
                            <a:gd name="connsiteX5" fmla="*/ 10000 w 10000"/>
                            <a:gd name="connsiteY5" fmla="*/ 10000 h 10000"/>
                            <a:gd name="connsiteX6" fmla="*/ 10000 w 10000"/>
                            <a:gd name="connsiteY6" fmla="*/ 0 h 10000"/>
                            <a:gd name="connsiteX0" fmla="*/ 10000 w 10000"/>
                            <a:gd name="connsiteY0" fmla="*/ 2 h 10002"/>
                            <a:gd name="connsiteX1" fmla="*/ 5210 w 10000"/>
                            <a:gd name="connsiteY1" fmla="*/ 0 h 10002"/>
                            <a:gd name="connsiteX2" fmla="*/ 0 w 10000"/>
                            <a:gd name="connsiteY2" fmla="*/ 10002 h 10002"/>
                            <a:gd name="connsiteX3" fmla="*/ 6177 w 10000"/>
                            <a:gd name="connsiteY3" fmla="*/ 10002 h 10002"/>
                            <a:gd name="connsiteX4" fmla="*/ 6177 w 10000"/>
                            <a:gd name="connsiteY4" fmla="*/ 10002 h 10002"/>
                            <a:gd name="connsiteX5" fmla="*/ 10000 w 10000"/>
                            <a:gd name="connsiteY5" fmla="*/ 10002 h 10002"/>
                            <a:gd name="connsiteX6" fmla="*/ 10000 w 10000"/>
                            <a:gd name="connsiteY6" fmla="*/ 2 h 10002"/>
                            <a:gd name="connsiteX0" fmla="*/ 10000 w 10000"/>
                            <a:gd name="connsiteY0" fmla="*/ 0 h 10000"/>
                            <a:gd name="connsiteX1" fmla="*/ 4049 w 10000"/>
                            <a:gd name="connsiteY1" fmla="*/ 30 h 10000"/>
                            <a:gd name="connsiteX2" fmla="*/ 0 w 10000"/>
                            <a:gd name="connsiteY2" fmla="*/ 10000 h 10000"/>
                            <a:gd name="connsiteX3" fmla="*/ 6177 w 10000"/>
                            <a:gd name="connsiteY3" fmla="*/ 10000 h 10000"/>
                            <a:gd name="connsiteX4" fmla="*/ 6177 w 10000"/>
                            <a:gd name="connsiteY4" fmla="*/ 10000 h 10000"/>
                            <a:gd name="connsiteX5" fmla="*/ 10000 w 10000"/>
                            <a:gd name="connsiteY5" fmla="*/ 10000 h 10000"/>
                            <a:gd name="connsiteX6" fmla="*/ 10000 w 10000"/>
                            <a:gd name="connsiteY6" fmla="*/ 0 h 10000"/>
                            <a:gd name="connsiteX0" fmla="*/ 10000 w 10000"/>
                            <a:gd name="connsiteY0" fmla="*/ 34 h 10034"/>
                            <a:gd name="connsiteX1" fmla="*/ 4049 w 10000"/>
                            <a:gd name="connsiteY1" fmla="*/ 0 h 10034"/>
                            <a:gd name="connsiteX2" fmla="*/ 0 w 10000"/>
                            <a:gd name="connsiteY2" fmla="*/ 10034 h 10034"/>
                            <a:gd name="connsiteX3" fmla="*/ 6177 w 10000"/>
                            <a:gd name="connsiteY3" fmla="*/ 10034 h 10034"/>
                            <a:gd name="connsiteX4" fmla="*/ 6177 w 10000"/>
                            <a:gd name="connsiteY4" fmla="*/ 10034 h 10034"/>
                            <a:gd name="connsiteX5" fmla="*/ 10000 w 10000"/>
                            <a:gd name="connsiteY5" fmla="*/ 10034 h 10034"/>
                            <a:gd name="connsiteX6" fmla="*/ 10000 w 10000"/>
                            <a:gd name="connsiteY6" fmla="*/ 34 h 10034"/>
                            <a:gd name="connsiteX0" fmla="*/ 10000 w 10000"/>
                            <a:gd name="connsiteY0" fmla="*/ 34 h 10034"/>
                            <a:gd name="connsiteX1" fmla="*/ 4077 w 10000"/>
                            <a:gd name="connsiteY1" fmla="*/ 0 h 10034"/>
                            <a:gd name="connsiteX2" fmla="*/ 0 w 10000"/>
                            <a:gd name="connsiteY2" fmla="*/ 10034 h 10034"/>
                            <a:gd name="connsiteX3" fmla="*/ 6177 w 10000"/>
                            <a:gd name="connsiteY3" fmla="*/ 10034 h 10034"/>
                            <a:gd name="connsiteX4" fmla="*/ 6177 w 10000"/>
                            <a:gd name="connsiteY4" fmla="*/ 10034 h 10034"/>
                            <a:gd name="connsiteX5" fmla="*/ 10000 w 10000"/>
                            <a:gd name="connsiteY5" fmla="*/ 10034 h 10034"/>
                            <a:gd name="connsiteX6" fmla="*/ 10000 w 10000"/>
                            <a:gd name="connsiteY6" fmla="*/ 34 h 10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34">
                              <a:moveTo>
                                <a:pt x="10000" y="34"/>
                              </a:moveTo>
                              <a:lnTo>
                                <a:pt x="4077" y="0"/>
                              </a:lnTo>
                              <a:lnTo>
                                <a:pt x="0" y="10034"/>
                              </a:lnTo>
                              <a:lnTo>
                                <a:pt x="6177" y="10034"/>
                              </a:lnTo>
                              <a:lnTo>
                                <a:pt x="6177" y="10034"/>
                              </a:lnTo>
                              <a:lnTo>
                                <a:pt x="10000" y="10034"/>
                              </a:lnTo>
                              <a:lnTo>
                                <a:pt x="10000" y="34"/>
                              </a:lnTo>
                              <a:close/>
                            </a:path>
                          </a:pathLst>
                        </a:custGeom>
                        <a:solidFill>
                          <a:srgbClr val="759CCA"/>
                        </a:solidFill>
                        <a:ln>
                          <a:noFill/>
                        </a:ln>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 o:spid="_x0000_s1026" style="position:absolute;margin-left:-100.55pt;margin-top:-35.5pt;width:842pt;height:58.65pt;z-index:251712000;mso-width-relative:margin" coordsize="106934,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">
              <v:group id="Group 41" o:spid="_x0000_s1027" style="position:absolute;left:7793;top:6;width:97449;height:7443" coordorigin="7793,6" coordsize="123285,6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1028" style="position:absolute;left:7793;top:6;width:21995;height:6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mW8MA&#10;AADbAAAADwAAAGRycy9kb3ducmV2LnhtbESPQWuDQBSE74H8h+UVcotrQwjFugkS0lKPiYXS29N9&#10;VRv3rbhbNf8+Wyj0OMzMN0x6mE0nRhpca1nBYxSDIK6sbrlW8F68rJ9AOI+ssbNMCm7k4LBfLlJM&#10;tJ34TOPF1yJA2CWooPG+T6R0VUMGXWR74uB92cGgD3KopR5wCnDTyU0c76TBlsNCgz0dG6qulx+j&#10;wJVjXtz67OP701VldmJTbPNXpVYPc/YMwtPs/8N/7TetYLuB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mW8MAAADbAAAADwAAAAAAAAAAAAAAAACYAgAAZHJzL2Rv&#10;d25yZXYueG1sUEsFBgAAAAAEAAQA9QAAAIgDAAAAAA==&#10;" filled="f" stroked="f" strokeweight="2pt"/>
                <v:shape id="Freeform 43" o:spid="_x0000_s1029" style="position:absolute;left:29724;top:6;width:101354;height:6394;visibility:visible;mso-wrap-style:square;v-text-anchor:top" coordsize="12055,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1hcUA&#10;AADbAAAADwAAAGRycy9kb3ducmV2LnhtbESPzWrDMBCE74W8g9hAb43cuE2CGyWEQMGGQsjPpbfF&#10;2lom1spYiu28fVQo9DjMzDfMejvaRvTU+dqxgtdZAoK4dLrmSsHl/PmyAuEDssbGMSm4k4ftZvK0&#10;xky7gY/Un0IlIoR9hgpMCG0mpS8NWfQz1xJH78d1FkOUXSV1h0OE20bOk2QhLdYcFwy2tDdUXk83&#10;qwDTpcmvu8PXcV7Uq+by3rvi+6DU83TcfYAINIb/8F871wreUvj9En+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WFxQAAANsAAAAPAAAAAAAAAAAAAAAAAJgCAABkcnMv&#10;ZG93bnJldi54bWxQSwUGAAAAAAQABAD1AAAAigMAAAAA&#10;" path="m11441,l,,,1284r11441,l12055,1284,11441,xe" filled="f" stroked="f">
                  <v:path arrowok="t" o:connecttype="custom" o:connectlocs="9619172,0;0,0;0,639413;9619172,639413;10135401,639413;9619172,0" o:connectangles="0,0,0,0,0,0"/>
                </v:shape>
              </v:group>
              <v:shape id="Freeform 44" o:spid="_x0000_s1030" style="position:absolute;left:97010;width:9924;height:7435;visibility:visible;mso-wrap-style:square;v-text-anchor:top" coordsize="10000,10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MqcQA&#10;AADbAAAADwAAAGRycy9kb3ducmV2LnhtbESPQWvCQBSE70L/w/IK3swmIkFSV0kFixcPTfXg7ZF9&#10;JiHZtyG7jdFf3y0Uehxm5htms5tMJ0YaXGNZQRLFIIhLqxuuFJy/Dos1COeRNXaWScGDHOy2L7MN&#10;Ztre+ZPGwlciQNhlqKD2vs+kdGVNBl1ke+Lg3exg0Ac5VFIPeA9w08llHKfSYMNhocae9jWVbfFt&#10;FFxOKeXH9fV5a9sWx1Im7x/LTqn565S/gfA0+f/wX/uoFaxW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jKnEAAAA2wAAAA8AAAAAAAAAAAAAAAAAmAIAAGRycy9k&#10;b3ducmV2LnhtbFBLBQYAAAAABAAEAPUAAACJAwAAAAA=&#10;" path="m6177,3r,c6139,14,3413,-8,3375,3l,10003r6177,l6177,10003r3823,l10000,3,6177,3xe" fillcolor="#00336d" stroked="f">
                <v:path arrowok="t" o:connecttype="custom" o:connectlocs="613018,223;613018,223;334942,223;0,743547;613018,743547;613018,743547;992421,743547;992421,223;613018,223" o:connectangles="0,0,0,0,0,0,0,0,0"/>
              </v:shape>
              <v:shape id="Freeform 45" o:spid="_x0000_s1031" style="position:absolute;left:4972;width:5643;height:5916;visibility:visible;mso-wrap-style:square;v-text-anchor:top" coordsize="55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U8QA&#10;AADbAAAADwAAAGRycy9kb3ducmV2LnhtbESP3WrCQBSE7wu+w3KE3tWNtQ0SsxERBAtt8e8BDtlj&#10;Et09m2ZXk759t1Do5TAz3zD5crBG3KnzjWMF00kCgrh0uuFKwem4eZqD8AFZo3FMCr7Jw7IYPeSY&#10;adfznu6HUIkIYZ+hgjqENpPSlzVZ9BPXEkfv7DqLIcqukrrDPsKtkc9JkkqLDceFGlta11ReDzer&#10;4O39Y2cq26NPXetn8mY+vy4bpR7Hw2oBItAQ/sN/7a1W8PI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nFPEAAAA2wAAAA8AAAAAAAAAAAAAAAAAmAIAAGRycy9k&#10;b3ducmV2LnhtbFBLBQYAAAAABAAEAPUAAACJAwAAAAA=&#10;" path="m557,l,,280,584,557,xe" fillcolor="#0063a5" stroked="f">
                <v:path arrowok="t" o:connecttype="custom" o:connectlocs="564308,0;0,0;283674,591661;564308,0" o:connectangles="0,0,0,0"/>
              </v:shape>
              <v:shape id="Freeform 46" o:spid="_x0000_s1032" style="position:absolute;top:6;width:8616;height:7429;flip:x;visibility:visible;mso-wrap-style:square;v-text-anchor:top" coordsize="10000,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SzcIA&#10;AADbAAAADwAAAGRycy9kb3ducmV2LnhtbESP0WrCQBRE3wX/YblC33SjlSCpq8SCIChI037AbfY2&#10;Cc3eTXfXGP/eFYQ+DjNzhllvB9OKnpxvLCuYzxIQxKXVDVcKvj730xUIH5A1tpZJwY08bDfj0Roz&#10;ba/8QX0RKhEh7DNUUIfQZVL6siaDfmY74uj9WGcwROkqqR1eI9y0cpEkqTTYcFyosaP3msrf4mIU&#10;nP+S1Wu+O+eOwjLtT/5Y0LdT6mUy5G8gAg3hP/xsH7SCZQq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pLNwgAAANsAAAAPAAAAAAAAAAAAAAAAAJgCAABkcnMvZG93&#10;bnJldi54bWxQSwUGAAAAAAQABAD1AAAAhwMAAAAA&#10;" path="m10000,34l4077,,,10034r6177,l6177,10034r3823,l10000,34xe" fillcolor="#759cca" stroked="f">
                <v:path arrowok="t" o:connecttype="custom" o:connectlocs="861695,2517;351313,0;0,742927;532269,742927;532269,742927;861695,742927;861695,2517" o:connectangles="0,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C47D0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AAF7D3D"/>
    <w:multiLevelType w:val="hybridMultilevel"/>
    <w:tmpl w:val="E63AE8D6"/>
    <w:lvl w:ilvl="0" w:tplc="0C090001">
      <w:start w:val="1"/>
      <w:numFmt w:val="bullet"/>
      <w:lvlText w:val=""/>
      <w:lvlJc w:val="left"/>
      <w:pPr>
        <w:ind w:left="4451" w:hanging="360"/>
      </w:pPr>
      <w:rPr>
        <w:rFonts w:ascii="Symbol" w:hAnsi="Symbol" w:hint="default"/>
      </w:rPr>
    </w:lvl>
    <w:lvl w:ilvl="1" w:tplc="0C090003" w:tentative="1">
      <w:start w:val="1"/>
      <w:numFmt w:val="bullet"/>
      <w:lvlText w:val="o"/>
      <w:lvlJc w:val="left"/>
      <w:pPr>
        <w:ind w:left="5171" w:hanging="360"/>
      </w:pPr>
      <w:rPr>
        <w:rFonts w:ascii="Courier New" w:hAnsi="Courier New" w:cs="Courier New" w:hint="default"/>
      </w:rPr>
    </w:lvl>
    <w:lvl w:ilvl="2" w:tplc="0C090005" w:tentative="1">
      <w:start w:val="1"/>
      <w:numFmt w:val="bullet"/>
      <w:lvlText w:val=""/>
      <w:lvlJc w:val="left"/>
      <w:pPr>
        <w:ind w:left="5891" w:hanging="360"/>
      </w:pPr>
      <w:rPr>
        <w:rFonts w:ascii="Wingdings" w:hAnsi="Wingdings" w:hint="default"/>
      </w:rPr>
    </w:lvl>
    <w:lvl w:ilvl="3" w:tplc="0C090001" w:tentative="1">
      <w:start w:val="1"/>
      <w:numFmt w:val="bullet"/>
      <w:lvlText w:val=""/>
      <w:lvlJc w:val="left"/>
      <w:pPr>
        <w:ind w:left="6611" w:hanging="360"/>
      </w:pPr>
      <w:rPr>
        <w:rFonts w:ascii="Symbol" w:hAnsi="Symbol" w:hint="default"/>
      </w:rPr>
    </w:lvl>
    <w:lvl w:ilvl="4" w:tplc="0C090003" w:tentative="1">
      <w:start w:val="1"/>
      <w:numFmt w:val="bullet"/>
      <w:lvlText w:val="o"/>
      <w:lvlJc w:val="left"/>
      <w:pPr>
        <w:ind w:left="7331" w:hanging="360"/>
      </w:pPr>
      <w:rPr>
        <w:rFonts w:ascii="Courier New" w:hAnsi="Courier New" w:cs="Courier New" w:hint="default"/>
      </w:rPr>
    </w:lvl>
    <w:lvl w:ilvl="5" w:tplc="0C090005" w:tentative="1">
      <w:start w:val="1"/>
      <w:numFmt w:val="bullet"/>
      <w:lvlText w:val=""/>
      <w:lvlJc w:val="left"/>
      <w:pPr>
        <w:ind w:left="8051" w:hanging="360"/>
      </w:pPr>
      <w:rPr>
        <w:rFonts w:ascii="Wingdings" w:hAnsi="Wingdings" w:hint="default"/>
      </w:rPr>
    </w:lvl>
    <w:lvl w:ilvl="6" w:tplc="0C090001" w:tentative="1">
      <w:start w:val="1"/>
      <w:numFmt w:val="bullet"/>
      <w:lvlText w:val=""/>
      <w:lvlJc w:val="left"/>
      <w:pPr>
        <w:ind w:left="8771" w:hanging="360"/>
      </w:pPr>
      <w:rPr>
        <w:rFonts w:ascii="Symbol" w:hAnsi="Symbol" w:hint="default"/>
      </w:rPr>
    </w:lvl>
    <w:lvl w:ilvl="7" w:tplc="0C090003" w:tentative="1">
      <w:start w:val="1"/>
      <w:numFmt w:val="bullet"/>
      <w:lvlText w:val="o"/>
      <w:lvlJc w:val="left"/>
      <w:pPr>
        <w:ind w:left="9491" w:hanging="360"/>
      </w:pPr>
      <w:rPr>
        <w:rFonts w:ascii="Courier New" w:hAnsi="Courier New" w:cs="Courier New" w:hint="default"/>
      </w:rPr>
    </w:lvl>
    <w:lvl w:ilvl="8" w:tplc="0C090005" w:tentative="1">
      <w:start w:val="1"/>
      <w:numFmt w:val="bullet"/>
      <w:lvlText w:val=""/>
      <w:lvlJc w:val="left"/>
      <w:pPr>
        <w:ind w:left="10211" w:hanging="360"/>
      </w:pPr>
      <w:rPr>
        <w:rFonts w:ascii="Wingdings" w:hAnsi="Wingdings" w:hint="default"/>
      </w:rPr>
    </w:lvl>
  </w:abstractNum>
  <w:abstractNum w:abstractNumId="2">
    <w:nsid w:val="13985F7F"/>
    <w:multiLevelType w:val="hybridMultilevel"/>
    <w:tmpl w:val="645C7C60"/>
    <w:lvl w:ilvl="0" w:tplc="82A459BC">
      <w:start w:val="1"/>
      <w:numFmt w:val="bullet"/>
      <w:lvlText w:val=""/>
      <w:lvlJc w:val="left"/>
      <w:pPr>
        <w:tabs>
          <w:tab w:val="num" w:pos="567"/>
        </w:tabs>
        <w:ind w:left="567" w:hanging="283"/>
      </w:pPr>
      <w:rPr>
        <w:rFonts w:ascii="Symbol" w:hAnsi="Symbo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92F51AF"/>
    <w:multiLevelType w:val="hybridMultilevel"/>
    <w:tmpl w:val="E4229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97E7904"/>
    <w:multiLevelType w:val="hybridMultilevel"/>
    <w:tmpl w:val="74CA0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C6E00E5"/>
    <w:multiLevelType w:val="hybridMultilevel"/>
    <w:tmpl w:val="6E7E3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46D3A6A"/>
    <w:multiLevelType w:val="multilevel"/>
    <w:tmpl w:val="205E0E30"/>
    <w:lvl w:ilvl="0">
      <w:start w:val="1"/>
      <w:numFmt w:val="bullet"/>
      <w:pStyle w:val="Bulletindent"/>
      <w:lvlText w:val=""/>
      <w:lvlJc w:val="left"/>
      <w:pPr>
        <w:tabs>
          <w:tab w:val="num" w:pos="851"/>
        </w:tabs>
        <w:ind w:left="1134" w:hanging="340"/>
      </w:pPr>
      <w:rPr>
        <w:rFonts w:ascii="Symbol" w:hAnsi="Symbol" w:hint="default"/>
        <w:b w:val="0"/>
        <w:i w:val="0"/>
        <w:vanish w:val="0"/>
        <w:color w:val="auto"/>
        <w:sz w:val="22"/>
      </w:rPr>
    </w:lvl>
    <w:lvl w:ilvl="1">
      <w:start w:val="1"/>
      <w:numFmt w:val="bullet"/>
      <w:pStyle w:val="Bulletindent2"/>
      <w:lvlText w:val="–"/>
      <w:lvlJc w:val="left"/>
      <w:pPr>
        <w:tabs>
          <w:tab w:val="num" w:pos="1134"/>
        </w:tabs>
        <w:ind w:left="1418" w:hanging="284"/>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nsid w:val="49307029"/>
    <w:multiLevelType w:val="hybridMultilevel"/>
    <w:tmpl w:val="34A28C64"/>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9">
    <w:nsid w:val="66551A1C"/>
    <w:multiLevelType w:val="multilevel"/>
    <w:tmpl w:val="8F9AA32A"/>
    <w:lvl w:ilvl="0">
      <w:start w:val="1"/>
      <w:numFmt w:val="bullet"/>
      <w:pStyle w:val="TableBullet0"/>
      <w:lvlText w:val=""/>
      <w:lvlJc w:val="left"/>
      <w:pPr>
        <w:tabs>
          <w:tab w:val="num" w:pos="227"/>
        </w:tabs>
        <w:ind w:left="227" w:hanging="227"/>
      </w:pPr>
      <w:rPr>
        <w:rFonts w:ascii="Symbol" w:hAnsi="Symbol" w:cs="Calibri" w:hint="default"/>
        <w:b w:val="0"/>
        <w:i w:val="0"/>
        <w:sz w:val="18"/>
      </w:rPr>
    </w:lvl>
    <w:lvl w:ilvl="1">
      <w:start w:val="1"/>
      <w:numFmt w:val="bullet"/>
      <w:pStyle w:val="TableDash0"/>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10">
    <w:nsid w:val="689C7A84"/>
    <w:multiLevelType w:val="hybridMultilevel"/>
    <w:tmpl w:val="D480DFF6"/>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
    <w:nsid w:val="6BB30D26"/>
    <w:multiLevelType w:val="hybridMultilevel"/>
    <w:tmpl w:val="56CC37FC"/>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2">
    <w:nsid w:val="6C287F1B"/>
    <w:multiLevelType w:val="hybridMultilevel"/>
    <w:tmpl w:val="F982728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3">
    <w:nsid w:val="71965282"/>
    <w:multiLevelType w:val="hybridMultilevel"/>
    <w:tmpl w:val="3D869E62"/>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4">
    <w:nsid w:val="72C41B05"/>
    <w:multiLevelType w:val="hybridMultilevel"/>
    <w:tmpl w:val="7140436A"/>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5">
    <w:nsid w:val="75FC180D"/>
    <w:multiLevelType w:val="multilevel"/>
    <w:tmpl w:val="D506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FD44514"/>
    <w:multiLevelType w:val="multilevel"/>
    <w:tmpl w:val="258A70F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1076"/>
        </w:tabs>
        <w:ind w:left="1076"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b w:val="0"/>
        <w:bCs w:val="0"/>
        <w:i w:val="0"/>
        <w:iCs w:val="0"/>
        <w:caps w:val="0"/>
        <w:smallCaps w:val="0"/>
        <w:strike w:val="0"/>
        <w:dstrike w:val="0"/>
        <w:outline w:val="0"/>
        <w:shadow w:val="0"/>
        <w:emboss w:val="0"/>
        <w:imprint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7"/>
  </w:num>
  <w:num w:numId="2">
    <w:abstractNumId w:val="7"/>
  </w:num>
  <w:num w:numId="3">
    <w:abstractNumId w:val="17"/>
  </w:num>
  <w:num w:numId="4">
    <w:abstractNumId w:val="4"/>
  </w:num>
  <w:num w:numId="5">
    <w:abstractNumId w:val="16"/>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4"/>
  </w:num>
  <w:num w:numId="9">
    <w:abstractNumId w:val="1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
  </w:num>
  <w:num w:numId="13">
    <w:abstractNumId w:val="15"/>
  </w:num>
  <w:num w:numId="14">
    <w:abstractNumId w:val="5"/>
  </w:num>
  <w:num w:numId="15">
    <w:abstractNumId w:val="10"/>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7"/>
  </w:num>
  <w:num w:numId="32">
    <w:abstractNumId w:val="0"/>
  </w:num>
  <w:num w:numId="33">
    <w:abstractNumId w:val="2"/>
  </w:num>
  <w:num w:numId="34">
    <w:abstractNumId w:val="1"/>
  </w:num>
  <w:num w:numId="35">
    <w:abstractNumId w:val="12"/>
  </w:num>
  <w:num w:numId="36">
    <w:abstractNumId w:val="13"/>
  </w:num>
  <w:num w:numId="37">
    <w:abstractNumId w:val="7"/>
  </w:num>
  <w:num w:numId="38">
    <w:abstractNumId w:val="7"/>
  </w:num>
  <w:num w:numId="39">
    <w:abstractNumId w:val="7"/>
  </w:num>
  <w:num w:numId="40">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88D"/>
    <w:rsid w:val="000009F3"/>
    <w:rsid w:val="000016E1"/>
    <w:rsid w:val="00003503"/>
    <w:rsid w:val="000037C5"/>
    <w:rsid w:val="00003D0F"/>
    <w:rsid w:val="000046B2"/>
    <w:rsid w:val="00004BA0"/>
    <w:rsid w:val="0000502A"/>
    <w:rsid w:val="00007D57"/>
    <w:rsid w:val="00010178"/>
    <w:rsid w:val="00011256"/>
    <w:rsid w:val="00012067"/>
    <w:rsid w:val="00012F6F"/>
    <w:rsid w:val="0001347F"/>
    <w:rsid w:val="00013710"/>
    <w:rsid w:val="00014213"/>
    <w:rsid w:val="00014B55"/>
    <w:rsid w:val="0001515F"/>
    <w:rsid w:val="00020E3E"/>
    <w:rsid w:val="000220FA"/>
    <w:rsid w:val="00023844"/>
    <w:rsid w:val="00023BF3"/>
    <w:rsid w:val="00024BA4"/>
    <w:rsid w:val="000261EE"/>
    <w:rsid w:val="00026811"/>
    <w:rsid w:val="00026D50"/>
    <w:rsid w:val="00027459"/>
    <w:rsid w:val="000275E1"/>
    <w:rsid w:val="0003126C"/>
    <w:rsid w:val="00031600"/>
    <w:rsid w:val="00034084"/>
    <w:rsid w:val="00034CE2"/>
    <w:rsid w:val="000361D2"/>
    <w:rsid w:val="00036563"/>
    <w:rsid w:val="0004185E"/>
    <w:rsid w:val="00043DDC"/>
    <w:rsid w:val="000444C0"/>
    <w:rsid w:val="0004595C"/>
    <w:rsid w:val="000460D3"/>
    <w:rsid w:val="00046CDA"/>
    <w:rsid w:val="00050E64"/>
    <w:rsid w:val="00053BE3"/>
    <w:rsid w:val="00054065"/>
    <w:rsid w:val="0005458C"/>
    <w:rsid w:val="00054CA5"/>
    <w:rsid w:val="00056751"/>
    <w:rsid w:val="00056988"/>
    <w:rsid w:val="000609F7"/>
    <w:rsid w:val="0006137B"/>
    <w:rsid w:val="00062385"/>
    <w:rsid w:val="00063977"/>
    <w:rsid w:val="000652B1"/>
    <w:rsid w:val="000668C9"/>
    <w:rsid w:val="000710D8"/>
    <w:rsid w:val="000716D0"/>
    <w:rsid w:val="000726A1"/>
    <w:rsid w:val="00072B4A"/>
    <w:rsid w:val="000731BD"/>
    <w:rsid w:val="00073921"/>
    <w:rsid w:val="0007516B"/>
    <w:rsid w:val="00075D0D"/>
    <w:rsid w:val="00075E6C"/>
    <w:rsid w:val="00081C12"/>
    <w:rsid w:val="000822BD"/>
    <w:rsid w:val="000829EE"/>
    <w:rsid w:val="00085DB0"/>
    <w:rsid w:val="00087645"/>
    <w:rsid w:val="0009327C"/>
    <w:rsid w:val="00093BE4"/>
    <w:rsid w:val="00093DB1"/>
    <w:rsid w:val="00094B6F"/>
    <w:rsid w:val="00096D32"/>
    <w:rsid w:val="000A0CA5"/>
    <w:rsid w:val="000A1AEB"/>
    <w:rsid w:val="000A27D5"/>
    <w:rsid w:val="000A562E"/>
    <w:rsid w:val="000A6A64"/>
    <w:rsid w:val="000A7081"/>
    <w:rsid w:val="000A7BA1"/>
    <w:rsid w:val="000B29AD"/>
    <w:rsid w:val="000B409C"/>
    <w:rsid w:val="000B5F0C"/>
    <w:rsid w:val="000C0085"/>
    <w:rsid w:val="000C6372"/>
    <w:rsid w:val="000C7534"/>
    <w:rsid w:val="000D06A0"/>
    <w:rsid w:val="000D1415"/>
    <w:rsid w:val="000D200F"/>
    <w:rsid w:val="000D35F8"/>
    <w:rsid w:val="000D4FD2"/>
    <w:rsid w:val="000E0C9E"/>
    <w:rsid w:val="000E392D"/>
    <w:rsid w:val="000E3D05"/>
    <w:rsid w:val="000E522C"/>
    <w:rsid w:val="000F087D"/>
    <w:rsid w:val="000F0CED"/>
    <w:rsid w:val="000F1F7F"/>
    <w:rsid w:val="000F2DE6"/>
    <w:rsid w:val="000F4288"/>
    <w:rsid w:val="000F44DB"/>
    <w:rsid w:val="000F6FAC"/>
    <w:rsid w:val="000F7165"/>
    <w:rsid w:val="00102379"/>
    <w:rsid w:val="00103722"/>
    <w:rsid w:val="00103C5C"/>
    <w:rsid w:val="0010408C"/>
    <w:rsid w:val="001054BD"/>
    <w:rsid w:val="001060FE"/>
    <w:rsid w:val="001065D6"/>
    <w:rsid w:val="001068D5"/>
    <w:rsid w:val="00110322"/>
    <w:rsid w:val="00110AE4"/>
    <w:rsid w:val="001123AE"/>
    <w:rsid w:val="00114146"/>
    <w:rsid w:val="00114602"/>
    <w:rsid w:val="00115037"/>
    <w:rsid w:val="001155C3"/>
    <w:rsid w:val="0011731F"/>
    <w:rsid w:val="00117451"/>
    <w:rsid w:val="00120CDD"/>
    <w:rsid w:val="00121252"/>
    <w:rsid w:val="001222F2"/>
    <w:rsid w:val="00122667"/>
    <w:rsid w:val="00124609"/>
    <w:rsid w:val="001249DA"/>
    <w:rsid w:val="00124E24"/>
    <w:rsid w:val="00125228"/>
    <w:rsid w:val="001254CE"/>
    <w:rsid w:val="00127777"/>
    <w:rsid w:val="00130821"/>
    <w:rsid w:val="00131F85"/>
    <w:rsid w:val="00132742"/>
    <w:rsid w:val="001341A3"/>
    <w:rsid w:val="00134FC6"/>
    <w:rsid w:val="001377CE"/>
    <w:rsid w:val="00140216"/>
    <w:rsid w:val="00141CA6"/>
    <w:rsid w:val="00142035"/>
    <w:rsid w:val="001422CC"/>
    <w:rsid w:val="00144794"/>
    <w:rsid w:val="00144DB5"/>
    <w:rsid w:val="00147BAB"/>
    <w:rsid w:val="00151539"/>
    <w:rsid w:val="0015243F"/>
    <w:rsid w:val="00155030"/>
    <w:rsid w:val="001554E2"/>
    <w:rsid w:val="00157516"/>
    <w:rsid w:val="001617B6"/>
    <w:rsid w:val="001631DD"/>
    <w:rsid w:val="00164248"/>
    <w:rsid w:val="001657FA"/>
    <w:rsid w:val="00165ABD"/>
    <w:rsid w:val="00165E66"/>
    <w:rsid w:val="0016626E"/>
    <w:rsid w:val="0017649A"/>
    <w:rsid w:val="00177017"/>
    <w:rsid w:val="0017788C"/>
    <w:rsid w:val="0018254C"/>
    <w:rsid w:val="00182CB4"/>
    <w:rsid w:val="001837C8"/>
    <w:rsid w:val="00185FFE"/>
    <w:rsid w:val="00190B18"/>
    <w:rsid w:val="001928B0"/>
    <w:rsid w:val="00192E8A"/>
    <w:rsid w:val="00193561"/>
    <w:rsid w:val="00195227"/>
    <w:rsid w:val="00196143"/>
    <w:rsid w:val="0019691F"/>
    <w:rsid w:val="0019747F"/>
    <w:rsid w:val="001A24FC"/>
    <w:rsid w:val="001A2864"/>
    <w:rsid w:val="001A3414"/>
    <w:rsid w:val="001A4308"/>
    <w:rsid w:val="001B0AC6"/>
    <w:rsid w:val="001B4371"/>
    <w:rsid w:val="001B4977"/>
    <w:rsid w:val="001B762D"/>
    <w:rsid w:val="001B7BDC"/>
    <w:rsid w:val="001C0DC9"/>
    <w:rsid w:val="001C228B"/>
    <w:rsid w:val="001C4B31"/>
    <w:rsid w:val="001C4FC2"/>
    <w:rsid w:val="001C639F"/>
    <w:rsid w:val="001C7BAE"/>
    <w:rsid w:val="001D221A"/>
    <w:rsid w:val="001D3C74"/>
    <w:rsid w:val="001D42FB"/>
    <w:rsid w:val="001D44FA"/>
    <w:rsid w:val="001D46D9"/>
    <w:rsid w:val="001D6470"/>
    <w:rsid w:val="001D654D"/>
    <w:rsid w:val="001D69AF"/>
    <w:rsid w:val="001E0FF8"/>
    <w:rsid w:val="001E17C4"/>
    <w:rsid w:val="001E190B"/>
    <w:rsid w:val="001E2C65"/>
    <w:rsid w:val="001E31FA"/>
    <w:rsid w:val="001E4071"/>
    <w:rsid w:val="001E48F9"/>
    <w:rsid w:val="001E4EE4"/>
    <w:rsid w:val="001E5A5E"/>
    <w:rsid w:val="001E64F6"/>
    <w:rsid w:val="001E7AEB"/>
    <w:rsid w:val="001F2E42"/>
    <w:rsid w:val="001F3C27"/>
    <w:rsid w:val="001F3C8E"/>
    <w:rsid w:val="001F4745"/>
    <w:rsid w:val="001F5027"/>
    <w:rsid w:val="00204B82"/>
    <w:rsid w:val="00206B51"/>
    <w:rsid w:val="00207772"/>
    <w:rsid w:val="00207BD4"/>
    <w:rsid w:val="00210FC3"/>
    <w:rsid w:val="002120AC"/>
    <w:rsid w:val="002131B7"/>
    <w:rsid w:val="00213369"/>
    <w:rsid w:val="002133A4"/>
    <w:rsid w:val="0021379F"/>
    <w:rsid w:val="00213A1E"/>
    <w:rsid w:val="0021471E"/>
    <w:rsid w:val="00215576"/>
    <w:rsid w:val="0022105B"/>
    <w:rsid w:val="00222BEB"/>
    <w:rsid w:val="00222D2E"/>
    <w:rsid w:val="00224112"/>
    <w:rsid w:val="00224987"/>
    <w:rsid w:val="00225E60"/>
    <w:rsid w:val="0022698A"/>
    <w:rsid w:val="00227979"/>
    <w:rsid w:val="00231359"/>
    <w:rsid w:val="0023149B"/>
    <w:rsid w:val="0023170B"/>
    <w:rsid w:val="0023202C"/>
    <w:rsid w:val="00232B81"/>
    <w:rsid w:val="002344CD"/>
    <w:rsid w:val="00235EF8"/>
    <w:rsid w:val="002372AE"/>
    <w:rsid w:val="0023748C"/>
    <w:rsid w:val="00237D0B"/>
    <w:rsid w:val="00245043"/>
    <w:rsid w:val="0024696D"/>
    <w:rsid w:val="00246F3A"/>
    <w:rsid w:val="0025126D"/>
    <w:rsid w:val="0025288A"/>
    <w:rsid w:val="00252BEE"/>
    <w:rsid w:val="00254145"/>
    <w:rsid w:val="002553CE"/>
    <w:rsid w:val="002561B4"/>
    <w:rsid w:val="0025714E"/>
    <w:rsid w:val="00257658"/>
    <w:rsid w:val="00257AFA"/>
    <w:rsid w:val="00257C6E"/>
    <w:rsid w:val="0026234C"/>
    <w:rsid w:val="002631C4"/>
    <w:rsid w:val="00267F01"/>
    <w:rsid w:val="00271931"/>
    <w:rsid w:val="00272648"/>
    <w:rsid w:val="00275C59"/>
    <w:rsid w:val="00276F0E"/>
    <w:rsid w:val="00280E65"/>
    <w:rsid w:val="00284FA2"/>
    <w:rsid w:val="002863BC"/>
    <w:rsid w:val="002875A3"/>
    <w:rsid w:val="00287B11"/>
    <w:rsid w:val="00290E5C"/>
    <w:rsid w:val="00292D36"/>
    <w:rsid w:val="002930C2"/>
    <w:rsid w:val="0029570B"/>
    <w:rsid w:val="00295C41"/>
    <w:rsid w:val="00297281"/>
    <w:rsid w:val="00297ED4"/>
    <w:rsid w:val="002A070F"/>
    <w:rsid w:val="002A12DD"/>
    <w:rsid w:val="002A399B"/>
    <w:rsid w:val="002A3A37"/>
    <w:rsid w:val="002A639A"/>
    <w:rsid w:val="002A66C9"/>
    <w:rsid w:val="002A6D95"/>
    <w:rsid w:val="002A6DF2"/>
    <w:rsid w:val="002A70E1"/>
    <w:rsid w:val="002B03F1"/>
    <w:rsid w:val="002B050F"/>
    <w:rsid w:val="002B1818"/>
    <w:rsid w:val="002B3968"/>
    <w:rsid w:val="002B3CAA"/>
    <w:rsid w:val="002B5E2B"/>
    <w:rsid w:val="002B6253"/>
    <w:rsid w:val="002B6DAA"/>
    <w:rsid w:val="002C42E6"/>
    <w:rsid w:val="002C5527"/>
    <w:rsid w:val="002D17F1"/>
    <w:rsid w:val="002D22D9"/>
    <w:rsid w:val="002D711A"/>
    <w:rsid w:val="002D7336"/>
    <w:rsid w:val="002D74DE"/>
    <w:rsid w:val="002E0369"/>
    <w:rsid w:val="002E1D51"/>
    <w:rsid w:val="002E3045"/>
    <w:rsid w:val="002E3396"/>
    <w:rsid w:val="002E4246"/>
    <w:rsid w:val="002E5084"/>
    <w:rsid w:val="002E6AAB"/>
    <w:rsid w:val="002E6E9E"/>
    <w:rsid w:val="002F0DAE"/>
    <w:rsid w:val="002F149C"/>
    <w:rsid w:val="002F1ACA"/>
    <w:rsid w:val="002F2953"/>
    <w:rsid w:val="002F2CCD"/>
    <w:rsid w:val="002F32B8"/>
    <w:rsid w:val="002F33F0"/>
    <w:rsid w:val="002F4FD6"/>
    <w:rsid w:val="00300873"/>
    <w:rsid w:val="00300E96"/>
    <w:rsid w:val="003027C6"/>
    <w:rsid w:val="00303F9D"/>
    <w:rsid w:val="00306AC8"/>
    <w:rsid w:val="0030721E"/>
    <w:rsid w:val="0031149C"/>
    <w:rsid w:val="00312D4A"/>
    <w:rsid w:val="003139D1"/>
    <w:rsid w:val="00314A98"/>
    <w:rsid w:val="00315047"/>
    <w:rsid w:val="003154A9"/>
    <w:rsid w:val="00320733"/>
    <w:rsid w:val="00322BB6"/>
    <w:rsid w:val="00322CAC"/>
    <w:rsid w:val="00324ABA"/>
    <w:rsid w:val="0032561D"/>
    <w:rsid w:val="00325AED"/>
    <w:rsid w:val="00326BD9"/>
    <w:rsid w:val="00326EC1"/>
    <w:rsid w:val="003307DD"/>
    <w:rsid w:val="00330A03"/>
    <w:rsid w:val="00331E40"/>
    <w:rsid w:val="00332333"/>
    <w:rsid w:val="003323CC"/>
    <w:rsid w:val="00332A0B"/>
    <w:rsid w:val="00333F31"/>
    <w:rsid w:val="00335353"/>
    <w:rsid w:val="0033578B"/>
    <w:rsid w:val="003359BD"/>
    <w:rsid w:val="00336BB9"/>
    <w:rsid w:val="003401C1"/>
    <w:rsid w:val="003402EF"/>
    <w:rsid w:val="00342109"/>
    <w:rsid w:val="0034284A"/>
    <w:rsid w:val="003434A8"/>
    <w:rsid w:val="00347097"/>
    <w:rsid w:val="003474BA"/>
    <w:rsid w:val="003477F8"/>
    <w:rsid w:val="00350925"/>
    <w:rsid w:val="003526CC"/>
    <w:rsid w:val="00352A1C"/>
    <w:rsid w:val="00352B61"/>
    <w:rsid w:val="003534A6"/>
    <w:rsid w:val="00353F50"/>
    <w:rsid w:val="00357CD8"/>
    <w:rsid w:val="003625A4"/>
    <w:rsid w:val="00362A25"/>
    <w:rsid w:val="00364B19"/>
    <w:rsid w:val="003664E5"/>
    <w:rsid w:val="00366C7B"/>
    <w:rsid w:val="003670BE"/>
    <w:rsid w:val="00367221"/>
    <w:rsid w:val="0036778F"/>
    <w:rsid w:val="00371CBD"/>
    <w:rsid w:val="00372631"/>
    <w:rsid w:val="00372F31"/>
    <w:rsid w:val="0037525E"/>
    <w:rsid w:val="00375E89"/>
    <w:rsid w:val="003817A8"/>
    <w:rsid w:val="003820F2"/>
    <w:rsid w:val="00383A05"/>
    <w:rsid w:val="00384A88"/>
    <w:rsid w:val="00385893"/>
    <w:rsid w:val="003858E6"/>
    <w:rsid w:val="00385D0A"/>
    <w:rsid w:val="00386598"/>
    <w:rsid w:val="00386DF0"/>
    <w:rsid w:val="0038771C"/>
    <w:rsid w:val="00387BBD"/>
    <w:rsid w:val="00390485"/>
    <w:rsid w:val="003928E3"/>
    <w:rsid w:val="003939C0"/>
    <w:rsid w:val="00393D08"/>
    <w:rsid w:val="00394442"/>
    <w:rsid w:val="00395AD1"/>
    <w:rsid w:val="003A3644"/>
    <w:rsid w:val="003A430B"/>
    <w:rsid w:val="003A541A"/>
    <w:rsid w:val="003A67C7"/>
    <w:rsid w:val="003A6923"/>
    <w:rsid w:val="003B0079"/>
    <w:rsid w:val="003B04BD"/>
    <w:rsid w:val="003B07D4"/>
    <w:rsid w:val="003B0A27"/>
    <w:rsid w:val="003B20A6"/>
    <w:rsid w:val="003B2D27"/>
    <w:rsid w:val="003B4514"/>
    <w:rsid w:val="003B5E53"/>
    <w:rsid w:val="003B6926"/>
    <w:rsid w:val="003C2C67"/>
    <w:rsid w:val="003C2D4C"/>
    <w:rsid w:val="003C32A1"/>
    <w:rsid w:val="003C3406"/>
    <w:rsid w:val="003C3B3A"/>
    <w:rsid w:val="003C5395"/>
    <w:rsid w:val="003C5654"/>
    <w:rsid w:val="003C5B6D"/>
    <w:rsid w:val="003C5BA4"/>
    <w:rsid w:val="003C7AA1"/>
    <w:rsid w:val="003D134A"/>
    <w:rsid w:val="003D55AF"/>
    <w:rsid w:val="003D634F"/>
    <w:rsid w:val="003D6B0F"/>
    <w:rsid w:val="003D7443"/>
    <w:rsid w:val="003D788D"/>
    <w:rsid w:val="003E0088"/>
    <w:rsid w:val="003E05A3"/>
    <w:rsid w:val="003E11D9"/>
    <w:rsid w:val="003E149F"/>
    <w:rsid w:val="003E1D9F"/>
    <w:rsid w:val="003E26AE"/>
    <w:rsid w:val="003E3E26"/>
    <w:rsid w:val="003E4117"/>
    <w:rsid w:val="003E6B23"/>
    <w:rsid w:val="003F1295"/>
    <w:rsid w:val="003F23B7"/>
    <w:rsid w:val="003F3069"/>
    <w:rsid w:val="003F31C7"/>
    <w:rsid w:val="003F3D09"/>
    <w:rsid w:val="003F3F9A"/>
    <w:rsid w:val="003F5102"/>
    <w:rsid w:val="003F5B3D"/>
    <w:rsid w:val="003F5FAD"/>
    <w:rsid w:val="003F6134"/>
    <w:rsid w:val="003F7568"/>
    <w:rsid w:val="003F76FC"/>
    <w:rsid w:val="004002EB"/>
    <w:rsid w:val="00406731"/>
    <w:rsid w:val="00407A79"/>
    <w:rsid w:val="00410C23"/>
    <w:rsid w:val="00412611"/>
    <w:rsid w:val="00412E17"/>
    <w:rsid w:val="00413507"/>
    <w:rsid w:val="00414726"/>
    <w:rsid w:val="00414F97"/>
    <w:rsid w:val="00415364"/>
    <w:rsid w:val="00416461"/>
    <w:rsid w:val="004200F1"/>
    <w:rsid w:val="00422DDC"/>
    <w:rsid w:val="004231B5"/>
    <w:rsid w:val="004236C8"/>
    <w:rsid w:val="00426405"/>
    <w:rsid w:val="00427681"/>
    <w:rsid w:val="0043093C"/>
    <w:rsid w:val="004318CE"/>
    <w:rsid w:val="00432CC3"/>
    <w:rsid w:val="00433DB7"/>
    <w:rsid w:val="00435403"/>
    <w:rsid w:val="004404AD"/>
    <w:rsid w:val="00441219"/>
    <w:rsid w:val="004432C8"/>
    <w:rsid w:val="00443FCC"/>
    <w:rsid w:val="00445510"/>
    <w:rsid w:val="00446288"/>
    <w:rsid w:val="00447714"/>
    <w:rsid w:val="004502CD"/>
    <w:rsid w:val="00451BC9"/>
    <w:rsid w:val="00452D99"/>
    <w:rsid w:val="00453750"/>
    <w:rsid w:val="0045584C"/>
    <w:rsid w:val="00456941"/>
    <w:rsid w:val="00457A67"/>
    <w:rsid w:val="0046188F"/>
    <w:rsid w:val="004618BA"/>
    <w:rsid w:val="00462630"/>
    <w:rsid w:val="0046328E"/>
    <w:rsid w:val="0046595B"/>
    <w:rsid w:val="00466CF3"/>
    <w:rsid w:val="00467ADF"/>
    <w:rsid w:val="004702EA"/>
    <w:rsid w:val="00470B43"/>
    <w:rsid w:val="004719FF"/>
    <w:rsid w:val="00471D2A"/>
    <w:rsid w:val="00472798"/>
    <w:rsid w:val="00473261"/>
    <w:rsid w:val="00473C56"/>
    <w:rsid w:val="00474AE6"/>
    <w:rsid w:val="00474B6D"/>
    <w:rsid w:val="004761A4"/>
    <w:rsid w:val="00476602"/>
    <w:rsid w:val="00477D82"/>
    <w:rsid w:val="0048241C"/>
    <w:rsid w:val="0048259C"/>
    <w:rsid w:val="00482D02"/>
    <w:rsid w:val="004841EE"/>
    <w:rsid w:val="0048450B"/>
    <w:rsid w:val="00485777"/>
    <w:rsid w:val="00486A9A"/>
    <w:rsid w:val="004874FF"/>
    <w:rsid w:val="00487AE4"/>
    <w:rsid w:val="00490369"/>
    <w:rsid w:val="0049047F"/>
    <w:rsid w:val="004A7519"/>
    <w:rsid w:val="004A7CCE"/>
    <w:rsid w:val="004B3539"/>
    <w:rsid w:val="004B3547"/>
    <w:rsid w:val="004B6539"/>
    <w:rsid w:val="004B6EB9"/>
    <w:rsid w:val="004B7291"/>
    <w:rsid w:val="004B7B58"/>
    <w:rsid w:val="004C2BCB"/>
    <w:rsid w:val="004C3100"/>
    <w:rsid w:val="004C60C3"/>
    <w:rsid w:val="004D0090"/>
    <w:rsid w:val="004D01AC"/>
    <w:rsid w:val="004D08AB"/>
    <w:rsid w:val="004D3518"/>
    <w:rsid w:val="004D3F8D"/>
    <w:rsid w:val="004D5443"/>
    <w:rsid w:val="004D62D6"/>
    <w:rsid w:val="004E072A"/>
    <w:rsid w:val="004E2D63"/>
    <w:rsid w:val="004E3CAF"/>
    <w:rsid w:val="004E47DF"/>
    <w:rsid w:val="004E5405"/>
    <w:rsid w:val="004E657C"/>
    <w:rsid w:val="004E7C34"/>
    <w:rsid w:val="004F0996"/>
    <w:rsid w:val="004F0E6F"/>
    <w:rsid w:val="004F0E76"/>
    <w:rsid w:val="004F3F4E"/>
    <w:rsid w:val="004F56FA"/>
    <w:rsid w:val="004F5A92"/>
    <w:rsid w:val="004F5C0E"/>
    <w:rsid w:val="004F62A4"/>
    <w:rsid w:val="004F6AFA"/>
    <w:rsid w:val="0050187D"/>
    <w:rsid w:val="005025D5"/>
    <w:rsid w:val="00505D18"/>
    <w:rsid w:val="00507A0C"/>
    <w:rsid w:val="00507EB5"/>
    <w:rsid w:val="00510167"/>
    <w:rsid w:val="00511DB3"/>
    <w:rsid w:val="00512F1E"/>
    <w:rsid w:val="00513DBD"/>
    <w:rsid w:val="005142A3"/>
    <w:rsid w:val="005161B2"/>
    <w:rsid w:val="00516B22"/>
    <w:rsid w:val="00517E54"/>
    <w:rsid w:val="00520C87"/>
    <w:rsid w:val="005223A3"/>
    <w:rsid w:val="005223B1"/>
    <w:rsid w:val="00523DE4"/>
    <w:rsid w:val="00524585"/>
    <w:rsid w:val="00525274"/>
    <w:rsid w:val="00525CB0"/>
    <w:rsid w:val="00527956"/>
    <w:rsid w:val="005306A2"/>
    <w:rsid w:val="0053125E"/>
    <w:rsid w:val="005325B6"/>
    <w:rsid w:val="0053416C"/>
    <w:rsid w:val="00535A73"/>
    <w:rsid w:val="00535D53"/>
    <w:rsid w:val="00541C2F"/>
    <w:rsid w:val="00543D87"/>
    <w:rsid w:val="005444FC"/>
    <w:rsid w:val="00545466"/>
    <w:rsid w:val="005505EC"/>
    <w:rsid w:val="00550F79"/>
    <w:rsid w:val="005549F4"/>
    <w:rsid w:val="00554CAA"/>
    <w:rsid w:val="005573C9"/>
    <w:rsid w:val="005605E8"/>
    <w:rsid w:val="00563527"/>
    <w:rsid w:val="00563A7F"/>
    <w:rsid w:val="00565198"/>
    <w:rsid w:val="00565348"/>
    <w:rsid w:val="00565F33"/>
    <w:rsid w:val="00565FAB"/>
    <w:rsid w:val="00566E1B"/>
    <w:rsid w:val="005670DE"/>
    <w:rsid w:val="00567870"/>
    <w:rsid w:val="00567C3F"/>
    <w:rsid w:val="00570066"/>
    <w:rsid w:val="00571397"/>
    <w:rsid w:val="00571763"/>
    <w:rsid w:val="0057448E"/>
    <w:rsid w:val="005753F4"/>
    <w:rsid w:val="0057555F"/>
    <w:rsid w:val="00576DD0"/>
    <w:rsid w:val="0057714C"/>
    <w:rsid w:val="005806ED"/>
    <w:rsid w:val="0058124E"/>
    <w:rsid w:val="00582CD3"/>
    <w:rsid w:val="005838C3"/>
    <w:rsid w:val="00583D37"/>
    <w:rsid w:val="005841B9"/>
    <w:rsid w:val="0058462E"/>
    <w:rsid w:val="00584AF9"/>
    <w:rsid w:val="00584E5F"/>
    <w:rsid w:val="00585391"/>
    <w:rsid w:val="00585CF4"/>
    <w:rsid w:val="005875A3"/>
    <w:rsid w:val="0058794A"/>
    <w:rsid w:val="00587AAB"/>
    <w:rsid w:val="00591C9B"/>
    <w:rsid w:val="00591FF8"/>
    <w:rsid w:val="00592473"/>
    <w:rsid w:val="00594B3E"/>
    <w:rsid w:val="00595806"/>
    <w:rsid w:val="005958C0"/>
    <w:rsid w:val="00596528"/>
    <w:rsid w:val="005968EE"/>
    <w:rsid w:val="00596BF4"/>
    <w:rsid w:val="005A1C88"/>
    <w:rsid w:val="005A28E5"/>
    <w:rsid w:val="005A2A34"/>
    <w:rsid w:val="005A3416"/>
    <w:rsid w:val="005A6289"/>
    <w:rsid w:val="005A68DE"/>
    <w:rsid w:val="005A6B55"/>
    <w:rsid w:val="005B0124"/>
    <w:rsid w:val="005B1BC0"/>
    <w:rsid w:val="005B1C64"/>
    <w:rsid w:val="005B25B0"/>
    <w:rsid w:val="005B27FE"/>
    <w:rsid w:val="005B3734"/>
    <w:rsid w:val="005B472E"/>
    <w:rsid w:val="005B4E01"/>
    <w:rsid w:val="005B597D"/>
    <w:rsid w:val="005B76DF"/>
    <w:rsid w:val="005B79CB"/>
    <w:rsid w:val="005C00F5"/>
    <w:rsid w:val="005C2198"/>
    <w:rsid w:val="005C3FAF"/>
    <w:rsid w:val="005C4BBD"/>
    <w:rsid w:val="005C6A63"/>
    <w:rsid w:val="005C7AAE"/>
    <w:rsid w:val="005C7B22"/>
    <w:rsid w:val="005C7CDE"/>
    <w:rsid w:val="005D075D"/>
    <w:rsid w:val="005D0821"/>
    <w:rsid w:val="005D339F"/>
    <w:rsid w:val="005D7D67"/>
    <w:rsid w:val="005E0BF6"/>
    <w:rsid w:val="005E0FB5"/>
    <w:rsid w:val="005E1D07"/>
    <w:rsid w:val="005E3CA5"/>
    <w:rsid w:val="005E4C16"/>
    <w:rsid w:val="005E5388"/>
    <w:rsid w:val="005E6448"/>
    <w:rsid w:val="005E6490"/>
    <w:rsid w:val="005F43F0"/>
    <w:rsid w:val="005F4537"/>
    <w:rsid w:val="005F4BD1"/>
    <w:rsid w:val="005F4F33"/>
    <w:rsid w:val="005F61DF"/>
    <w:rsid w:val="005F7265"/>
    <w:rsid w:val="00600420"/>
    <w:rsid w:val="0060163A"/>
    <w:rsid w:val="0060178C"/>
    <w:rsid w:val="00601B2E"/>
    <w:rsid w:val="006022D6"/>
    <w:rsid w:val="006023F9"/>
    <w:rsid w:val="00602B3B"/>
    <w:rsid w:val="006032AB"/>
    <w:rsid w:val="006059FC"/>
    <w:rsid w:val="00605B4D"/>
    <w:rsid w:val="00610559"/>
    <w:rsid w:val="0061396E"/>
    <w:rsid w:val="00614076"/>
    <w:rsid w:val="00615B2E"/>
    <w:rsid w:val="006205D0"/>
    <w:rsid w:val="006217D6"/>
    <w:rsid w:val="006228B4"/>
    <w:rsid w:val="00622DD3"/>
    <w:rsid w:val="00632A11"/>
    <w:rsid w:val="00632F2E"/>
    <w:rsid w:val="00633184"/>
    <w:rsid w:val="006332F6"/>
    <w:rsid w:val="00634754"/>
    <w:rsid w:val="00635F2D"/>
    <w:rsid w:val="006372FA"/>
    <w:rsid w:val="00637CF8"/>
    <w:rsid w:val="00637F99"/>
    <w:rsid w:val="00640B93"/>
    <w:rsid w:val="006413F2"/>
    <w:rsid w:val="00643EA7"/>
    <w:rsid w:val="006502A8"/>
    <w:rsid w:val="006521F8"/>
    <w:rsid w:val="006534B2"/>
    <w:rsid w:val="00653752"/>
    <w:rsid w:val="0065615D"/>
    <w:rsid w:val="00657011"/>
    <w:rsid w:val="006606FD"/>
    <w:rsid w:val="00660BC4"/>
    <w:rsid w:val="00660F79"/>
    <w:rsid w:val="00661588"/>
    <w:rsid w:val="006628E3"/>
    <w:rsid w:val="006632F8"/>
    <w:rsid w:val="00664AB3"/>
    <w:rsid w:val="006650B5"/>
    <w:rsid w:val="006651B1"/>
    <w:rsid w:val="00665778"/>
    <w:rsid w:val="006714B1"/>
    <w:rsid w:val="00671A27"/>
    <w:rsid w:val="00672E36"/>
    <w:rsid w:val="006739CA"/>
    <w:rsid w:val="00673D80"/>
    <w:rsid w:val="00673F65"/>
    <w:rsid w:val="00674367"/>
    <w:rsid w:val="00675DEE"/>
    <w:rsid w:val="00676E5F"/>
    <w:rsid w:val="00677411"/>
    <w:rsid w:val="006777D2"/>
    <w:rsid w:val="00681121"/>
    <w:rsid w:val="006812B2"/>
    <w:rsid w:val="00683A84"/>
    <w:rsid w:val="006849ED"/>
    <w:rsid w:val="00687173"/>
    <w:rsid w:val="00690033"/>
    <w:rsid w:val="00690BA1"/>
    <w:rsid w:val="006914BF"/>
    <w:rsid w:val="006920E3"/>
    <w:rsid w:val="00693FB1"/>
    <w:rsid w:val="00696417"/>
    <w:rsid w:val="006A18DB"/>
    <w:rsid w:val="006A2CBD"/>
    <w:rsid w:val="006A3309"/>
    <w:rsid w:val="006A55F6"/>
    <w:rsid w:val="006A5B34"/>
    <w:rsid w:val="006A633F"/>
    <w:rsid w:val="006B08B5"/>
    <w:rsid w:val="006B1550"/>
    <w:rsid w:val="006B1587"/>
    <w:rsid w:val="006B3BE2"/>
    <w:rsid w:val="006B4E15"/>
    <w:rsid w:val="006B6E46"/>
    <w:rsid w:val="006B7FE7"/>
    <w:rsid w:val="006C2273"/>
    <w:rsid w:val="006C255A"/>
    <w:rsid w:val="006C3F82"/>
    <w:rsid w:val="006C77A9"/>
    <w:rsid w:val="006D110A"/>
    <w:rsid w:val="006D3134"/>
    <w:rsid w:val="006D3C9A"/>
    <w:rsid w:val="006D4720"/>
    <w:rsid w:val="006D65FA"/>
    <w:rsid w:val="006D7BD7"/>
    <w:rsid w:val="006E0F2D"/>
    <w:rsid w:val="006E1E62"/>
    <w:rsid w:val="006E426A"/>
    <w:rsid w:val="006E51EB"/>
    <w:rsid w:val="006E55F6"/>
    <w:rsid w:val="006E56A5"/>
    <w:rsid w:val="006E64BB"/>
    <w:rsid w:val="006E68BA"/>
    <w:rsid w:val="006E6AE2"/>
    <w:rsid w:val="006E6CDF"/>
    <w:rsid w:val="006E727B"/>
    <w:rsid w:val="006F1840"/>
    <w:rsid w:val="006F37F2"/>
    <w:rsid w:val="006F4947"/>
    <w:rsid w:val="006F5470"/>
    <w:rsid w:val="006F6693"/>
    <w:rsid w:val="006F6FC8"/>
    <w:rsid w:val="006F6FF4"/>
    <w:rsid w:val="00700D49"/>
    <w:rsid w:val="00705A53"/>
    <w:rsid w:val="00705BAE"/>
    <w:rsid w:val="007079B0"/>
    <w:rsid w:val="00707AFA"/>
    <w:rsid w:val="00707FE8"/>
    <w:rsid w:val="00711BBC"/>
    <w:rsid w:val="00713114"/>
    <w:rsid w:val="00714AAE"/>
    <w:rsid w:val="00715B49"/>
    <w:rsid w:val="00717DDA"/>
    <w:rsid w:val="00723A01"/>
    <w:rsid w:val="00724962"/>
    <w:rsid w:val="00724A0F"/>
    <w:rsid w:val="007255AD"/>
    <w:rsid w:val="00726A8C"/>
    <w:rsid w:val="00726D2F"/>
    <w:rsid w:val="007324E2"/>
    <w:rsid w:val="00733E62"/>
    <w:rsid w:val="00736732"/>
    <w:rsid w:val="00736CEC"/>
    <w:rsid w:val="007435FA"/>
    <w:rsid w:val="00744E51"/>
    <w:rsid w:val="00746015"/>
    <w:rsid w:val="00746179"/>
    <w:rsid w:val="00746426"/>
    <w:rsid w:val="007467A4"/>
    <w:rsid w:val="00750BF9"/>
    <w:rsid w:val="00750CBE"/>
    <w:rsid w:val="007515B5"/>
    <w:rsid w:val="00754AAA"/>
    <w:rsid w:val="00754BD4"/>
    <w:rsid w:val="00757C53"/>
    <w:rsid w:val="00761130"/>
    <w:rsid w:val="007616D0"/>
    <w:rsid w:val="0076184E"/>
    <w:rsid w:val="0076401E"/>
    <w:rsid w:val="00764B4A"/>
    <w:rsid w:val="007650D2"/>
    <w:rsid w:val="00765337"/>
    <w:rsid w:val="00765E62"/>
    <w:rsid w:val="00766B5A"/>
    <w:rsid w:val="007700D0"/>
    <w:rsid w:val="007760F9"/>
    <w:rsid w:val="0077610A"/>
    <w:rsid w:val="007770A5"/>
    <w:rsid w:val="007805E4"/>
    <w:rsid w:val="007808F1"/>
    <w:rsid w:val="0078124F"/>
    <w:rsid w:val="007834F2"/>
    <w:rsid w:val="00784ABA"/>
    <w:rsid w:val="007855F8"/>
    <w:rsid w:val="00786C13"/>
    <w:rsid w:val="00786E0B"/>
    <w:rsid w:val="00786E1E"/>
    <w:rsid w:val="00787BBD"/>
    <w:rsid w:val="007905E7"/>
    <w:rsid w:val="00791020"/>
    <w:rsid w:val="007913C4"/>
    <w:rsid w:val="00791DEF"/>
    <w:rsid w:val="00796C9F"/>
    <w:rsid w:val="00797C17"/>
    <w:rsid w:val="007A04D2"/>
    <w:rsid w:val="007A0C11"/>
    <w:rsid w:val="007A0CC6"/>
    <w:rsid w:val="007A4CBD"/>
    <w:rsid w:val="007A5F82"/>
    <w:rsid w:val="007B2557"/>
    <w:rsid w:val="007B2E99"/>
    <w:rsid w:val="007B2F48"/>
    <w:rsid w:val="007B32E5"/>
    <w:rsid w:val="007B3EA7"/>
    <w:rsid w:val="007B669B"/>
    <w:rsid w:val="007B6851"/>
    <w:rsid w:val="007B7526"/>
    <w:rsid w:val="007C1706"/>
    <w:rsid w:val="007C2923"/>
    <w:rsid w:val="007C4F50"/>
    <w:rsid w:val="007C5466"/>
    <w:rsid w:val="007C55EE"/>
    <w:rsid w:val="007C5AB5"/>
    <w:rsid w:val="007D020B"/>
    <w:rsid w:val="007D20CB"/>
    <w:rsid w:val="007D30EF"/>
    <w:rsid w:val="007D4570"/>
    <w:rsid w:val="007D4A06"/>
    <w:rsid w:val="007D5F9E"/>
    <w:rsid w:val="007D618E"/>
    <w:rsid w:val="007E1458"/>
    <w:rsid w:val="007E18C9"/>
    <w:rsid w:val="007E2229"/>
    <w:rsid w:val="007E3307"/>
    <w:rsid w:val="007E4CE5"/>
    <w:rsid w:val="007E66AD"/>
    <w:rsid w:val="007E75A7"/>
    <w:rsid w:val="007F00E7"/>
    <w:rsid w:val="007F028F"/>
    <w:rsid w:val="007F1A4C"/>
    <w:rsid w:val="007F1E5A"/>
    <w:rsid w:val="007F2A83"/>
    <w:rsid w:val="007F2F2B"/>
    <w:rsid w:val="007F3520"/>
    <w:rsid w:val="007F67A0"/>
    <w:rsid w:val="007F6BC2"/>
    <w:rsid w:val="007F723F"/>
    <w:rsid w:val="008022C3"/>
    <w:rsid w:val="00802607"/>
    <w:rsid w:val="008041E6"/>
    <w:rsid w:val="0080513F"/>
    <w:rsid w:val="008065D2"/>
    <w:rsid w:val="00807CB1"/>
    <w:rsid w:val="00807D0D"/>
    <w:rsid w:val="0081317D"/>
    <w:rsid w:val="008136D4"/>
    <w:rsid w:val="00813CF6"/>
    <w:rsid w:val="00813D70"/>
    <w:rsid w:val="00815871"/>
    <w:rsid w:val="008162BC"/>
    <w:rsid w:val="00817D25"/>
    <w:rsid w:val="0082194C"/>
    <w:rsid w:val="008222FF"/>
    <w:rsid w:val="00822460"/>
    <w:rsid w:val="00823517"/>
    <w:rsid w:val="008241FF"/>
    <w:rsid w:val="00824C86"/>
    <w:rsid w:val="008250C7"/>
    <w:rsid w:val="00825773"/>
    <w:rsid w:val="00830F10"/>
    <w:rsid w:val="008326BF"/>
    <w:rsid w:val="00832AC8"/>
    <w:rsid w:val="008351D5"/>
    <w:rsid w:val="00835315"/>
    <w:rsid w:val="0083689E"/>
    <w:rsid w:val="0083772E"/>
    <w:rsid w:val="00840C4E"/>
    <w:rsid w:val="008411E9"/>
    <w:rsid w:val="00841617"/>
    <w:rsid w:val="0084200F"/>
    <w:rsid w:val="00842E96"/>
    <w:rsid w:val="00842FDB"/>
    <w:rsid w:val="0084354F"/>
    <w:rsid w:val="00843B2C"/>
    <w:rsid w:val="0084493F"/>
    <w:rsid w:val="00845018"/>
    <w:rsid w:val="00845A76"/>
    <w:rsid w:val="00845CC6"/>
    <w:rsid w:val="00846220"/>
    <w:rsid w:val="00852857"/>
    <w:rsid w:val="00853BF7"/>
    <w:rsid w:val="00854AA0"/>
    <w:rsid w:val="00860624"/>
    <w:rsid w:val="00863438"/>
    <w:rsid w:val="00863549"/>
    <w:rsid w:val="008645A8"/>
    <w:rsid w:val="00864DB9"/>
    <w:rsid w:val="008668A8"/>
    <w:rsid w:val="00866F90"/>
    <w:rsid w:val="00867DDC"/>
    <w:rsid w:val="00870779"/>
    <w:rsid w:val="00870B73"/>
    <w:rsid w:val="00872C2A"/>
    <w:rsid w:val="00873AD3"/>
    <w:rsid w:val="00874056"/>
    <w:rsid w:val="008750DC"/>
    <w:rsid w:val="0087529C"/>
    <w:rsid w:val="00877C29"/>
    <w:rsid w:val="00877E28"/>
    <w:rsid w:val="00880AC4"/>
    <w:rsid w:val="008810F3"/>
    <w:rsid w:val="0088689E"/>
    <w:rsid w:val="00891DC0"/>
    <w:rsid w:val="00892CDE"/>
    <w:rsid w:val="00893B2E"/>
    <w:rsid w:val="00893D31"/>
    <w:rsid w:val="008945E7"/>
    <w:rsid w:val="00895100"/>
    <w:rsid w:val="00896388"/>
    <w:rsid w:val="00897447"/>
    <w:rsid w:val="008A4202"/>
    <w:rsid w:val="008A4493"/>
    <w:rsid w:val="008A4900"/>
    <w:rsid w:val="008A5206"/>
    <w:rsid w:val="008A55FE"/>
    <w:rsid w:val="008A5C6A"/>
    <w:rsid w:val="008B01F2"/>
    <w:rsid w:val="008B0296"/>
    <w:rsid w:val="008B146D"/>
    <w:rsid w:val="008B3917"/>
    <w:rsid w:val="008B3BD9"/>
    <w:rsid w:val="008B42AD"/>
    <w:rsid w:val="008B4DCB"/>
    <w:rsid w:val="008B4DDF"/>
    <w:rsid w:val="008B50A9"/>
    <w:rsid w:val="008B5666"/>
    <w:rsid w:val="008C2B21"/>
    <w:rsid w:val="008C3476"/>
    <w:rsid w:val="008C34FE"/>
    <w:rsid w:val="008D0281"/>
    <w:rsid w:val="008D079F"/>
    <w:rsid w:val="008D16CA"/>
    <w:rsid w:val="008D1ADA"/>
    <w:rsid w:val="008D5048"/>
    <w:rsid w:val="008D7A9B"/>
    <w:rsid w:val="008E0C78"/>
    <w:rsid w:val="008E0F4B"/>
    <w:rsid w:val="008E2348"/>
    <w:rsid w:val="008E2C9C"/>
    <w:rsid w:val="008E45EF"/>
    <w:rsid w:val="008E4AFD"/>
    <w:rsid w:val="008E4E97"/>
    <w:rsid w:val="008E50B0"/>
    <w:rsid w:val="008E5CB3"/>
    <w:rsid w:val="008E6127"/>
    <w:rsid w:val="008E65ED"/>
    <w:rsid w:val="008F08BD"/>
    <w:rsid w:val="008F1CD6"/>
    <w:rsid w:val="008F26A1"/>
    <w:rsid w:val="008F328F"/>
    <w:rsid w:val="008F3714"/>
    <w:rsid w:val="008F407D"/>
    <w:rsid w:val="008F45A1"/>
    <w:rsid w:val="008F564D"/>
    <w:rsid w:val="008F6D45"/>
    <w:rsid w:val="00901CAD"/>
    <w:rsid w:val="0090311C"/>
    <w:rsid w:val="00903A0C"/>
    <w:rsid w:val="00912085"/>
    <w:rsid w:val="00916B2D"/>
    <w:rsid w:val="00917949"/>
    <w:rsid w:val="00917F14"/>
    <w:rsid w:val="00920644"/>
    <w:rsid w:val="00922944"/>
    <w:rsid w:val="009230CC"/>
    <w:rsid w:val="00923296"/>
    <w:rsid w:val="0092385E"/>
    <w:rsid w:val="00923B13"/>
    <w:rsid w:val="00924D3E"/>
    <w:rsid w:val="009273D4"/>
    <w:rsid w:val="009326AC"/>
    <w:rsid w:val="00932C78"/>
    <w:rsid w:val="0093377A"/>
    <w:rsid w:val="0093412D"/>
    <w:rsid w:val="00937A10"/>
    <w:rsid w:val="00940057"/>
    <w:rsid w:val="00940D31"/>
    <w:rsid w:val="009436B6"/>
    <w:rsid w:val="0094421F"/>
    <w:rsid w:val="009502C8"/>
    <w:rsid w:val="009522AA"/>
    <w:rsid w:val="009523D4"/>
    <w:rsid w:val="00953B0C"/>
    <w:rsid w:val="00957245"/>
    <w:rsid w:val="009650CE"/>
    <w:rsid w:val="00965EB2"/>
    <w:rsid w:val="00966115"/>
    <w:rsid w:val="00970198"/>
    <w:rsid w:val="0097036B"/>
    <w:rsid w:val="00971682"/>
    <w:rsid w:val="00971CAF"/>
    <w:rsid w:val="0097207D"/>
    <w:rsid w:val="00973B95"/>
    <w:rsid w:val="0097425C"/>
    <w:rsid w:val="00980ACB"/>
    <w:rsid w:val="00981106"/>
    <w:rsid w:val="00981473"/>
    <w:rsid w:val="00981A7A"/>
    <w:rsid w:val="00981F45"/>
    <w:rsid w:val="009834C0"/>
    <w:rsid w:val="00986449"/>
    <w:rsid w:val="00986AAC"/>
    <w:rsid w:val="00986E7C"/>
    <w:rsid w:val="00992975"/>
    <w:rsid w:val="00995526"/>
    <w:rsid w:val="009965C7"/>
    <w:rsid w:val="009A084F"/>
    <w:rsid w:val="009A1132"/>
    <w:rsid w:val="009A1DA2"/>
    <w:rsid w:val="009A33F5"/>
    <w:rsid w:val="009A3704"/>
    <w:rsid w:val="009A3F32"/>
    <w:rsid w:val="009A466D"/>
    <w:rsid w:val="009A4739"/>
    <w:rsid w:val="009A4A48"/>
    <w:rsid w:val="009A674F"/>
    <w:rsid w:val="009A6D22"/>
    <w:rsid w:val="009A6F6F"/>
    <w:rsid w:val="009B0060"/>
    <w:rsid w:val="009B0ADF"/>
    <w:rsid w:val="009B199C"/>
    <w:rsid w:val="009B1C1D"/>
    <w:rsid w:val="009B2825"/>
    <w:rsid w:val="009B4239"/>
    <w:rsid w:val="009B4296"/>
    <w:rsid w:val="009B4D81"/>
    <w:rsid w:val="009B5F56"/>
    <w:rsid w:val="009B600F"/>
    <w:rsid w:val="009B61F1"/>
    <w:rsid w:val="009B62E0"/>
    <w:rsid w:val="009B7513"/>
    <w:rsid w:val="009C149D"/>
    <w:rsid w:val="009C2EC3"/>
    <w:rsid w:val="009C3AD0"/>
    <w:rsid w:val="009C3D88"/>
    <w:rsid w:val="009C3EA1"/>
    <w:rsid w:val="009C5033"/>
    <w:rsid w:val="009C7836"/>
    <w:rsid w:val="009C7B0E"/>
    <w:rsid w:val="009D682A"/>
    <w:rsid w:val="009D795C"/>
    <w:rsid w:val="009E010C"/>
    <w:rsid w:val="009E30DC"/>
    <w:rsid w:val="009E3858"/>
    <w:rsid w:val="009E3D45"/>
    <w:rsid w:val="009E467D"/>
    <w:rsid w:val="009E49AA"/>
    <w:rsid w:val="009E6494"/>
    <w:rsid w:val="009E70DD"/>
    <w:rsid w:val="009F0677"/>
    <w:rsid w:val="009F2ED9"/>
    <w:rsid w:val="009F3231"/>
    <w:rsid w:val="009F3647"/>
    <w:rsid w:val="009F4B6C"/>
    <w:rsid w:val="009F4F5F"/>
    <w:rsid w:val="009F583F"/>
    <w:rsid w:val="009F5C58"/>
    <w:rsid w:val="00A01898"/>
    <w:rsid w:val="00A023A0"/>
    <w:rsid w:val="00A03320"/>
    <w:rsid w:val="00A04AE2"/>
    <w:rsid w:val="00A04D2F"/>
    <w:rsid w:val="00A06CDC"/>
    <w:rsid w:val="00A06CEE"/>
    <w:rsid w:val="00A1311D"/>
    <w:rsid w:val="00A137E1"/>
    <w:rsid w:val="00A1562B"/>
    <w:rsid w:val="00A15EE5"/>
    <w:rsid w:val="00A160B6"/>
    <w:rsid w:val="00A16864"/>
    <w:rsid w:val="00A168B1"/>
    <w:rsid w:val="00A16D09"/>
    <w:rsid w:val="00A170F4"/>
    <w:rsid w:val="00A17C01"/>
    <w:rsid w:val="00A21408"/>
    <w:rsid w:val="00A21CFD"/>
    <w:rsid w:val="00A232E5"/>
    <w:rsid w:val="00A2453B"/>
    <w:rsid w:val="00A24722"/>
    <w:rsid w:val="00A24AE5"/>
    <w:rsid w:val="00A25B78"/>
    <w:rsid w:val="00A3189B"/>
    <w:rsid w:val="00A378CB"/>
    <w:rsid w:val="00A401D8"/>
    <w:rsid w:val="00A4231B"/>
    <w:rsid w:val="00A43D7D"/>
    <w:rsid w:val="00A442DB"/>
    <w:rsid w:val="00A44555"/>
    <w:rsid w:val="00A44E27"/>
    <w:rsid w:val="00A46BA8"/>
    <w:rsid w:val="00A47634"/>
    <w:rsid w:val="00A5010C"/>
    <w:rsid w:val="00A51A35"/>
    <w:rsid w:val="00A51E93"/>
    <w:rsid w:val="00A52112"/>
    <w:rsid w:val="00A5354A"/>
    <w:rsid w:val="00A53BB8"/>
    <w:rsid w:val="00A554B2"/>
    <w:rsid w:val="00A612FE"/>
    <w:rsid w:val="00A621DC"/>
    <w:rsid w:val="00A63E9C"/>
    <w:rsid w:val="00A66EFC"/>
    <w:rsid w:val="00A67582"/>
    <w:rsid w:val="00A7076F"/>
    <w:rsid w:val="00A70A38"/>
    <w:rsid w:val="00A71760"/>
    <w:rsid w:val="00A71F62"/>
    <w:rsid w:val="00A71F86"/>
    <w:rsid w:val="00A72B72"/>
    <w:rsid w:val="00A74333"/>
    <w:rsid w:val="00A76A10"/>
    <w:rsid w:val="00A77759"/>
    <w:rsid w:val="00A77886"/>
    <w:rsid w:val="00A77A0F"/>
    <w:rsid w:val="00A80097"/>
    <w:rsid w:val="00A80C96"/>
    <w:rsid w:val="00A81638"/>
    <w:rsid w:val="00A823F6"/>
    <w:rsid w:val="00A843D3"/>
    <w:rsid w:val="00A849B3"/>
    <w:rsid w:val="00A85629"/>
    <w:rsid w:val="00A86042"/>
    <w:rsid w:val="00A862E4"/>
    <w:rsid w:val="00A86969"/>
    <w:rsid w:val="00A93564"/>
    <w:rsid w:val="00A95CEE"/>
    <w:rsid w:val="00A979AC"/>
    <w:rsid w:val="00AA26B8"/>
    <w:rsid w:val="00AA29F6"/>
    <w:rsid w:val="00AA356A"/>
    <w:rsid w:val="00AA4031"/>
    <w:rsid w:val="00AA5C7B"/>
    <w:rsid w:val="00AA634B"/>
    <w:rsid w:val="00AA77FC"/>
    <w:rsid w:val="00AB0C0B"/>
    <w:rsid w:val="00AB39FA"/>
    <w:rsid w:val="00AB3EE1"/>
    <w:rsid w:val="00AB5BF4"/>
    <w:rsid w:val="00AC0AB3"/>
    <w:rsid w:val="00AC0B87"/>
    <w:rsid w:val="00AC12A8"/>
    <w:rsid w:val="00AC2624"/>
    <w:rsid w:val="00AC4017"/>
    <w:rsid w:val="00AC4465"/>
    <w:rsid w:val="00AC69A1"/>
    <w:rsid w:val="00AC7EAA"/>
    <w:rsid w:val="00AD0763"/>
    <w:rsid w:val="00AD0B9D"/>
    <w:rsid w:val="00AD172A"/>
    <w:rsid w:val="00AD1A63"/>
    <w:rsid w:val="00AD7557"/>
    <w:rsid w:val="00AD7C6E"/>
    <w:rsid w:val="00AD7E4E"/>
    <w:rsid w:val="00AE0887"/>
    <w:rsid w:val="00AE1882"/>
    <w:rsid w:val="00AE188A"/>
    <w:rsid w:val="00AE1D51"/>
    <w:rsid w:val="00AE4173"/>
    <w:rsid w:val="00AE5202"/>
    <w:rsid w:val="00AE7817"/>
    <w:rsid w:val="00AE7C0F"/>
    <w:rsid w:val="00AF2FF7"/>
    <w:rsid w:val="00AF37BA"/>
    <w:rsid w:val="00AF4C14"/>
    <w:rsid w:val="00AF4D58"/>
    <w:rsid w:val="00AF6666"/>
    <w:rsid w:val="00AF7864"/>
    <w:rsid w:val="00B0270C"/>
    <w:rsid w:val="00B02DFB"/>
    <w:rsid w:val="00B05528"/>
    <w:rsid w:val="00B06260"/>
    <w:rsid w:val="00B06E0A"/>
    <w:rsid w:val="00B073D5"/>
    <w:rsid w:val="00B077B0"/>
    <w:rsid w:val="00B120BA"/>
    <w:rsid w:val="00B1235D"/>
    <w:rsid w:val="00B12EDC"/>
    <w:rsid w:val="00B13237"/>
    <w:rsid w:val="00B15233"/>
    <w:rsid w:val="00B15F9A"/>
    <w:rsid w:val="00B17CE6"/>
    <w:rsid w:val="00B2180C"/>
    <w:rsid w:val="00B23F0F"/>
    <w:rsid w:val="00B24387"/>
    <w:rsid w:val="00B249AE"/>
    <w:rsid w:val="00B25E3A"/>
    <w:rsid w:val="00B26727"/>
    <w:rsid w:val="00B3097E"/>
    <w:rsid w:val="00B309BC"/>
    <w:rsid w:val="00B30D44"/>
    <w:rsid w:val="00B32587"/>
    <w:rsid w:val="00B32D95"/>
    <w:rsid w:val="00B33EF4"/>
    <w:rsid w:val="00B435BB"/>
    <w:rsid w:val="00B43B01"/>
    <w:rsid w:val="00B45D35"/>
    <w:rsid w:val="00B46229"/>
    <w:rsid w:val="00B47EB5"/>
    <w:rsid w:val="00B56DF9"/>
    <w:rsid w:val="00B574B8"/>
    <w:rsid w:val="00B65581"/>
    <w:rsid w:val="00B65ACD"/>
    <w:rsid w:val="00B67383"/>
    <w:rsid w:val="00B710A5"/>
    <w:rsid w:val="00B7322E"/>
    <w:rsid w:val="00B732A1"/>
    <w:rsid w:val="00B73C1C"/>
    <w:rsid w:val="00B74614"/>
    <w:rsid w:val="00B74ACC"/>
    <w:rsid w:val="00B767B9"/>
    <w:rsid w:val="00B77853"/>
    <w:rsid w:val="00B81B44"/>
    <w:rsid w:val="00B81E83"/>
    <w:rsid w:val="00B8707D"/>
    <w:rsid w:val="00B90453"/>
    <w:rsid w:val="00B9053B"/>
    <w:rsid w:val="00B92388"/>
    <w:rsid w:val="00B92909"/>
    <w:rsid w:val="00B92CA0"/>
    <w:rsid w:val="00B94575"/>
    <w:rsid w:val="00B96422"/>
    <w:rsid w:val="00BA20C1"/>
    <w:rsid w:val="00BA43CE"/>
    <w:rsid w:val="00BB4D98"/>
    <w:rsid w:val="00BB4EBF"/>
    <w:rsid w:val="00BB59E0"/>
    <w:rsid w:val="00BB74CA"/>
    <w:rsid w:val="00BB7C0E"/>
    <w:rsid w:val="00BC011F"/>
    <w:rsid w:val="00BC2C7A"/>
    <w:rsid w:val="00BC2D6E"/>
    <w:rsid w:val="00BC3092"/>
    <w:rsid w:val="00BC3422"/>
    <w:rsid w:val="00BC4AD7"/>
    <w:rsid w:val="00BC575D"/>
    <w:rsid w:val="00BC6E19"/>
    <w:rsid w:val="00BC78A3"/>
    <w:rsid w:val="00BC79F1"/>
    <w:rsid w:val="00BC7B18"/>
    <w:rsid w:val="00BD225D"/>
    <w:rsid w:val="00BD25D3"/>
    <w:rsid w:val="00BD2A42"/>
    <w:rsid w:val="00BD3963"/>
    <w:rsid w:val="00BD54DA"/>
    <w:rsid w:val="00BD7190"/>
    <w:rsid w:val="00BD75C0"/>
    <w:rsid w:val="00BE15AA"/>
    <w:rsid w:val="00BE277A"/>
    <w:rsid w:val="00BE3709"/>
    <w:rsid w:val="00BE44F0"/>
    <w:rsid w:val="00BE4B8F"/>
    <w:rsid w:val="00BF340D"/>
    <w:rsid w:val="00BF3BCC"/>
    <w:rsid w:val="00BF4F96"/>
    <w:rsid w:val="00C000AD"/>
    <w:rsid w:val="00C015B9"/>
    <w:rsid w:val="00C022F9"/>
    <w:rsid w:val="00C02DDD"/>
    <w:rsid w:val="00C032EA"/>
    <w:rsid w:val="00C0366E"/>
    <w:rsid w:val="00C04305"/>
    <w:rsid w:val="00C045F8"/>
    <w:rsid w:val="00C04882"/>
    <w:rsid w:val="00C05148"/>
    <w:rsid w:val="00C0686B"/>
    <w:rsid w:val="00C06EB5"/>
    <w:rsid w:val="00C078C6"/>
    <w:rsid w:val="00C1145F"/>
    <w:rsid w:val="00C11CD1"/>
    <w:rsid w:val="00C148FB"/>
    <w:rsid w:val="00C17E37"/>
    <w:rsid w:val="00C2119F"/>
    <w:rsid w:val="00C224B6"/>
    <w:rsid w:val="00C30266"/>
    <w:rsid w:val="00C30771"/>
    <w:rsid w:val="00C32C44"/>
    <w:rsid w:val="00C33AD3"/>
    <w:rsid w:val="00C35B48"/>
    <w:rsid w:val="00C373CF"/>
    <w:rsid w:val="00C42A95"/>
    <w:rsid w:val="00C43F06"/>
    <w:rsid w:val="00C445CD"/>
    <w:rsid w:val="00C449D8"/>
    <w:rsid w:val="00C451CA"/>
    <w:rsid w:val="00C45465"/>
    <w:rsid w:val="00C46A0A"/>
    <w:rsid w:val="00C504A6"/>
    <w:rsid w:val="00C512CC"/>
    <w:rsid w:val="00C51C01"/>
    <w:rsid w:val="00C52347"/>
    <w:rsid w:val="00C53F48"/>
    <w:rsid w:val="00C550DA"/>
    <w:rsid w:val="00C56DCB"/>
    <w:rsid w:val="00C62BE5"/>
    <w:rsid w:val="00C637E1"/>
    <w:rsid w:val="00C63DED"/>
    <w:rsid w:val="00C656F0"/>
    <w:rsid w:val="00C66AA3"/>
    <w:rsid w:val="00C66CB6"/>
    <w:rsid w:val="00C67884"/>
    <w:rsid w:val="00C67EA2"/>
    <w:rsid w:val="00C67EAC"/>
    <w:rsid w:val="00C70D50"/>
    <w:rsid w:val="00C72252"/>
    <w:rsid w:val="00C73B4E"/>
    <w:rsid w:val="00C747C3"/>
    <w:rsid w:val="00C74E83"/>
    <w:rsid w:val="00C76C06"/>
    <w:rsid w:val="00C775AC"/>
    <w:rsid w:val="00C829A5"/>
    <w:rsid w:val="00C8381F"/>
    <w:rsid w:val="00C83DC8"/>
    <w:rsid w:val="00C85693"/>
    <w:rsid w:val="00C868BD"/>
    <w:rsid w:val="00C901C0"/>
    <w:rsid w:val="00C907D7"/>
    <w:rsid w:val="00C91B04"/>
    <w:rsid w:val="00C921D3"/>
    <w:rsid w:val="00C92338"/>
    <w:rsid w:val="00CA34E2"/>
    <w:rsid w:val="00CA3F17"/>
    <w:rsid w:val="00CA5101"/>
    <w:rsid w:val="00CA5BCA"/>
    <w:rsid w:val="00CA5BDE"/>
    <w:rsid w:val="00CA5C23"/>
    <w:rsid w:val="00CB10EA"/>
    <w:rsid w:val="00CB1994"/>
    <w:rsid w:val="00CB2CC4"/>
    <w:rsid w:val="00CB3976"/>
    <w:rsid w:val="00CB3DE0"/>
    <w:rsid w:val="00CB5DE7"/>
    <w:rsid w:val="00CB6C11"/>
    <w:rsid w:val="00CB71E0"/>
    <w:rsid w:val="00CC00CD"/>
    <w:rsid w:val="00CC0AB9"/>
    <w:rsid w:val="00CC1F39"/>
    <w:rsid w:val="00CC5C3C"/>
    <w:rsid w:val="00CC6643"/>
    <w:rsid w:val="00CD0307"/>
    <w:rsid w:val="00CD09DD"/>
    <w:rsid w:val="00CD1CAE"/>
    <w:rsid w:val="00CD25D4"/>
    <w:rsid w:val="00CD381D"/>
    <w:rsid w:val="00CD3D1B"/>
    <w:rsid w:val="00CD5E46"/>
    <w:rsid w:val="00CD64B1"/>
    <w:rsid w:val="00CD6E41"/>
    <w:rsid w:val="00CE293D"/>
    <w:rsid w:val="00CE2A41"/>
    <w:rsid w:val="00CE38FB"/>
    <w:rsid w:val="00CE410E"/>
    <w:rsid w:val="00CE4DC5"/>
    <w:rsid w:val="00CE6957"/>
    <w:rsid w:val="00CE72C6"/>
    <w:rsid w:val="00CE7504"/>
    <w:rsid w:val="00CE7A36"/>
    <w:rsid w:val="00CF0076"/>
    <w:rsid w:val="00CF0AEF"/>
    <w:rsid w:val="00CF1F75"/>
    <w:rsid w:val="00CF233E"/>
    <w:rsid w:val="00CF3CFA"/>
    <w:rsid w:val="00CF3E2B"/>
    <w:rsid w:val="00CF4062"/>
    <w:rsid w:val="00CF55FA"/>
    <w:rsid w:val="00CF58EC"/>
    <w:rsid w:val="00CF6D2A"/>
    <w:rsid w:val="00CF711D"/>
    <w:rsid w:val="00D00DB2"/>
    <w:rsid w:val="00D01F8D"/>
    <w:rsid w:val="00D02663"/>
    <w:rsid w:val="00D0633E"/>
    <w:rsid w:val="00D06CB3"/>
    <w:rsid w:val="00D11C2B"/>
    <w:rsid w:val="00D11F10"/>
    <w:rsid w:val="00D12E74"/>
    <w:rsid w:val="00D14596"/>
    <w:rsid w:val="00D1496F"/>
    <w:rsid w:val="00D159AB"/>
    <w:rsid w:val="00D15DA5"/>
    <w:rsid w:val="00D15F13"/>
    <w:rsid w:val="00D2312F"/>
    <w:rsid w:val="00D23DE9"/>
    <w:rsid w:val="00D25180"/>
    <w:rsid w:val="00D269C1"/>
    <w:rsid w:val="00D274BF"/>
    <w:rsid w:val="00D33142"/>
    <w:rsid w:val="00D33D12"/>
    <w:rsid w:val="00D349C1"/>
    <w:rsid w:val="00D35294"/>
    <w:rsid w:val="00D35370"/>
    <w:rsid w:val="00D35FBD"/>
    <w:rsid w:val="00D37F32"/>
    <w:rsid w:val="00D41B2F"/>
    <w:rsid w:val="00D44953"/>
    <w:rsid w:val="00D47F75"/>
    <w:rsid w:val="00D530EE"/>
    <w:rsid w:val="00D53FC3"/>
    <w:rsid w:val="00D542F3"/>
    <w:rsid w:val="00D54513"/>
    <w:rsid w:val="00D54AAE"/>
    <w:rsid w:val="00D5644B"/>
    <w:rsid w:val="00D56900"/>
    <w:rsid w:val="00D56E25"/>
    <w:rsid w:val="00D572FB"/>
    <w:rsid w:val="00D57E89"/>
    <w:rsid w:val="00D57FBA"/>
    <w:rsid w:val="00D62A22"/>
    <w:rsid w:val="00D62F34"/>
    <w:rsid w:val="00D636C0"/>
    <w:rsid w:val="00D64CBC"/>
    <w:rsid w:val="00D6560D"/>
    <w:rsid w:val="00D65D77"/>
    <w:rsid w:val="00D70D35"/>
    <w:rsid w:val="00D718D7"/>
    <w:rsid w:val="00D72159"/>
    <w:rsid w:val="00D724BB"/>
    <w:rsid w:val="00D730B4"/>
    <w:rsid w:val="00D77032"/>
    <w:rsid w:val="00D7784A"/>
    <w:rsid w:val="00D779A4"/>
    <w:rsid w:val="00D800D7"/>
    <w:rsid w:val="00D814B7"/>
    <w:rsid w:val="00D84290"/>
    <w:rsid w:val="00D878C9"/>
    <w:rsid w:val="00D90688"/>
    <w:rsid w:val="00D9433C"/>
    <w:rsid w:val="00D96181"/>
    <w:rsid w:val="00D9644E"/>
    <w:rsid w:val="00D96968"/>
    <w:rsid w:val="00DA092D"/>
    <w:rsid w:val="00DA28CF"/>
    <w:rsid w:val="00DA29A8"/>
    <w:rsid w:val="00DA3119"/>
    <w:rsid w:val="00DA3A10"/>
    <w:rsid w:val="00DA3AAD"/>
    <w:rsid w:val="00DA3CFE"/>
    <w:rsid w:val="00DA3E86"/>
    <w:rsid w:val="00DA5399"/>
    <w:rsid w:val="00DA6215"/>
    <w:rsid w:val="00DA641F"/>
    <w:rsid w:val="00DA78D1"/>
    <w:rsid w:val="00DA7B71"/>
    <w:rsid w:val="00DB1626"/>
    <w:rsid w:val="00DB312B"/>
    <w:rsid w:val="00DB50FF"/>
    <w:rsid w:val="00DB5C73"/>
    <w:rsid w:val="00DB61F4"/>
    <w:rsid w:val="00DB64C7"/>
    <w:rsid w:val="00DB64E8"/>
    <w:rsid w:val="00DB6997"/>
    <w:rsid w:val="00DC18FF"/>
    <w:rsid w:val="00DC42F2"/>
    <w:rsid w:val="00DC4526"/>
    <w:rsid w:val="00DC5654"/>
    <w:rsid w:val="00DC658F"/>
    <w:rsid w:val="00DC674A"/>
    <w:rsid w:val="00DC6937"/>
    <w:rsid w:val="00DC69D7"/>
    <w:rsid w:val="00DD0AC3"/>
    <w:rsid w:val="00DD4BEF"/>
    <w:rsid w:val="00DD4CC4"/>
    <w:rsid w:val="00DE28E1"/>
    <w:rsid w:val="00DE4538"/>
    <w:rsid w:val="00DE60CC"/>
    <w:rsid w:val="00DE6561"/>
    <w:rsid w:val="00DF096A"/>
    <w:rsid w:val="00DF1F70"/>
    <w:rsid w:val="00DF272A"/>
    <w:rsid w:val="00DF2779"/>
    <w:rsid w:val="00DF5F2C"/>
    <w:rsid w:val="00DF6F96"/>
    <w:rsid w:val="00DF7CB2"/>
    <w:rsid w:val="00DF7CC0"/>
    <w:rsid w:val="00E017B4"/>
    <w:rsid w:val="00E0319B"/>
    <w:rsid w:val="00E065AA"/>
    <w:rsid w:val="00E070B4"/>
    <w:rsid w:val="00E07167"/>
    <w:rsid w:val="00E10610"/>
    <w:rsid w:val="00E107EE"/>
    <w:rsid w:val="00E11941"/>
    <w:rsid w:val="00E11B5B"/>
    <w:rsid w:val="00E122E7"/>
    <w:rsid w:val="00E1285E"/>
    <w:rsid w:val="00E13D73"/>
    <w:rsid w:val="00E150B1"/>
    <w:rsid w:val="00E15403"/>
    <w:rsid w:val="00E157EB"/>
    <w:rsid w:val="00E15DDD"/>
    <w:rsid w:val="00E17CBF"/>
    <w:rsid w:val="00E21405"/>
    <w:rsid w:val="00E236FF"/>
    <w:rsid w:val="00E25996"/>
    <w:rsid w:val="00E26737"/>
    <w:rsid w:val="00E268CF"/>
    <w:rsid w:val="00E26B32"/>
    <w:rsid w:val="00E26B49"/>
    <w:rsid w:val="00E303CE"/>
    <w:rsid w:val="00E31BF9"/>
    <w:rsid w:val="00E343DB"/>
    <w:rsid w:val="00E35AE3"/>
    <w:rsid w:val="00E36401"/>
    <w:rsid w:val="00E3693E"/>
    <w:rsid w:val="00E407B6"/>
    <w:rsid w:val="00E41EF1"/>
    <w:rsid w:val="00E42942"/>
    <w:rsid w:val="00E43679"/>
    <w:rsid w:val="00E4451A"/>
    <w:rsid w:val="00E51E1D"/>
    <w:rsid w:val="00E54BF5"/>
    <w:rsid w:val="00E55BB7"/>
    <w:rsid w:val="00E578F2"/>
    <w:rsid w:val="00E64579"/>
    <w:rsid w:val="00E65A0A"/>
    <w:rsid w:val="00E66D27"/>
    <w:rsid w:val="00E70431"/>
    <w:rsid w:val="00E70BC1"/>
    <w:rsid w:val="00E7183B"/>
    <w:rsid w:val="00E71BDF"/>
    <w:rsid w:val="00E746CA"/>
    <w:rsid w:val="00E75173"/>
    <w:rsid w:val="00E757BD"/>
    <w:rsid w:val="00E75CCB"/>
    <w:rsid w:val="00E76DD8"/>
    <w:rsid w:val="00E80F8A"/>
    <w:rsid w:val="00E8245B"/>
    <w:rsid w:val="00E82C21"/>
    <w:rsid w:val="00E82F59"/>
    <w:rsid w:val="00E8378F"/>
    <w:rsid w:val="00E83CA7"/>
    <w:rsid w:val="00E84E10"/>
    <w:rsid w:val="00E8533A"/>
    <w:rsid w:val="00E86114"/>
    <w:rsid w:val="00E861AD"/>
    <w:rsid w:val="00E8680C"/>
    <w:rsid w:val="00E8795C"/>
    <w:rsid w:val="00E87ED7"/>
    <w:rsid w:val="00E907F0"/>
    <w:rsid w:val="00E90C6F"/>
    <w:rsid w:val="00E91081"/>
    <w:rsid w:val="00E91B05"/>
    <w:rsid w:val="00E92192"/>
    <w:rsid w:val="00E92585"/>
    <w:rsid w:val="00E92D8D"/>
    <w:rsid w:val="00E93CCE"/>
    <w:rsid w:val="00E95236"/>
    <w:rsid w:val="00E95A71"/>
    <w:rsid w:val="00E97D88"/>
    <w:rsid w:val="00EA1159"/>
    <w:rsid w:val="00EA18D5"/>
    <w:rsid w:val="00EA25FA"/>
    <w:rsid w:val="00EA4ECA"/>
    <w:rsid w:val="00EA5ADE"/>
    <w:rsid w:val="00EA68B0"/>
    <w:rsid w:val="00EA74F0"/>
    <w:rsid w:val="00EB2471"/>
    <w:rsid w:val="00EB3025"/>
    <w:rsid w:val="00EB3A1F"/>
    <w:rsid w:val="00EB44F8"/>
    <w:rsid w:val="00EB69C1"/>
    <w:rsid w:val="00EB7014"/>
    <w:rsid w:val="00EB7388"/>
    <w:rsid w:val="00EB77F2"/>
    <w:rsid w:val="00EC2272"/>
    <w:rsid w:val="00EC579B"/>
    <w:rsid w:val="00EC57A5"/>
    <w:rsid w:val="00EC5CDE"/>
    <w:rsid w:val="00EC7D68"/>
    <w:rsid w:val="00ED1D96"/>
    <w:rsid w:val="00ED1F8E"/>
    <w:rsid w:val="00ED21F9"/>
    <w:rsid w:val="00ED25AD"/>
    <w:rsid w:val="00ED487E"/>
    <w:rsid w:val="00ED4B93"/>
    <w:rsid w:val="00ED57F1"/>
    <w:rsid w:val="00ED5BAD"/>
    <w:rsid w:val="00ED5C9F"/>
    <w:rsid w:val="00ED645F"/>
    <w:rsid w:val="00ED771F"/>
    <w:rsid w:val="00EE0364"/>
    <w:rsid w:val="00EE03F5"/>
    <w:rsid w:val="00EE25CC"/>
    <w:rsid w:val="00EE33A1"/>
    <w:rsid w:val="00EE7A0D"/>
    <w:rsid w:val="00EF01F9"/>
    <w:rsid w:val="00EF1685"/>
    <w:rsid w:val="00EF2730"/>
    <w:rsid w:val="00EF461B"/>
    <w:rsid w:val="00EF55F9"/>
    <w:rsid w:val="00EF5C29"/>
    <w:rsid w:val="00EF6380"/>
    <w:rsid w:val="00EF7D61"/>
    <w:rsid w:val="00F001C9"/>
    <w:rsid w:val="00F00D15"/>
    <w:rsid w:val="00F00F14"/>
    <w:rsid w:val="00F0222C"/>
    <w:rsid w:val="00F03307"/>
    <w:rsid w:val="00F04590"/>
    <w:rsid w:val="00F05A8D"/>
    <w:rsid w:val="00F064F6"/>
    <w:rsid w:val="00F07658"/>
    <w:rsid w:val="00F105F1"/>
    <w:rsid w:val="00F12312"/>
    <w:rsid w:val="00F125A6"/>
    <w:rsid w:val="00F13897"/>
    <w:rsid w:val="00F17CE1"/>
    <w:rsid w:val="00F2115C"/>
    <w:rsid w:val="00F2232A"/>
    <w:rsid w:val="00F22ABA"/>
    <w:rsid w:val="00F23251"/>
    <w:rsid w:val="00F2391F"/>
    <w:rsid w:val="00F24D5C"/>
    <w:rsid w:val="00F25564"/>
    <w:rsid w:val="00F25C9A"/>
    <w:rsid w:val="00F26C8B"/>
    <w:rsid w:val="00F30B7E"/>
    <w:rsid w:val="00F30CC5"/>
    <w:rsid w:val="00F30F40"/>
    <w:rsid w:val="00F312FF"/>
    <w:rsid w:val="00F34A0F"/>
    <w:rsid w:val="00F35620"/>
    <w:rsid w:val="00F36B12"/>
    <w:rsid w:val="00F373BF"/>
    <w:rsid w:val="00F41573"/>
    <w:rsid w:val="00F44AF2"/>
    <w:rsid w:val="00F46BF3"/>
    <w:rsid w:val="00F46E74"/>
    <w:rsid w:val="00F47A62"/>
    <w:rsid w:val="00F51125"/>
    <w:rsid w:val="00F515D7"/>
    <w:rsid w:val="00F52BDA"/>
    <w:rsid w:val="00F53F6C"/>
    <w:rsid w:val="00F54962"/>
    <w:rsid w:val="00F54BF3"/>
    <w:rsid w:val="00F554E9"/>
    <w:rsid w:val="00F5575C"/>
    <w:rsid w:val="00F55DF0"/>
    <w:rsid w:val="00F571E9"/>
    <w:rsid w:val="00F60585"/>
    <w:rsid w:val="00F60F9F"/>
    <w:rsid w:val="00F62E03"/>
    <w:rsid w:val="00F641EB"/>
    <w:rsid w:val="00F6448C"/>
    <w:rsid w:val="00F64C9F"/>
    <w:rsid w:val="00F64F08"/>
    <w:rsid w:val="00F70055"/>
    <w:rsid w:val="00F70A61"/>
    <w:rsid w:val="00F70C00"/>
    <w:rsid w:val="00F734F5"/>
    <w:rsid w:val="00F73B5B"/>
    <w:rsid w:val="00F74318"/>
    <w:rsid w:val="00F76499"/>
    <w:rsid w:val="00F77015"/>
    <w:rsid w:val="00F77D39"/>
    <w:rsid w:val="00F812C0"/>
    <w:rsid w:val="00F81587"/>
    <w:rsid w:val="00F82B4E"/>
    <w:rsid w:val="00F844D6"/>
    <w:rsid w:val="00F84BA1"/>
    <w:rsid w:val="00F8561F"/>
    <w:rsid w:val="00F85E0A"/>
    <w:rsid w:val="00F8627F"/>
    <w:rsid w:val="00F863F4"/>
    <w:rsid w:val="00F86623"/>
    <w:rsid w:val="00F87F9E"/>
    <w:rsid w:val="00F9195B"/>
    <w:rsid w:val="00F91F5A"/>
    <w:rsid w:val="00F922DB"/>
    <w:rsid w:val="00F956D0"/>
    <w:rsid w:val="00F96448"/>
    <w:rsid w:val="00F966B1"/>
    <w:rsid w:val="00F97D48"/>
    <w:rsid w:val="00FA0311"/>
    <w:rsid w:val="00FA379C"/>
    <w:rsid w:val="00FA6D3B"/>
    <w:rsid w:val="00FA70C6"/>
    <w:rsid w:val="00FA7E23"/>
    <w:rsid w:val="00FB1581"/>
    <w:rsid w:val="00FB3BE9"/>
    <w:rsid w:val="00FB4960"/>
    <w:rsid w:val="00FB4D94"/>
    <w:rsid w:val="00FB5155"/>
    <w:rsid w:val="00FB597A"/>
    <w:rsid w:val="00FB6961"/>
    <w:rsid w:val="00FB7930"/>
    <w:rsid w:val="00FC13F7"/>
    <w:rsid w:val="00FC32F8"/>
    <w:rsid w:val="00FC46BF"/>
    <w:rsid w:val="00FC56E6"/>
    <w:rsid w:val="00FC583B"/>
    <w:rsid w:val="00FD084E"/>
    <w:rsid w:val="00FD5427"/>
    <w:rsid w:val="00FD640F"/>
    <w:rsid w:val="00FD6916"/>
    <w:rsid w:val="00FD6B4C"/>
    <w:rsid w:val="00FD6EF6"/>
    <w:rsid w:val="00FE0553"/>
    <w:rsid w:val="00FE05F2"/>
    <w:rsid w:val="00FE4BFF"/>
    <w:rsid w:val="00FE5F70"/>
    <w:rsid w:val="00FE6273"/>
    <w:rsid w:val="00FE7010"/>
    <w:rsid w:val="00FE7948"/>
    <w:rsid w:val="00FF0A55"/>
    <w:rsid w:val="00FF0C36"/>
    <w:rsid w:val="00FF0EE3"/>
    <w:rsid w:val="00FF1D24"/>
    <w:rsid w:val="00FF4E99"/>
    <w:rsid w:val="00FF70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before="160" w:after="1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4" w:unhideWhenUsed="1" w:qFormat="1"/>
    <w:lsdException w:name="heading 3" w:uiPriority="5"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0" w:qFormat="1"/>
    <w:lsdException w:name="header" w:semiHidden="0"/>
    <w:lsdException w:name="footer" w:semiHidden="0" w:uiPriority="24"/>
    <w:lsdException w:name="index heading" w:semiHidden="0"/>
    <w:lsdException w:name="caption" w:semiHidden="0" w:uiPriority="35"/>
    <w:lsdException w:name="annotation reference" w:uiPriority="0"/>
    <w:lsdException w:name="page number" w:semiHidden="0" w:uiPriority="49"/>
    <w:lsdException w:name="Title" w:semiHidden="0" w:uiPriority="28"/>
    <w:lsdException w:name="Default Paragraph Font" w:uiPriority="1" w:unhideWhenUsed="1"/>
    <w:lsdException w:name="Subtitle" w:semiHidden="0" w:uiPriority="29"/>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qFormat/>
    <w:rsid w:val="00A5010C"/>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uiPriority w:val="4"/>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uiPriority w:val="5"/>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736732"/>
    <w:pPr>
      <w:tabs>
        <w:tab w:val="right" w:leader="dot" w:pos="9000"/>
      </w:tabs>
      <w:ind w:right="432"/>
    </w:pPr>
    <w:rPr>
      <w:sz w:val="24"/>
      <w:szCs w:val="24"/>
    </w:rPr>
  </w:style>
  <w:style w:type="paragraph" w:styleId="TOC2">
    <w:name w:val="toc 2"/>
    <w:next w:val="Normal"/>
    <w:uiPriority w:val="39"/>
    <w:rsid w:val="00F07658"/>
    <w:pPr>
      <w:tabs>
        <w:tab w:val="right" w:leader="dot" w:pos="9000"/>
      </w:tabs>
      <w:spacing w:before="80"/>
      <w:ind w:left="448" w:right="431"/>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spacing w:before="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622DD3"/>
    <w:pPr>
      <w:numPr>
        <w:ilvl w:val="0"/>
        <w:numId w:val="2"/>
      </w:numPr>
      <w:contextualSpacing w:val="0"/>
    </w:pPr>
  </w:style>
  <w:style w:type="paragraph" w:customStyle="1" w:styleId="Heading1numbered">
    <w:name w:val="Heading 1 numbered"/>
    <w:basedOn w:val="Heading1"/>
    <w:next w:val="NormalIndent"/>
    <w:uiPriority w:val="7"/>
    <w:qFormat/>
    <w:rsid w:val="00AC0B87"/>
    <w:pPr>
      <w:numPr>
        <w:ilvl w:val="2"/>
        <w:numId w:val="3"/>
      </w:numPr>
    </w:pPr>
  </w:style>
  <w:style w:type="paragraph" w:customStyle="1" w:styleId="Heading2numbered">
    <w:name w:val="Heading 2 numbered"/>
    <w:basedOn w:val="Heading2"/>
    <w:next w:val="NormalIndent"/>
    <w:uiPriority w:val="7"/>
    <w:qFormat/>
    <w:rsid w:val="0023202C"/>
    <w:pPr>
      <w:numPr>
        <w:ilvl w:val="3"/>
        <w:numId w:val="3"/>
      </w:numPr>
    </w:pPr>
  </w:style>
  <w:style w:type="paragraph" w:customStyle="1" w:styleId="Heading3numbered">
    <w:name w:val="Heading 3 numbered"/>
    <w:basedOn w:val="Heading3"/>
    <w:next w:val="NormalIndent"/>
    <w:uiPriority w:val="7"/>
    <w:qFormat/>
    <w:rsid w:val="0023202C"/>
    <w:pPr>
      <w:numPr>
        <w:ilvl w:val="4"/>
        <w:numId w:val="3"/>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7"/>
    <w:qFormat/>
    <w:rsid w:val="00D5644B"/>
    <w:pPr>
      <w:numPr>
        <w:ilvl w:val="5"/>
        <w:numId w:val="3"/>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8"/>
    <w:qFormat/>
    <w:rsid w:val="00E83CA7"/>
    <w:pPr>
      <w:numPr>
        <w:ilvl w:val="1"/>
        <w:numId w:val="2"/>
      </w:numPr>
      <w:spacing w:before="100"/>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99"/>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99"/>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F07658"/>
    <w:pPr>
      <w:spacing w:before="60" w:after="60" w:line="240" w:lineRule="auto"/>
      <w:ind w:left="448" w:right="431" w:hanging="448"/>
    </w:pPr>
    <w:rPr>
      <w:noProof/>
      <w:sz w:val="22"/>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F07658"/>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val="0"/>
        <w:i/>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8"/>
    <w:qFormat/>
    <w:rsid w:val="00622DD3"/>
    <w:pPr>
      <w:numPr>
        <w:ilvl w:val="7"/>
        <w:numId w:val="3"/>
      </w:numPr>
      <w:spacing w:before="100"/>
    </w:pPr>
  </w:style>
  <w:style w:type="paragraph" w:customStyle="1" w:styleId="Listnumindent">
    <w:name w:val="List num indent"/>
    <w:basedOn w:val="Normal"/>
    <w:uiPriority w:val="8"/>
    <w:qFormat/>
    <w:rsid w:val="00102379"/>
    <w:pPr>
      <w:numPr>
        <w:ilvl w:val="6"/>
        <w:numId w:val="3"/>
      </w:numPr>
      <w:spacing w:before="100"/>
    </w:pPr>
  </w:style>
  <w:style w:type="paragraph" w:customStyle="1" w:styleId="Listnum">
    <w:name w:val="List num"/>
    <w:basedOn w:val="Normal"/>
    <w:uiPriority w:val="1"/>
    <w:qFormat/>
    <w:rsid w:val="004A7519"/>
    <w:pPr>
      <w:numPr>
        <w:numId w:val="3"/>
      </w:numPr>
    </w:pPr>
  </w:style>
  <w:style w:type="paragraph" w:customStyle="1" w:styleId="Listnum2">
    <w:name w:val="List num 2"/>
    <w:basedOn w:val="Normal"/>
    <w:uiPriority w:val="1"/>
    <w:qFormat/>
    <w:rsid w:val="004A7519"/>
    <w:pPr>
      <w:numPr>
        <w:ilvl w:val="1"/>
        <w:numId w:val="3"/>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4"/>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2"/>
    <w:qFormat/>
    <w:rsid w:val="00C72252"/>
    <w:pPr>
      <w:numPr>
        <w:numId w:val="5"/>
      </w:numPr>
      <w:tabs>
        <w:tab w:val="left" w:pos="540"/>
      </w:tabs>
      <w:ind w:left="504" w:hanging="504"/>
    </w:pPr>
  </w:style>
  <w:style w:type="paragraph" w:styleId="FootnoteText">
    <w:name w:val="footnote text"/>
    <w:basedOn w:val="Normal"/>
    <w:link w:val="FootnoteTextChar"/>
    <w:uiPriority w:val="99"/>
    <w:semiHidden/>
    <w:rsid w:val="00622DD3"/>
    <w:pPr>
      <w:spacing w:before="0" w:after="0" w:line="240" w:lineRule="auto"/>
      <w:ind w:left="198" w:hanging="198"/>
    </w:pPr>
    <w:rPr>
      <w:sz w:val="17"/>
    </w:rPr>
  </w:style>
  <w:style w:type="character" w:customStyle="1" w:styleId="FootnoteTextChar">
    <w:name w:val="Footnote Text Char"/>
    <w:basedOn w:val="DefaultParagraphFont"/>
    <w:link w:val="FootnoteText"/>
    <w:uiPriority w:val="99"/>
    <w:semiHidden/>
    <w:rsid w:val="00622DD3"/>
    <w:rPr>
      <w:spacing w:val="2"/>
      <w:sz w:val="17"/>
    </w:rPr>
  </w:style>
  <w:style w:type="character" w:styleId="FootnoteReference">
    <w:name w:val="footnote reference"/>
    <w:basedOn w:val="DefaultParagraphFont"/>
    <w:uiPriority w:val="99"/>
    <w:semiHidden/>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8"/>
    <w:qFormat/>
    <w:rsid w:val="002F2953"/>
    <w:pPr>
      <w:numPr>
        <w:ilvl w:val="8"/>
        <w:numId w:val="3"/>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4"/>
      </w:numPr>
      <w:spacing w:before="60" w:after="60"/>
    </w:pPr>
    <w:rPr>
      <w:sz w:val="17"/>
    </w:rPr>
  </w:style>
  <w:style w:type="paragraph" w:customStyle="1" w:styleId="Tablenum2">
    <w:name w:val="Table num 2"/>
    <w:basedOn w:val="Normal"/>
    <w:uiPriority w:val="6"/>
    <w:rsid w:val="007F723F"/>
    <w:pPr>
      <w:numPr>
        <w:ilvl w:val="3"/>
        <w:numId w:val="4"/>
      </w:numPr>
      <w:spacing w:before="60" w:after="60"/>
    </w:pPr>
    <w:rPr>
      <w:sz w:val="17"/>
    </w:rPr>
  </w:style>
  <w:style w:type="paragraph" w:styleId="Caption">
    <w:name w:val="caption"/>
    <w:basedOn w:val="Normal"/>
    <w:next w:val="Normal"/>
    <w:uiPriority w:val="35"/>
    <w:rsid w:val="0060163A"/>
    <w:pPr>
      <w:spacing w:before="0" w:after="200" w:line="240" w:lineRule="auto"/>
    </w:pPr>
    <w:rPr>
      <w:b/>
      <w:bCs/>
      <w:color w:val="383834" w:themeColor="background2" w:themeShade="40"/>
      <w:sz w:val="18"/>
      <w:szCs w:val="18"/>
    </w:rPr>
  </w:style>
  <w:style w:type="paragraph" w:customStyle="1" w:styleId="Tablechartdiagramheading">
    <w:name w:val="Table/chart/diagram heading"/>
    <w:uiPriority w:val="4"/>
    <w:qFormat/>
    <w:rsid w:val="00A51E93"/>
    <w:pPr>
      <w:tabs>
        <w:tab w:val="left" w:pos="1080"/>
      </w:tabs>
      <w:ind w:left="1871" w:hanging="1077"/>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styleId="CommentReference">
    <w:name w:val="annotation reference"/>
    <w:basedOn w:val="DefaultParagraphFont"/>
    <w:rsid w:val="009F4F5F"/>
    <w:rPr>
      <w:sz w:val="16"/>
      <w:szCs w:val="16"/>
    </w:rPr>
  </w:style>
  <w:style w:type="paragraph" w:styleId="CommentText">
    <w:name w:val="annotation text"/>
    <w:basedOn w:val="Normal"/>
    <w:link w:val="CommentTextChar"/>
    <w:uiPriority w:val="99"/>
    <w:semiHidden/>
    <w:rsid w:val="009F4F5F"/>
    <w:pPr>
      <w:spacing w:line="240" w:lineRule="auto"/>
    </w:pPr>
  </w:style>
  <w:style w:type="character" w:customStyle="1" w:styleId="CommentTextChar">
    <w:name w:val="Comment Text Char"/>
    <w:basedOn w:val="DefaultParagraphFont"/>
    <w:link w:val="CommentText"/>
    <w:uiPriority w:val="99"/>
    <w:semiHidden/>
    <w:rsid w:val="009F4F5F"/>
    <w:rPr>
      <w:spacing w:val="2"/>
    </w:rPr>
  </w:style>
  <w:style w:type="paragraph" w:styleId="CommentSubject">
    <w:name w:val="annotation subject"/>
    <w:basedOn w:val="CommentText"/>
    <w:next w:val="CommentText"/>
    <w:link w:val="CommentSubjectChar"/>
    <w:uiPriority w:val="99"/>
    <w:semiHidden/>
    <w:rsid w:val="009F4F5F"/>
    <w:rPr>
      <w:b/>
      <w:bCs/>
    </w:rPr>
  </w:style>
  <w:style w:type="character" w:customStyle="1" w:styleId="CommentSubjectChar">
    <w:name w:val="Comment Subject Char"/>
    <w:basedOn w:val="CommentTextChar"/>
    <w:link w:val="CommentSubject"/>
    <w:uiPriority w:val="99"/>
    <w:semiHidden/>
    <w:rsid w:val="009F4F5F"/>
    <w:rPr>
      <w:b/>
      <w:bCs/>
      <w:spacing w:val="2"/>
    </w:rPr>
  </w:style>
  <w:style w:type="paragraph" w:customStyle="1" w:styleId="Numparaindentnew">
    <w:name w:val="Num para indent new"/>
    <w:basedOn w:val="NormalIndent"/>
    <w:qFormat/>
    <w:rsid w:val="00207BD4"/>
    <w:pPr>
      <w:tabs>
        <w:tab w:val="num" w:pos="1152"/>
      </w:tabs>
      <w:ind w:left="1152" w:hanging="360"/>
    </w:pPr>
    <w:rPr>
      <w:b/>
      <w:color w:val="0063A6" w:themeColor="accent1"/>
    </w:rPr>
  </w:style>
  <w:style w:type="paragraph" w:customStyle="1" w:styleId="Numparaindentnew2">
    <w:name w:val="Num para indent new 2"/>
    <w:basedOn w:val="Numparaindentnew"/>
    <w:qFormat/>
    <w:rsid w:val="00207BD4"/>
    <w:pPr>
      <w:tabs>
        <w:tab w:val="clear" w:pos="1152"/>
        <w:tab w:val="num" w:pos="1656"/>
      </w:tabs>
      <w:ind w:left="1656" w:hanging="504"/>
    </w:pPr>
    <w:rPr>
      <w:b w:val="0"/>
      <w:color w:val="auto"/>
    </w:rPr>
  </w:style>
  <w:style w:type="paragraph" w:customStyle="1" w:styleId="Numparaindentnew3">
    <w:name w:val="Num para indent new 3"/>
    <w:basedOn w:val="Numparaindentnew2"/>
    <w:qFormat/>
    <w:rsid w:val="00207BD4"/>
    <w:pPr>
      <w:tabs>
        <w:tab w:val="clear" w:pos="1656"/>
        <w:tab w:val="num" w:pos="2160"/>
      </w:tabs>
      <w:ind w:left="2160"/>
    </w:pPr>
  </w:style>
  <w:style w:type="paragraph" w:customStyle="1" w:styleId="TableText0">
    <w:name w:val="Table Text"/>
    <w:basedOn w:val="Normal"/>
    <w:uiPriority w:val="15"/>
    <w:qFormat/>
    <w:rsid w:val="007913C4"/>
    <w:pPr>
      <w:spacing w:before="60" w:after="60" w:line="240" w:lineRule="auto"/>
    </w:pPr>
    <w:rPr>
      <w:rFonts w:ascii="Calibri" w:eastAsia="Times New Roman" w:hAnsi="Calibri" w:cs="Calibri"/>
      <w:spacing w:val="0"/>
      <w:szCs w:val="22"/>
    </w:rPr>
  </w:style>
  <w:style w:type="paragraph" w:customStyle="1" w:styleId="TableBullet0">
    <w:name w:val="Table Bullet"/>
    <w:basedOn w:val="Normal"/>
    <w:uiPriority w:val="10"/>
    <w:qFormat/>
    <w:rsid w:val="007913C4"/>
    <w:pPr>
      <w:numPr>
        <w:numId w:val="7"/>
      </w:numPr>
      <w:spacing w:before="0" w:after="0" w:line="240" w:lineRule="auto"/>
    </w:pPr>
    <w:rPr>
      <w:rFonts w:ascii="Calibri" w:eastAsia="Times New Roman" w:hAnsi="Calibri" w:cs="Calibri"/>
      <w:spacing w:val="0"/>
      <w:szCs w:val="22"/>
    </w:rPr>
  </w:style>
  <w:style w:type="paragraph" w:customStyle="1" w:styleId="TableDash0">
    <w:name w:val="Table Dash"/>
    <w:basedOn w:val="Normal"/>
    <w:uiPriority w:val="10"/>
    <w:rsid w:val="007913C4"/>
    <w:pPr>
      <w:numPr>
        <w:ilvl w:val="1"/>
        <w:numId w:val="7"/>
      </w:numPr>
      <w:spacing w:before="0" w:after="0" w:line="240" w:lineRule="auto"/>
    </w:pPr>
    <w:rPr>
      <w:rFonts w:ascii="Calibri" w:eastAsia="Times New Roman" w:hAnsi="Calibri" w:cs="Calibri"/>
      <w:spacing w:val="0"/>
      <w:szCs w:val="22"/>
    </w:rPr>
  </w:style>
  <w:style w:type="paragraph" w:styleId="Revision">
    <w:name w:val="Revision"/>
    <w:hidden/>
    <w:uiPriority w:val="99"/>
    <w:semiHidden/>
    <w:rsid w:val="008F407D"/>
    <w:pPr>
      <w:spacing w:after="0" w:line="240" w:lineRule="auto"/>
    </w:pPr>
    <w:rPr>
      <w:spacing w:val="2"/>
    </w:rPr>
  </w:style>
  <w:style w:type="paragraph" w:styleId="TOC7">
    <w:name w:val="toc 7"/>
    <w:basedOn w:val="Normal"/>
    <w:next w:val="Normal"/>
    <w:autoRedefine/>
    <w:uiPriority w:val="39"/>
    <w:unhideWhenUsed/>
    <w:rsid w:val="00852857"/>
    <w:pPr>
      <w:spacing w:before="0"/>
      <w:ind w:left="1320"/>
    </w:pPr>
    <w:rPr>
      <w:spacing w:val="0"/>
      <w:sz w:val="22"/>
      <w:szCs w:val="22"/>
    </w:rPr>
  </w:style>
  <w:style w:type="paragraph" w:styleId="TOC8">
    <w:name w:val="toc 8"/>
    <w:basedOn w:val="Normal"/>
    <w:next w:val="Normal"/>
    <w:autoRedefine/>
    <w:uiPriority w:val="39"/>
    <w:unhideWhenUsed/>
    <w:rsid w:val="00852857"/>
    <w:pPr>
      <w:spacing w:before="0"/>
      <w:ind w:left="1540"/>
    </w:pPr>
    <w:rPr>
      <w:spacing w:val="0"/>
      <w:sz w:val="22"/>
      <w:szCs w:val="22"/>
    </w:rPr>
  </w:style>
  <w:style w:type="paragraph" w:styleId="TOC9">
    <w:name w:val="toc 9"/>
    <w:basedOn w:val="Normal"/>
    <w:next w:val="Normal"/>
    <w:autoRedefine/>
    <w:uiPriority w:val="39"/>
    <w:unhideWhenUsed/>
    <w:rsid w:val="00852857"/>
    <w:pPr>
      <w:spacing w:before="0"/>
      <w:ind w:left="1760"/>
    </w:pPr>
    <w:rPr>
      <w:spacing w:val="0"/>
      <w:sz w:val="22"/>
      <w:szCs w:val="22"/>
    </w:rPr>
  </w:style>
  <w:style w:type="character" w:customStyle="1" w:styleId="apple-converted-space">
    <w:name w:val="apple-converted-space"/>
    <w:basedOn w:val="DefaultParagraphFont"/>
    <w:rsid w:val="00AD7C6E"/>
  </w:style>
  <w:style w:type="character" w:styleId="Emphasis">
    <w:name w:val="Emphasis"/>
    <w:basedOn w:val="DefaultParagraphFont"/>
    <w:uiPriority w:val="20"/>
    <w:qFormat/>
    <w:rsid w:val="00AD7C6E"/>
    <w:rPr>
      <w:i/>
      <w:iCs/>
    </w:rPr>
  </w:style>
  <w:style w:type="paragraph" w:customStyle="1" w:styleId="Default">
    <w:name w:val="Default"/>
    <w:rsid w:val="003928E3"/>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FollowedHyperlink">
    <w:name w:val="FollowedHyperlink"/>
    <w:basedOn w:val="DefaultParagraphFont"/>
    <w:uiPriority w:val="99"/>
    <w:semiHidden/>
    <w:rsid w:val="003C3406"/>
    <w:rPr>
      <w:color w:val="8A2A2B" w:themeColor="followedHyperlink"/>
      <w:u w:val="single"/>
    </w:rPr>
  </w:style>
  <w:style w:type="paragraph" w:styleId="ListBullet2">
    <w:name w:val="List Bullet 2"/>
    <w:basedOn w:val="Normal"/>
    <w:uiPriority w:val="99"/>
    <w:rsid w:val="00F956D0"/>
    <w:pPr>
      <w:numPr>
        <w:numId w:val="32"/>
      </w:numPr>
      <w:spacing w:before="0" w:after="0" w:line="240" w:lineRule="auto"/>
    </w:pPr>
    <w:rPr>
      <w:rFonts w:ascii="Times New Roman" w:eastAsia="Times New Roman" w:hAnsi="Times New Roman" w:cs="Times New Roman"/>
      <w:spacing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before="160" w:after="1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4" w:unhideWhenUsed="1" w:qFormat="1"/>
    <w:lsdException w:name="heading 3" w:uiPriority="5"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0" w:qFormat="1"/>
    <w:lsdException w:name="header" w:semiHidden="0"/>
    <w:lsdException w:name="footer" w:semiHidden="0" w:uiPriority="24"/>
    <w:lsdException w:name="index heading" w:semiHidden="0"/>
    <w:lsdException w:name="caption" w:semiHidden="0" w:uiPriority="35"/>
    <w:lsdException w:name="annotation reference" w:uiPriority="0"/>
    <w:lsdException w:name="page number" w:semiHidden="0" w:uiPriority="49"/>
    <w:lsdException w:name="Title" w:semiHidden="0" w:uiPriority="28"/>
    <w:lsdException w:name="Default Paragraph Font" w:uiPriority="1" w:unhideWhenUsed="1"/>
    <w:lsdException w:name="Subtitle" w:semiHidden="0" w:uiPriority="29"/>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qFormat/>
    <w:rsid w:val="00A5010C"/>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uiPriority w:val="4"/>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uiPriority w:val="5"/>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736732"/>
    <w:pPr>
      <w:tabs>
        <w:tab w:val="right" w:leader="dot" w:pos="9000"/>
      </w:tabs>
      <w:ind w:right="432"/>
    </w:pPr>
    <w:rPr>
      <w:sz w:val="24"/>
      <w:szCs w:val="24"/>
    </w:rPr>
  </w:style>
  <w:style w:type="paragraph" w:styleId="TOC2">
    <w:name w:val="toc 2"/>
    <w:next w:val="Normal"/>
    <w:uiPriority w:val="39"/>
    <w:rsid w:val="00F07658"/>
    <w:pPr>
      <w:tabs>
        <w:tab w:val="right" w:leader="dot" w:pos="9000"/>
      </w:tabs>
      <w:spacing w:before="80"/>
      <w:ind w:left="448" w:right="431"/>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spacing w:before="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622DD3"/>
    <w:pPr>
      <w:numPr>
        <w:ilvl w:val="0"/>
        <w:numId w:val="2"/>
      </w:numPr>
      <w:contextualSpacing w:val="0"/>
    </w:pPr>
  </w:style>
  <w:style w:type="paragraph" w:customStyle="1" w:styleId="Heading1numbered">
    <w:name w:val="Heading 1 numbered"/>
    <w:basedOn w:val="Heading1"/>
    <w:next w:val="NormalIndent"/>
    <w:uiPriority w:val="7"/>
    <w:qFormat/>
    <w:rsid w:val="00AC0B87"/>
    <w:pPr>
      <w:numPr>
        <w:ilvl w:val="2"/>
        <w:numId w:val="3"/>
      </w:numPr>
    </w:pPr>
  </w:style>
  <w:style w:type="paragraph" w:customStyle="1" w:styleId="Heading2numbered">
    <w:name w:val="Heading 2 numbered"/>
    <w:basedOn w:val="Heading2"/>
    <w:next w:val="NormalIndent"/>
    <w:uiPriority w:val="7"/>
    <w:qFormat/>
    <w:rsid w:val="0023202C"/>
    <w:pPr>
      <w:numPr>
        <w:ilvl w:val="3"/>
        <w:numId w:val="3"/>
      </w:numPr>
    </w:pPr>
  </w:style>
  <w:style w:type="paragraph" w:customStyle="1" w:styleId="Heading3numbered">
    <w:name w:val="Heading 3 numbered"/>
    <w:basedOn w:val="Heading3"/>
    <w:next w:val="NormalIndent"/>
    <w:uiPriority w:val="7"/>
    <w:qFormat/>
    <w:rsid w:val="0023202C"/>
    <w:pPr>
      <w:numPr>
        <w:ilvl w:val="4"/>
        <w:numId w:val="3"/>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7"/>
    <w:qFormat/>
    <w:rsid w:val="00D5644B"/>
    <w:pPr>
      <w:numPr>
        <w:ilvl w:val="5"/>
        <w:numId w:val="3"/>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8"/>
    <w:qFormat/>
    <w:rsid w:val="00E83CA7"/>
    <w:pPr>
      <w:numPr>
        <w:ilvl w:val="1"/>
        <w:numId w:val="2"/>
      </w:numPr>
      <w:spacing w:before="100"/>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99"/>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99"/>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F07658"/>
    <w:pPr>
      <w:spacing w:before="60" w:after="60" w:line="240" w:lineRule="auto"/>
      <w:ind w:left="448" w:right="431" w:hanging="448"/>
    </w:pPr>
    <w:rPr>
      <w:noProof/>
      <w:sz w:val="22"/>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F07658"/>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val="0"/>
        <w:i/>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8"/>
    <w:qFormat/>
    <w:rsid w:val="00622DD3"/>
    <w:pPr>
      <w:numPr>
        <w:ilvl w:val="7"/>
        <w:numId w:val="3"/>
      </w:numPr>
      <w:spacing w:before="100"/>
    </w:pPr>
  </w:style>
  <w:style w:type="paragraph" w:customStyle="1" w:styleId="Listnumindent">
    <w:name w:val="List num indent"/>
    <w:basedOn w:val="Normal"/>
    <w:uiPriority w:val="8"/>
    <w:qFormat/>
    <w:rsid w:val="00102379"/>
    <w:pPr>
      <w:numPr>
        <w:ilvl w:val="6"/>
        <w:numId w:val="3"/>
      </w:numPr>
      <w:spacing w:before="100"/>
    </w:pPr>
  </w:style>
  <w:style w:type="paragraph" w:customStyle="1" w:styleId="Listnum">
    <w:name w:val="List num"/>
    <w:basedOn w:val="Normal"/>
    <w:uiPriority w:val="1"/>
    <w:qFormat/>
    <w:rsid w:val="004A7519"/>
    <w:pPr>
      <w:numPr>
        <w:numId w:val="3"/>
      </w:numPr>
    </w:pPr>
  </w:style>
  <w:style w:type="paragraph" w:customStyle="1" w:styleId="Listnum2">
    <w:name w:val="List num 2"/>
    <w:basedOn w:val="Normal"/>
    <w:uiPriority w:val="1"/>
    <w:qFormat/>
    <w:rsid w:val="004A7519"/>
    <w:pPr>
      <w:numPr>
        <w:ilvl w:val="1"/>
        <w:numId w:val="3"/>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4"/>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2"/>
    <w:qFormat/>
    <w:rsid w:val="00C72252"/>
    <w:pPr>
      <w:numPr>
        <w:numId w:val="5"/>
      </w:numPr>
      <w:tabs>
        <w:tab w:val="left" w:pos="540"/>
      </w:tabs>
      <w:ind w:left="504" w:hanging="504"/>
    </w:pPr>
  </w:style>
  <w:style w:type="paragraph" w:styleId="FootnoteText">
    <w:name w:val="footnote text"/>
    <w:basedOn w:val="Normal"/>
    <w:link w:val="FootnoteTextChar"/>
    <w:uiPriority w:val="99"/>
    <w:semiHidden/>
    <w:rsid w:val="00622DD3"/>
    <w:pPr>
      <w:spacing w:before="0" w:after="0" w:line="240" w:lineRule="auto"/>
      <w:ind w:left="198" w:hanging="198"/>
    </w:pPr>
    <w:rPr>
      <w:sz w:val="17"/>
    </w:rPr>
  </w:style>
  <w:style w:type="character" w:customStyle="1" w:styleId="FootnoteTextChar">
    <w:name w:val="Footnote Text Char"/>
    <w:basedOn w:val="DefaultParagraphFont"/>
    <w:link w:val="FootnoteText"/>
    <w:uiPriority w:val="99"/>
    <w:semiHidden/>
    <w:rsid w:val="00622DD3"/>
    <w:rPr>
      <w:spacing w:val="2"/>
      <w:sz w:val="17"/>
    </w:rPr>
  </w:style>
  <w:style w:type="character" w:styleId="FootnoteReference">
    <w:name w:val="footnote reference"/>
    <w:basedOn w:val="DefaultParagraphFont"/>
    <w:uiPriority w:val="99"/>
    <w:semiHidden/>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8"/>
    <w:qFormat/>
    <w:rsid w:val="002F2953"/>
    <w:pPr>
      <w:numPr>
        <w:ilvl w:val="8"/>
        <w:numId w:val="3"/>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4"/>
      </w:numPr>
      <w:spacing w:before="60" w:after="60"/>
    </w:pPr>
    <w:rPr>
      <w:sz w:val="17"/>
    </w:rPr>
  </w:style>
  <w:style w:type="paragraph" w:customStyle="1" w:styleId="Tablenum2">
    <w:name w:val="Table num 2"/>
    <w:basedOn w:val="Normal"/>
    <w:uiPriority w:val="6"/>
    <w:rsid w:val="007F723F"/>
    <w:pPr>
      <w:numPr>
        <w:ilvl w:val="3"/>
        <w:numId w:val="4"/>
      </w:numPr>
      <w:spacing w:before="60" w:after="60"/>
    </w:pPr>
    <w:rPr>
      <w:sz w:val="17"/>
    </w:rPr>
  </w:style>
  <w:style w:type="paragraph" w:styleId="Caption">
    <w:name w:val="caption"/>
    <w:basedOn w:val="Normal"/>
    <w:next w:val="Normal"/>
    <w:uiPriority w:val="35"/>
    <w:rsid w:val="0060163A"/>
    <w:pPr>
      <w:spacing w:before="0" w:after="200" w:line="240" w:lineRule="auto"/>
    </w:pPr>
    <w:rPr>
      <w:b/>
      <w:bCs/>
      <w:color w:val="383834" w:themeColor="background2" w:themeShade="40"/>
      <w:sz w:val="18"/>
      <w:szCs w:val="18"/>
    </w:rPr>
  </w:style>
  <w:style w:type="paragraph" w:customStyle="1" w:styleId="Tablechartdiagramheading">
    <w:name w:val="Table/chart/diagram heading"/>
    <w:uiPriority w:val="4"/>
    <w:qFormat/>
    <w:rsid w:val="00A51E93"/>
    <w:pPr>
      <w:tabs>
        <w:tab w:val="left" w:pos="1080"/>
      </w:tabs>
      <w:ind w:left="1871" w:hanging="1077"/>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styleId="CommentReference">
    <w:name w:val="annotation reference"/>
    <w:basedOn w:val="DefaultParagraphFont"/>
    <w:rsid w:val="009F4F5F"/>
    <w:rPr>
      <w:sz w:val="16"/>
      <w:szCs w:val="16"/>
    </w:rPr>
  </w:style>
  <w:style w:type="paragraph" w:styleId="CommentText">
    <w:name w:val="annotation text"/>
    <w:basedOn w:val="Normal"/>
    <w:link w:val="CommentTextChar"/>
    <w:uiPriority w:val="99"/>
    <w:semiHidden/>
    <w:rsid w:val="009F4F5F"/>
    <w:pPr>
      <w:spacing w:line="240" w:lineRule="auto"/>
    </w:pPr>
  </w:style>
  <w:style w:type="character" w:customStyle="1" w:styleId="CommentTextChar">
    <w:name w:val="Comment Text Char"/>
    <w:basedOn w:val="DefaultParagraphFont"/>
    <w:link w:val="CommentText"/>
    <w:uiPriority w:val="99"/>
    <w:semiHidden/>
    <w:rsid w:val="009F4F5F"/>
    <w:rPr>
      <w:spacing w:val="2"/>
    </w:rPr>
  </w:style>
  <w:style w:type="paragraph" w:styleId="CommentSubject">
    <w:name w:val="annotation subject"/>
    <w:basedOn w:val="CommentText"/>
    <w:next w:val="CommentText"/>
    <w:link w:val="CommentSubjectChar"/>
    <w:uiPriority w:val="99"/>
    <w:semiHidden/>
    <w:rsid w:val="009F4F5F"/>
    <w:rPr>
      <w:b/>
      <w:bCs/>
    </w:rPr>
  </w:style>
  <w:style w:type="character" w:customStyle="1" w:styleId="CommentSubjectChar">
    <w:name w:val="Comment Subject Char"/>
    <w:basedOn w:val="CommentTextChar"/>
    <w:link w:val="CommentSubject"/>
    <w:uiPriority w:val="99"/>
    <w:semiHidden/>
    <w:rsid w:val="009F4F5F"/>
    <w:rPr>
      <w:b/>
      <w:bCs/>
      <w:spacing w:val="2"/>
    </w:rPr>
  </w:style>
  <w:style w:type="paragraph" w:customStyle="1" w:styleId="Numparaindentnew">
    <w:name w:val="Num para indent new"/>
    <w:basedOn w:val="NormalIndent"/>
    <w:qFormat/>
    <w:rsid w:val="00207BD4"/>
    <w:pPr>
      <w:tabs>
        <w:tab w:val="num" w:pos="1152"/>
      </w:tabs>
      <w:ind w:left="1152" w:hanging="360"/>
    </w:pPr>
    <w:rPr>
      <w:b/>
      <w:color w:val="0063A6" w:themeColor="accent1"/>
    </w:rPr>
  </w:style>
  <w:style w:type="paragraph" w:customStyle="1" w:styleId="Numparaindentnew2">
    <w:name w:val="Num para indent new 2"/>
    <w:basedOn w:val="Numparaindentnew"/>
    <w:qFormat/>
    <w:rsid w:val="00207BD4"/>
    <w:pPr>
      <w:tabs>
        <w:tab w:val="clear" w:pos="1152"/>
        <w:tab w:val="num" w:pos="1656"/>
      </w:tabs>
      <w:ind w:left="1656" w:hanging="504"/>
    </w:pPr>
    <w:rPr>
      <w:b w:val="0"/>
      <w:color w:val="auto"/>
    </w:rPr>
  </w:style>
  <w:style w:type="paragraph" w:customStyle="1" w:styleId="Numparaindentnew3">
    <w:name w:val="Num para indent new 3"/>
    <w:basedOn w:val="Numparaindentnew2"/>
    <w:qFormat/>
    <w:rsid w:val="00207BD4"/>
    <w:pPr>
      <w:tabs>
        <w:tab w:val="clear" w:pos="1656"/>
        <w:tab w:val="num" w:pos="2160"/>
      </w:tabs>
      <w:ind w:left="2160"/>
    </w:pPr>
  </w:style>
  <w:style w:type="paragraph" w:customStyle="1" w:styleId="TableText0">
    <w:name w:val="Table Text"/>
    <w:basedOn w:val="Normal"/>
    <w:uiPriority w:val="15"/>
    <w:qFormat/>
    <w:rsid w:val="007913C4"/>
    <w:pPr>
      <w:spacing w:before="60" w:after="60" w:line="240" w:lineRule="auto"/>
    </w:pPr>
    <w:rPr>
      <w:rFonts w:ascii="Calibri" w:eastAsia="Times New Roman" w:hAnsi="Calibri" w:cs="Calibri"/>
      <w:spacing w:val="0"/>
      <w:szCs w:val="22"/>
    </w:rPr>
  </w:style>
  <w:style w:type="paragraph" w:customStyle="1" w:styleId="TableBullet0">
    <w:name w:val="Table Bullet"/>
    <w:basedOn w:val="Normal"/>
    <w:uiPriority w:val="10"/>
    <w:qFormat/>
    <w:rsid w:val="007913C4"/>
    <w:pPr>
      <w:numPr>
        <w:numId w:val="7"/>
      </w:numPr>
      <w:spacing w:before="0" w:after="0" w:line="240" w:lineRule="auto"/>
    </w:pPr>
    <w:rPr>
      <w:rFonts w:ascii="Calibri" w:eastAsia="Times New Roman" w:hAnsi="Calibri" w:cs="Calibri"/>
      <w:spacing w:val="0"/>
      <w:szCs w:val="22"/>
    </w:rPr>
  </w:style>
  <w:style w:type="paragraph" w:customStyle="1" w:styleId="TableDash0">
    <w:name w:val="Table Dash"/>
    <w:basedOn w:val="Normal"/>
    <w:uiPriority w:val="10"/>
    <w:rsid w:val="007913C4"/>
    <w:pPr>
      <w:numPr>
        <w:ilvl w:val="1"/>
        <w:numId w:val="7"/>
      </w:numPr>
      <w:spacing w:before="0" w:after="0" w:line="240" w:lineRule="auto"/>
    </w:pPr>
    <w:rPr>
      <w:rFonts w:ascii="Calibri" w:eastAsia="Times New Roman" w:hAnsi="Calibri" w:cs="Calibri"/>
      <w:spacing w:val="0"/>
      <w:szCs w:val="22"/>
    </w:rPr>
  </w:style>
  <w:style w:type="paragraph" w:styleId="Revision">
    <w:name w:val="Revision"/>
    <w:hidden/>
    <w:uiPriority w:val="99"/>
    <w:semiHidden/>
    <w:rsid w:val="008F407D"/>
    <w:pPr>
      <w:spacing w:after="0" w:line="240" w:lineRule="auto"/>
    </w:pPr>
    <w:rPr>
      <w:spacing w:val="2"/>
    </w:rPr>
  </w:style>
  <w:style w:type="paragraph" w:styleId="TOC7">
    <w:name w:val="toc 7"/>
    <w:basedOn w:val="Normal"/>
    <w:next w:val="Normal"/>
    <w:autoRedefine/>
    <w:uiPriority w:val="39"/>
    <w:unhideWhenUsed/>
    <w:rsid w:val="00852857"/>
    <w:pPr>
      <w:spacing w:before="0"/>
      <w:ind w:left="1320"/>
    </w:pPr>
    <w:rPr>
      <w:spacing w:val="0"/>
      <w:sz w:val="22"/>
      <w:szCs w:val="22"/>
    </w:rPr>
  </w:style>
  <w:style w:type="paragraph" w:styleId="TOC8">
    <w:name w:val="toc 8"/>
    <w:basedOn w:val="Normal"/>
    <w:next w:val="Normal"/>
    <w:autoRedefine/>
    <w:uiPriority w:val="39"/>
    <w:unhideWhenUsed/>
    <w:rsid w:val="00852857"/>
    <w:pPr>
      <w:spacing w:before="0"/>
      <w:ind w:left="1540"/>
    </w:pPr>
    <w:rPr>
      <w:spacing w:val="0"/>
      <w:sz w:val="22"/>
      <w:szCs w:val="22"/>
    </w:rPr>
  </w:style>
  <w:style w:type="paragraph" w:styleId="TOC9">
    <w:name w:val="toc 9"/>
    <w:basedOn w:val="Normal"/>
    <w:next w:val="Normal"/>
    <w:autoRedefine/>
    <w:uiPriority w:val="39"/>
    <w:unhideWhenUsed/>
    <w:rsid w:val="00852857"/>
    <w:pPr>
      <w:spacing w:before="0"/>
      <w:ind w:left="1760"/>
    </w:pPr>
    <w:rPr>
      <w:spacing w:val="0"/>
      <w:sz w:val="22"/>
      <w:szCs w:val="22"/>
    </w:rPr>
  </w:style>
  <w:style w:type="character" w:customStyle="1" w:styleId="apple-converted-space">
    <w:name w:val="apple-converted-space"/>
    <w:basedOn w:val="DefaultParagraphFont"/>
    <w:rsid w:val="00AD7C6E"/>
  </w:style>
  <w:style w:type="character" w:styleId="Emphasis">
    <w:name w:val="Emphasis"/>
    <w:basedOn w:val="DefaultParagraphFont"/>
    <w:uiPriority w:val="20"/>
    <w:qFormat/>
    <w:rsid w:val="00AD7C6E"/>
    <w:rPr>
      <w:i/>
      <w:iCs/>
    </w:rPr>
  </w:style>
  <w:style w:type="paragraph" w:customStyle="1" w:styleId="Default">
    <w:name w:val="Default"/>
    <w:rsid w:val="003928E3"/>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FollowedHyperlink">
    <w:name w:val="FollowedHyperlink"/>
    <w:basedOn w:val="DefaultParagraphFont"/>
    <w:uiPriority w:val="99"/>
    <w:semiHidden/>
    <w:rsid w:val="003C3406"/>
    <w:rPr>
      <w:color w:val="8A2A2B" w:themeColor="followedHyperlink"/>
      <w:u w:val="single"/>
    </w:rPr>
  </w:style>
  <w:style w:type="paragraph" w:styleId="ListBullet2">
    <w:name w:val="List Bullet 2"/>
    <w:basedOn w:val="Normal"/>
    <w:uiPriority w:val="99"/>
    <w:rsid w:val="00F956D0"/>
    <w:pPr>
      <w:numPr>
        <w:numId w:val="32"/>
      </w:numPr>
      <w:spacing w:before="0" w:after="0" w:line="240" w:lineRule="auto"/>
    </w:pPr>
    <w:rPr>
      <w:rFonts w:ascii="Times New Roman" w:eastAsia="Times New Roman" w:hAnsi="Times New Roman" w:cs="Times New Roman"/>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481924">
      <w:bodyDiv w:val="1"/>
      <w:marLeft w:val="0"/>
      <w:marRight w:val="0"/>
      <w:marTop w:val="0"/>
      <w:marBottom w:val="0"/>
      <w:divBdr>
        <w:top w:val="none" w:sz="0" w:space="0" w:color="auto"/>
        <w:left w:val="none" w:sz="0" w:space="0" w:color="auto"/>
        <w:bottom w:val="none" w:sz="0" w:space="0" w:color="auto"/>
        <w:right w:val="none" w:sz="0" w:space="0" w:color="auto"/>
      </w:divBdr>
      <w:divsChild>
        <w:div w:id="807667622">
          <w:marLeft w:val="0"/>
          <w:marRight w:val="0"/>
          <w:marTop w:val="0"/>
          <w:marBottom w:val="0"/>
          <w:divBdr>
            <w:top w:val="none" w:sz="0" w:space="0" w:color="auto"/>
            <w:left w:val="none" w:sz="0" w:space="0" w:color="auto"/>
            <w:bottom w:val="none" w:sz="0" w:space="0" w:color="auto"/>
            <w:right w:val="none" w:sz="0" w:space="0" w:color="auto"/>
          </w:divBdr>
        </w:div>
        <w:div w:id="1668553017">
          <w:marLeft w:val="0"/>
          <w:marRight w:val="0"/>
          <w:marTop w:val="0"/>
          <w:marBottom w:val="0"/>
          <w:divBdr>
            <w:top w:val="none" w:sz="0" w:space="0" w:color="auto"/>
            <w:left w:val="none" w:sz="0" w:space="0" w:color="auto"/>
            <w:bottom w:val="none" w:sz="0" w:space="0" w:color="auto"/>
            <w:right w:val="none" w:sz="0" w:space="0" w:color="auto"/>
          </w:divBdr>
        </w:div>
        <w:div w:id="560990629">
          <w:marLeft w:val="0"/>
          <w:marRight w:val="0"/>
          <w:marTop w:val="0"/>
          <w:marBottom w:val="0"/>
          <w:divBdr>
            <w:top w:val="none" w:sz="0" w:space="0" w:color="auto"/>
            <w:left w:val="none" w:sz="0" w:space="0" w:color="auto"/>
            <w:bottom w:val="none" w:sz="0" w:space="0" w:color="auto"/>
            <w:right w:val="none" w:sz="0" w:space="0" w:color="auto"/>
          </w:divBdr>
        </w:div>
        <w:div w:id="467667705">
          <w:marLeft w:val="0"/>
          <w:marRight w:val="0"/>
          <w:marTop w:val="0"/>
          <w:marBottom w:val="0"/>
          <w:divBdr>
            <w:top w:val="none" w:sz="0" w:space="0" w:color="auto"/>
            <w:left w:val="none" w:sz="0" w:space="0" w:color="auto"/>
            <w:bottom w:val="none" w:sz="0" w:space="0" w:color="auto"/>
            <w:right w:val="none" w:sz="0" w:space="0" w:color="auto"/>
          </w:divBdr>
        </w:div>
        <w:div w:id="1800487302">
          <w:marLeft w:val="0"/>
          <w:marRight w:val="0"/>
          <w:marTop w:val="0"/>
          <w:marBottom w:val="0"/>
          <w:divBdr>
            <w:top w:val="none" w:sz="0" w:space="0" w:color="auto"/>
            <w:left w:val="none" w:sz="0" w:space="0" w:color="auto"/>
            <w:bottom w:val="none" w:sz="0" w:space="0" w:color="auto"/>
            <w:right w:val="none" w:sz="0" w:space="0" w:color="auto"/>
          </w:divBdr>
        </w:div>
        <w:div w:id="1611010452">
          <w:marLeft w:val="0"/>
          <w:marRight w:val="0"/>
          <w:marTop w:val="0"/>
          <w:marBottom w:val="0"/>
          <w:divBdr>
            <w:top w:val="none" w:sz="0" w:space="0" w:color="auto"/>
            <w:left w:val="none" w:sz="0" w:space="0" w:color="auto"/>
            <w:bottom w:val="none" w:sz="0" w:space="0" w:color="auto"/>
            <w:right w:val="none" w:sz="0" w:space="0" w:color="auto"/>
          </w:divBdr>
        </w:div>
        <w:div w:id="1491871296">
          <w:marLeft w:val="0"/>
          <w:marRight w:val="0"/>
          <w:marTop w:val="0"/>
          <w:marBottom w:val="0"/>
          <w:divBdr>
            <w:top w:val="none" w:sz="0" w:space="0" w:color="auto"/>
            <w:left w:val="none" w:sz="0" w:space="0" w:color="auto"/>
            <w:bottom w:val="none" w:sz="0" w:space="0" w:color="auto"/>
            <w:right w:val="none" w:sz="0" w:space="0" w:color="auto"/>
          </w:divBdr>
        </w:div>
        <w:div w:id="1923875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s://www.kildonan.org.au/programs-and-services/child-youth-and-family-support/youth-services/reconnect/" TargetMode="External"/><Relationship Id="rId21" Type="http://schemas.openxmlformats.org/officeDocument/2006/relationships/header" Target="header4.xml"/><Relationship Id="rId42" Type="http://schemas.openxmlformats.org/officeDocument/2006/relationships/hyperlink" Target="http://www.csi.edu.au/research/project/cost-youth-homelessness-australia-final-report" TargetMode="External"/><Relationship Id="rId47" Type="http://schemas.openxmlformats.org/officeDocument/2006/relationships/hyperlink" Target="http://www.pc.gov.au/research/ongoing/report-on-government-services/2018/community-services/youth-justice" TargetMode="External"/><Relationship Id="rId63" Type="http://schemas.openxmlformats.org/officeDocument/2006/relationships/hyperlink" Target="https://providers.dhhs.vic.gov.au/integrated-reports-and-information-system" TargetMode="External"/><Relationship Id="rId68" Type="http://schemas.openxmlformats.org/officeDocument/2006/relationships/hyperlink" Target="mailto:industry.skills@edumail.vic.gov.au" TargetMode="External"/><Relationship Id="rId84" Type="http://schemas.openxmlformats.org/officeDocument/2006/relationships/hyperlink" Target="http://performance.health.vic.gov.au/Home/Statewide-performance-data.aspx" TargetMode="External"/><Relationship Id="rId89" Type="http://schemas.openxmlformats.org/officeDocument/2006/relationships/hyperlink" Target="https://www.aihw.gov.au/about-our-data/our-data-collections/specialist-homelessness-services-collection" TargetMode="External"/><Relationship Id="rId112" Type="http://schemas.openxmlformats.org/officeDocument/2006/relationships/hyperlink" Target="https://www.kildonan.org.au/programs-and-services/child-youth-and-family-support/youth-services/youth-mentoring/" TargetMode="External"/><Relationship Id="rId16" Type="http://schemas.openxmlformats.org/officeDocument/2006/relationships/header" Target="header2.xml"/><Relationship Id="rId107" Type="http://schemas.openxmlformats.org/officeDocument/2006/relationships/hyperlink" Target="https://www.sentencingcouncil.vic.gov.au/" TargetMode="External"/><Relationship Id="rId11" Type="http://schemas.openxmlformats.org/officeDocument/2006/relationships/hyperlink" Target="http://creativecommons.org/licenses/by/4.0/" TargetMode="External"/><Relationship Id="rId32" Type="http://schemas.openxmlformats.org/officeDocument/2006/relationships/hyperlink" Target="mailto:roconnor@ocm.net.au" TargetMode="External"/><Relationship Id="rId37" Type="http://schemas.openxmlformats.org/officeDocument/2006/relationships/header" Target="header7.xml"/><Relationship Id="rId53" Type="http://schemas.openxmlformats.org/officeDocument/2006/relationships/header" Target="header8.xml"/><Relationship Id="rId58" Type="http://schemas.openxmlformats.org/officeDocument/2006/relationships/hyperlink" Target="https://www2.health.vic.gov.au/hospitals-and-health-services/data-reporting/health-data-standards-systems/data-collections/vaed" TargetMode="External"/><Relationship Id="rId74" Type="http://schemas.openxmlformats.org/officeDocument/2006/relationships/hyperlink" Target="https://www.crimestatistics.vic.gov.au/about-us/contact-us" TargetMode="External"/><Relationship Id="rId79" Type="http://schemas.openxmlformats.org/officeDocument/2006/relationships/hyperlink" Target="http://www.communityindicators.net.au/wellbeing_reports" TargetMode="External"/><Relationship Id="rId102" Type="http://schemas.openxmlformats.org/officeDocument/2006/relationships/hyperlink" Target="https://www.crimestatistics.vic.gov.au/" TargetMode="External"/><Relationship Id="rId123" Type="http://schemas.openxmlformats.org/officeDocument/2006/relationships/header" Target="header13.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2.health.vic.gov.au/alcohol-and-drugs/funding-and-reporting-aod-services/reporting-for-aod-services/adis" TargetMode="External"/><Relationship Id="rId95" Type="http://schemas.openxmlformats.org/officeDocument/2006/relationships/hyperlink" Target="https://dhhs.vic.gov.au/homes-for-victorians" TargetMode="External"/><Relationship Id="rId19" Type="http://schemas.openxmlformats.org/officeDocument/2006/relationships/header" Target="header3.xm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chart" Target="charts/chart1.xml"/><Relationship Id="rId35" Type="http://schemas.openxmlformats.org/officeDocument/2006/relationships/hyperlink" Target="http://www.economicdevelopment.vic.gov.au/victorian-industry-participation-policy" TargetMode="External"/><Relationship Id="rId43" Type="http://schemas.openxmlformats.org/officeDocument/2006/relationships/hyperlink" Target="http://journals.sagepub.com/doi/abs/10.1177/0004865813503350" TargetMode="External"/><Relationship Id="rId48" Type="http://schemas.openxmlformats.org/officeDocument/2006/relationships/hyperlink" Target="https://www.pc.gov.au/research/ongoing/report-on-government-services/2018/housing-and-homelessness/homelessness-services" TargetMode="External"/><Relationship Id="rId56" Type="http://schemas.openxmlformats.org/officeDocument/2006/relationships/footer" Target="footer9.xml"/><Relationship Id="rId64" Type="http://schemas.openxmlformats.org/officeDocument/2006/relationships/hyperlink" Target="https://www2.health.vic.gov.au/alcohol-and-drugs/funding-and-reporting-aod-services/reporting-for-aod-services/adis" TargetMode="External"/><Relationship Id="rId69" Type="http://schemas.openxmlformats.org/officeDocument/2006/relationships/hyperlink" Target="https://www.education.vic.gov.au/about/research/Pages/vcamstableu.aspx" TargetMode="External"/><Relationship Id="rId77" Type="http://schemas.openxmlformats.org/officeDocument/2006/relationships/hyperlink" Target="http://www.abs.gov.au/" TargetMode="External"/><Relationship Id="rId100" Type="http://schemas.openxmlformats.org/officeDocument/2006/relationships/hyperlink" Target="http://www.education.vic.gov.au/about/department/Pages/factsandfigures.aspx" TargetMode="External"/><Relationship Id="rId105" Type="http://schemas.openxmlformats.org/officeDocument/2006/relationships/hyperlink" Target="http://www.countycourt.vic.gov.au/" TargetMode="External"/><Relationship Id="rId113" Type="http://schemas.openxmlformats.org/officeDocument/2006/relationships/hyperlink" Target="https://www.kildonan.org.au/programs-and-services/child-youth-and-family-support/youth-services/diversity-project-3/" TargetMode="External"/><Relationship Id="rId118" Type="http://schemas.openxmlformats.org/officeDocument/2006/relationships/header" Target="header10.xml"/><Relationship Id="rId126"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s://www.pc.gov.au/research/ongoing/report-on-government-services/2018/community-services/child-protection" TargetMode="External"/><Relationship Id="rId72" Type="http://schemas.openxmlformats.org/officeDocument/2006/relationships/hyperlink" Target="mailto:data.governance@edumail.vic.gov.au" TargetMode="External"/><Relationship Id="rId80" Type="http://schemas.openxmlformats.org/officeDocument/2006/relationships/hyperlink" Target="http://melbourneinstitute.unimelb.edu.au/hilda" TargetMode="External"/><Relationship Id="rId85" Type="http://schemas.openxmlformats.org/officeDocument/2006/relationships/hyperlink" Target="https://www2.health.vic.gov.au/about/policy-and-funding-guidelines" TargetMode="External"/><Relationship Id="rId93" Type="http://schemas.openxmlformats.org/officeDocument/2006/relationships/hyperlink" Target="http://www.rcfv.com.au/" TargetMode="External"/><Relationship Id="rId98" Type="http://schemas.openxmlformats.org/officeDocument/2006/relationships/hyperlink" Target="http://acara.edu.au/" TargetMode="External"/><Relationship Id="rId12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s://www.dtf.vic.gov.au/funds-programs-and-policies/partnerships-addressing-disadvantage" TargetMode="External"/><Relationship Id="rId38" Type="http://schemas.openxmlformats.org/officeDocument/2006/relationships/hyperlink" Target="http://www2.health.vic.gov.au/about/policy-and-funding-guidelines" TargetMode="External"/><Relationship Id="rId46" Type="http://schemas.openxmlformats.org/officeDocument/2006/relationships/hyperlink" Target="http://www.pc.gov.au/research/ongoing/report-on-government-services/2018/community-services/youth-justice" TargetMode="External"/><Relationship Id="rId59" Type="http://schemas.openxmlformats.org/officeDocument/2006/relationships/hyperlink" Target="https://www2.health.vic.gov.au/hospitals-and-health-services/data-reporting/health-data-standards-systems/hosdata" TargetMode="External"/><Relationship Id="rId67" Type="http://schemas.openxmlformats.org/officeDocument/2006/relationships/hyperlink" Target="mailto:data.governance@edumail.vic.gov.au" TargetMode="External"/><Relationship Id="rId103" Type="http://schemas.openxmlformats.org/officeDocument/2006/relationships/hyperlink" Target="http://www.aic.gov.au/" TargetMode="External"/><Relationship Id="rId108" Type="http://schemas.openxmlformats.org/officeDocument/2006/relationships/hyperlink" Target="http://www.corrections.vic.gov.au/utility/publications+manuals+and+statistics/statistical+profile+of+the+victorian+prison+system" TargetMode="External"/><Relationship Id="rId116" Type="http://schemas.openxmlformats.org/officeDocument/2006/relationships/hyperlink" Target="https://www.kildonan.org.au/programs-and-services/child-youth-and-family-support/youth-services/detour/" TargetMode="External"/><Relationship Id="rId124" Type="http://schemas.openxmlformats.org/officeDocument/2006/relationships/footer" Target="footer12.xml"/><Relationship Id="rId20" Type="http://schemas.openxmlformats.org/officeDocument/2006/relationships/footer" Target="footer3.xml"/><Relationship Id="rId41" Type="http://schemas.openxmlformats.org/officeDocument/2006/relationships/hyperlink" Target="htp://www.ihpa.gov.au/publications/national-hospital-cost-data-collection-public-hospitals-cost-report-round-19-financial" TargetMode="External"/><Relationship Id="rId54" Type="http://schemas.openxmlformats.org/officeDocument/2006/relationships/header" Target="header9.xml"/><Relationship Id="rId62" Type="http://schemas.openxmlformats.org/officeDocument/2006/relationships/hyperlink" Target="https://providers.dhhs.vic.gov.au/client-relationship-management" TargetMode="External"/><Relationship Id="rId70" Type="http://schemas.openxmlformats.org/officeDocument/2006/relationships/hyperlink" Target="mailto:vcams@edumail.vic.gov.au" TargetMode="External"/><Relationship Id="rId75" Type="http://schemas.openxmlformats.org/officeDocument/2006/relationships/hyperlink" Target="https://www.data.vic.gov.au/" TargetMode="External"/><Relationship Id="rId83" Type="http://schemas.openxmlformats.org/officeDocument/2006/relationships/hyperlink" Target="https://www2.health.vic.gov.au/hospitals-and-health-services/data-reporting/health-data-standards-systems/hosdata" TargetMode="External"/><Relationship Id="rId88" Type="http://schemas.openxmlformats.org/officeDocument/2006/relationships/hyperlink" Target="https://www2.health.vic.gov.au/ageing-and-aged-care/home-and-community-care" TargetMode="External"/><Relationship Id="rId91" Type="http://schemas.openxmlformats.org/officeDocument/2006/relationships/hyperlink" Target="https://fac.dhhs.vic.gov.au/" TargetMode="External"/><Relationship Id="rId96" Type="http://schemas.openxmlformats.org/officeDocument/2006/relationships/hyperlink" Target="http://www.education.vic.gov.au/about/research/Pages/vcamstableau.aspx" TargetMode="External"/><Relationship Id="rId111" Type="http://schemas.openxmlformats.org/officeDocument/2006/relationships/hyperlink" Target="https://www.jrf.org.uk/sites/default/files/jrf/migrated/files/1859351646.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tenders.vic.gov.au" TargetMode="External"/><Relationship Id="rId36" Type="http://schemas.openxmlformats.org/officeDocument/2006/relationships/hyperlink" Target="http://www.icnvic.org.au/vipp" TargetMode="External"/><Relationship Id="rId49" Type="http://schemas.openxmlformats.org/officeDocument/2006/relationships/hyperlink" Target="https://www.pc.gov.au/research/ongoing/report-on-government-services/2018/housing-and-homelessness/housing" TargetMode="External"/><Relationship Id="rId57" Type="http://schemas.openxmlformats.org/officeDocument/2006/relationships/hyperlink" Target="https://www2.health.vic.gov.au/about/reporting-planning-data/the-centre-for-victorian-data-linkage" TargetMode="External"/><Relationship Id="rId106" Type="http://schemas.openxmlformats.org/officeDocument/2006/relationships/hyperlink" Target="http://www.childrenscourt.vic.gov.au/" TargetMode="External"/><Relationship Id="rId114" Type="http://schemas.openxmlformats.org/officeDocument/2006/relationships/hyperlink" Target="https://oyh.org.au/our-services/clinical-program/delivery-care/intensive-services" TargetMode="External"/><Relationship Id="rId119" Type="http://schemas.openxmlformats.org/officeDocument/2006/relationships/header" Target="header11.xml"/><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hyperlink" Target="http://www.pc.gov.au/research/ongoing/report-on-government-services/2018/justice" TargetMode="External"/><Relationship Id="rId52" Type="http://schemas.openxmlformats.org/officeDocument/2006/relationships/hyperlink" Target="http://www.pc.gov.au/research/ongoing/report-on-government-services/2018/housing-and-homelessness/housing" TargetMode="External"/><Relationship Id="rId60" Type="http://schemas.openxmlformats.org/officeDocument/2006/relationships/hyperlink" Target="https://www2.health.vic.gov.au/hospitals-and-health-services/data-reporting/health-data-standards-systems/data-collections/vemd" TargetMode="External"/><Relationship Id="rId65" Type="http://schemas.openxmlformats.org/officeDocument/2006/relationships/hyperlink" Target="https://www2.health.vic.gov.au/mental-health/research-and-reporting/reporting-requirements-for-clinical-mental-health-services/service-contacts" TargetMode="External"/><Relationship Id="rId73" Type="http://schemas.openxmlformats.org/officeDocument/2006/relationships/hyperlink" Target="https://www.crimestatistics.vic.gov.au" TargetMode="External"/><Relationship Id="rId78" Type="http://schemas.openxmlformats.org/officeDocument/2006/relationships/hyperlink" Target="http://www.abs.gov.au/census" TargetMode="External"/><Relationship Id="rId81" Type="http://schemas.openxmlformats.org/officeDocument/2006/relationships/hyperlink" Target="https://www.ihpa.gov.au/what-we-do/national-weighted-activity-unit-nwau-calculators-2015-16" TargetMode="External"/><Relationship Id="rId86" Type="http://schemas.openxmlformats.org/officeDocument/2006/relationships/hyperlink" Target="https://www.aihw.gov.au/" TargetMode="External"/><Relationship Id="rId94" Type="http://schemas.openxmlformats.org/officeDocument/2006/relationships/hyperlink" Target="https://dhhs.vic.gov.au/towards-home" TargetMode="External"/><Relationship Id="rId99" Type="http://schemas.openxmlformats.org/officeDocument/2006/relationships/hyperlink" Target="https://www.myschool.edu.au/" TargetMode="External"/><Relationship Id="rId101" Type="http://schemas.openxmlformats.org/officeDocument/2006/relationships/hyperlink" Target="http://www.education.vic.gov.au/about/research/Pages/data.aspx" TargetMode="External"/><Relationship Id="rId122"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yperlink" Target="http://creativecommons.org/licenses/by/3.0/au/" TargetMode="External"/><Relationship Id="rId13" Type="http://schemas.openxmlformats.org/officeDocument/2006/relationships/hyperlink" Target="mailto:information@dtf.vic.gov.au" TargetMode="External"/><Relationship Id="rId18" Type="http://schemas.openxmlformats.org/officeDocument/2006/relationships/footer" Target="footer2.xml"/><Relationship Id="rId39" Type="http://schemas.openxmlformats.org/officeDocument/2006/relationships/hyperlink" Target="http://www2.health.vic.gov.au/about/policy-and-funding-guidelines" TargetMode="External"/><Relationship Id="rId109" Type="http://schemas.openxmlformats.org/officeDocument/2006/relationships/hyperlink" Target="http://www.corrections.vic.gov.au/home/prisoner+and+offender+statistics" TargetMode="External"/><Relationship Id="rId34" Type="http://schemas.openxmlformats.org/officeDocument/2006/relationships/hyperlink" Target="http://www.procurement.vic.gov.au/Buyers/Policies-Guides-and-Tools/Governance-Policy" TargetMode="External"/><Relationship Id="rId50" Type="http://schemas.openxmlformats.org/officeDocument/2006/relationships/hyperlink" Target="https://www.pc.gov.au/research/ongoing/report-on-government-services/2018/housing-and-homelessness/housing" TargetMode="External"/><Relationship Id="rId55" Type="http://schemas.openxmlformats.org/officeDocument/2006/relationships/footer" Target="footer8.xml"/><Relationship Id="rId76" Type="http://schemas.openxmlformats.org/officeDocument/2006/relationships/hyperlink" Target="http://www.pc.gov.au/research/ongoing/report-on-government-services" TargetMode="External"/><Relationship Id="rId97" Type="http://schemas.openxmlformats.org/officeDocument/2006/relationships/hyperlink" Target="http://www.vcaa.vic.edu.au/" TargetMode="External"/><Relationship Id="rId104" Type="http://schemas.openxmlformats.org/officeDocument/2006/relationships/hyperlink" Target="http://www.magistratescourt.vic.gov.au/practice-directions-publications/court-data" TargetMode="External"/><Relationship Id="rId120" Type="http://schemas.openxmlformats.org/officeDocument/2006/relationships/footer" Target="footer10.xml"/><Relationship Id="rId125"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yperlink" Target="https://www.data.vic.gov.au/data/group/education" TargetMode="External"/><Relationship Id="rId92" Type="http://schemas.openxmlformats.org/officeDocument/2006/relationships/hyperlink" Target="https://dhhs.vic.gov.au/publications/roadmap-reform-strong-families-safe-children" TargetMode="External"/><Relationship Id="rId2" Type="http://schemas.openxmlformats.org/officeDocument/2006/relationships/numbering" Target="numbering.xml"/><Relationship Id="rId29" Type="http://schemas.openxmlformats.org/officeDocument/2006/relationships/hyperlink" Target="https://services.dhhs.vic.gov.au/leaving-care" TargetMode="External"/><Relationship Id="rId24" Type="http://schemas.openxmlformats.org/officeDocument/2006/relationships/footer" Target="footer5.xml"/><Relationship Id="rId40" Type="http://schemas.openxmlformats.org/officeDocument/2006/relationships/hyperlink" Target="http://www.ihpa.gov.au/publications/national-hospital-cost-data-collection-public-hospitals-cost-report-round-19-financial" TargetMode="External"/><Relationship Id="rId45" Type="http://schemas.openxmlformats.org/officeDocument/2006/relationships/hyperlink" Target="http://www.dtf.vic.gov.au/Publications/State-Budget-publications/2017-18-State-Budget/2017-18-Budget-Papers" TargetMode="External"/><Relationship Id="rId66" Type="http://schemas.openxmlformats.org/officeDocument/2006/relationships/hyperlink" Target="http://www.education.vic.gov.au/about/research/Pages/data.aspx" TargetMode="External"/><Relationship Id="rId87" Type="http://schemas.openxmlformats.org/officeDocument/2006/relationships/hyperlink" Target="http://aodstats.org.au/" TargetMode="External"/><Relationship Id="rId110" Type="http://schemas.openxmlformats.org/officeDocument/2006/relationships/hyperlink" Target="http://www.tenders.vic.gov.au" TargetMode="External"/><Relationship Id="rId115" Type="http://schemas.openxmlformats.org/officeDocument/2006/relationships/hyperlink" Target="https://www.kildonan.org.au/programs-and-services/child-youth-and-family-support/youth-services/detour/" TargetMode="External"/><Relationship Id="rId61" Type="http://schemas.openxmlformats.org/officeDocument/2006/relationships/hyperlink" Target="https://www2.health.vic.gov.au/hospitals-and-health-services/data-reporting/health-data-standards-systems/hosdata" TargetMode="External"/><Relationship Id="rId82" Type="http://schemas.openxmlformats.org/officeDocument/2006/relationships/hyperlink" Target="https://www2.health.vic.gov.au/hospitals-and-health-services/data-reporting/health-data-standards-systems/data-collections/vcdc"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openstreetmap.org/copyright"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Corporate\Report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dLbls>
            <c:txPr>
              <a:bodyPr/>
              <a:lstStyle/>
              <a:p>
                <a:pPr>
                  <a:defRPr b="0">
                    <a:solidFill>
                      <a:schemeClr val="bg1"/>
                    </a:solidFill>
                  </a:defRPr>
                </a:pPr>
                <a:endParaRPr lang="en-US"/>
              </a:p>
            </c:txPr>
            <c:dLblPos val="inBase"/>
            <c:showLegendKey val="0"/>
            <c:showVal val="1"/>
            <c:showCatName val="0"/>
            <c:showSerName val="0"/>
            <c:showPercent val="0"/>
            <c:showBubbleSize val="0"/>
            <c:showLeaderLines val="0"/>
          </c:dLbls>
          <c:cat>
            <c:strRef>
              <c:f>Sheet1!$A$2:$A$11</c:f>
              <c:strCache>
                <c:ptCount val="10"/>
                <c:pt idx="0">
                  <c:v>Dandenong</c:v>
                </c:pt>
                <c:pt idx="1">
                  <c:v>Craigieburn</c:v>
                </c:pt>
                <c:pt idx="2">
                  <c:v>Shepparton</c:v>
                </c:pt>
                <c:pt idx="3">
                  <c:v>Werribee</c:v>
                </c:pt>
                <c:pt idx="4">
                  <c:v>Mildura</c:v>
                </c:pt>
                <c:pt idx="5">
                  <c:v>Pakenham</c:v>
                </c:pt>
                <c:pt idx="6">
                  <c:v>Hoppers Crossing</c:v>
                </c:pt>
                <c:pt idx="7">
                  <c:v>Morwell</c:v>
                </c:pt>
                <c:pt idx="8">
                  <c:v>Corio</c:v>
                </c:pt>
                <c:pt idx="9">
                  <c:v>Frankston</c:v>
                </c:pt>
              </c:strCache>
            </c:strRef>
          </c:cat>
          <c:val>
            <c:numRef>
              <c:f>Sheet1!$B$2:$B$11</c:f>
              <c:numCache>
                <c:formatCode>General</c:formatCode>
                <c:ptCount val="10"/>
                <c:pt idx="0">
                  <c:v>245</c:v>
                </c:pt>
                <c:pt idx="1">
                  <c:v>236</c:v>
                </c:pt>
                <c:pt idx="2">
                  <c:v>199</c:v>
                </c:pt>
                <c:pt idx="3">
                  <c:v>196</c:v>
                </c:pt>
                <c:pt idx="4">
                  <c:v>194</c:v>
                </c:pt>
                <c:pt idx="5">
                  <c:v>174</c:v>
                </c:pt>
                <c:pt idx="6">
                  <c:v>151</c:v>
                </c:pt>
                <c:pt idx="7">
                  <c:v>150</c:v>
                </c:pt>
                <c:pt idx="8">
                  <c:v>148</c:v>
                </c:pt>
                <c:pt idx="9">
                  <c:v>147</c:v>
                </c:pt>
              </c:numCache>
            </c:numRef>
          </c:val>
        </c:ser>
        <c:dLbls>
          <c:showLegendKey val="0"/>
          <c:showVal val="0"/>
          <c:showCatName val="0"/>
          <c:showSerName val="0"/>
          <c:showPercent val="0"/>
          <c:showBubbleSize val="0"/>
        </c:dLbls>
        <c:gapWidth val="84"/>
        <c:axId val="44392448"/>
        <c:axId val="44394368"/>
      </c:barChart>
      <c:catAx>
        <c:axId val="44392448"/>
        <c:scaling>
          <c:orientation val="minMax"/>
        </c:scaling>
        <c:delete val="0"/>
        <c:axPos val="b"/>
        <c:title>
          <c:tx>
            <c:rich>
              <a:bodyPr/>
              <a:lstStyle/>
              <a:p>
                <a:pPr>
                  <a:defRPr/>
                </a:pPr>
                <a:r>
                  <a:rPr lang="en-AU"/>
                  <a:t>Suburb/regional</a:t>
                </a:r>
                <a:r>
                  <a:rPr lang="en-AU" baseline="0"/>
                  <a:t> centre</a:t>
                </a:r>
                <a:endParaRPr lang="en-AU"/>
              </a:p>
            </c:rich>
          </c:tx>
          <c:layout>
            <c:manualLayout>
              <c:xMode val="edge"/>
              <c:yMode val="edge"/>
              <c:x val="0.4118237824438612"/>
              <c:y val="0.857379767827529"/>
            </c:manualLayout>
          </c:layout>
          <c:overlay val="0"/>
        </c:title>
        <c:majorTickMark val="out"/>
        <c:minorTickMark val="none"/>
        <c:tickLblPos val="nextTo"/>
        <c:txPr>
          <a:bodyPr rot="-1740000"/>
          <a:lstStyle/>
          <a:p>
            <a:pPr>
              <a:defRPr sz="700"/>
            </a:pPr>
            <a:endParaRPr lang="en-US"/>
          </a:p>
        </c:txPr>
        <c:crossAx val="44394368"/>
        <c:crosses val="autoZero"/>
        <c:auto val="1"/>
        <c:lblAlgn val="ctr"/>
        <c:lblOffset val="100"/>
        <c:noMultiLvlLbl val="0"/>
      </c:catAx>
      <c:valAx>
        <c:axId val="44394368"/>
        <c:scaling>
          <c:orientation val="minMax"/>
        </c:scaling>
        <c:delete val="0"/>
        <c:axPos val="l"/>
        <c:title>
          <c:tx>
            <c:rich>
              <a:bodyPr rot="-5400000" vert="horz"/>
              <a:lstStyle/>
              <a:p>
                <a:pPr>
                  <a:defRPr/>
                </a:pPr>
                <a:r>
                  <a:rPr lang="en-AU"/>
                  <a:t>Number</a:t>
                </a:r>
              </a:p>
            </c:rich>
          </c:tx>
          <c:layout>
            <c:manualLayout>
              <c:xMode val="edge"/>
              <c:yMode val="edge"/>
              <c:x val="1.3888888888888888E-2"/>
              <c:y val="0.21371489854090819"/>
            </c:manualLayout>
          </c:layout>
          <c:overlay val="0"/>
        </c:title>
        <c:numFmt formatCode="General" sourceLinked="1"/>
        <c:majorTickMark val="out"/>
        <c:minorTickMark val="none"/>
        <c:tickLblPos val="nextTo"/>
        <c:crossAx val="44392448"/>
        <c:crosses val="autoZero"/>
        <c:crossBetween val="between"/>
        <c:majorUnit val="10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B50DF-F79E-4BFB-943F-5106CD3CB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Reports.dotx</Template>
  <TotalTime>32</TotalTime>
  <Pages>66</Pages>
  <Words>21253</Words>
  <Characters>121147</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142116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Wilson-Otto</dc:creator>
  <cp:lastModifiedBy>Alex Blashki</cp:lastModifiedBy>
  <cp:revision>31</cp:revision>
  <cp:lastPrinted>2018-07-16T04:15:00Z</cp:lastPrinted>
  <dcterms:created xsi:type="dcterms:W3CDTF">2018-07-15T10:13:00Z</dcterms:created>
  <dcterms:modified xsi:type="dcterms:W3CDTF">2018-07-16T06:40:00Z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4f60f7bd-8fd4-45f9-8af2-1b6585e834b7</vt:lpwstr>
  </property>
  <property fmtid="{D5CDD505-2E9C-101B-9397-08002B2CF9AE}" pid="3" name="PSPFClassification">
    <vt:lpwstr>Do Not Mark</vt:lpwstr>
  </property>
</Properties>
</file>