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83AB" w14:textId="77777777" w:rsidR="00F807E8" w:rsidRPr="003A3092" w:rsidRDefault="00F807E8" w:rsidP="00F807E8">
      <w:pPr>
        <w:spacing w:before="480" w:after="360" w:line="600" w:lineRule="exact"/>
        <w:jc w:val="center"/>
        <w:rPr>
          <w:rFonts w:ascii="Arial" w:eastAsia="MingLiU" w:hAnsi="Arial" w:cs="Times New Roman"/>
          <w:iCs/>
          <w:color w:val="FFFFFF"/>
          <w:sz w:val="32"/>
          <w:szCs w:val="24"/>
        </w:rPr>
      </w:pPr>
      <w:r>
        <w:rPr>
          <w:rFonts w:ascii="Arial" w:eastAsia="MingLiU" w:hAnsi="Arial" w:cs="Times New Roman"/>
          <w:b/>
          <w:color w:val="FFFFFF"/>
          <w:spacing w:val="-2"/>
          <w:sz w:val="54"/>
          <w:szCs w:val="52"/>
        </w:rPr>
        <w:t xml:space="preserve">             </w:t>
      </w:r>
      <w:r w:rsidRPr="003A3092">
        <w:rPr>
          <w:rFonts w:ascii="Arial" w:eastAsia="MingLiU" w:hAnsi="Arial" w:cs="Times New Roman"/>
          <w:b/>
          <w:color w:val="FFFFFF"/>
          <w:spacing w:val="-2"/>
          <w:sz w:val="54"/>
          <w:szCs w:val="52"/>
        </w:rPr>
        <w:t>Guidance for FRD Reporting</w:t>
      </w:r>
    </w:p>
    <w:p w14:paraId="54BE1275" w14:textId="77777777" w:rsidR="00F807E8" w:rsidRPr="003647BF" w:rsidRDefault="00F807E8" w:rsidP="00F807E8">
      <w:pPr>
        <w:numPr>
          <w:ilvl w:val="1"/>
          <w:numId w:val="0"/>
        </w:numPr>
        <w:spacing w:before="0" w:after="0" w:line="360" w:lineRule="exact"/>
        <w:jc w:val="center"/>
        <w:rPr>
          <w:rFonts w:ascii="Arial" w:eastAsia="MingLiU" w:hAnsi="Arial" w:cs="Times New Roman"/>
          <w:i/>
          <w:color w:val="FFFFFF"/>
          <w:sz w:val="32"/>
          <w:szCs w:val="24"/>
        </w:rPr>
      </w:pPr>
      <w:r>
        <w:rPr>
          <w:rFonts w:ascii="Arial" w:eastAsia="MingLiU" w:hAnsi="Arial" w:cs="Times New Roman"/>
          <w:iCs/>
          <w:color w:val="FFFFFF"/>
          <w:sz w:val="32"/>
          <w:szCs w:val="24"/>
        </w:rPr>
        <w:t xml:space="preserve">     </w:t>
      </w:r>
      <w:r w:rsidRPr="003A3092">
        <w:rPr>
          <w:rFonts w:ascii="Arial" w:eastAsia="MingLiU" w:hAnsi="Arial" w:cs="Times New Roman"/>
          <w:iCs/>
          <w:color w:val="FFFFFF"/>
          <w:sz w:val="32"/>
          <w:szCs w:val="24"/>
        </w:rPr>
        <w:t xml:space="preserve">Guidance manual for FRD 24 </w:t>
      </w:r>
      <w:r w:rsidRPr="003647BF">
        <w:rPr>
          <w:rFonts w:ascii="Arial" w:eastAsia="MingLiU" w:hAnsi="Arial" w:cs="Times New Roman"/>
          <w:i/>
          <w:color w:val="FFFFFF"/>
          <w:sz w:val="32"/>
          <w:szCs w:val="24"/>
        </w:rPr>
        <w:t xml:space="preserve">Reporting </w:t>
      </w:r>
    </w:p>
    <w:p w14:paraId="1AD6FC75" w14:textId="77777777" w:rsidR="00F807E8" w:rsidRPr="003A3092" w:rsidRDefault="00F807E8" w:rsidP="00F807E8">
      <w:pPr>
        <w:numPr>
          <w:ilvl w:val="1"/>
          <w:numId w:val="0"/>
        </w:numPr>
        <w:spacing w:before="0" w:after="0" w:line="360" w:lineRule="exact"/>
        <w:jc w:val="center"/>
        <w:rPr>
          <w:rFonts w:ascii="Arial" w:eastAsia="MingLiU" w:hAnsi="Arial" w:cs="Times New Roman"/>
          <w:iCs/>
          <w:color w:val="FFFFFF"/>
          <w:sz w:val="32"/>
          <w:szCs w:val="24"/>
        </w:rPr>
      </w:pPr>
      <w:r w:rsidRPr="003647BF">
        <w:rPr>
          <w:rFonts w:ascii="Arial" w:eastAsia="MingLiU" w:hAnsi="Arial" w:cs="Times New Roman"/>
          <w:i/>
          <w:color w:val="FFFFFF"/>
          <w:sz w:val="32"/>
          <w:szCs w:val="24"/>
        </w:rPr>
        <w:t xml:space="preserve">             of environmental data by government entities</w:t>
      </w:r>
      <w:r w:rsidRPr="003A3092">
        <w:rPr>
          <w:rFonts w:ascii="Arial" w:eastAsia="MingLiU" w:hAnsi="Arial" w:cs="Times New Roman"/>
          <w:iCs/>
          <w:color w:val="FFFFFF"/>
          <w:sz w:val="32"/>
          <w:szCs w:val="24"/>
        </w:rPr>
        <w:t xml:space="preserve"> </w:t>
      </w:r>
    </w:p>
    <w:p w14:paraId="449FC1D6" w14:textId="77777777" w:rsidR="00F807E8" w:rsidRPr="003A200E" w:rsidRDefault="00F807E8" w:rsidP="00F807E8">
      <w:pPr>
        <w:pStyle w:val="Title"/>
        <w:ind w:right="2821"/>
        <w:rPr>
          <w:rFonts w:ascii="Arial" w:hAnsi="Arial" w:cs="Arial"/>
          <w:b/>
        </w:rPr>
      </w:pPr>
      <w:r w:rsidRPr="00D55628">
        <w:rPr>
          <w:noProof/>
        </w:rPr>
        <mc:AlternateContent>
          <mc:Choice Requires="wps">
            <w:drawing>
              <wp:anchor distT="0" distB="0" distL="114300" distR="114300" simplePos="0" relativeHeight="251658245" behindDoc="0" locked="1" layoutInCell="1" allowOverlap="1" wp14:anchorId="30D7CD4D" wp14:editId="61EBE26E">
                <wp:simplePos x="0" y="0"/>
                <wp:positionH relativeFrom="page">
                  <wp:posOffset>356235</wp:posOffset>
                </wp:positionH>
                <wp:positionV relativeFrom="page">
                  <wp:posOffset>617220</wp:posOffset>
                </wp:positionV>
                <wp:extent cx="1889760" cy="1899920"/>
                <wp:effectExtent l="0" t="0" r="0" b="508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9760" cy="189992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1E23B" id="TriangleTop" o:spid="_x0000_s1026" style="position:absolute;margin-left:28.05pt;margin-top:48.6pt;width:148.8pt;height:149.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" path="m1745,3697l,,3496,,1745,3697xe" fillcolor="#ffc000 [3207]" stroked="f">
                <v:path arrowok="t" o:connecttype="custom" o:connectlocs="943258,1899920;0,0;1889760,0;943258,1899920" o:connectangles="0,0,0,0"/>
                <w10:wrap anchorx="page" anchory="page"/>
                <w10:anchorlock/>
              </v:shape>
            </w:pict>
          </mc:Fallback>
        </mc:AlternateContent>
      </w:r>
    </w:p>
    <w:p w14:paraId="3FDC0476" w14:textId="77777777" w:rsidR="00F807E8" w:rsidRPr="003A200E" w:rsidRDefault="00F807E8" w:rsidP="00F807E8">
      <w:pPr>
        <w:pStyle w:val="Title"/>
        <w:ind w:right="2821"/>
        <w:rPr>
          <w:rFonts w:ascii="Arial" w:hAnsi="Arial" w:cs="Arial"/>
          <w:b/>
        </w:rPr>
      </w:pPr>
    </w:p>
    <w:p w14:paraId="76A3F4E9" w14:textId="77777777" w:rsidR="00F807E8" w:rsidRPr="003A200E" w:rsidRDefault="00F807E8" w:rsidP="00F807E8">
      <w:pPr>
        <w:pStyle w:val="Title"/>
        <w:ind w:right="2821"/>
        <w:rPr>
          <w:rFonts w:ascii="Arial" w:hAnsi="Arial" w:cs="Arial"/>
          <w:b/>
        </w:rPr>
      </w:pPr>
    </w:p>
    <w:p w14:paraId="0AF78AE1" w14:textId="77777777" w:rsidR="00F807E8" w:rsidRPr="003A200E" w:rsidRDefault="00F807E8" w:rsidP="00F807E8">
      <w:pPr>
        <w:pStyle w:val="Title"/>
        <w:ind w:right="2821"/>
        <w:rPr>
          <w:rFonts w:ascii="Arial" w:hAnsi="Arial" w:cs="Arial"/>
          <w:b/>
        </w:rPr>
      </w:pPr>
      <w:r w:rsidRPr="00D55628">
        <w:rPr>
          <w:noProof/>
        </w:rPr>
        <mc:AlternateContent>
          <mc:Choice Requires="wps">
            <w:drawing>
              <wp:anchor distT="0" distB="0" distL="114300" distR="114300" simplePos="0" relativeHeight="251658246" behindDoc="0" locked="1" layoutInCell="1" allowOverlap="1" wp14:anchorId="315A7F89" wp14:editId="77DB81FC">
                <wp:simplePos x="0" y="0"/>
                <wp:positionH relativeFrom="page">
                  <wp:posOffset>3538220</wp:posOffset>
                </wp:positionH>
                <wp:positionV relativeFrom="page">
                  <wp:posOffset>7257415</wp:posOffset>
                </wp:positionV>
                <wp:extent cx="1889760" cy="1993900"/>
                <wp:effectExtent l="0" t="0" r="0" b="6350"/>
                <wp:wrapNone/>
                <wp:docPr id="39" name="TriangleBottomACI"/>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9760" cy="19939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blipFill>
                          <a:blip r:embed="rId21"/>
                          <a:stretch>
                            <a:fillRect/>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22876" id="TriangleBottomACI" o:spid="_x0000_s1026" style="position:absolute;margin-left:278.6pt;margin-top:571.45pt;width:148.8pt;height:157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FHAAAAAFJnaHRsb25nAAABNg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DFhJQ0NfUFJPRklMRQABAQAADEhMaW5vAhAAAG1udHJSR0IgWFlaIAfOAAIA&#10;CQAGADEAAGFjc3BNU0ZUAAAAAElFQyBzUkdCAAAAAAAAAAAAAAAB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" path="m1745,3697l,,3496,,1745,3697xe" stroked="f">
                <v:fill r:id="rId22" o:title="" recolor="t" rotate="t" type="frame"/>
                <v:path arrowok="t" o:connecttype="custom" o:connectlocs="943258,1993900;0,0;1889760,0;943258,1993900" o:connectangles="0,0,0,0"/>
                <w10:wrap anchorx="page" anchory="page"/>
                <w10:anchorlock/>
              </v:shape>
            </w:pict>
          </mc:Fallback>
        </mc:AlternateContent>
      </w:r>
      <w:r w:rsidRPr="00E65CE9">
        <w:rPr>
          <w:noProof/>
        </w:rPr>
        <mc:AlternateContent>
          <mc:Choice Requires="wps">
            <w:drawing>
              <wp:anchor distT="0" distB="0" distL="114300" distR="114300" simplePos="0" relativeHeight="251658244" behindDoc="0" locked="1" layoutInCell="1" allowOverlap="1" wp14:anchorId="3B168ADF" wp14:editId="6ADA5D42">
                <wp:simplePos x="0" y="0"/>
                <wp:positionH relativeFrom="page">
                  <wp:posOffset>354965</wp:posOffset>
                </wp:positionH>
                <wp:positionV relativeFrom="page">
                  <wp:posOffset>2505075</wp:posOffset>
                </wp:positionV>
                <wp:extent cx="3181985" cy="4755515"/>
                <wp:effectExtent l="0" t="0" r="0" b="6985"/>
                <wp:wrapNone/>
                <wp:docPr id="51"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985" cy="4755515"/>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1675A" id="OverlayLeft" o:spid="_x0000_s1026" style="position:absolute;margin-left:27.95pt;margin-top:197.25pt;width:250.55pt;height:374.4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" path="m1747,l,,,8858r5941,l1747,xe" fillcolor="#201547" stroked="f">
                <v:fill opacity="39321f"/>
                <v:path arrowok="t" o:connecttype="custom" o:connectlocs="935689,0;0,0;0,4755515;3181985,4755515;935689,0" o:connectangles="0,0,0,0,0"/>
                <w10:wrap anchorx="page" anchory="page"/>
                <w10:anchorlock/>
              </v:shape>
            </w:pict>
          </mc:Fallback>
        </mc:AlternateContent>
      </w:r>
      <w:r w:rsidRPr="00D60ADE">
        <w:rPr>
          <w:rFonts w:ascii="Arial" w:hAnsi="Arial" w:cs="Arial"/>
          <w:noProof/>
          <w:color w:val="00B2A9"/>
          <w:kern w:val="0"/>
          <w:sz w:val="20"/>
          <w:szCs w:val="20"/>
        </w:rPr>
        <mc:AlternateContent>
          <mc:Choice Requires="wps">
            <w:drawing>
              <wp:anchor distT="0" distB="0" distL="114300" distR="114300" simplePos="0" relativeHeight="251658243" behindDoc="0" locked="1" layoutInCell="1" allowOverlap="1" wp14:anchorId="56389B6B" wp14:editId="54AF4E2F">
                <wp:simplePos x="0" y="0"/>
                <wp:positionH relativeFrom="page">
                  <wp:posOffset>3533775</wp:posOffset>
                </wp:positionH>
                <wp:positionV relativeFrom="page">
                  <wp:posOffset>2505075</wp:posOffset>
                </wp:positionV>
                <wp:extent cx="3657600" cy="4755515"/>
                <wp:effectExtent l="0" t="0" r="0" b="6985"/>
                <wp:wrapNone/>
                <wp:docPr id="50"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515"/>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rgbClr val="00B2A9">
                            <a:alpha val="3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783F7" id="OverlayRight" o:spid="_x0000_s1026" style="position:absolute;margin-left:278.25pt;margin-top:197.25pt;width:4in;height:374.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" path="m3536,l,7483r5762,l5762,,3536,xe" fillcolor="#00b2a9" stroked="f">
                <v:fill opacity="19789f"/>
                <v:path arrowok="t" o:connecttype="custom" o:connectlocs="2244581,0;0,4755515;3657600,4755515;3657600,0;2244581,0" o:connectangles="0,0,0,0,0"/>
                <w10:wrap anchorx="page" anchory="page"/>
                <w10:anchorlock/>
              </v:shape>
            </w:pict>
          </mc:Fallback>
        </mc:AlternateContent>
      </w:r>
      <w:r w:rsidRPr="00D60ADE">
        <w:rPr>
          <w:rFonts w:ascii="Arial" w:hAnsi="Arial" w:cs="Arial"/>
          <w:noProof/>
          <w:color w:val="363534"/>
          <w:kern w:val="0"/>
          <w:sz w:val="20"/>
          <w:szCs w:val="20"/>
        </w:rPr>
        <mc:AlternateContent>
          <mc:Choice Requires="wps">
            <w:drawing>
              <wp:anchor distT="0" distB="0" distL="114300" distR="114300" simplePos="0" relativeHeight="251658242" behindDoc="0" locked="1" layoutInCell="1" allowOverlap="1" wp14:anchorId="645733A5" wp14:editId="0065213A">
                <wp:simplePos x="0" y="0"/>
                <wp:positionH relativeFrom="margin">
                  <wp:align>right</wp:align>
                </wp:positionH>
                <wp:positionV relativeFrom="page">
                  <wp:posOffset>2505075</wp:posOffset>
                </wp:positionV>
                <wp:extent cx="6839585" cy="4751705"/>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39585" cy="475170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3D00C" id="PicSingle" o:spid="_x0000_s1026" alt="Title: Cover Image - Description: Cover Image" style="position:absolute;margin-left:487.35pt;margin-top:197.25pt;width:538.55pt;height:374.1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" fillcolor="window" stroked="f" strokeweight="2pt">
                <w10:wrap anchorx="margin" anchory="page"/>
                <w10:anchorlock/>
              </v:rect>
            </w:pict>
          </mc:Fallback>
        </mc:AlternateContent>
      </w:r>
      <w:r w:rsidRPr="00D60ADE">
        <w:rPr>
          <w:rFonts w:ascii="Arial" w:hAnsi="Arial" w:cs="Arial"/>
          <w:noProof/>
          <w:color w:val="363534"/>
          <w:kern w:val="0"/>
          <w:sz w:val="20"/>
          <w:szCs w:val="20"/>
        </w:rPr>
        <mc:AlternateContent>
          <mc:Choice Requires="wps">
            <w:drawing>
              <wp:anchor distT="0" distB="0" distL="114300" distR="114300" simplePos="0" relativeHeight="251658241" behindDoc="1" locked="1" layoutInCell="1" allowOverlap="1" wp14:anchorId="42B87135" wp14:editId="38DBCE81">
                <wp:simplePos x="0" y="0"/>
                <wp:positionH relativeFrom="margin">
                  <wp:align>right</wp:align>
                </wp:positionH>
                <wp:positionV relativeFrom="margin">
                  <wp:align>top</wp:align>
                </wp:positionV>
                <wp:extent cx="6839585" cy="8632190"/>
                <wp:effectExtent l="0" t="0" r="0" b="0"/>
                <wp:wrapNone/>
                <wp:docPr id="48" name="CoverRectangle"/>
                <wp:cNvGraphicFramePr/>
                <a:graphic xmlns:a="http://schemas.openxmlformats.org/drawingml/2006/main">
                  <a:graphicData uri="http://schemas.microsoft.com/office/word/2010/wordprocessingShape">
                    <wps:wsp>
                      <wps:cNvSpPr/>
                      <wps:spPr>
                        <a:xfrm>
                          <a:off x="0" y="0"/>
                          <a:ext cx="6839585" cy="8632206"/>
                        </a:xfrm>
                        <a:prstGeom prst="rect">
                          <a:avLst/>
                        </a:prstGeom>
                        <a:solidFill>
                          <a:srgbClr val="00B2A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03A06" id="CoverRectangle" o:spid="_x0000_s1026" style="position:absolute;margin-left:487.35pt;margin-top:0;width:538.55pt;height:679.7pt;z-index:-251658239;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" fillcolor="#00b2a9" stroked="f" strokeweight="2pt">
                <w10:wrap anchorx="margin" anchory="margin"/>
                <w10:anchorlock/>
              </v:rect>
            </w:pict>
          </mc:Fallback>
        </mc:AlternateContent>
      </w:r>
    </w:p>
    <w:p w14:paraId="55979382" w14:textId="77777777" w:rsidR="00F807E8" w:rsidRPr="003A200E" w:rsidRDefault="00F807E8" w:rsidP="00F807E8">
      <w:pPr>
        <w:pStyle w:val="Title"/>
        <w:ind w:right="2821"/>
        <w:rPr>
          <w:rFonts w:ascii="Arial" w:hAnsi="Arial" w:cs="Arial"/>
          <w:b/>
        </w:rPr>
      </w:pPr>
    </w:p>
    <w:p w14:paraId="3302BDCA" w14:textId="77777777" w:rsidR="00F807E8" w:rsidRPr="003A200E" w:rsidRDefault="00F807E8" w:rsidP="00F807E8">
      <w:pPr>
        <w:pStyle w:val="Title"/>
        <w:ind w:right="2821"/>
        <w:rPr>
          <w:rFonts w:ascii="Arial" w:hAnsi="Arial" w:cs="Arial"/>
          <w:b/>
        </w:rPr>
      </w:pPr>
    </w:p>
    <w:p w14:paraId="0B37C6E0" w14:textId="77777777" w:rsidR="00F807E8" w:rsidRPr="003A200E" w:rsidRDefault="00F807E8" w:rsidP="00F807E8">
      <w:pPr>
        <w:pStyle w:val="Title"/>
        <w:ind w:right="2821"/>
        <w:rPr>
          <w:rFonts w:ascii="Arial" w:hAnsi="Arial" w:cs="Arial"/>
          <w:b/>
        </w:rPr>
      </w:pPr>
    </w:p>
    <w:p w14:paraId="75D546B4" w14:textId="77777777" w:rsidR="00F807E8" w:rsidRPr="003A200E" w:rsidRDefault="00F807E8" w:rsidP="00F807E8">
      <w:pPr>
        <w:pStyle w:val="Title"/>
        <w:ind w:right="2821"/>
        <w:jc w:val="right"/>
        <w:rPr>
          <w:rFonts w:ascii="Arial" w:hAnsi="Arial" w:cs="Arial"/>
          <w:b/>
          <w:color w:val="FF0000"/>
        </w:rPr>
      </w:pPr>
    </w:p>
    <w:p w14:paraId="12066499" w14:textId="77777777" w:rsidR="00F807E8" w:rsidRPr="003A200E" w:rsidRDefault="00F807E8" w:rsidP="00F807E8">
      <w:pPr>
        <w:pStyle w:val="Title"/>
        <w:ind w:right="2821"/>
        <w:rPr>
          <w:rFonts w:ascii="Arial" w:hAnsi="Arial" w:cs="Arial"/>
          <w:b/>
        </w:rPr>
      </w:pPr>
    </w:p>
    <w:p w14:paraId="1A4E0924" w14:textId="77777777" w:rsidR="00F807E8" w:rsidRDefault="00F807E8" w:rsidP="00F807E8">
      <w:pPr>
        <w:pStyle w:val="TOCHeading"/>
        <w:sectPr w:rsidR="00F807E8" w:rsidSect="001144FE">
          <w:headerReference w:type="default" r:id="rId23"/>
          <w:footerReference w:type="default" r:id="rId24"/>
          <w:pgSz w:w="11901" w:h="16840" w:code="9"/>
          <w:pgMar w:top="677" w:right="562" w:bottom="1138" w:left="1138" w:header="288" w:footer="288" w:gutter="0"/>
          <w:cols w:space="708"/>
          <w:docGrid w:linePitch="360"/>
        </w:sectPr>
      </w:pPr>
      <w:r>
        <w:rPr>
          <w:noProof/>
        </w:rPr>
        <mc:AlternateContent>
          <mc:Choice Requires="wps">
            <w:drawing>
              <wp:anchor distT="0" distB="0" distL="114300" distR="114300" simplePos="0" relativeHeight="251658240" behindDoc="0" locked="1" layoutInCell="1" allowOverlap="1" wp14:anchorId="638E0154" wp14:editId="59D5E4E2">
                <wp:simplePos x="0" y="0"/>
                <wp:positionH relativeFrom="page">
                  <wp:posOffset>-3611245</wp:posOffset>
                </wp:positionH>
                <wp:positionV relativeFrom="page">
                  <wp:posOffset>3531235</wp:posOffset>
                </wp:positionV>
                <wp:extent cx="3181985" cy="4755515"/>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985" cy="4755515"/>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1DFE2" id="OverlayLeft" o:spid="_x0000_s1026" style="position:absolute;margin-left:-284.35pt;margin-top:278.05pt;width:250.55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" path="m1747,l,,,8858r5941,l1747,xe" fillcolor="#201547" stroked="f">
                <v:fill opacity="39321f"/>
                <v:path arrowok="t" o:connecttype="custom" o:connectlocs="935689,0;0,0;0,4755515;3181985,4755515;935689,0" o:connectangles="0,0,0,0,0"/>
                <w10:wrap anchorx="page" anchory="page"/>
                <w10:anchorlock/>
              </v:shape>
            </w:pict>
          </mc:Fallback>
        </mc:AlternateContent>
      </w:r>
      <w:r w:rsidRPr="003A200E">
        <w:br w:type="page"/>
      </w:r>
    </w:p>
    <w:p w14:paraId="3EC16F76" w14:textId="77777777" w:rsidR="00DA1FE3" w:rsidRPr="003A200E" w:rsidRDefault="00DA1FE3" w:rsidP="00F807E8">
      <w:pPr>
        <w:pStyle w:val="TOCHeading"/>
        <w:spacing w:before="500"/>
        <w:rPr>
          <w:color w:val="auto"/>
        </w:rPr>
      </w:pPr>
      <w:r w:rsidRPr="003A200E">
        <w:rPr>
          <w:color w:val="auto"/>
        </w:rPr>
        <w:lastRenderedPageBreak/>
        <w:t>Contents</w:t>
      </w:r>
    </w:p>
    <w:p w14:paraId="1DDDE35A" w14:textId="3297BC9A" w:rsidR="001106CB" w:rsidRDefault="009064D1">
      <w:pPr>
        <w:pStyle w:val="TOC1"/>
        <w:rPr>
          <w:rFonts w:asciiTheme="minorHAnsi" w:eastAsiaTheme="minorEastAsia" w:hAnsiTheme="minorHAnsi" w:cstheme="minorBidi"/>
          <w:color w:val="auto"/>
          <w:sz w:val="22"/>
          <w:szCs w:val="22"/>
        </w:rPr>
      </w:pPr>
      <w:r>
        <w:rPr>
          <w:color w:val="2B579A"/>
          <w:shd w:val="clear" w:color="auto" w:fill="E6E6E6"/>
        </w:rPr>
        <w:fldChar w:fldCharType="begin"/>
      </w:r>
      <w:r>
        <w:instrText xml:space="preserve"> TOC \o "1-1" \h \z \u </w:instrText>
      </w:r>
      <w:r>
        <w:rPr>
          <w:color w:val="2B579A"/>
          <w:shd w:val="clear" w:color="auto" w:fill="E6E6E6"/>
        </w:rPr>
        <w:fldChar w:fldCharType="separate"/>
      </w:r>
      <w:hyperlink w:anchor="_Toc100589881" w:history="1">
        <w:r w:rsidR="001106CB" w:rsidRPr="00352DCE">
          <w:rPr>
            <w:rStyle w:val="Hyperlink"/>
          </w:rPr>
          <w:t>Introduction</w:t>
        </w:r>
        <w:r w:rsidR="001106CB">
          <w:rPr>
            <w:webHidden/>
          </w:rPr>
          <w:tab/>
        </w:r>
        <w:r w:rsidR="001106CB">
          <w:rPr>
            <w:webHidden/>
          </w:rPr>
          <w:fldChar w:fldCharType="begin"/>
        </w:r>
        <w:r w:rsidR="001106CB">
          <w:rPr>
            <w:webHidden/>
          </w:rPr>
          <w:instrText xml:space="preserve"> PAGEREF _Toc100589881 \h </w:instrText>
        </w:r>
        <w:r w:rsidR="001106CB">
          <w:rPr>
            <w:webHidden/>
          </w:rPr>
        </w:r>
        <w:r w:rsidR="001106CB">
          <w:rPr>
            <w:webHidden/>
          </w:rPr>
          <w:fldChar w:fldCharType="separate"/>
        </w:r>
        <w:r w:rsidR="00BB7842">
          <w:rPr>
            <w:webHidden/>
          </w:rPr>
          <w:t>1</w:t>
        </w:r>
        <w:r w:rsidR="001106CB">
          <w:rPr>
            <w:webHidden/>
          </w:rPr>
          <w:fldChar w:fldCharType="end"/>
        </w:r>
      </w:hyperlink>
    </w:p>
    <w:p w14:paraId="6467B33C" w14:textId="3146C07E" w:rsidR="001106CB" w:rsidRDefault="00C14C2D">
      <w:pPr>
        <w:pStyle w:val="TOC1"/>
        <w:rPr>
          <w:rFonts w:asciiTheme="minorHAnsi" w:eastAsiaTheme="minorEastAsia" w:hAnsiTheme="minorHAnsi" w:cstheme="minorBidi"/>
          <w:color w:val="auto"/>
          <w:sz w:val="22"/>
          <w:szCs w:val="22"/>
        </w:rPr>
      </w:pPr>
      <w:hyperlink w:anchor="_Toc100589882" w:history="1">
        <w:r w:rsidR="001106CB" w:rsidRPr="00352DCE">
          <w:rPr>
            <w:rStyle w:val="Hyperlink"/>
          </w:rPr>
          <w:t>Purpose, objectives and targets</w:t>
        </w:r>
        <w:r w:rsidR="001106CB">
          <w:rPr>
            <w:webHidden/>
          </w:rPr>
          <w:tab/>
        </w:r>
        <w:r w:rsidR="001106CB">
          <w:rPr>
            <w:webHidden/>
          </w:rPr>
          <w:fldChar w:fldCharType="begin"/>
        </w:r>
        <w:r w:rsidR="001106CB">
          <w:rPr>
            <w:webHidden/>
          </w:rPr>
          <w:instrText xml:space="preserve"> PAGEREF _Toc100589882 \h </w:instrText>
        </w:r>
        <w:r w:rsidR="001106CB">
          <w:rPr>
            <w:webHidden/>
          </w:rPr>
        </w:r>
        <w:r w:rsidR="001106CB">
          <w:rPr>
            <w:webHidden/>
          </w:rPr>
          <w:fldChar w:fldCharType="separate"/>
        </w:r>
        <w:r w:rsidR="00BB7842">
          <w:rPr>
            <w:webHidden/>
          </w:rPr>
          <w:t>1</w:t>
        </w:r>
        <w:r w:rsidR="001106CB">
          <w:rPr>
            <w:webHidden/>
          </w:rPr>
          <w:fldChar w:fldCharType="end"/>
        </w:r>
      </w:hyperlink>
    </w:p>
    <w:p w14:paraId="7953DFD5" w14:textId="3A77EA94" w:rsidR="001106CB" w:rsidRDefault="00C14C2D">
      <w:pPr>
        <w:pStyle w:val="TOC1"/>
        <w:rPr>
          <w:rFonts w:asciiTheme="minorHAnsi" w:eastAsiaTheme="minorEastAsia" w:hAnsiTheme="minorHAnsi" w:cstheme="minorBidi"/>
          <w:color w:val="auto"/>
          <w:sz w:val="22"/>
          <w:szCs w:val="22"/>
        </w:rPr>
      </w:pPr>
      <w:hyperlink w:anchor="_Toc100589883" w:history="1">
        <w:r w:rsidR="001106CB" w:rsidRPr="00352DCE">
          <w:rPr>
            <w:rStyle w:val="Hyperlink"/>
          </w:rPr>
          <w:t>General FRD 24 reporting guidance</w:t>
        </w:r>
        <w:r w:rsidR="001106CB">
          <w:rPr>
            <w:webHidden/>
          </w:rPr>
          <w:tab/>
        </w:r>
        <w:r w:rsidR="001106CB">
          <w:rPr>
            <w:webHidden/>
          </w:rPr>
          <w:fldChar w:fldCharType="begin"/>
        </w:r>
        <w:r w:rsidR="001106CB">
          <w:rPr>
            <w:webHidden/>
          </w:rPr>
          <w:instrText xml:space="preserve"> PAGEREF _Toc100589883 \h </w:instrText>
        </w:r>
        <w:r w:rsidR="001106CB">
          <w:rPr>
            <w:webHidden/>
          </w:rPr>
        </w:r>
        <w:r w:rsidR="001106CB">
          <w:rPr>
            <w:webHidden/>
          </w:rPr>
          <w:fldChar w:fldCharType="separate"/>
        </w:r>
        <w:r w:rsidR="00BB7842">
          <w:rPr>
            <w:webHidden/>
          </w:rPr>
          <w:t>2</w:t>
        </w:r>
        <w:r w:rsidR="001106CB">
          <w:rPr>
            <w:webHidden/>
          </w:rPr>
          <w:fldChar w:fldCharType="end"/>
        </w:r>
      </w:hyperlink>
    </w:p>
    <w:p w14:paraId="21BEE2D2" w14:textId="1ED92E23" w:rsidR="001106CB" w:rsidRDefault="00C14C2D">
      <w:pPr>
        <w:pStyle w:val="TOC1"/>
        <w:rPr>
          <w:rFonts w:asciiTheme="minorHAnsi" w:eastAsiaTheme="minorEastAsia" w:hAnsiTheme="minorHAnsi" w:cstheme="minorBidi"/>
          <w:color w:val="auto"/>
          <w:sz w:val="22"/>
          <w:szCs w:val="22"/>
        </w:rPr>
      </w:pPr>
      <w:hyperlink w:anchor="_Toc100589884" w:history="1">
        <w:r w:rsidR="001106CB" w:rsidRPr="00352DCE">
          <w:rPr>
            <w:rStyle w:val="Hyperlink"/>
          </w:rPr>
          <w:t>Guidance on Tier 1 entity disclosure requirements</w:t>
        </w:r>
        <w:r w:rsidR="001106CB">
          <w:rPr>
            <w:webHidden/>
          </w:rPr>
          <w:tab/>
        </w:r>
        <w:r w:rsidR="001106CB">
          <w:rPr>
            <w:webHidden/>
          </w:rPr>
          <w:fldChar w:fldCharType="begin"/>
        </w:r>
        <w:r w:rsidR="001106CB">
          <w:rPr>
            <w:webHidden/>
          </w:rPr>
          <w:instrText xml:space="preserve"> PAGEREF _Toc100589884 \h </w:instrText>
        </w:r>
        <w:r w:rsidR="001106CB">
          <w:rPr>
            <w:webHidden/>
          </w:rPr>
        </w:r>
        <w:r w:rsidR="001106CB">
          <w:rPr>
            <w:webHidden/>
          </w:rPr>
          <w:fldChar w:fldCharType="separate"/>
        </w:r>
        <w:r w:rsidR="00BB7842">
          <w:rPr>
            <w:webHidden/>
          </w:rPr>
          <w:t>7</w:t>
        </w:r>
        <w:r w:rsidR="001106CB">
          <w:rPr>
            <w:webHidden/>
          </w:rPr>
          <w:fldChar w:fldCharType="end"/>
        </w:r>
      </w:hyperlink>
    </w:p>
    <w:p w14:paraId="33105042" w14:textId="1428B921" w:rsidR="001106CB" w:rsidRDefault="00C14C2D">
      <w:pPr>
        <w:pStyle w:val="TOC1"/>
        <w:rPr>
          <w:rFonts w:asciiTheme="minorHAnsi" w:eastAsiaTheme="minorEastAsia" w:hAnsiTheme="minorHAnsi" w:cstheme="minorBidi"/>
          <w:color w:val="auto"/>
          <w:sz w:val="22"/>
          <w:szCs w:val="22"/>
        </w:rPr>
      </w:pPr>
      <w:hyperlink w:anchor="_Toc100589885" w:history="1">
        <w:r w:rsidR="001106CB" w:rsidRPr="00352DCE">
          <w:rPr>
            <w:rStyle w:val="Hyperlink"/>
          </w:rPr>
          <w:t>Guidance on FRD 24 reporting by indicator</w:t>
        </w:r>
        <w:r w:rsidR="001106CB">
          <w:rPr>
            <w:webHidden/>
          </w:rPr>
          <w:tab/>
        </w:r>
        <w:r w:rsidR="001106CB">
          <w:rPr>
            <w:webHidden/>
          </w:rPr>
          <w:fldChar w:fldCharType="begin"/>
        </w:r>
        <w:r w:rsidR="001106CB">
          <w:rPr>
            <w:webHidden/>
          </w:rPr>
          <w:instrText xml:space="preserve"> PAGEREF _Toc100589885 \h </w:instrText>
        </w:r>
        <w:r w:rsidR="001106CB">
          <w:rPr>
            <w:webHidden/>
          </w:rPr>
        </w:r>
        <w:r w:rsidR="001106CB">
          <w:rPr>
            <w:webHidden/>
          </w:rPr>
          <w:fldChar w:fldCharType="separate"/>
        </w:r>
        <w:r w:rsidR="00BB7842">
          <w:rPr>
            <w:webHidden/>
          </w:rPr>
          <w:t>8</w:t>
        </w:r>
        <w:r w:rsidR="001106CB">
          <w:rPr>
            <w:webHidden/>
          </w:rPr>
          <w:fldChar w:fldCharType="end"/>
        </w:r>
      </w:hyperlink>
    </w:p>
    <w:p w14:paraId="13E3AFC6" w14:textId="28785D65" w:rsidR="001106CB" w:rsidRDefault="00C14C2D">
      <w:pPr>
        <w:pStyle w:val="TOC1"/>
        <w:rPr>
          <w:rFonts w:asciiTheme="minorHAnsi" w:eastAsiaTheme="minorEastAsia" w:hAnsiTheme="minorHAnsi" w:cstheme="minorBidi"/>
          <w:color w:val="auto"/>
          <w:sz w:val="22"/>
          <w:szCs w:val="22"/>
        </w:rPr>
      </w:pPr>
      <w:hyperlink w:anchor="_Toc100589886" w:history="1">
        <w:r w:rsidR="001106CB" w:rsidRPr="00352DCE">
          <w:rPr>
            <w:rStyle w:val="Hyperlink"/>
          </w:rPr>
          <w:t>Electricity use</w:t>
        </w:r>
        <w:r w:rsidR="001106CB">
          <w:rPr>
            <w:webHidden/>
          </w:rPr>
          <w:tab/>
        </w:r>
        <w:r w:rsidR="001106CB">
          <w:rPr>
            <w:webHidden/>
          </w:rPr>
          <w:fldChar w:fldCharType="begin"/>
        </w:r>
        <w:r w:rsidR="001106CB">
          <w:rPr>
            <w:webHidden/>
          </w:rPr>
          <w:instrText xml:space="preserve"> PAGEREF _Toc100589886 \h </w:instrText>
        </w:r>
        <w:r w:rsidR="001106CB">
          <w:rPr>
            <w:webHidden/>
          </w:rPr>
        </w:r>
        <w:r w:rsidR="001106CB">
          <w:rPr>
            <w:webHidden/>
          </w:rPr>
          <w:fldChar w:fldCharType="separate"/>
        </w:r>
        <w:r w:rsidR="00BB7842">
          <w:rPr>
            <w:webHidden/>
          </w:rPr>
          <w:t>11</w:t>
        </w:r>
        <w:r w:rsidR="001106CB">
          <w:rPr>
            <w:webHidden/>
          </w:rPr>
          <w:fldChar w:fldCharType="end"/>
        </w:r>
      </w:hyperlink>
    </w:p>
    <w:p w14:paraId="20DAF076" w14:textId="623F6C2B" w:rsidR="001106CB" w:rsidRDefault="00C14C2D">
      <w:pPr>
        <w:pStyle w:val="TOC1"/>
        <w:rPr>
          <w:rFonts w:asciiTheme="minorHAnsi" w:eastAsiaTheme="minorEastAsia" w:hAnsiTheme="minorHAnsi" w:cstheme="minorBidi"/>
          <w:color w:val="auto"/>
          <w:sz w:val="22"/>
          <w:szCs w:val="22"/>
        </w:rPr>
      </w:pPr>
      <w:hyperlink w:anchor="_Toc100589887" w:history="1">
        <w:r w:rsidR="001106CB" w:rsidRPr="00352DCE">
          <w:rPr>
            <w:rStyle w:val="Hyperlink"/>
          </w:rPr>
          <w:t>Stationary fuel use</w:t>
        </w:r>
        <w:r w:rsidR="001106CB">
          <w:rPr>
            <w:webHidden/>
          </w:rPr>
          <w:tab/>
        </w:r>
        <w:r w:rsidR="001106CB">
          <w:rPr>
            <w:webHidden/>
          </w:rPr>
          <w:fldChar w:fldCharType="begin"/>
        </w:r>
        <w:r w:rsidR="001106CB">
          <w:rPr>
            <w:webHidden/>
          </w:rPr>
          <w:instrText xml:space="preserve"> PAGEREF _Toc100589887 \h </w:instrText>
        </w:r>
        <w:r w:rsidR="001106CB">
          <w:rPr>
            <w:webHidden/>
          </w:rPr>
        </w:r>
        <w:r w:rsidR="001106CB">
          <w:rPr>
            <w:webHidden/>
          </w:rPr>
          <w:fldChar w:fldCharType="separate"/>
        </w:r>
        <w:r w:rsidR="00BB7842">
          <w:rPr>
            <w:webHidden/>
          </w:rPr>
          <w:t>15</w:t>
        </w:r>
        <w:r w:rsidR="001106CB">
          <w:rPr>
            <w:webHidden/>
          </w:rPr>
          <w:fldChar w:fldCharType="end"/>
        </w:r>
      </w:hyperlink>
    </w:p>
    <w:p w14:paraId="0A4794D2" w14:textId="317DAF26" w:rsidR="001106CB" w:rsidRDefault="00C14C2D">
      <w:pPr>
        <w:pStyle w:val="TOC1"/>
        <w:rPr>
          <w:rFonts w:asciiTheme="minorHAnsi" w:eastAsiaTheme="minorEastAsia" w:hAnsiTheme="minorHAnsi" w:cstheme="minorBidi"/>
          <w:color w:val="auto"/>
          <w:sz w:val="22"/>
          <w:szCs w:val="22"/>
        </w:rPr>
      </w:pPr>
      <w:hyperlink w:anchor="_Toc100589888" w:history="1">
        <w:r w:rsidR="001106CB" w:rsidRPr="00352DCE">
          <w:rPr>
            <w:rStyle w:val="Hyperlink"/>
          </w:rPr>
          <w:t>Transport use</w:t>
        </w:r>
        <w:r w:rsidR="001106CB">
          <w:rPr>
            <w:webHidden/>
          </w:rPr>
          <w:tab/>
        </w:r>
        <w:r w:rsidR="001106CB">
          <w:rPr>
            <w:webHidden/>
          </w:rPr>
          <w:fldChar w:fldCharType="begin"/>
        </w:r>
        <w:r w:rsidR="001106CB">
          <w:rPr>
            <w:webHidden/>
          </w:rPr>
          <w:instrText xml:space="preserve"> PAGEREF _Toc100589888 \h </w:instrText>
        </w:r>
        <w:r w:rsidR="001106CB">
          <w:rPr>
            <w:webHidden/>
          </w:rPr>
        </w:r>
        <w:r w:rsidR="001106CB">
          <w:rPr>
            <w:webHidden/>
          </w:rPr>
          <w:fldChar w:fldCharType="separate"/>
        </w:r>
        <w:r w:rsidR="00BB7842">
          <w:rPr>
            <w:webHidden/>
          </w:rPr>
          <w:t>18</w:t>
        </w:r>
        <w:r w:rsidR="001106CB">
          <w:rPr>
            <w:webHidden/>
          </w:rPr>
          <w:fldChar w:fldCharType="end"/>
        </w:r>
      </w:hyperlink>
    </w:p>
    <w:p w14:paraId="7724E75F" w14:textId="738F7B6B" w:rsidR="001106CB" w:rsidRDefault="00C14C2D">
      <w:pPr>
        <w:pStyle w:val="TOC1"/>
        <w:rPr>
          <w:rFonts w:asciiTheme="minorHAnsi" w:eastAsiaTheme="minorEastAsia" w:hAnsiTheme="minorHAnsi" w:cstheme="minorBidi"/>
          <w:color w:val="auto"/>
          <w:sz w:val="22"/>
          <w:szCs w:val="22"/>
        </w:rPr>
      </w:pPr>
      <w:hyperlink w:anchor="_Toc100589889" w:history="1">
        <w:r w:rsidR="001106CB" w:rsidRPr="00352DCE">
          <w:rPr>
            <w:rStyle w:val="Hyperlink"/>
          </w:rPr>
          <w:t>Total energy use</w:t>
        </w:r>
        <w:r w:rsidR="001106CB">
          <w:rPr>
            <w:webHidden/>
          </w:rPr>
          <w:tab/>
        </w:r>
        <w:r w:rsidR="001106CB">
          <w:rPr>
            <w:webHidden/>
          </w:rPr>
          <w:fldChar w:fldCharType="begin"/>
        </w:r>
        <w:r w:rsidR="001106CB">
          <w:rPr>
            <w:webHidden/>
          </w:rPr>
          <w:instrText xml:space="preserve"> PAGEREF _Toc100589889 \h </w:instrText>
        </w:r>
        <w:r w:rsidR="001106CB">
          <w:rPr>
            <w:webHidden/>
          </w:rPr>
        </w:r>
        <w:r w:rsidR="001106CB">
          <w:rPr>
            <w:webHidden/>
          </w:rPr>
          <w:fldChar w:fldCharType="separate"/>
        </w:r>
        <w:r w:rsidR="00BB7842">
          <w:rPr>
            <w:webHidden/>
          </w:rPr>
          <w:t>23</w:t>
        </w:r>
        <w:r w:rsidR="001106CB">
          <w:rPr>
            <w:webHidden/>
          </w:rPr>
          <w:fldChar w:fldCharType="end"/>
        </w:r>
      </w:hyperlink>
    </w:p>
    <w:p w14:paraId="5DCD125C" w14:textId="068F0BBD" w:rsidR="001106CB" w:rsidRDefault="00C14C2D">
      <w:pPr>
        <w:pStyle w:val="TOC1"/>
        <w:rPr>
          <w:rFonts w:asciiTheme="minorHAnsi" w:eastAsiaTheme="minorEastAsia" w:hAnsiTheme="minorHAnsi" w:cstheme="minorBidi"/>
          <w:color w:val="auto"/>
          <w:sz w:val="22"/>
          <w:szCs w:val="22"/>
        </w:rPr>
      </w:pPr>
      <w:hyperlink w:anchor="_Toc100589890" w:history="1">
        <w:r w:rsidR="001106CB" w:rsidRPr="00352DCE">
          <w:rPr>
            <w:rStyle w:val="Hyperlink"/>
          </w:rPr>
          <w:t>Sustainable buildings and infrastructure</w:t>
        </w:r>
        <w:r w:rsidR="001106CB">
          <w:rPr>
            <w:webHidden/>
          </w:rPr>
          <w:tab/>
        </w:r>
        <w:r w:rsidR="001106CB">
          <w:rPr>
            <w:webHidden/>
          </w:rPr>
          <w:fldChar w:fldCharType="begin"/>
        </w:r>
        <w:r w:rsidR="001106CB">
          <w:rPr>
            <w:webHidden/>
          </w:rPr>
          <w:instrText xml:space="preserve"> PAGEREF _Toc100589890 \h </w:instrText>
        </w:r>
        <w:r w:rsidR="001106CB">
          <w:rPr>
            <w:webHidden/>
          </w:rPr>
        </w:r>
        <w:r w:rsidR="001106CB">
          <w:rPr>
            <w:webHidden/>
          </w:rPr>
          <w:fldChar w:fldCharType="separate"/>
        </w:r>
        <w:r w:rsidR="00BB7842">
          <w:rPr>
            <w:webHidden/>
          </w:rPr>
          <w:t>25</w:t>
        </w:r>
        <w:r w:rsidR="001106CB">
          <w:rPr>
            <w:webHidden/>
          </w:rPr>
          <w:fldChar w:fldCharType="end"/>
        </w:r>
      </w:hyperlink>
    </w:p>
    <w:p w14:paraId="1F462E2A" w14:textId="02B85C13" w:rsidR="001106CB" w:rsidRDefault="00C14C2D">
      <w:pPr>
        <w:pStyle w:val="TOC1"/>
        <w:rPr>
          <w:rFonts w:asciiTheme="minorHAnsi" w:eastAsiaTheme="minorEastAsia" w:hAnsiTheme="minorHAnsi" w:cstheme="minorBidi"/>
          <w:color w:val="auto"/>
          <w:sz w:val="22"/>
          <w:szCs w:val="22"/>
        </w:rPr>
      </w:pPr>
      <w:hyperlink w:anchor="_Toc100589891" w:history="1">
        <w:r w:rsidR="001106CB" w:rsidRPr="00352DCE">
          <w:rPr>
            <w:rStyle w:val="Hyperlink"/>
          </w:rPr>
          <w:t>Sustainable procurement</w:t>
        </w:r>
        <w:r w:rsidR="001106CB">
          <w:rPr>
            <w:webHidden/>
          </w:rPr>
          <w:tab/>
        </w:r>
        <w:r w:rsidR="001106CB">
          <w:rPr>
            <w:webHidden/>
          </w:rPr>
          <w:fldChar w:fldCharType="begin"/>
        </w:r>
        <w:r w:rsidR="001106CB">
          <w:rPr>
            <w:webHidden/>
          </w:rPr>
          <w:instrText xml:space="preserve"> PAGEREF _Toc100589891 \h </w:instrText>
        </w:r>
        <w:r w:rsidR="001106CB">
          <w:rPr>
            <w:webHidden/>
          </w:rPr>
        </w:r>
        <w:r w:rsidR="001106CB">
          <w:rPr>
            <w:webHidden/>
          </w:rPr>
          <w:fldChar w:fldCharType="separate"/>
        </w:r>
        <w:r w:rsidR="00BB7842">
          <w:rPr>
            <w:webHidden/>
          </w:rPr>
          <w:t>29</w:t>
        </w:r>
        <w:r w:rsidR="001106CB">
          <w:rPr>
            <w:webHidden/>
          </w:rPr>
          <w:fldChar w:fldCharType="end"/>
        </w:r>
      </w:hyperlink>
    </w:p>
    <w:p w14:paraId="6265B375" w14:textId="27F59E98" w:rsidR="001106CB" w:rsidRDefault="00C14C2D">
      <w:pPr>
        <w:pStyle w:val="TOC1"/>
        <w:rPr>
          <w:rFonts w:asciiTheme="minorHAnsi" w:eastAsiaTheme="minorEastAsia" w:hAnsiTheme="minorHAnsi" w:cstheme="minorBidi"/>
          <w:color w:val="auto"/>
          <w:sz w:val="22"/>
          <w:szCs w:val="22"/>
        </w:rPr>
      </w:pPr>
      <w:hyperlink w:anchor="_Toc100589892" w:history="1">
        <w:r w:rsidR="001106CB" w:rsidRPr="00352DCE">
          <w:rPr>
            <w:rStyle w:val="Hyperlink"/>
          </w:rPr>
          <w:t>Water use</w:t>
        </w:r>
        <w:r w:rsidR="001106CB">
          <w:rPr>
            <w:webHidden/>
          </w:rPr>
          <w:tab/>
        </w:r>
        <w:r w:rsidR="001106CB">
          <w:rPr>
            <w:webHidden/>
          </w:rPr>
          <w:fldChar w:fldCharType="begin"/>
        </w:r>
        <w:r w:rsidR="001106CB">
          <w:rPr>
            <w:webHidden/>
          </w:rPr>
          <w:instrText xml:space="preserve"> PAGEREF _Toc100589892 \h </w:instrText>
        </w:r>
        <w:r w:rsidR="001106CB">
          <w:rPr>
            <w:webHidden/>
          </w:rPr>
        </w:r>
        <w:r w:rsidR="001106CB">
          <w:rPr>
            <w:webHidden/>
          </w:rPr>
          <w:fldChar w:fldCharType="separate"/>
        </w:r>
        <w:r w:rsidR="00BB7842">
          <w:rPr>
            <w:webHidden/>
          </w:rPr>
          <w:t>31</w:t>
        </w:r>
        <w:r w:rsidR="001106CB">
          <w:rPr>
            <w:webHidden/>
          </w:rPr>
          <w:fldChar w:fldCharType="end"/>
        </w:r>
      </w:hyperlink>
    </w:p>
    <w:p w14:paraId="72A2842A" w14:textId="12BE3090" w:rsidR="001106CB" w:rsidRDefault="00C14C2D">
      <w:pPr>
        <w:pStyle w:val="TOC1"/>
        <w:rPr>
          <w:rFonts w:asciiTheme="minorHAnsi" w:eastAsiaTheme="minorEastAsia" w:hAnsiTheme="minorHAnsi" w:cstheme="minorBidi"/>
          <w:color w:val="auto"/>
          <w:sz w:val="22"/>
          <w:szCs w:val="22"/>
        </w:rPr>
      </w:pPr>
      <w:hyperlink w:anchor="_Toc100589893" w:history="1">
        <w:r w:rsidR="001106CB" w:rsidRPr="00352DCE">
          <w:rPr>
            <w:rStyle w:val="Hyperlink"/>
          </w:rPr>
          <w:t>Waste and recycling</w:t>
        </w:r>
        <w:r w:rsidR="001106CB">
          <w:rPr>
            <w:webHidden/>
          </w:rPr>
          <w:tab/>
        </w:r>
        <w:r w:rsidR="001106CB">
          <w:rPr>
            <w:webHidden/>
          </w:rPr>
          <w:fldChar w:fldCharType="begin"/>
        </w:r>
        <w:r w:rsidR="001106CB">
          <w:rPr>
            <w:webHidden/>
          </w:rPr>
          <w:instrText xml:space="preserve"> PAGEREF _Toc100589893 \h </w:instrText>
        </w:r>
        <w:r w:rsidR="001106CB">
          <w:rPr>
            <w:webHidden/>
          </w:rPr>
        </w:r>
        <w:r w:rsidR="001106CB">
          <w:rPr>
            <w:webHidden/>
          </w:rPr>
          <w:fldChar w:fldCharType="separate"/>
        </w:r>
        <w:r w:rsidR="00BB7842">
          <w:rPr>
            <w:webHidden/>
          </w:rPr>
          <w:t>33</w:t>
        </w:r>
        <w:r w:rsidR="001106CB">
          <w:rPr>
            <w:webHidden/>
          </w:rPr>
          <w:fldChar w:fldCharType="end"/>
        </w:r>
      </w:hyperlink>
    </w:p>
    <w:p w14:paraId="5FB53857" w14:textId="42601D0A" w:rsidR="001106CB" w:rsidRDefault="00C14C2D">
      <w:pPr>
        <w:pStyle w:val="TOC1"/>
        <w:rPr>
          <w:rFonts w:asciiTheme="minorHAnsi" w:eastAsiaTheme="minorEastAsia" w:hAnsiTheme="minorHAnsi" w:cstheme="minorBidi"/>
          <w:color w:val="auto"/>
          <w:sz w:val="22"/>
          <w:szCs w:val="22"/>
        </w:rPr>
      </w:pPr>
      <w:hyperlink w:anchor="_Toc100589894" w:history="1">
        <w:r w:rsidR="001106CB" w:rsidRPr="00352DCE">
          <w:rPr>
            <w:rStyle w:val="Hyperlink"/>
          </w:rPr>
          <w:t>Greenhouse gas emissions</w:t>
        </w:r>
        <w:r w:rsidR="001106CB">
          <w:rPr>
            <w:webHidden/>
          </w:rPr>
          <w:tab/>
        </w:r>
        <w:r w:rsidR="001106CB">
          <w:rPr>
            <w:webHidden/>
          </w:rPr>
          <w:fldChar w:fldCharType="begin"/>
        </w:r>
        <w:r w:rsidR="001106CB">
          <w:rPr>
            <w:webHidden/>
          </w:rPr>
          <w:instrText xml:space="preserve"> PAGEREF _Toc100589894 \h </w:instrText>
        </w:r>
        <w:r w:rsidR="001106CB">
          <w:rPr>
            <w:webHidden/>
          </w:rPr>
        </w:r>
        <w:r w:rsidR="001106CB">
          <w:rPr>
            <w:webHidden/>
          </w:rPr>
          <w:fldChar w:fldCharType="separate"/>
        </w:r>
        <w:r w:rsidR="00BB7842">
          <w:rPr>
            <w:webHidden/>
          </w:rPr>
          <w:t>36</w:t>
        </w:r>
        <w:r w:rsidR="001106CB">
          <w:rPr>
            <w:webHidden/>
          </w:rPr>
          <w:fldChar w:fldCharType="end"/>
        </w:r>
      </w:hyperlink>
    </w:p>
    <w:p w14:paraId="463F4FD3" w14:textId="331FA28B" w:rsidR="001106CB" w:rsidRDefault="00C14C2D">
      <w:pPr>
        <w:pStyle w:val="TOC1"/>
        <w:rPr>
          <w:rFonts w:asciiTheme="minorHAnsi" w:eastAsiaTheme="minorEastAsia" w:hAnsiTheme="minorHAnsi" w:cstheme="minorBidi"/>
          <w:color w:val="auto"/>
          <w:sz w:val="22"/>
          <w:szCs w:val="22"/>
        </w:rPr>
      </w:pPr>
      <w:hyperlink w:anchor="_Toc100589895" w:history="1">
        <w:r w:rsidR="001106CB" w:rsidRPr="00352DCE">
          <w:rPr>
            <w:rStyle w:val="Hyperlink"/>
          </w:rPr>
          <w:t>Appendix 1 – GRI supplement environmental performance indicators</w:t>
        </w:r>
        <w:r w:rsidR="001106CB">
          <w:rPr>
            <w:webHidden/>
          </w:rPr>
          <w:tab/>
        </w:r>
        <w:r w:rsidR="001106CB">
          <w:rPr>
            <w:webHidden/>
          </w:rPr>
          <w:fldChar w:fldCharType="begin"/>
        </w:r>
        <w:r w:rsidR="001106CB">
          <w:rPr>
            <w:webHidden/>
          </w:rPr>
          <w:instrText xml:space="preserve"> PAGEREF _Toc100589895 \h </w:instrText>
        </w:r>
        <w:r w:rsidR="001106CB">
          <w:rPr>
            <w:webHidden/>
          </w:rPr>
        </w:r>
        <w:r w:rsidR="001106CB">
          <w:rPr>
            <w:webHidden/>
          </w:rPr>
          <w:fldChar w:fldCharType="separate"/>
        </w:r>
        <w:r w:rsidR="00BB7842">
          <w:rPr>
            <w:webHidden/>
          </w:rPr>
          <w:t>40</w:t>
        </w:r>
        <w:r w:rsidR="001106CB">
          <w:rPr>
            <w:webHidden/>
          </w:rPr>
          <w:fldChar w:fldCharType="end"/>
        </w:r>
      </w:hyperlink>
    </w:p>
    <w:p w14:paraId="05E632EA" w14:textId="77777777" w:rsidR="00DA1FE3" w:rsidRPr="003A200E" w:rsidRDefault="009064D1" w:rsidP="00DA1FE3">
      <w:r>
        <w:rPr>
          <w:color w:val="2B579A"/>
          <w:shd w:val="clear" w:color="auto" w:fill="E6E6E6"/>
        </w:rPr>
        <w:fldChar w:fldCharType="end"/>
      </w:r>
    </w:p>
    <w:p w14:paraId="6B3BE5A4" w14:textId="77777777" w:rsidR="007C5F1F" w:rsidRPr="00796072" w:rsidRDefault="007C5F1F" w:rsidP="00DA1FE3"/>
    <w:p w14:paraId="73E5ABFA" w14:textId="77777777" w:rsidR="00DA1FE3" w:rsidRPr="003A200E" w:rsidRDefault="00DA1FE3" w:rsidP="00DA1FE3">
      <w:pPr>
        <w:rPr>
          <w:lang w:eastAsia="en-US"/>
        </w:rPr>
        <w:sectPr w:rsidR="00DA1FE3" w:rsidRPr="003A200E" w:rsidSect="001144FE">
          <w:headerReference w:type="default" r:id="rId25"/>
          <w:footerReference w:type="default" r:id="rId26"/>
          <w:pgSz w:w="11901" w:h="16840" w:code="9"/>
          <w:pgMar w:top="677" w:right="562" w:bottom="1138" w:left="1138" w:header="288" w:footer="288" w:gutter="0"/>
          <w:cols w:space="708"/>
          <w:docGrid w:linePitch="360"/>
        </w:sectPr>
      </w:pPr>
    </w:p>
    <w:p w14:paraId="4D038922" w14:textId="77777777" w:rsidR="0015792C" w:rsidRPr="003A200E" w:rsidRDefault="0015792C" w:rsidP="00F807E8">
      <w:pPr>
        <w:pStyle w:val="Heading1"/>
        <w:numPr>
          <w:ilvl w:val="0"/>
          <w:numId w:val="0"/>
        </w:numPr>
        <w:ind w:left="794" w:hanging="794"/>
        <w:rPr>
          <w:color w:val="auto"/>
        </w:rPr>
      </w:pPr>
      <w:bookmarkStart w:id="0" w:name="_Toc324936352"/>
      <w:bookmarkStart w:id="1" w:name="_Toc324936438"/>
      <w:bookmarkStart w:id="2" w:name="_Toc74310941"/>
      <w:bookmarkStart w:id="3" w:name="_Toc100589881"/>
      <w:r w:rsidRPr="003A200E">
        <w:rPr>
          <w:color w:val="auto"/>
        </w:rPr>
        <w:lastRenderedPageBreak/>
        <w:t>Introduction</w:t>
      </w:r>
      <w:bookmarkEnd w:id="0"/>
      <w:bookmarkEnd w:id="1"/>
      <w:bookmarkEnd w:id="2"/>
      <w:bookmarkEnd w:id="3"/>
    </w:p>
    <w:p w14:paraId="1BB0CC2C" w14:textId="77777777" w:rsidR="0015792C" w:rsidRPr="0044678E" w:rsidRDefault="0015792C" w:rsidP="0015792C">
      <w:r>
        <w:t>Th</w:t>
      </w:r>
      <w:r w:rsidR="008D1882">
        <w:t>e purpose of this</w:t>
      </w:r>
      <w:r>
        <w:t xml:space="preserve"> </w:t>
      </w:r>
      <w:r w:rsidRPr="30C08812">
        <w:rPr>
          <w:i/>
          <w:iCs/>
        </w:rPr>
        <w:t>Guidance for</w:t>
      </w:r>
      <w:r>
        <w:t xml:space="preserve"> </w:t>
      </w:r>
      <w:r w:rsidR="00126668" w:rsidRPr="30C08812">
        <w:rPr>
          <w:i/>
          <w:iCs/>
        </w:rPr>
        <w:t>FRD</w:t>
      </w:r>
      <w:r w:rsidR="005A4CE5">
        <w:rPr>
          <w:i/>
          <w:iCs/>
        </w:rPr>
        <w:t xml:space="preserve"> </w:t>
      </w:r>
      <w:r w:rsidR="00126668" w:rsidRPr="30C08812">
        <w:rPr>
          <w:i/>
          <w:iCs/>
        </w:rPr>
        <w:t>24</w:t>
      </w:r>
      <w:r w:rsidR="00BB2317" w:rsidRPr="30C08812">
        <w:rPr>
          <w:i/>
          <w:iCs/>
        </w:rPr>
        <w:t xml:space="preserve"> </w:t>
      </w:r>
      <w:r w:rsidR="004D1749" w:rsidRPr="30C08812">
        <w:rPr>
          <w:i/>
          <w:iCs/>
        </w:rPr>
        <w:t xml:space="preserve">Reporting </w:t>
      </w:r>
      <w:r w:rsidR="008D1882" w:rsidRPr="001378F0">
        <w:t>is to</w:t>
      </w:r>
      <w:r w:rsidR="008D1882">
        <w:rPr>
          <w:i/>
          <w:iCs/>
        </w:rPr>
        <w:t xml:space="preserve"> </w:t>
      </w:r>
      <w:r w:rsidR="004D1749">
        <w:t xml:space="preserve">assist </w:t>
      </w:r>
      <w:r w:rsidR="000660E0">
        <w:t>Victor</w:t>
      </w:r>
      <w:r w:rsidR="001378F0">
        <w:t>i</w:t>
      </w:r>
      <w:r w:rsidR="000660E0">
        <w:t xml:space="preserve">an </w:t>
      </w:r>
      <w:r w:rsidR="004D1749">
        <w:t xml:space="preserve">Government </w:t>
      </w:r>
      <w:r w:rsidR="000660E0">
        <w:t>e</w:t>
      </w:r>
      <w:r>
        <w:t>ntities (</w:t>
      </w:r>
      <w:r w:rsidR="000660E0">
        <w:t>d</w:t>
      </w:r>
      <w:r>
        <w:t xml:space="preserve">epartments and public entities) to collect, analyse and report their environmental </w:t>
      </w:r>
      <w:r w:rsidR="009B4C54">
        <w:t>data</w:t>
      </w:r>
      <w:r>
        <w:t xml:space="preserve"> in a </w:t>
      </w:r>
      <w:r w:rsidR="00BB2317">
        <w:t xml:space="preserve">comprehensive, </w:t>
      </w:r>
      <w:r w:rsidR="001622BA">
        <w:t>consistent,</w:t>
      </w:r>
      <w:r>
        <w:t xml:space="preserve"> and accurate manner</w:t>
      </w:r>
      <w:r w:rsidR="003848A3">
        <w:t>. It</w:t>
      </w:r>
      <w:r w:rsidR="00D67E09">
        <w:t xml:space="preserve"> supports</w:t>
      </w:r>
      <w:r>
        <w:t xml:space="preserve"> the </w:t>
      </w:r>
      <w:r w:rsidR="00941477">
        <w:t xml:space="preserve">transparent </w:t>
      </w:r>
      <w:r>
        <w:t xml:space="preserve">reporting of robust data to the Victorian </w:t>
      </w:r>
      <w:r w:rsidR="004D1749">
        <w:t xml:space="preserve">Government and community. </w:t>
      </w:r>
    </w:p>
    <w:p w14:paraId="68958042" w14:textId="669C62CA" w:rsidR="00D8690B" w:rsidRDefault="0015792C" w:rsidP="0015792C">
      <w:r w:rsidRPr="002422E6">
        <w:t xml:space="preserve">Financial Reporting Direction 24 </w:t>
      </w:r>
      <w:r w:rsidRPr="00C66B42">
        <w:rPr>
          <w:i/>
          <w:iCs/>
        </w:rPr>
        <w:t xml:space="preserve">Reporting of </w:t>
      </w:r>
      <w:r w:rsidR="00C66B42">
        <w:rPr>
          <w:i/>
          <w:iCs/>
        </w:rPr>
        <w:t>e</w:t>
      </w:r>
      <w:r w:rsidRPr="00C66B42">
        <w:rPr>
          <w:i/>
          <w:iCs/>
        </w:rPr>
        <w:t xml:space="preserve">nvironmental </w:t>
      </w:r>
      <w:r w:rsidR="00C66B42">
        <w:rPr>
          <w:i/>
          <w:iCs/>
        </w:rPr>
        <w:t>d</w:t>
      </w:r>
      <w:r w:rsidR="00BC02E4" w:rsidRPr="00C66B42">
        <w:rPr>
          <w:i/>
          <w:iCs/>
        </w:rPr>
        <w:t xml:space="preserve">ata </w:t>
      </w:r>
      <w:r w:rsidRPr="00C66B42">
        <w:rPr>
          <w:i/>
          <w:iCs/>
        </w:rPr>
        <w:t xml:space="preserve">by </w:t>
      </w:r>
      <w:r w:rsidR="00C66B42">
        <w:rPr>
          <w:i/>
          <w:iCs/>
        </w:rPr>
        <w:t>g</w:t>
      </w:r>
      <w:r w:rsidRPr="00C66B42">
        <w:rPr>
          <w:i/>
          <w:iCs/>
        </w:rPr>
        <w:t xml:space="preserve">overnment </w:t>
      </w:r>
      <w:r w:rsidR="00C66B42">
        <w:rPr>
          <w:i/>
          <w:iCs/>
        </w:rPr>
        <w:t>e</w:t>
      </w:r>
      <w:r w:rsidR="00364B7E" w:rsidRPr="00C66B42">
        <w:rPr>
          <w:i/>
          <w:iCs/>
        </w:rPr>
        <w:t>ntities</w:t>
      </w:r>
      <w:r w:rsidRPr="003A200E">
        <w:rPr>
          <w:rStyle w:val="FootnoteReference"/>
          <w:rFonts w:ascii="Arial" w:hAnsi="Arial"/>
        </w:rPr>
        <w:footnoteReference w:id="2"/>
      </w:r>
      <w:r w:rsidRPr="003A200E">
        <w:t xml:space="preserve"> (</w:t>
      </w:r>
      <w:r w:rsidR="00126668" w:rsidRPr="003A200E">
        <w:t>FRD</w:t>
      </w:r>
      <w:r w:rsidR="005A4CE5">
        <w:t xml:space="preserve"> </w:t>
      </w:r>
      <w:r w:rsidR="00126668" w:rsidRPr="003A200E">
        <w:t>24</w:t>
      </w:r>
      <w:r w:rsidRPr="003A200E">
        <w:t xml:space="preserve">) specifies </w:t>
      </w:r>
      <w:r w:rsidR="00F34AE0">
        <w:t>the</w:t>
      </w:r>
      <w:r w:rsidR="004D1749" w:rsidRPr="003A200E">
        <w:t xml:space="preserve"> environmental performance</w:t>
      </w:r>
      <w:r w:rsidRPr="003A200E">
        <w:t xml:space="preserve"> indicators that must be measu</w:t>
      </w:r>
      <w:r w:rsidR="004D1749" w:rsidRPr="003A200E">
        <w:t xml:space="preserve">red and reported by </w:t>
      </w:r>
      <w:r w:rsidR="00364B7E" w:rsidRPr="003A200E">
        <w:t xml:space="preserve">relevant </w:t>
      </w:r>
      <w:r w:rsidR="00760DD2">
        <w:t>e</w:t>
      </w:r>
      <w:r w:rsidR="00364B7E" w:rsidRPr="003A200E">
        <w:t>ntities</w:t>
      </w:r>
      <w:r w:rsidR="0059015D" w:rsidRPr="0059015D">
        <w:t xml:space="preserve"> </w:t>
      </w:r>
      <w:r w:rsidR="0059015D">
        <w:t>a</w:t>
      </w:r>
      <w:r w:rsidR="0059015D" w:rsidRPr="00AF1739">
        <w:t>cross the Victorian Government</w:t>
      </w:r>
      <w:r w:rsidRPr="003A200E">
        <w:t xml:space="preserve">. </w:t>
      </w:r>
      <w:r w:rsidR="006D6A06">
        <w:t xml:space="preserve">This guidance provides instructions for </w:t>
      </w:r>
      <w:r w:rsidR="00A636CB">
        <w:t>e</w:t>
      </w:r>
      <w:r w:rsidR="006D6A06">
        <w:t xml:space="preserve">ntities to collect, analyse and report data against these indicators. </w:t>
      </w:r>
      <w:r w:rsidR="00364B7E" w:rsidRPr="003A200E">
        <w:t>FRD</w:t>
      </w:r>
      <w:r w:rsidR="005A4CE5">
        <w:t xml:space="preserve"> </w:t>
      </w:r>
      <w:r w:rsidR="00364B7E" w:rsidRPr="003A200E">
        <w:t xml:space="preserve">24 applies to all </w:t>
      </w:r>
      <w:r w:rsidR="002C046C">
        <w:t>e</w:t>
      </w:r>
      <w:r w:rsidR="00364B7E" w:rsidRPr="003A200E">
        <w:t xml:space="preserve">ntities </w:t>
      </w:r>
      <w:r w:rsidR="004B0A82">
        <w:t xml:space="preserve">subject to Standing Directions under the </w:t>
      </w:r>
      <w:r w:rsidR="004B0A82" w:rsidRPr="00527CBB">
        <w:rPr>
          <w:i/>
        </w:rPr>
        <w:t>Financial Management Act 1994</w:t>
      </w:r>
      <w:r w:rsidR="004B0A82">
        <w:t xml:space="preserve"> with the exception of universities </w:t>
      </w:r>
      <w:r w:rsidR="00502496">
        <w:t>(</w:t>
      </w:r>
      <w:r w:rsidR="00364B7E" w:rsidRPr="003A200E">
        <w:t xml:space="preserve">hereafter in this Guidance </w:t>
      </w:r>
      <w:r w:rsidR="00502496">
        <w:t>referred to</w:t>
      </w:r>
      <w:r w:rsidR="00502496" w:rsidRPr="003A200E">
        <w:t xml:space="preserve"> </w:t>
      </w:r>
      <w:r w:rsidR="00364B7E" w:rsidRPr="003A200E">
        <w:t>as Entities</w:t>
      </w:r>
      <w:r w:rsidR="00502496">
        <w:t>)</w:t>
      </w:r>
      <w:r w:rsidR="00364B7E" w:rsidRPr="003A200E">
        <w:t xml:space="preserve">. </w:t>
      </w:r>
    </w:p>
    <w:p w14:paraId="4A6660BB" w14:textId="6B74FEE3" w:rsidR="0035535E" w:rsidRPr="003A200E" w:rsidRDefault="0035535E" w:rsidP="0035535E">
      <w:r>
        <w:t xml:space="preserve">FRD 24 indicators must be reported via the </w:t>
      </w:r>
      <w:r w:rsidR="00C66B42">
        <w:t>e</w:t>
      </w:r>
      <w:r>
        <w:t xml:space="preserve">ntity’s Report of Operations. The indicators include energy (including in transportation), waste, water, and greenhouse gas emissions, as well as sustainable buildings and infrastructure and sustainable procurement. Where Entities are unable to report on specific aspects, they should provide a reasonable estimate where possible, as well as information on actions that an </w:t>
      </w:r>
      <w:r w:rsidR="00C66B42">
        <w:t>entity</w:t>
      </w:r>
      <w:r>
        <w:t xml:space="preserve"> is taking to improve data availability and quality in the future. FRD 24 establishes the minimum reporting requirements, and Entities may report against additional indicators if desired. </w:t>
      </w:r>
    </w:p>
    <w:p w14:paraId="5499D055" w14:textId="77777777" w:rsidR="0015792C" w:rsidRPr="003A200E" w:rsidRDefault="0015792C" w:rsidP="0015792C">
      <w:r w:rsidRPr="003A200E">
        <w:t xml:space="preserve">This guidance also </w:t>
      </w:r>
      <w:r w:rsidR="0035535E">
        <w:t xml:space="preserve">maps FRD 24 indicators onto </w:t>
      </w:r>
      <w:r w:rsidRPr="003A200E">
        <w:t xml:space="preserve">relevant indicators from the Global Reporting Initiative (GRI) </w:t>
      </w:r>
      <w:r w:rsidR="00AA41EC">
        <w:t>and</w:t>
      </w:r>
      <w:r w:rsidR="00EF378A">
        <w:t xml:space="preserve"> lists relevant </w:t>
      </w:r>
      <w:r w:rsidR="008D34CA">
        <w:t>targets</w:t>
      </w:r>
      <w:r w:rsidR="00EF378A">
        <w:t xml:space="preserve"> for the </w:t>
      </w:r>
      <w:r w:rsidR="0052556E">
        <w:t>Sustainable Development Goals</w:t>
      </w:r>
      <w:r w:rsidR="00383D36">
        <w:t xml:space="preserve"> (SDG</w:t>
      </w:r>
      <w:r w:rsidR="00DA3C34">
        <w:t>s</w:t>
      </w:r>
      <w:r w:rsidR="00383D36">
        <w:t>)</w:t>
      </w:r>
      <w:r w:rsidR="0052556E">
        <w:t>.</w:t>
      </w:r>
      <w:r w:rsidRPr="003A200E">
        <w:t xml:space="preserve"> </w:t>
      </w:r>
      <w:r w:rsidR="00E43C0C">
        <w:t>Overall FRD</w:t>
      </w:r>
      <w:r w:rsidR="00383D36">
        <w:t xml:space="preserve"> </w:t>
      </w:r>
      <w:r w:rsidR="00E43C0C">
        <w:t xml:space="preserve">24 supports the achievement of SDG Target 12.6: </w:t>
      </w:r>
      <w:r w:rsidR="003E1162" w:rsidRPr="003E1162">
        <w:rPr>
          <w:i/>
          <w:iCs/>
        </w:rPr>
        <w:t>Encourage companies, especially large and transnational companies, to adopt sustainable practices and to integrate sustainability information into their reporting cycle</w:t>
      </w:r>
      <w:r w:rsidR="003E1162">
        <w:t>.</w:t>
      </w:r>
    </w:p>
    <w:p w14:paraId="2BDA2406" w14:textId="77777777" w:rsidR="0015792C" w:rsidRPr="003A200E" w:rsidRDefault="0015792C" w:rsidP="0015792C">
      <w:r w:rsidRPr="003A200E">
        <w:t xml:space="preserve">Measuring environmental performance is an evolving process within governments and business, and </w:t>
      </w:r>
      <w:r w:rsidR="00CA04FC" w:rsidRPr="003A200E">
        <w:t>this m</w:t>
      </w:r>
      <w:r w:rsidRPr="003A200E">
        <w:t xml:space="preserve">anual </w:t>
      </w:r>
      <w:r w:rsidR="00A9662E">
        <w:t xml:space="preserve">will be reviewed and adapted </w:t>
      </w:r>
      <w:r w:rsidRPr="003A200E">
        <w:t>over time to ensure it remains relevant to</w:t>
      </w:r>
      <w:r w:rsidR="00CA04FC" w:rsidRPr="003A200E">
        <w:t xml:space="preserve"> government requirements. This m</w:t>
      </w:r>
      <w:r w:rsidRPr="003A200E">
        <w:t xml:space="preserve">anual </w:t>
      </w:r>
      <w:r w:rsidR="00824333">
        <w:t>supersedes</w:t>
      </w:r>
      <w:r w:rsidR="00A9662E">
        <w:t xml:space="preserve"> </w:t>
      </w:r>
      <w:r w:rsidRPr="003A200E">
        <w:t xml:space="preserve">the </w:t>
      </w:r>
      <w:r w:rsidR="005A4CE5">
        <w:t>previous</w:t>
      </w:r>
      <w:r w:rsidRPr="003A200E">
        <w:t xml:space="preserve"> </w:t>
      </w:r>
      <w:r w:rsidRPr="003A200E">
        <w:rPr>
          <w:i/>
        </w:rPr>
        <w:t xml:space="preserve">Guidance to Financial Reporting Direction </w:t>
      </w:r>
      <w:r w:rsidR="001D5FF6" w:rsidRPr="003A200E">
        <w:rPr>
          <w:i/>
        </w:rPr>
        <w:t>FRD</w:t>
      </w:r>
      <w:r w:rsidR="005A4CE5">
        <w:rPr>
          <w:i/>
        </w:rPr>
        <w:t xml:space="preserve"> </w:t>
      </w:r>
      <w:r w:rsidR="001D5FF6" w:rsidRPr="003A200E">
        <w:rPr>
          <w:i/>
        </w:rPr>
        <w:t>24</w:t>
      </w:r>
      <w:r w:rsidR="00941477" w:rsidRPr="003A200E">
        <w:rPr>
          <w:i/>
        </w:rPr>
        <w:t>D</w:t>
      </w:r>
      <w:r w:rsidRPr="003A200E">
        <w:t xml:space="preserve">, and incorporates relevant details previously included in that document. </w:t>
      </w:r>
    </w:p>
    <w:p w14:paraId="6AA4B72B" w14:textId="77777777" w:rsidR="0029307F" w:rsidRPr="003A200E" w:rsidRDefault="00A9372A" w:rsidP="0029307F">
      <w:pPr>
        <w:pStyle w:val="Heading1NoNum"/>
        <w:rPr>
          <w:color w:val="auto"/>
        </w:rPr>
      </w:pPr>
      <w:bookmarkStart w:id="4" w:name="_Toc100589882"/>
      <w:bookmarkStart w:id="5" w:name="_Toc324936353"/>
      <w:bookmarkStart w:id="6" w:name="_Toc324936439"/>
      <w:bookmarkStart w:id="7" w:name="_Toc74310942"/>
      <w:bookmarkStart w:id="8" w:name="_Toc107974211"/>
      <w:bookmarkStart w:id="9" w:name="_Toc108005604"/>
      <w:bookmarkStart w:id="10" w:name="_Toc108005677"/>
      <w:bookmarkStart w:id="11" w:name="_Toc108005762"/>
      <w:bookmarkStart w:id="12" w:name="_Toc108005857"/>
      <w:r>
        <w:rPr>
          <w:color w:val="auto"/>
        </w:rPr>
        <w:t>Purpose, o</w:t>
      </w:r>
      <w:r w:rsidR="0029307F" w:rsidRPr="003A200E">
        <w:rPr>
          <w:color w:val="auto"/>
        </w:rPr>
        <w:t>bjectives and targets</w:t>
      </w:r>
      <w:bookmarkEnd w:id="4"/>
    </w:p>
    <w:bookmarkEnd w:id="5"/>
    <w:bookmarkEnd w:id="6"/>
    <w:bookmarkEnd w:id="7"/>
    <w:p w14:paraId="4C13E747" w14:textId="77777777" w:rsidR="00F06AFB" w:rsidRDefault="00BC0549" w:rsidP="00BC0549">
      <w:r>
        <w:t xml:space="preserve">The Victorian Government’s commitment to sustainability in its own operations is reflected in legislation, policies, and strategies, including the </w:t>
      </w:r>
      <w:r w:rsidRPr="30C08812">
        <w:rPr>
          <w:i/>
          <w:iCs/>
        </w:rPr>
        <w:t>Climate Change Act 2017</w:t>
      </w:r>
      <w:r w:rsidR="005F48CA">
        <w:rPr>
          <w:i/>
          <w:iCs/>
        </w:rPr>
        <w:t xml:space="preserve">, </w:t>
      </w:r>
      <w:r>
        <w:t>Victoria’s Climate Change Strategy</w:t>
      </w:r>
      <w:r w:rsidR="005F48CA">
        <w:t xml:space="preserve">, </w:t>
      </w:r>
      <w:r>
        <w:t xml:space="preserve">Whole of Victorian Government Emissions Reduction Pledge, </w:t>
      </w:r>
      <w:r w:rsidR="005F48CA">
        <w:t>V</w:t>
      </w:r>
      <w:r>
        <w:t xml:space="preserve">ictorian Renewable Energy Target, Recycling Victoria, the Sustainable Investment Guidelines, and the Greener Government Buildings program. The General Environmental Duty under the </w:t>
      </w:r>
      <w:r w:rsidRPr="30C08812">
        <w:rPr>
          <w:i/>
          <w:iCs/>
        </w:rPr>
        <w:t>Environment Protection Act 2017</w:t>
      </w:r>
      <w:r>
        <w:t xml:space="preserve"> applies to all Victorian Government entities to minimise risks of harm to human health or the environment from pollution or waste, so far as reasonably practicable. </w:t>
      </w:r>
    </w:p>
    <w:p w14:paraId="329C75E5" w14:textId="77777777" w:rsidR="0098565D" w:rsidRDefault="00BC0549" w:rsidP="0015792C">
      <w:r>
        <w:t xml:space="preserve">In line with these, Entities are required to disclose their ongoing performance in managing and reducing the environmental impacts of their activities. </w:t>
      </w:r>
      <w:r w:rsidR="00123174">
        <w:t>FRD</w:t>
      </w:r>
      <w:r w:rsidR="00DC20A2">
        <w:t xml:space="preserve"> </w:t>
      </w:r>
      <w:r w:rsidR="00123174">
        <w:t>24</w:t>
      </w:r>
      <w:r w:rsidR="00A9662E">
        <w:t xml:space="preserve"> reporting</w:t>
      </w:r>
      <w:r w:rsidR="00123174">
        <w:t xml:space="preserve"> </w:t>
      </w:r>
      <w:r w:rsidR="00DA0750">
        <w:t>support</w:t>
      </w:r>
      <w:r w:rsidR="00A9662E">
        <w:t>s</w:t>
      </w:r>
      <w:r w:rsidR="00DA0750">
        <w:t xml:space="preserve"> the Victorian Government to play its role in the </w:t>
      </w:r>
      <w:r w:rsidR="00117BD9">
        <w:t>state-wide</w:t>
      </w:r>
      <w:r w:rsidR="00DA0750">
        <w:t xml:space="preserve"> transition to net-zero emissions and climate resilience by </w:t>
      </w:r>
      <w:r w:rsidR="003C2700">
        <w:t>2050</w:t>
      </w:r>
      <w:r w:rsidR="008D25D9">
        <w:t xml:space="preserve">, better manage </w:t>
      </w:r>
      <w:r w:rsidR="00123174">
        <w:t>exposure to</w:t>
      </w:r>
      <w:r w:rsidR="008D25D9">
        <w:t xml:space="preserve"> climate-related risk, and</w:t>
      </w:r>
      <w:r w:rsidR="00756CD1">
        <w:t xml:space="preserve"> meet responsibilities in reducing other environmental impacts</w:t>
      </w:r>
      <w:r w:rsidR="4DCD5109">
        <w:t xml:space="preserve">. </w:t>
      </w:r>
      <w:r w:rsidR="0098565D" w:rsidRPr="36A63D3D">
        <w:t>Environmental disclosures support a range of compliance and risk management obligations including under the Victorian Government Risk Management Framework</w:t>
      </w:r>
      <w:r w:rsidR="0098565D" w:rsidRPr="36A63D3D">
        <w:rPr>
          <w:i/>
          <w:iCs/>
        </w:rPr>
        <w:t xml:space="preserve"> </w:t>
      </w:r>
      <w:r w:rsidR="0098565D" w:rsidRPr="36A63D3D">
        <w:t>and a variety of sector specific regulation.</w:t>
      </w:r>
    </w:p>
    <w:p w14:paraId="3763A9A2" w14:textId="118E064B" w:rsidR="0015792C" w:rsidRPr="003A200E" w:rsidRDefault="005F6891" w:rsidP="0015792C">
      <w:r>
        <w:t xml:space="preserve">Indicators detail the environmental impacts of an </w:t>
      </w:r>
      <w:r w:rsidR="00C66B42">
        <w:t>entity</w:t>
      </w:r>
      <w:r>
        <w:t xml:space="preserve">’s activities to measure the effectiveness of environmental management programs, and to identify trends. </w:t>
      </w:r>
      <w:r w:rsidR="63D2592F">
        <w:t xml:space="preserve">Indicators </w:t>
      </w:r>
      <w:r w:rsidR="00313C31">
        <w:t xml:space="preserve">may </w:t>
      </w:r>
      <w:r w:rsidR="63D2592F">
        <w:t xml:space="preserve">also </w:t>
      </w:r>
      <w:r w:rsidR="0098565D">
        <w:t>assist entities</w:t>
      </w:r>
      <w:r w:rsidR="00011709">
        <w:t xml:space="preserve"> to</w:t>
      </w:r>
      <w:r w:rsidR="63D2592F">
        <w:t xml:space="preserve"> develop action plans to </w:t>
      </w:r>
      <w:r w:rsidR="00277E0B">
        <w:t xml:space="preserve">manage </w:t>
      </w:r>
      <w:r w:rsidR="63D2592F">
        <w:t>resource</w:t>
      </w:r>
      <w:r w:rsidR="00277E0B">
        <w:t xml:space="preserve"> consumption </w:t>
      </w:r>
      <w:r w:rsidR="1CAD00BE">
        <w:t>and achieve policy objectives in relation to climate change, waste and recycling, and environmental sustainability</w:t>
      </w:r>
      <w:r w:rsidR="63D2592F">
        <w:t xml:space="preserve">. </w:t>
      </w:r>
      <w:r w:rsidR="002E0D82">
        <w:t>The indicators are generally reported in total, and in a normalised format where appropriate, to enable the data to be readily understood and effectively communicated, including across portfolios and for the whole of Victorian Government.</w:t>
      </w:r>
    </w:p>
    <w:p w14:paraId="056F84B8" w14:textId="77777777" w:rsidR="00792CD1" w:rsidRPr="003A200E" w:rsidRDefault="006A3149" w:rsidP="00F807E8">
      <w:pPr>
        <w:pStyle w:val="Heading1"/>
        <w:numPr>
          <w:ilvl w:val="0"/>
          <w:numId w:val="0"/>
        </w:numPr>
        <w:ind w:left="794" w:hanging="794"/>
        <w:rPr>
          <w:color w:val="auto"/>
        </w:rPr>
      </w:pPr>
      <w:bookmarkStart w:id="13" w:name="_Toc324936356"/>
      <w:bookmarkStart w:id="14" w:name="_Toc324936441"/>
      <w:bookmarkEnd w:id="8"/>
      <w:bookmarkEnd w:id="9"/>
      <w:bookmarkEnd w:id="10"/>
      <w:bookmarkEnd w:id="11"/>
      <w:bookmarkEnd w:id="12"/>
      <w:r>
        <w:br w:type="page"/>
      </w:r>
      <w:bookmarkStart w:id="15" w:name="_Toc74310944"/>
      <w:bookmarkStart w:id="16" w:name="_Toc100589883"/>
      <w:r w:rsidR="00792CD1" w:rsidRPr="680BCB67">
        <w:rPr>
          <w:color w:val="auto"/>
        </w:rPr>
        <w:lastRenderedPageBreak/>
        <w:t xml:space="preserve">General </w:t>
      </w:r>
      <w:r w:rsidR="00126668" w:rsidRPr="680BCB67">
        <w:rPr>
          <w:color w:val="auto"/>
        </w:rPr>
        <w:t>FRD</w:t>
      </w:r>
      <w:r w:rsidR="005A4CE5">
        <w:rPr>
          <w:color w:val="auto"/>
        </w:rPr>
        <w:t xml:space="preserve"> </w:t>
      </w:r>
      <w:r w:rsidR="00126668" w:rsidRPr="680BCB67">
        <w:rPr>
          <w:color w:val="auto"/>
        </w:rPr>
        <w:t>24</w:t>
      </w:r>
      <w:r w:rsidR="00792CD1" w:rsidRPr="680BCB67">
        <w:rPr>
          <w:color w:val="auto"/>
        </w:rPr>
        <w:t xml:space="preserve"> </w:t>
      </w:r>
      <w:r w:rsidR="00A604E8">
        <w:rPr>
          <w:color w:val="auto"/>
        </w:rPr>
        <w:t>r</w:t>
      </w:r>
      <w:r w:rsidR="00792CD1" w:rsidRPr="680BCB67">
        <w:rPr>
          <w:color w:val="auto"/>
        </w:rPr>
        <w:t xml:space="preserve">eporting </w:t>
      </w:r>
      <w:r w:rsidR="00A604E8">
        <w:rPr>
          <w:color w:val="auto"/>
        </w:rPr>
        <w:t>g</w:t>
      </w:r>
      <w:r w:rsidR="00792CD1" w:rsidRPr="680BCB67">
        <w:rPr>
          <w:color w:val="auto"/>
        </w:rPr>
        <w:t>uidance</w:t>
      </w:r>
      <w:bookmarkEnd w:id="13"/>
      <w:bookmarkEnd w:id="14"/>
      <w:bookmarkEnd w:id="15"/>
      <w:bookmarkEnd w:id="16"/>
    </w:p>
    <w:p w14:paraId="22434AA8" w14:textId="77777777" w:rsidR="003831A8" w:rsidRDefault="00F4125F" w:rsidP="00A7686A">
      <w:pPr>
        <w:pStyle w:val="Heading2NoNum"/>
      </w:pPr>
      <w:r>
        <w:t>Introduction</w:t>
      </w:r>
    </w:p>
    <w:p w14:paraId="0A93D145" w14:textId="77777777" w:rsidR="00F4125F" w:rsidRDefault="00F4125F" w:rsidP="00BF74AC">
      <w:r>
        <w:t xml:space="preserve">This section </w:t>
      </w:r>
      <w:r w:rsidR="007243D9">
        <w:t xml:space="preserve">provides guidance </w:t>
      </w:r>
      <w:r w:rsidR="009B61B9">
        <w:t>for</w:t>
      </w:r>
      <w:r w:rsidR="007243D9">
        <w:t xml:space="preserve"> reporting </w:t>
      </w:r>
      <w:r w:rsidR="009B61B9">
        <w:t>on</w:t>
      </w:r>
      <w:r w:rsidR="007243D9">
        <w:t xml:space="preserve"> all </w:t>
      </w:r>
      <w:r w:rsidR="007768C5">
        <w:t>FRD 24 indicators</w:t>
      </w:r>
      <w:r w:rsidR="007570AD">
        <w:t xml:space="preserve">, including </w:t>
      </w:r>
      <w:r w:rsidR="00B04EF1">
        <w:t>the</w:t>
      </w:r>
      <w:r w:rsidR="007570AD">
        <w:t xml:space="preserve"> </w:t>
      </w:r>
      <w:r w:rsidR="00F52873">
        <w:t>organisational reporting boundary</w:t>
      </w:r>
      <w:r w:rsidR="0057221B">
        <w:t xml:space="preserve"> and how to interpret the materiality and data availability requirements of the FRD 24 Direction</w:t>
      </w:r>
      <w:r w:rsidR="00684EEC">
        <w:t>.</w:t>
      </w:r>
      <w:r w:rsidR="009B1FF9">
        <w:t xml:space="preserve"> </w:t>
      </w:r>
    </w:p>
    <w:p w14:paraId="63D00D6B" w14:textId="77777777" w:rsidR="009F6FAF" w:rsidRDefault="009F6FAF" w:rsidP="00A7686A">
      <w:r>
        <w:t>Different entities have different general disclosure requirements and different requirements for indicator disclosure. Financial Reporting Direction 24 sets out requirements for four ‘tiers’ of entities. The composition of these tiers is detailed in Appendix 1 of FRD 24.</w:t>
      </w:r>
      <w:r w:rsidR="00E106CA">
        <w:t xml:space="preserve"> </w:t>
      </w:r>
      <w:r w:rsidR="00993EF2">
        <w:t>The guidance of this section is applicable to all tiers.</w:t>
      </w:r>
    </w:p>
    <w:p w14:paraId="3F9FBB68" w14:textId="77777777" w:rsidR="680BCB67" w:rsidRDefault="680BCB67" w:rsidP="680BCB67">
      <w:pPr>
        <w:pStyle w:val="Heading2NoNum"/>
        <w:rPr>
          <w:color w:val="auto"/>
        </w:rPr>
      </w:pPr>
      <w:r w:rsidRPr="680BCB67">
        <w:rPr>
          <w:color w:val="auto"/>
        </w:rPr>
        <w:t>Tier 4 Entity alternative simple disclosure approach</w:t>
      </w:r>
    </w:p>
    <w:p w14:paraId="6DE55015" w14:textId="27096B20" w:rsidR="680BCB67" w:rsidRDefault="680BCB67" w:rsidP="00086185">
      <w:r w:rsidRPr="3C7B5FD7">
        <w:t>FRD</w:t>
      </w:r>
      <w:r w:rsidR="005A4CE5">
        <w:t xml:space="preserve"> </w:t>
      </w:r>
      <w:r w:rsidRPr="3C7B5FD7">
        <w:t xml:space="preserve">24 disclosures have two purposes, to inform </w:t>
      </w:r>
      <w:r w:rsidR="00A252A7">
        <w:t>W</w:t>
      </w:r>
      <w:r w:rsidRPr="3C7B5FD7">
        <w:t xml:space="preserve">hole of Victorian </w:t>
      </w:r>
      <w:r w:rsidR="00A252A7">
        <w:t>G</w:t>
      </w:r>
      <w:r w:rsidRPr="3C7B5FD7">
        <w:t>overnment environmental reporting, and to support entities to reduce emissions and manage climate related risks. When very small entities are using central procurement arrangements</w:t>
      </w:r>
      <w:r w:rsidR="00AD2B7F">
        <w:t>,</w:t>
      </w:r>
      <w:r w:rsidRPr="3C7B5FD7">
        <w:t xml:space="preserve"> their ability to </w:t>
      </w:r>
      <w:r w:rsidR="004216A5" w:rsidRPr="3C7B5FD7">
        <w:t xml:space="preserve">independently </w:t>
      </w:r>
      <w:r w:rsidR="3C7B5FD7" w:rsidRPr="3C7B5FD7">
        <w:t xml:space="preserve">pursue emissions reductions is limited. In these circumstances, </w:t>
      </w:r>
      <w:r w:rsidR="00A252A7">
        <w:t>W</w:t>
      </w:r>
      <w:r w:rsidR="3C7B5FD7" w:rsidRPr="3C7B5FD7">
        <w:t xml:space="preserve">hole of Victorian Government environmental reporting can also incorporate data directly from central sources while maintaining confidence that the data is a relatively complete and accurate reflection of an </w:t>
      </w:r>
      <w:r w:rsidR="00C66B42">
        <w:t>entity</w:t>
      </w:r>
      <w:r w:rsidR="3C7B5FD7" w:rsidRPr="3C7B5FD7">
        <w:t>’s environmental impacts. Under</w:t>
      </w:r>
      <w:r w:rsidRPr="3C7B5FD7">
        <w:t xml:space="preserve"> these circumstances the benefit of independent disclosures in the annual reports of Tier 4 entities are </w:t>
      </w:r>
      <w:r w:rsidR="004216A5">
        <w:t>small</w:t>
      </w:r>
      <w:r w:rsidRPr="3C7B5FD7">
        <w:t>. As such, where data on relevant Tier 4 indicators is available through central procurement, then Tier 4 entities can comply with FRD</w:t>
      </w:r>
      <w:r w:rsidR="005A4CE5">
        <w:t xml:space="preserve"> </w:t>
      </w:r>
      <w:r w:rsidRPr="3C7B5FD7">
        <w:t>24 with a simple disclosure and are not required to report on the Tier 4 indicators. A simple disclosure may be used if:</w:t>
      </w:r>
    </w:p>
    <w:p w14:paraId="113E2487" w14:textId="77777777" w:rsidR="680BCB67" w:rsidRDefault="680BCB67" w:rsidP="006F1D40">
      <w:pPr>
        <w:pStyle w:val="ListBullet"/>
        <w:numPr>
          <w:ilvl w:val="0"/>
          <w:numId w:val="2"/>
        </w:numPr>
        <w:spacing w:before="0" w:after="0"/>
        <w:ind w:left="360"/>
        <w:rPr>
          <w:rFonts w:eastAsia="Calibri"/>
        </w:rPr>
      </w:pPr>
      <w:r w:rsidRPr="680BCB67">
        <w:t>Office accommodation and fleet are provided by the portfolio department through a service level agreement or similar arrangement.</w:t>
      </w:r>
    </w:p>
    <w:p w14:paraId="180BFBEE" w14:textId="77777777" w:rsidR="680BCB67" w:rsidRDefault="680BCB67" w:rsidP="00086185">
      <w:pPr>
        <w:pStyle w:val="ListBullet"/>
        <w:numPr>
          <w:ilvl w:val="0"/>
          <w:numId w:val="0"/>
        </w:numPr>
        <w:spacing w:before="0" w:after="0"/>
        <w:ind w:firstLine="360"/>
      </w:pPr>
      <w:r w:rsidRPr="680BCB67">
        <w:t>OR</w:t>
      </w:r>
    </w:p>
    <w:p w14:paraId="1ECC855F" w14:textId="62E25070" w:rsidR="680BCB67" w:rsidRDefault="680BCB67" w:rsidP="00086185">
      <w:pPr>
        <w:pStyle w:val="ListBullet"/>
        <w:spacing w:before="0" w:after="0"/>
        <w:rPr>
          <w:rFonts w:eastAsia="Calibri"/>
        </w:rPr>
      </w:pPr>
      <w:r w:rsidRPr="3C7B5FD7">
        <w:t xml:space="preserve">Electricity and fleet are managed through central procurement, and office accommodation is either procured through </w:t>
      </w:r>
      <w:r w:rsidR="00D17516">
        <w:t>DTF</w:t>
      </w:r>
      <w:r w:rsidR="00490827">
        <w:t xml:space="preserve"> Strategic Sourcing</w:t>
      </w:r>
      <w:r w:rsidRPr="3C7B5FD7">
        <w:t xml:space="preserve"> </w:t>
      </w:r>
      <w:r w:rsidR="3C7B5FD7" w:rsidRPr="3C7B5FD7">
        <w:t xml:space="preserve">or owned or leased directly by the </w:t>
      </w:r>
      <w:r w:rsidR="00C66B42">
        <w:t>entity</w:t>
      </w:r>
      <w:r w:rsidR="3C7B5FD7" w:rsidRPr="3C7B5FD7">
        <w:t xml:space="preserve"> but not subject to future fit-outs or new construction</w:t>
      </w:r>
      <w:r w:rsidRPr="3C7B5FD7">
        <w:t>, as per the following table:</w:t>
      </w:r>
    </w:p>
    <w:tbl>
      <w:tblPr>
        <w:tblStyle w:val="TableGridLight"/>
        <w:tblW w:w="0" w:type="auto"/>
        <w:tblLayout w:type="fixed"/>
        <w:tblLook w:val="06A0" w:firstRow="1" w:lastRow="0" w:firstColumn="1" w:lastColumn="0" w:noHBand="1" w:noVBand="1"/>
      </w:tblPr>
      <w:tblGrid>
        <w:gridCol w:w="3400"/>
        <w:gridCol w:w="3400"/>
        <w:gridCol w:w="3400"/>
      </w:tblGrid>
      <w:tr w:rsidR="680BCB67" w14:paraId="0A92F65F" w14:textId="77777777" w:rsidTr="680BCB67">
        <w:tc>
          <w:tcPr>
            <w:tcW w:w="3400" w:type="dxa"/>
          </w:tcPr>
          <w:p w14:paraId="272551EC" w14:textId="77777777" w:rsidR="680BCB67" w:rsidRDefault="680BCB67" w:rsidP="680BCB67"/>
        </w:tc>
        <w:tc>
          <w:tcPr>
            <w:tcW w:w="3400" w:type="dxa"/>
          </w:tcPr>
          <w:p w14:paraId="5DC49E5A" w14:textId="77777777" w:rsidR="680BCB67" w:rsidRPr="00086185" w:rsidRDefault="680BCB67" w:rsidP="680BCB67">
            <w:pPr>
              <w:rPr>
                <w:b/>
                <w:bCs/>
              </w:rPr>
            </w:pPr>
            <w:r w:rsidRPr="680BCB67">
              <w:rPr>
                <w:b/>
                <w:bCs/>
              </w:rPr>
              <w:t>Use simple disclosure</w:t>
            </w:r>
          </w:p>
        </w:tc>
        <w:tc>
          <w:tcPr>
            <w:tcW w:w="3400" w:type="dxa"/>
          </w:tcPr>
          <w:p w14:paraId="5AFBD7CF" w14:textId="77777777" w:rsidR="680BCB67" w:rsidRPr="00086185" w:rsidRDefault="680BCB67" w:rsidP="680BCB67">
            <w:pPr>
              <w:rPr>
                <w:b/>
                <w:bCs/>
              </w:rPr>
            </w:pPr>
            <w:r w:rsidRPr="680BCB67">
              <w:rPr>
                <w:b/>
                <w:bCs/>
              </w:rPr>
              <w:t>Report on all Tier 4 Indicators</w:t>
            </w:r>
          </w:p>
        </w:tc>
      </w:tr>
      <w:tr w:rsidR="680BCB67" w14:paraId="6F8ECBA7" w14:textId="77777777" w:rsidTr="00086185">
        <w:tc>
          <w:tcPr>
            <w:tcW w:w="3400" w:type="dxa"/>
          </w:tcPr>
          <w:p w14:paraId="430249A4" w14:textId="77777777" w:rsidR="680BCB67" w:rsidRDefault="680BCB67" w:rsidP="680BCB67">
            <w:pPr>
              <w:rPr>
                <w:b/>
                <w:bCs/>
              </w:rPr>
            </w:pPr>
            <w:r w:rsidRPr="00086185">
              <w:rPr>
                <w:b/>
                <w:bCs/>
              </w:rPr>
              <w:t>Electricity</w:t>
            </w:r>
          </w:p>
        </w:tc>
        <w:tc>
          <w:tcPr>
            <w:tcW w:w="3400" w:type="dxa"/>
          </w:tcPr>
          <w:p w14:paraId="49CFFC15" w14:textId="77777777" w:rsidR="680BCB67" w:rsidRDefault="680BCB67" w:rsidP="680BCB67">
            <w:r w:rsidRPr="680BCB67">
              <w:t>Purchased through the State Purchase Contract or HealthShare Victoria Contract</w:t>
            </w:r>
          </w:p>
          <w:p w14:paraId="4B0693DC" w14:textId="77777777" w:rsidR="680BCB67" w:rsidRDefault="680BCB67" w:rsidP="680BCB67">
            <w:r w:rsidRPr="680BCB67">
              <w:t>Not purchased</w:t>
            </w:r>
            <w:r w:rsidR="0097233D">
              <w:t xml:space="preserve"> directly</w:t>
            </w:r>
            <w:r w:rsidRPr="680BCB67">
              <w:t xml:space="preserve"> but included as part of a lease managed by the Shared Service Provider</w:t>
            </w:r>
          </w:p>
        </w:tc>
        <w:tc>
          <w:tcPr>
            <w:tcW w:w="3400" w:type="dxa"/>
          </w:tcPr>
          <w:p w14:paraId="56633DC8" w14:textId="77777777" w:rsidR="680BCB67" w:rsidRDefault="680BCB67" w:rsidP="680BCB67">
            <w:r w:rsidRPr="680BCB67">
              <w:t>Purchased from a separate retail contract.</w:t>
            </w:r>
          </w:p>
          <w:p w14:paraId="3845F9D9" w14:textId="736095FB" w:rsidR="680BCB67" w:rsidRDefault="680BCB67" w:rsidP="680BCB67">
            <w:r w:rsidRPr="680BCB67">
              <w:t xml:space="preserve">Not purchased but included as part of a lease that is managed by the </w:t>
            </w:r>
            <w:r w:rsidR="00C66B42">
              <w:t>entity</w:t>
            </w:r>
            <w:r w:rsidRPr="680BCB67">
              <w:t>.</w:t>
            </w:r>
          </w:p>
        </w:tc>
      </w:tr>
      <w:tr w:rsidR="680BCB67" w14:paraId="3FA5B787" w14:textId="77777777" w:rsidTr="00086185">
        <w:tc>
          <w:tcPr>
            <w:tcW w:w="3400" w:type="dxa"/>
          </w:tcPr>
          <w:p w14:paraId="5427ACFE" w14:textId="77777777" w:rsidR="680BCB67" w:rsidRDefault="680BCB67" w:rsidP="680BCB67">
            <w:pPr>
              <w:rPr>
                <w:b/>
                <w:bCs/>
              </w:rPr>
            </w:pPr>
            <w:r w:rsidRPr="00086185">
              <w:rPr>
                <w:b/>
                <w:bCs/>
              </w:rPr>
              <w:t>Fleet</w:t>
            </w:r>
          </w:p>
        </w:tc>
        <w:tc>
          <w:tcPr>
            <w:tcW w:w="3400" w:type="dxa"/>
          </w:tcPr>
          <w:p w14:paraId="112478B3" w14:textId="77777777" w:rsidR="680BCB67" w:rsidRDefault="680BCB67" w:rsidP="680BCB67">
            <w:r w:rsidRPr="680BCB67">
              <w:t>Managed by VicFleet</w:t>
            </w:r>
          </w:p>
        </w:tc>
        <w:tc>
          <w:tcPr>
            <w:tcW w:w="3400" w:type="dxa"/>
          </w:tcPr>
          <w:p w14:paraId="3F371822" w14:textId="77777777" w:rsidR="680BCB67" w:rsidRDefault="680BCB67" w:rsidP="680BCB67">
            <w:r w:rsidRPr="680BCB67">
              <w:t>Entity owns vehicles or leases them from a separate provider</w:t>
            </w:r>
          </w:p>
        </w:tc>
      </w:tr>
      <w:tr w:rsidR="680BCB67" w14:paraId="681F05B6" w14:textId="77777777" w:rsidTr="00086185">
        <w:tc>
          <w:tcPr>
            <w:tcW w:w="3400" w:type="dxa"/>
          </w:tcPr>
          <w:p w14:paraId="537E9474" w14:textId="77777777" w:rsidR="680BCB67" w:rsidRDefault="680BCB67" w:rsidP="680BCB67">
            <w:pPr>
              <w:rPr>
                <w:b/>
                <w:bCs/>
              </w:rPr>
            </w:pPr>
            <w:r w:rsidRPr="00086185">
              <w:rPr>
                <w:b/>
                <w:bCs/>
              </w:rPr>
              <w:t>Office accommodation</w:t>
            </w:r>
          </w:p>
        </w:tc>
        <w:tc>
          <w:tcPr>
            <w:tcW w:w="3400" w:type="dxa"/>
          </w:tcPr>
          <w:p w14:paraId="3A11FAE3" w14:textId="77777777" w:rsidR="680BCB67" w:rsidRDefault="680BCB67" w:rsidP="680BCB67">
            <w:r w:rsidRPr="680BCB67">
              <w:t>Managed by the Shared Service Provider.</w:t>
            </w:r>
          </w:p>
          <w:p w14:paraId="5ED29AA6" w14:textId="2253EA45" w:rsidR="680BCB67" w:rsidRDefault="680BCB67" w:rsidP="680BCB67">
            <w:r w:rsidRPr="680BCB67">
              <w:t xml:space="preserve">Owned or leased directly by the </w:t>
            </w:r>
            <w:r w:rsidR="00C66B42">
              <w:t>entity</w:t>
            </w:r>
            <w:r w:rsidRPr="680BCB67">
              <w:t>, but no plans for new construction or substantial fit-outs.</w:t>
            </w:r>
          </w:p>
        </w:tc>
        <w:tc>
          <w:tcPr>
            <w:tcW w:w="3400" w:type="dxa"/>
          </w:tcPr>
          <w:p w14:paraId="5083B762" w14:textId="6C9559F6" w:rsidR="680BCB67" w:rsidRDefault="680BCB67" w:rsidP="680BCB67">
            <w:r w:rsidRPr="680BCB67">
              <w:t xml:space="preserve">If the </w:t>
            </w:r>
            <w:r w:rsidR="00C66B42">
              <w:t>entity</w:t>
            </w:r>
            <w:r w:rsidRPr="680BCB67">
              <w:t xml:space="preserve"> builds new office accommodation or undertakes a substantial tenancy fit-out the </w:t>
            </w:r>
            <w:r w:rsidR="00C66B42">
              <w:t>entity</w:t>
            </w:r>
            <w:r w:rsidRPr="680BCB67">
              <w:t xml:space="preserve"> must report on Indicator B3 in the following relevant year. Afterwards, the </w:t>
            </w:r>
            <w:r w:rsidR="00C66B42">
              <w:t>entity</w:t>
            </w:r>
            <w:r w:rsidRPr="680BCB67">
              <w:t xml:space="preserve"> may again use the simple disclosure.</w:t>
            </w:r>
          </w:p>
        </w:tc>
      </w:tr>
    </w:tbl>
    <w:p w14:paraId="092B1287" w14:textId="306353EA" w:rsidR="680BCB67" w:rsidRDefault="680BCB67" w:rsidP="3C7B5FD7">
      <w:r w:rsidRPr="3C7B5FD7">
        <w:t xml:space="preserve">All material consumption across each three areas must be sourced </w:t>
      </w:r>
      <w:r w:rsidR="3C7B5FD7" w:rsidRPr="3C7B5FD7">
        <w:t xml:space="preserve">through central procurement arrangements </w:t>
      </w:r>
      <w:r w:rsidRPr="3C7B5FD7">
        <w:t xml:space="preserve">for the Tier 4 </w:t>
      </w:r>
      <w:r w:rsidR="00C66B42">
        <w:t>entity</w:t>
      </w:r>
      <w:r w:rsidRPr="3C7B5FD7">
        <w:t xml:space="preserve"> to be eligible to use a simple disclosure to comply with </w:t>
      </w:r>
      <w:r w:rsidR="005A4CE5">
        <w:t>FRD 24</w:t>
      </w:r>
      <w:r w:rsidRPr="3C7B5FD7">
        <w:t xml:space="preserve"> requirements</w:t>
      </w:r>
      <w:r w:rsidR="3C7B5FD7" w:rsidRPr="3C7B5FD7">
        <w:t>. The simple disclosure should describe the arrangements that are in place to capture resource consumption for the relevant Tier 4 indicators, such as outlined in the following examples:</w:t>
      </w:r>
      <w:r w:rsidR="00F807E8" w:rsidRPr="00CD61A3">
        <w:rPr>
          <w:noProof/>
        </w:rPr>
        <w:t xml:space="preserve"> </w:t>
      </w:r>
    </w:p>
    <w:p w14:paraId="54727EBD" w14:textId="77777777" w:rsidR="680BCB67" w:rsidRDefault="680BCB67" w:rsidP="006F1D40">
      <w:pPr>
        <w:pStyle w:val="ListBullet"/>
        <w:numPr>
          <w:ilvl w:val="0"/>
          <w:numId w:val="1"/>
        </w:numPr>
        <w:spacing w:before="0" w:after="0"/>
        <w:ind w:left="360"/>
        <w:rPr>
          <w:rFonts w:eastAsia="Calibri"/>
        </w:rPr>
      </w:pPr>
      <w:r w:rsidRPr="680BCB67">
        <w:lastRenderedPageBreak/>
        <w:t>The Office of the Science and Technology regulator has a Service Level Agreement in place with the Department of Technology for the provision of office accommodation and fleet services. Data on environmental impacts is included in the Department of Technology’s annual report.</w:t>
      </w:r>
    </w:p>
    <w:p w14:paraId="6BBEB339" w14:textId="4E11A852" w:rsidR="680BCB67" w:rsidRDefault="680BCB67" w:rsidP="006F1D40">
      <w:pPr>
        <w:pStyle w:val="ListBullet"/>
        <w:numPr>
          <w:ilvl w:val="0"/>
          <w:numId w:val="1"/>
        </w:numPr>
        <w:spacing w:before="0" w:after="0"/>
        <w:ind w:left="360"/>
      </w:pPr>
      <w:r w:rsidRPr="680BCB67">
        <w:t xml:space="preserve">Technology Promotion Victoria utilises central government contracts for provision of its services. Data will be reported on in </w:t>
      </w:r>
      <w:r w:rsidR="00A252A7">
        <w:t>W</w:t>
      </w:r>
      <w:r w:rsidRPr="680BCB67">
        <w:t xml:space="preserve">hole of Victorian </w:t>
      </w:r>
      <w:r w:rsidR="00AD2B7F">
        <w:t>G</w:t>
      </w:r>
      <w:r w:rsidRPr="680BCB67">
        <w:t>overnment reporting.</w:t>
      </w:r>
    </w:p>
    <w:p w14:paraId="0DEE7F08" w14:textId="77777777" w:rsidR="008605C2" w:rsidRDefault="008605C2" w:rsidP="00E334D5">
      <w:pPr>
        <w:pStyle w:val="Heading2NoNum"/>
        <w:rPr>
          <w:color w:val="auto"/>
        </w:rPr>
      </w:pPr>
      <w:bookmarkStart w:id="17" w:name="_Toc107974214"/>
      <w:bookmarkStart w:id="18" w:name="_Toc324936357"/>
      <w:r>
        <w:rPr>
          <w:color w:val="auto"/>
        </w:rPr>
        <w:t>Operational context</w:t>
      </w:r>
    </w:p>
    <w:p w14:paraId="118C09FC" w14:textId="7EF680D6" w:rsidR="008605C2" w:rsidRPr="003C226F" w:rsidRDefault="008605C2" w:rsidP="00EF60B7">
      <w:r>
        <w:rPr>
          <w:lang w:eastAsia="en-US"/>
        </w:rPr>
        <w:t xml:space="preserve">The Victorian Government has a diverse range of Entities with </w:t>
      </w:r>
      <w:r w:rsidR="00BD4A2E">
        <w:rPr>
          <w:lang w:eastAsia="en-US"/>
        </w:rPr>
        <w:t>a variety of</w:t>
      </w:r>
      <w:r>
        <w:rPr>
          <w:lang w:eastAsia="en-US"/>
        </w:rPr>
        <w:t xml:space="preserve"> environmental impacts and greenhouse gas emissions. For Entities with unique </w:t>
      </w:r>
      <w:r w:rsidR="00DF25EC">
        <w:rPr>
          <w:lang w:eastAsia="en-US"/>
        </w:rPr>
        <w:t>operations,</w:t>
      </w:r>
      <w:r>
        <w:rPr>
          <w:lang w:eastAsia="en-US"/>
        </w:rPr>
        <w:t xml:space="preserve"> it may be reasonable to vary the types of data reported to best reflect the </w:t>
      </w:r>
      <w:r w:rsidR="00C66B42">
        <w:rPr>
          <w:lang w:eastAsia="en-US"/>
        </w:rPr>
        <w:t>entity</w:t>
      </w:r>
      <w:r>
        <w:rPr>
          <w:lang w:eastAsia="en-US"/>
        </w:rPr>
        <w:t xml:space="preserve">’s operations. In some </w:t>
      </w:r>
      <w:r w:rsidR="00BE7E41">
        <w:rPr>
          <w:lang w:eastAsia="en-US"/>
        </w:rPr>
        <w:t>cases,</w:t>
      </w:r>
      <w:r>
        <w:rPr>
          <w:lang w:eastAsia="en-US"/>
        </w:rPr>
        <w:t xml:space="preserve"> this should include providing additional detail on these operations, for example using additional fuel or vehicle types. This should be further explained in the accompanying context in the </w:t>
      </w:r>
      <w:r w:rsidR="00C66B42">
        <w:rPr>
          <w:lang w:eastAsia="en-US"/>
        </w:rPr>
        <w:t>entity</w:t>
      </w:r>
      <w:r>
        <w:rPr>
          <w:lang w:eastAsia="en-US"/>
        </w:rPr>
        <w:t xml:space="preserve">’s annual report. </w:t>
      </w:r>
    </w:p>
    <w:bookmarkEnd w:id="17"/>
    <w:bookmarkEnd w:id="18"/>
    <w:p w14:paraId="4467C53D" w14:textId="77777777" w:rsidR="00151527" w:rsidRDefault="00151527" w:rsidP="7D295311">
      <w:pPr>
        <w:pStyle w:val="Heading3NoNum"/>
      </w:pPr>
      <w:r>
        <w:t>Reporting period</w:t>
      </w:r>
    </w:p>
    <w:p w14:paraId="5C0693F1" w14:textId="77777777" w:rsidR="00151527" w:rsidRPr="00684EEC" w:rsidRDefault="00AE4F16" w:rsidP="00A7686A">
      <w:r>
        <w:t>Data on each indicator is to be reported annually within their Annual Report of Operations for the reporting period coincident with their financial report. Where reporting to this period is not practicable, Entities may choose to report their environmental data to another 12-month period (such as the Fringe Benefits Tax year, 1 April through 30 March). When adopting an alternative reporting period, Entities should subsequently provide to DELWP financial year data, divided by quarter, for aggregation into whole of Victorian Government reporting.</w:t>
      </w:r>
    </w:p>
    <w:p w14:paraId="03667C24" w14:textId="77777777" w:rsidR="00792CD1" w:rsidRPr="00796072" w:rsidRDefault="001E3543" w:rsidP="7D295311">
      <w:pPr>
        <w:pStyle w:val="Heading3NoNum"/>
        <w:rPr>
          <w:iCs/>
        </w:rPr>
      </w:pPr>
      <w:r>
        <w:t>Normalisation</w:t>
      </w:r>
    </w:p>
    <w:p w14:paraId="0DB520A9" w14:textId="331435BC" w:rsidR="001E3543" w:rsidRDefault="00F807E8" w:rsidP="00792CD1">
      <w:r>
        <w:t>Indicators E4, W2 and WR3 are to be normalised by FTE, headcount</w:t>
      </w:r>
      <w:r w:rsidR="009D7577">
        <w:t xml:space="preserve">, floor area, passenger kilometres, or </w:t>
      </w:r>
      <w:r w:rsidR="002C1D37">
        <w:t xml:space="preserve">any other factor that is appropriate for an </w:t>
      </w:r>
      <w:r w:rsidR="00C66B42">
        <w:t>entity</w:t>
      </w:r>
      <w:r w:rsidR="002C1D37">
        <w:t>’s operations.</w:t>
      </w:r>
      <w:r w:rsidR="009D7577">
        <w:t xml:space="preserve"> </w:t>
      </w:r>
      <w:r w:rsidR="006929EA">
        <w:t xml:space="preserve">For office-based entities, FTE will </w:t>
      </w:r>
      <w:r w:rsidR="004C39D4">
        <w:t xml:space="preserve">typically </w:t>
      </w:r>
      <w:r w:rsidR="006929EA">
        <w:t>be the most appropriate normalisation factor.</w:t>
      </w:r>
      <w:r w:rsidR="00150198">
        <w:t xml:space="preserve"> Entities using a normalisation other than one outlined in this section</w:t>
      </w:r>
      <w:r w:rsidR="00D46C8B">
        <w:t xml:space="preserve">, or </w:t>
      </w:r>
      <w:r w:rsidR="00B47B12">
        <w:t>provided in specific guidance issued to portfolios,</w:t>
      </w:r>
      <w:r w:rsidR="00150198">
        <w:t xml:space="preserve"> should offer a brief explanation of the normalisation used and ensure that it is consistently applied for reporting across all time periods.</w:t>
      </w:r>
    </w:p>
    <w:p w14:paraId="78B2B3FB" w14:textId="04E502B6" w:rsidR="00792CD1" w:rsidRDefault="00150198" w:rsidP="00792CD1">
      <w:r w:rsidRPr="00150198">
        <w:rPr>
          <w:b/>
          <w:bCs/>
        </w:rPr>
        <w:t>FTE</w:t>
      </w:r>
      <w:r>
        <w:t xml:space="preserve">: </w:t>
      </w:r>
      <w:r w:rsidR="00792CD1" w:rsidRPr="00EF60B7">
        <w:t xml:space="preserve">For the purposes of </w:t>
      </w:r>
      <w:r w:rsidR="005A4CE5">
        <w:t>FRD 24</w:t>
      </w:r>
      <w:r w:rsidR="00792CD1" w:rsidRPr="00EF60B7">
        <w:t xml:space="preserve"> reporting the definition of FTE is consistent with FRD </w:t>
      </w:r>
      <w:r w:rsidR="000F0AEA">
        <w:t>29</w:t>
      </w:r>
      <w:r w:rsidR="003D2A20">
        <w:t xml:space="preserve"> </w:t>
      </w:r>
      <w:r w:rsidR="00792CD1" w:rsidRPr="00EF60B7">
        <w:t xml:space="preserve">as reported elsewhere in the annual report </w:t>
      </w:r>
      <w:r w:rsidR="0025388B" w:rsidRPr="00EF60B7">
        <w:t>i.e.,</w:t>
      </w:r>
      <w:r w:rsidR="00792CD1" w:rsidRPr="00EF60B7">
        <w:t xml:space="preserve"> an FTE is a person wh</w:t>
      </w:r>
      <w:r w:rsidR="008265FB" w:rsidRPr="00EF60B7">
        <w:t>o received pay (</w:t>
      </w:r>
      <w:r w:rsidR="0025388B" w:rsidRPr="00EF60B7">
        <w:t>i.e.,</w:t>
      </w:r>
      <w:r w:rsidR="008265FB" w:rsidRPr="00EF60B7">
        <w:t xml:space="preserve"> is on the </w:t>
      </w:r>
      <w:r w:rsidR="00C66B42">
        <w:t>entity</w:t>
      </w:r>
      <w:r w:rsidR="00792CD1" w:rsidRPr="00EF60B7">
        <w:t xml:space="preserve">’s payroll) for the final pay period in the reporting period. </w:t>
      </w:r>
      <w:r w:rsidR="00792CD1" w:rsidRPr="003A200E">
        <w:t xml:space="preserve">One FTE is equivalent to employment for a period of 38 hours per week. </w:t>
      </w:r>
      <w:r w:rsidR="00792CD1" w:rsidRPr="00EF60B7">
        <w:t xml:space="preserve">Part time employees are counted based on their proportion of </w:t>
      </w:r>
      <w:r w:rsidR="00BE7E41" w:rsidRPr="00EF60B7">
        <w:t>full-time</w:t>
      </w:r>
      <w:r w:rsidR="00792CD1" w:rsidRPr="00EF60B7">
        <w:t xml:space="preserve"> hours worked (</w:t>
      </w:r>
      <w:r w:rsidR="00C63DA8" w:rsidRPr="00EF60B7">
        <w:t>e.g.,</w:t>
      </w:r>
      <w:r w:rsidR="00792CD1" w:rsidRPr="00EF60B7">
        <w:t xml:space="preserve"> an employee working 50% of </w:t>
      </w:r>
      <w:r w:rsidR="00BE7E41" w:rsidRPr="00EF60B7">
        <w:t>full-time</w:t>
      </w:r>
      <w:r w:rsidR="00792CD1" w:rsidRPr="00EF60B7">
        <w:t xml:space="preserve"> hours is equivalent to a 0.5 FTE). This number of FTEs </w:t>
      </w:r>
      <w:r w:rsidR="002A3BDE">
        <w:t>should</w:t>
      </w:r>
      <w:r w:rsidR="002A3BDE" w:rsidRPr="00EF60B7">
        <w:t xml:space="preserve"> </w:t>
      </w:r>
      <w:r w:rsidR="00792CD1" w:rsidRPr="00EF60B7">
        <w:t xml:space="preserve">be consistent with that reported in the Annual Report, and therefore may be sourced from the </w:t>
      </w:r>
      <w:r w:rsidR="002A3BDE">
        <w:t>h</w:t>
      </w:r>
      <w:r w:rsidR="00792CD1" w:rsidRPr="00EF60B7">
        <w:t xml:space="preserve">uman </w:t>
      </w:r>
      <w:r w:rsidR="002A3BDE">
        <w:t>r</w:t>
      </w:r>
      <w:r w:rsidR="00792CD1" w:rsidRPr="00EF60B7">
        <w:t xml:space="preserve">esource </w:t>
      </w:r>
      <w:r w:rsidR="002A3BDE">
        <w:t>d</w:t>
      </w:r>
      <w:r w:rsidR="00792CD1" w:rsidRPr="00EF60B7">
        <w:t>ivi</w:t>
      </w:r>
      <w:r w:rsidR="004D1749" w:rsidRPr="00EF60B7">
        <w:t xml:space="preserve">sions within each </w:t>
      </w:r>
      <w:r w:rsidR="00C66B42">
        <w:t>entity</w:t>
      </w:r>
      <w:r w:rsidR="00792CD1" w:rsidRPr="00EF60B7">
        <w:t>.</w:t>
      </w:r>
      <w:r w:rsidR="00D76370">
        <w:t xml:space="preserve"> </w:t>
      </w:r>
    </w:p>
    <w:p w14:paraId="7AAF940C" w14:textId="71F17EBA" w:rsidR="003A1F78" w:rsidRDefault="003A1F78" w:rsidP="003A1F78">
      <w:r w:rsidRPr="003A1F78">
        <w:rPr>
          <w:b/>
          <w:bCs/>
        </w:rPr>
        <w:t>Floor area</w:t>
      </w:r>
      <w:r>
        <w:t xml:space="preserve">: If an </w:t>
      </w:r>
      <w:r w:rsidR="00C66B42">
        <w:t>entity</w:t>
      </w:r>
      <w:r>
        <w:t xml:space="preserve"> chooses to use floor area as the normalisation factor</w:t>
      </w:r>
      <w:r w:rsidRPr="6C7BBFB6">
        <w:t xml:space="preserve">, </w:t>
      </w:r>
      <w:r w:rsidR="00034BB2">
        <w:t>they may</w:t>
      </w:r>
      <w:r w:rsidRPr="6C7BBFB6">
        <w:t xml:space="preserve"> use either Net Lettable Area (NLA), Fully Enclosed Covered Area (FECA), Gross Floor Area (GFA) or other area measure as appropriate.</w:t>
      </w:r>
      <w:r w:rsidRPr="6C7BBFB6">
        <w:rPr>
          <w:rStyle w:val="FootnoteReference"/>
        </w:rPr>
        <w:footnoteReference w:id="3"/>
      </w:r>
      <w:r w:rsidRPr="6C7BBFB6">
        <w:t xml:space="preserve"> Entities must disclose the measure used and ensure it is consistent across time for their facilities. Where area data is not available for all facilities, Entities should ensure that the amount being normalised is only that from facilities for which area data is available.</w:t>
      </w:r>
    </w:p>
    <w:p w14:paraId="3CCF97E8" w14:textId="77777777" w:rsidR="003A1F78" w:rsidRDefault="003A1F78" w:rsidP="003A1F78">
      <w:r w:rsidRPr="6C7BBFB6">
        <w:t>Net Lettable Area (NLA) is the sum of all lettable areas within a commercial type building, measured from the internal finished surfaces of permanent walls and from the internal finished surfaces of dominant portions of the permanent outer building walls, and including the area occupied by structural columns and engaged perimeter columns, as defined by the Property Council of Australia. NLA typically excludes external walls, building cores and standard service areas such as toilets, access passageways, storerooms, etc</w:t>
      </w:r>
      <w:r w:rsidR="0007586C">
        <w:t>.</w:t>
      </w:r>
    </w:p>
    <w:p w14:paraId="03036964" w14:textId="77777777" w:rsidR="003A1F78" w:rsidRDefault="003A1F78" w:rsidP="003A1F78">
      <w:r w:rsidRPr="6C7BBFB6">
        <w:t xml:space="preserve">Fully Enclosed Covered Area (FECA) is the sum of all such areas at all building floor levels, including basements (except unexcavated portions), floored roof spaces and attics, garages, penthouses, enclosed porches and attached enclosed covered ways alongside buildings, equipment rooms, lift shafts, vertical ducts, staircases and any other fully enclosed spaces and usable areas of the building, computed by measuring from the normal inside face of exterior walls but ignoring any projections such as plinths, columns, piers, and the like which project from the normal inside face of exterior walls. It shall not include open courts, light wells, connecting or isolated </w:t>
      </w:r>
      <w:r w:rsidRPr="6C7BBFB6">
        <w:lastRenderedPageBreak/>
        <w:t xml:space="preserve">covered ways and net open areas of upper portions of rooms, lobbies, halls, interstitial </w:t>
      </w:r>
      <w:r w:rsidR="00E178BE" w:rsidRPr="6C7BBFB6">
        <w:t>spaces,</w:t>
      </w:r>
      <w:r w:rsidRPr="6C7BBFB6">
        <w:t xml:space="preserve"> and the like, which extend through the storey being computed.</w:t>
      </w:r>
    </w:p>
    <w:p w14:paraId="34EEC718" w14:textId="77777777" w:rsidR="003A1F78" w:rsidRDefault="003A1F78" w:rsidP="003A1F78">
      <w:r w:rsidRPr="6C7BBFB6">
        <w:t>Gross Floor Area (GFA) is the sum of FECA and the Unenclosed Covered Area (UCA). The UCA is the sum of all such areas at all building floor levels, including roofed balconies, open verandahs, porches and porticos, attached open covered ways alongside buildings, undercrofts and usable space under buildings, unenclosed access galleries (including ground floor) and any other trafficable covered areas of the building which are not totally enclosed by full height walls, computed by measuring the area between the enclosing walls or balustrade (i.e. from the inside face of the U.C.A. excluding the wall or balustrade thickness). When the covering element (</w:t>
      </w:r>
      <w:r w:rsidR="00C63DA8" w:rsidRPr="6C7BBFB6">
        <w:t>i.e.,</w:t>
      </w:r>
      <w:r w:rsidRPr="6C7BBFB6">
        <w:t xml:space="preserve"> roof or upper floor) is supported by columns, is cantilevered or suspended, or any combination of these, the measurements shall be taken to the edge of the paving or to the edge of the cover, whichever is the lesser. U.C.A. shall not include eaves overhangs, sun shading, awnings and the like where these do not relate to clearly defined trafficable covered areas, nor shall it include connecting or isolated covered ways.</w:t>
      </w:r>
    </w:p>
    <w:p w14:paraId="4758AC2D" w14:textId="77777777" w:rsidR="009C6373" w:rsidRPr="00EF60B7" w:rsidRDefault="009C6373" w:rsidP="00E334D5">
      <w:pPr>
        <w:pStyle w:val="Heading2NoNum"/>
        <w:rPr>
          <w:color w:val="auto"/>
        </w:rPr>
      </w:pPr>
      <w:bookmarkStart w:id="19" w:name="_Toc324936358"/>
      <w:bookmarkStart w:id="20" w:name="_Toc107974215"/>
      <w:r w:rsidRPr="00EF60B7">
        <w:rPr>
          <w:color w:val="auto"/>
        </w:rPr>
        <w:t>Organisational boundary</w:t>
      </w:r>
    </w:p>
    <w:p w14:paraId="2FD21DA1" w14:textId="161A780F" w:rsidR="003A200E" w:rsidRDefault="003A200E">
      <w:r w:rsidRPr="7D295311">
        <w:rPr>
          <w:lang w:eastAsia="en-US"/>
        </w:rPr>
        <w:t xml:space="preserve">Entities should </w:t>
      </w:r>
      <w:r w:rsidR="00CF77D6">
        <w:rPr>
          <w:lang w:eastAsia="en-US"/>
        </w:rPr>
        <w:t>utilise</w:t>
      </w:r>
      <w:r w:rsidR="00CF77D6" w:rsidRPr="7D295311">
        <w:rPr>
          <w:lang w:eastAsia="en-US"/>
        </w:rPr>
        <w:t xml:space="preserve"> </w:t>
      </w:r>
      <w:r w:rsidRPr="7D295311">
        <w:rPr>
          <w:lang w:eastAsia="en-US"/>
        </w:rPr>
        <w:t>the operational control approach</w:t>
      </w:r>
      <w:r w:rsidR="00987F0C">
        <w:rPr>
          <w:lang w:eastAsia="en-US"/>
        </w:rPr>
        <w:t>,</w:t>
      </w:r>
      <w:r w:rsidRPr="7D295311">
        <w:rPr>
          <w:lang w:eastAsia="en-US"/>
        </w:rPr>
        <w:t xml:space="preserve"> </w:t>
      </w:r>
      <w:r w:rsidR="00FB16C0">
        <w:rPr>
          <w:lang w:eastAsia="en-US"/>
        </w:rPr>
        <w:t xml:space="preserve">as defined by the </w:t>
      </w:r>
      <w:r w:rsidR="007B5906">
        <w:rPr>
          <w:lang w:eastAsia="en-US"/>
        </w:rPr>
        <w:t>GHG Protocol Corporate Standard</w:t>
      </w:r>
      <w:r w:rsidR="00987F0C">
        <w:rPr>
          <w:lang w:eastAsia="en-US"/>
        </w:rPr>
        <w:t>,</w:t>
      </w:r>
      <w:r w:rsidRPr="7D295311">
        <w:rPr>
          <w:lang w:eastAsia="en-US"/>
        </w:rPr>
        <w:t xml:space="preserve"> when </w:t>
      </w:r>
      <w:r w:rsidR="009D2F80">
        <w:rPr>
          <w:lang w:eastAsia="en-US"/>
        </w:rPr>
        <w:t>determining</w:t>
      </w:r>
      <w:r w:rsidRPr="7D295311">
        <w:rPr>
          <w:lang w:eastAsia="en-US"/>
        </w:rPr>
        <w:t xml:space="preserve"> the </w:t>
      </w:r>
      <w:r w:rsidR="00C66B42">
        <w:rPr>
          <w:lang w:eastAsia="en-US"/>
        </w:rPr>
        <w:t>entity</w:t>
      </w:r>
      <w:r w:rsidRPr="7D295311">
        <w:rPr>
          <w:lang w:eastAsia="en-US"/>
        </w:rPr>
        <w:t>’s reporting boundary.</w:t>
      </w:r>
      <w:r w:rsidR="00F87A30">
        <w:rPr>
          <w:rStyle w:val="FootnoteReference"/>
          <w:lang w:eastAsia="en-US"/>
        </w:rPr>
        <w:footnoteReference w:id="4"/>
      </w:r>
      <w:r w:rsidRPr="7D295311">
        <w:rPr>
          <w:lang w:eastAsia="en-US"/>
        </w:rPr>
        <w:t xml:space="preserve"> However, recognising the unique organisational structures and governance of the Victorian Public Sector and ensuring that Government environmental reporting meets community expectations there are circumstances where the organisational boundary of Entities should be adjusted to expand beyond a strict interpretation of operational control.</w:t>
      </w:r>
      <w:r w:rsidR="51674772" w:rsidRPr="7D295311">
        <w:rPr>
          <w:lang w:eastAsia="en-US"/>
        </w:rPr>
        <w:t xml:space="preserve"> </w:t>
      </w:r>
      <w:r w:rsidR="37F65B4E" w:rsidRPr="7D295311">
        <w:rPr>
          <w:lang w:eastAsia="en-US"/>
        </w:rPr>
        <w:t>Guidance is provided below for adjustment of the organisational boundary to account for:</w:t>
      </w:r>
    </w:p>
    <w:p w14:paraId="2AC776D1" w14:textId="77777777" w:rsidR="574DF49B" w:rsidRDefault="574DF49B" w:rsidP="006F1D40">
      <w:pPr>
        <w:pStyle w:val="ListBullet"/>
        <w:numPr>
          <w:ilvl w:val="0"/>
          <w:numId w:val="3"/>
        </w:numPr>
        <w:spacing w:before="0" w:after="0"/>
        <w:ind w:left="360"/>
        <w:rPr>
          <w:rFonts w:eastAsia="Calibri"/>
          <w:lang w:eastAsia="en-US"/>
        </w:rPr>
      </w:pPr>
      <w:r w:rsidRPr="7D295311">
        <w:rPr>
          <w:lang w:eastAsia="en-US"/>
        </w:rPr>
        <w:t>S</w:t>
      </w:r>
      <w:r w:rsidR="51674772" w:rsidRPr="7D295311">
        <w:rPr>
          <w:lang w:eastAsia="en-US"/>
        </w:rPr>
        <w:t>mall statutory entit</w:t>
      </w:r>
      <w:r w:rsidR="0CF76469" w:rsidRPr="7D295311">
        <w:rPr>
          <w:lang w:eastAsia="en-US"/>
        </w:rPr>
        <w:t>ies</w:t>
      </w:r>
    </w:p>
    <w:p w14:paraId="4125F4C9" w14:textId="77777777" w:rsidR="0CF76469" w:rsidRDefault="0CF76469" w:rsidP="006F1D40">
      <w:pPr>
        <w:pStyle w:val="ListBullet"/>
        <w:numPr>
          <w:ilvl w:val="0"/>
          <w:numId w:val="3"/>
        </w:numPr>
        <w:spacing w:before="0" w:after="0"/>
        <w:ind w:left="360"/>
        <w:rPr>
          <w:lang w:eastAsia="en-US"/>
        </w:rPr>
      </w:pPr>
      <w:r w:rsidRPr="7D295311">
        <w:rPr>
          <w:lang w:eastAsia="en-US"/>
        </w:rPr>
        <w:t>Public private partnerships</w:t>
      </w:r>
    </w:p>
    <w:p w14:paraId="682C9A16" w14:textId="77777777" w:rsidR="229094A7" w:rsidRDefault="229094A7" w:rsidP="006F1D40">
      <w:pPr>
        <w:pStyle w:val="ListBullet"/>
        <w:numPr>
          <w:ilvl w:val="0"/>
          <w:numId w:val="3"/>
        </w:numPr>
        <w:spacing w:before="0" w:after="0"/>
        <w:ind w:left="360"/>
        <w:rPr>
          <w:lang w:eastAsia="en-US"/>
        </w:rPr>
      </w:pPr>
      <w:r w:rsidRPr="7D295311">
        <w:rPr>
          <w:lang w:eastAsia="en-US"/>
        </w:rPr>
        <w:t>Machinery of Government changes</w:t>
      </w:r>
    </w:p>
    <w:p w14:paraId="12201A62" w14:textId="77777777" w:rsidR="00E11922" w:rsidRDefault="00E11922" w:rsidP="006F1D40">
      <w:pPr>
        <w:pStyle w:val="ListBullet"/>
        <w:numPr>
          <w:ilvl w:val="0"/>
          <w:numId w:val="3"/>
        </w:numPr>
        <w:spacing w:before="0" w:after="0"/>
        <w:ind w:left="360"/>
        <w:rPr>
          <w:lang w:eastAsia="en-US"/>
        </w:rPr>
      </w:pPr>
      <w:r w:rsidRPr="00E11922">
        <w:rPr>
          <w:lang w:eastAsia="en-US"/>
        </w:rPr>
        <w:t>Government tenants located in non-government buildings</w:t>
      </w:r>
    </w:p>
    <w:p w14:paraId="74A0D3A7" w14:textId="77777777" w:rsidR="00792CD1" w:rsidRPr="0085095F" w:rsidRDefault="004D1749" w:rsidP="7D295311">
      <w:pPr>
        <w:pStyle w:val="Heading3NoNum"/>
        <w:rPr>
          <w:iCs/>
        </w:rPr>
      </w:pPr>
      <w:r>
        <w:t xml:space="preserve">Small statutory </w:t>
      </w:r>
      <w:r w:rsidR="4920C799">
        <w:t>e</w:t>
      </w:r>
      <w:r w:rsidR="00792CD1">
        <w:t>ntities</w:t>
      </w:r>
      <w:bookmarkEnd w:id="19"/>
    </w:p>
    <w:p w14:paraId="58E49465" w14:textId="2F6FA2F7" w:rsidR="00792CD1" w:rsidRPr="003A200E" w:rsidRDefault="004D1749" w:rsidP="680BCB67">
      <w:r>
        <w:t xml:space="preserve">Where statutory </w:t>
      </w:r>
      <w:r w:rsidR="009F6F85">
        <w:t>e</w:t>
      </w:r>
      <w:r>
        <w:t xml:space="preserve">ntities are co-located within </w:t>
      </w:r>
      <w:r w:rsidR="00C66B42">
        <w:t>entity</w:t>
      </w:r>
      <w:r w:rsidR="00792CD1">
        <w:t xml:space="preserve"> buildings, and do not report environment performance separately, these agencies </w:t>
      </w:r>
      <w:r>
        <w:t xml:space="preserve">should be included within each </w:t>
      </w:r>
      <w:r w:rsidR="00C66B42">
        <w:t>entity</w:t>
      </w:r>
      <w:r w:rsidR="00792CD1">
        <w:t xml:space="preserve">’s reports. </w:t>
      </w:r>
      <w:r w:rsidR="00661B07">
        <w:t>This includes Tier 4 entities that use the simple disclosure approach.</w:t>
      </w:r>
      <w:r w:rsidR="004B5B20">
        <w:t xml:space="preserve"> </w:t>
      </w:r>
      <w:r w:rsidR="00792CD1">
        <w:t>This is aimed at reducing duplication and administrative com</w:t>
      </w:r>
      <w:r w:rsidR="008265FB">
        <w:t xml:space="preserve">plexity. </w:t>
      </w:r>
      <w:r w:rsidR="57E836DC">
        <w:t xml:space="preserve">This includes circumstances where the </w:t>
      </w:r>
      <w:r w:rsidR="00C66B42">
        <w:t>entity</w:t>
      </w:r>
      <w:r w:rsidR="57E836DC">
        <w:t xml:space="preserve"> provides services to a small statutory entity through a Service Level Agreement or provides secretariat services to a Victorian Government Board that does not</w:t>
      </w:r>
      <w:r w:rsidR="41B938EC">
        <w:t xml:space="preserve"> otherwise have any staff.</w:t>
      </w:r>
      <w:r w:rsidR="4BBF9357">
        <w:t xml:space="preserve"> Where these small statutory entities produce their own annual </w:t>
      </w:r>
      <w:r w:rsidR="00BE7E41">
        <w:t>reports,</w:t>
      </w:r>
      <w:r w:rsidR="4BBF9357">
        <w:t xml:space="preserve"> </w:t>
      </w:r>
      <w:r w:rsidR="310ABA14">
        <w:t xml:space="preserve">they should note that environmental impact data is reported in the </w:t>
      </w:r>
      <w:r w:rsidR="00C66B42">
        <w:t>entity</w:t>
      </w:r>
      <w:r w:rsidR="310ABA14">
        <w:t>’s annual report</w:t>
      </w:r>
      <w:r w:rsidR="0089588A">
        <w:t xml:space="preserve">, per the Tier 4 </w:t>
      </w:r>
      <w:r w:rsidR="00C66B42">
        <w:t>entity</w:t>
      </w:r>
      <w:r w:rsidR="0089588A">
        <w:t xml:space="preserve"> simple disclosure approach</w:t>
      </w:r>
      <w:r w:rsidR="310ABA14">
        <w:t>.</w:t>
      </w:r>
      <w:r w:rsidR="5E219287">
        <w:t xml:space="preserve"> The </w:t>
      </w:r>
      <w:r w:rsidR="00C66B42">
        <w:t>entity</w:t>
      </w:r>
      <w:r w:rsidR="5E219287">
        <w:t xml:space="preserve"> annual report should also note the names of the small statutory entities that the data includes</w:t>
      </w:r>
      <w:r w:rsidR="0089588A">
        <w:t xml:space="preserve"> within its organisational boundary</w:t>
      </w:r>
    </w:p>
    <w:p w14:paraId="541DC1BA" w14:textId="0899E40D" w:rsidR="00792CD1" w:rsidRPr="003A200E" w:rsidRDefault="008265FB" w:rsidP="680BCB67">
      <w:r>
        <w:t xml:space="preserve">If other </w:t>
      </w:r>
      <w:r w:rsidR="009F6F85">
        <w:t>e</w:t>
      </w:r>
      <w:r w:rsidR="00792CD1">
        <w:t xml:space="preserve">ntities associated with the operations are disclosing their environmental performance in their own annual reports, the </w:t>
      </w:r>
      <w:r w:rsidR="00C66B42">
        <w:t>entity</w:t>
      </w:r>
      <w:r w:rsidR="00792CD1">
        <w:t xml:space="preserve"> </w:t>
      </w:r>
      <w:r w:rsidR="0045494F">
        <w:t>should not</w:t>
      </w:r>
      <w:r w:rsidR="00792CD1">
        <w:t xml:space="preserve"> also disclose this information.</w:t>
      </w:r>
    </w:p>
    <w:p w14:paraId="149DF103" w14:textId="77777777" w:rsidR="00901F5E" w:rsidRPr="003A200E" w:rsidRDefault="00901F5E" w:rsidP="7D295311">
      <w:pPr>
        <w:pStyle w:val="Heading3NoNum"/>
        <w:rPr>
          <w:iCs/>
        </w:rPr>
      </w:pPr>
      <w:bookmarkStart w:id="21" w:name="_Toc324936361"/>
      <w:bookmarkEnd w:id="20"/>
      <w:r>
        <w:t xml:space="preserve">Public private partnerships </w:t>
      </w:r>
    </w:p>
    <w:p w14:paraId="0A33BDE9" w14:textId="2E426EAA" w:rsidR="00901F5E" w:rsidRDefault="00901F5E" w:rsidP="00901F5E">
      <w:pPr>
        <w:rPr>
          <w:lang w:eastAsia="en-US"/>
        </w:rPr>
      </w:pPr>
      <w:r w:rsidRPr="03A6ECAC">
        <w:rPr>
          <w:lang w:eastAsia="en-US"/>
        </w:rPr>
        <w:t xml:space="preserve">Facilities, </w:t>
      </w:r>
      <w:r w:rsidR="00A7551F" w:rsidRPr="03A6ECAC">
        <w:rPr>
          <w:lang w:eastAsia="en-US"/>
        </w:rPr>
        <w:t>networks,</w:t>
      </w:r>
      <w:r w:rsidRPr="03A6ECAC">
        <w:rPr>
          <w:lang w:eastAsia="en-US"/>
        </w:rPr>
        <w:t xml:space="preserve"> or other assets that are owned by the Victorian Government, but are managed by a private entity under franchise, lease, or other public-private partnership </w:t>
      </w:r>
      <w:r w:rsidR="0C62F9AB" w:rsidRPr="03A6ECAC">
        <w:rPr>
          <w:lang w:eastAsia="en-US"/>
        </w:rPr>
        <w:t>(</w:t>
      </w:r>
      <w:r w:rsidR="113E9B53" w:rsidRPr="03A6ECAC">
        <w:rPr>
          <w:lang w:eastAsia="en-US"/>
        </w:rPr>
        <w:t xml:space="preserve">such as </w:t>
      </w:r>
      <w:r w:rsidR="0C62F9AB" w:rsidRPr="03A6ECAC">
        <w:rPr>
          <w:lang w:eastAsia="en-US"/>
        </w:rPr>
        <w:t xml:space="preserve">service concession arrangements per </w:t>
      </w:r>
      <w:r w:rsidR="0C62F9AB" w:rsidRPr="03A6ECAC">
        <w:rPr>
          <w:i/>
          <w:iCs/>
          <w:lang w:eastAsia="en-US"/>
        </w:rPr>
        <w:t>AASB Interpretation 12: Service Concession Arrangements</w:t>
      </w:r>
      <w:r w:rsidR="0C62F9AB" w:rsidRPr="03A6ECAC">
        <w:rPr>
          <w:lang w:eastAsia="en-US"/>
        </w:rPr>
        <w:t xml:space="preserve">) </w:t>
      </w:r>
      <w:r w:rsidRPr="03A6ECAC">
        <w:rPr>
          <w:lang w:eastAsia="en-US"/>
        </w:rPr>
        <w:t>are considered part of Victorian Government operations</w:t>
      </w:r>
      <w:r w:rsidR="002C187C">
        <w:t xml:space="preserve"> </w:t>
      </w:r>
      <w:r w:rsidR="002C187C" w:rsidRPr="03A6ECAC">
        <w:rPr>
          <w:lang w:eastAsia="en-US"/>
        </w:rPr>
        <w:t xml:space="preserve">where the environmental impacts of those assets are within the operational control of the </w:t>
      </w:r>
      <w:r w:rsidR="00C66B42">
        <w:rPr>
          <w:lang w:eastAsia="en-US"/>
        </w:rPr>
        <w:t>entity</w:t>
      </w:r>
      <w:r w:rsidRPr="03A6ECAC">
        <w:rPr>
          <w:lang w:eastAsia="en-US"/>
        </w:rPr>
        <w:t xml:space="preserve">. The </w:t>
      </w:r>
      <w:r w:rsidR="00C66B42">
        <w:rPr>
          <w:lang w:eastAsia="en-US"/>
        </w:rPr>
        <w:t>entity</w:t>
      </w:r>
      <w:r w:rsidRPr="03A6ECAC">
        <w:rPr>
          <w:lang w:eastAsia="en-US"/>
        </w:rPr>
        <w:t xml:space="preserve"> responsible for administering the relevant contract should include</w:t>
      </w:r>
      <w:r w:rsidR="00F02A53">
        <w:rPr>
          <w:lang w:eastAsia="en-US"/>
        </w:rPr>
        <w:t xml:space="preserve"> the environmental impacts of</w:t>
      </w:r>
      <w:r w:rsidRPr="03A6ECAC">
        <w:rPr>
          <w:lang w:eastAsia="en-US"/>
        </w:rPr>
        <w:t xml:space="preserve"> these facilities</w:t>
      </w:r>
      <w:r w:rsidR="00DE1525">
        <w:rPr>
          <w:lang w:eastAsia="en-US"/>
        </w:rPr>
        <w:t>, including electricity used or produced by those facilities</w:t>
      </w:r>
      <w:r w:rsidR="0040440E">
        <w:rPr>
          <w:lang w:eastAsia="en-US"/>
        </w:rPr>
        <w:t>,</w:t>
      </w:r>
      <w:r w:rsidRPr="03A6ECAC">
        <w:rPr>
          <w:lang w:eastAsia="en-US"/>
        </w:rPr>
        <w:t xml:space="preserve"> in its reporting. </w:t>
      </w:r>
      <w:r w:rsidR="006644A1" w:rsidRPr="03A6ECAC">
        <w:rPr>
          <w:lang w:eastAsia="en-US"/>
        </w:rPr>
        <w:t xml:space="preserve">Examples of circumstances where the impacts of those assets are within the </w:t>
      </w:r>
      <w:r w:rsidR="00C66B42">
        <w:rPr>
          <w:lang w:eastAsia="en-US"/>
        </w:rPr>
        <w:t>entity</w:t>
      </w:r>
      <w:r w:rsidR="006644A1" w:rsidRPr="03A6ECAC">
        <w:rPr>
          <w:lang w:eastAsia="en-US"/>
        </w:rPr>
        <w:t>’s operational control include:</w:t>
      </w:r>
    </w:p>
    <w:p w14:paraId="7E09417F" w14:textId="77777777" w:rsidR="006644A1" w:rsidRDefault="0063340A" w:rsidP="006F1D40">
      <w:pPr>
        <w:pStyle w:val="ListBullet"/>
        <w:numPr>
          <w:ilvl w:val="0"/>
          <w:numId w:val="3"/>
        </w:numPr>
        <w:spacing w:before="0" w:after="0"/>
        <w:ind w:left="360"/>
      </w:pPr>
      <w:r>
        <w:t xml:space="preserve">The facility operator is required to use State Purchase Contracts </w:t>
      </w:r>
      <w:r w:rsidR="00703FCD">
        <w:t>for the purchase of energy</w:t>
      </w:r>
      <w:r w:rsidR="006C7D32">
        <w:t xml:space="preserve"> or otherwise </w:t>
      </w:r>
      <w:r w:rsidR="00936E2A">
        <w:t>has energy procurement arrangements contractually specified.</w:t>
      </w:r>
    </w:p>
    <w:p w14:paraId="4422ABA2" w14:textId="77777777" w:rsidR="00703FCD" w:rsidRDefault="00703FCD" w:rsidP="006F1D40">
      <w:pPr>
        <w:pStyle w:val="ListBullet"/>
        <w:numPr>
          <w:ilvl w:val="0"/>
          <w:numId w:val="3"/>
        </w:numPr>
        <w:spacing w:before="0" w:after="0"/>
        <w:ind w:left="360"/>
      </w:pPr>
      <w:r>
        <w:lastRenderedPageBreak/>
        <w:t xml:space="preserve">The facility operator is required to procure offsets or renewable energy certificates for </w:t>
      </w:r>
      <w:r w:rsidR="00AB1A21">
        <w:t>a portion or all of their energy use.</w:t>
      </w:r>
    </w:p>
    <w:p w14:paraId="011F417E" w14:textId="77777777" w:rsidR="00DE3FB3" w:rsidRDefault="00D05880" w:rsidP="006F1D40">
      <w:pPr>
        <w:pStyle w:val="ListBullet"/>
        <w:numPr>
          <w:ilvl w:val="0"/>
          <w:numId w:val="3"/>
        </w:numPr>
        <w:spacing w:before="0" w:after="0"/>
        <w:ind w:left="360"/>
      </w:pPr>
      <w:r>
        <w:t>Emissions reduction targets or other environmental policies are contractually specified.</w:t>
      </w:r>
    </w:p>
    <w:p w14:paraId="272037DF" w14:textId="36E9E33C" w:rsidR="00AB1A21" w:rsidRPr="003A200E" w:rsidRDefault="00AB1A21" w:rsidP="006F1D40">
      <w:pPr>
        <w:pStyle w:val="ListBullet"/>
        <w:numPr>
          <w:ilvl w:val="0"/>
          <w:numId w:val="3"/>
        </w:numPr>
        <w:spacing w:before="0" w:after="0"/>
        <w:ind w:left="360"/>
      </w:pPr>
      <w:r>
        <w:t xml:space="preserve">The operations of the facility are largely determined by the </w:t>
      </w:r>
      <w:r w:rsidR="00C66B42">
        <w:t>entity</w:t>
      </w:r>
      <w:r>
        <w:t xml:space="preserve">, for example </w:t>
      </w:r>
      <w:r w:rsidR="00DE3FB3">
        <w:t xml:space="preserve">the specification of timetables, routes, and other operational policies </w:t>
      </w:r>
      <w:r w:rsidR="00D05880">
        <w:t xml:space="preserve">by the </w:t>
      </w:r>
      <w:r w:rsidR="00C66B42">
        <w:t>entity</w:t>
      </w:r>
      <w:r w:rsidR="00D05880">
        <w:t xml:space="preserve"> or other Victorian Government body.</w:t>
      </w:r>
    </w:p>
    <w:p w14:paraId="1A0C293A" w14:textId="03DCE412" w:rsidR="00901F5E" w:rsidRPr="00EF60B7" w:rsidRDefault="00901F5E" w:rsidP="00EF60B7">
      <w:r w:rsidRPr="7D295311">
        <w:rPr>
          <w:lang w:eastAsia="en-US"/>
        </w:rPr>
        <w:t xml:space="preserve">Where these facilities are not included in an </w:t>
      </w:r>
      <w:r w:rsidR="00C66B42">
        <w:rPr>
          <w:lang w:eastAsia="en-US"/>
        </w:rPr>
        <w:t>entity</w:t>
      </w:r>
      <w:r w:rsidRPr="7D295311">
        <w:rPr>
          <w:lang w:eastAsia="en-US"/>
        </w:rPr>
        <w:t>’s organisational boundary, an explanation for this should be provided.</w:t>
      </w:r>
    </w:p>
    <w:bookmarkEnd w:id="21"/>
    <w:p w14:paraId="5F96526C" w14:textId="77777777" w:rsidR="60C803C6" w:rsidRDefault="60C803C6" w:rsidP="7D295311">
      <w:pPr>
        <w:pStyle w:val="Heading3NoNum"/>
        <w:rPr>
          <w:iCs/>
        </w:rPr>
      </w:pPr>
      <w:r>
        <w:t>Machinery of government changes</w:t>
      </w:r>
    </w:p>
    <w:p w14:paraId="24E4F235" w14:textId="6722F834" w:rsidR="60C803C6" w:rsidRDefault="60C803C6">
      <w:r>
        <w:t xml:space="preserve">Where an </w:t>
      </w:r>
      <w:r w:rsidR="00C66B42">
        <w:t>entity</w:t>
      </w:r>
      <w:r>
        <w:t xml:space="preserve"> loses or gains staff or facilities as a result of machinery of government changes, the </w:t>
      </w:r>
      <w:r w:rsidR="00C66B42">
        <w:t>entity</w:t>
      </w:r>
      <w:r>
        <w:t xml:space="preserve"> that is responsible for the staff or facilities on June 30 of the reporting year is to report all data relating to these staff and facilities and make an appropriate note in the context section of the relevant indicators. The </w:t>
      </w:r>
      <w:r w:rsidR="00C66B42">
        <w:t>entity</w:t>
      </w:r>
      <w:r>
        <w:t xml:space="preserve"> that has “lost” the staff or facilities is to make the relevant data available to the </w:t>
      </w:r>
      <w:r w:rsidR="00C66B42">
        <w:t>entity</w:t>
      </w:r>
      <w:r>
        <w:t xml:space="preserve"> required to report on these staff.</w:t>
      </w:r>
    </w:p>
    <w:p w14:paraId="7E2CABE0" w14:textId="77777777" w:rsidR="0691DA96" w:rsidRDefault="0691DA96" w:rsidP="7D295311">
      <w:pPr>
        <w:pStyle w:val="Heading3NoNum"/>
        <w:rPr>
          <w:iCs/>
        </w:rPr>
      </w:pPr>
      <w:r>
        <w:t>Government tenants located in non-government buildings</w:t>
      </w:r>
    </w:p>
    <w:p w14:paraId="12CA9B4D" w14:textId="361080EF" w:rsidR="0691DA96" w:rsidRDefault="0691DA96">
      <w:r>
        <w:t xml:space="preserve">Where a small number of </w:t>
      </w:r>
      <w:r w:rsidR="00C66B42">
        <w:t>entity</w:t>
      </w:r>
      <w:r>
        <w:t xml:space="preserve"> staff are located in non-government buildings with other tenants, data can be estimated based on averaging known consumption in the building using the building's agreed shared tenancy arrangement. </w:t>
      </w:r>
    </w:p>
    <w:p w14:paraId="01B4943F" w14:textId="77777777" w:rsidR="00B145D7" w:rsidRPr="003A200E" w:rsidRDefault="00B145D7" w:rsidP="00B145D7">
      <w:pPr>
        <w:pStyle w:val="Heading2NoNum"/>
        <w:rPr>
          <w:color w:val="auto"/>
        </w:rPr>
      </w:pPr>
      <w:r w:rsidRPr="003A200E">
        <w:rPr>
          <w:color w:val="auto"/>
        </w:rPr>
        <w:t>Explaining the context of reported data</w:t>
      </w:r>
    </w:p>
    <w:p w14:paraId="07A7DC01" w14:textId="77777777" w:rsidR="00B145D7" w:rsidRPr="003A200E" w:rsidRDefault="00B145D7" w:rsidP="00B145D7">
      <w:r w:rsidRPr="003A200E">
        <w:t xml:space="preserve">For each aspect, the following contextual clarifications </w:t>
      </w:r>
      <w:r>
        <w:t>should</w:t>
      </w:r>
      <w:r w:rsidRPr="003A200E">
        <w:t xml:space="preserve"> be disclosed:</w:t>
      </w:r>
    </w:p>
    <w:p w14:paraId="4DAFBECC" w14:textId="77777777" w:rsidR="00B145D7" w:rsidRPr="0085095F" w:rsidRDefault="00B145D7" w:rsidP="00B145D7">
      <w:pPr>
        <w:pStyle w:val="ListBullet"/>
      </w:pPr>
      <w:r>
        <w:t>reason for any variation in data, where these are known</w:t>
      </w:r>
    </w:p>
    <w:p w14:paraId="6A377DED" w14:textId="77777777" w:rsidR="00B145D7" w:rsidRDefault="00B145D7" w:rsidP="00B145D7">
      <w:pPr>
        <w:pStyle w:val="ListBullet"/>
      </w:pPr>
      <w:r>
        <w:t>changes from previous years’ reporting methods</w:t>
      </w:r>
    </w:p>
    <w:p w14:paraId="6DE6D83E" w14:textId="77777777" w:rsidR="00B145D7" w:rsidRPr="002422E6" w:rsidRDefault="00B145D7" w:rsidP="00B145D7">
      <w:pPr>
        <w:pStyle w:val="ListBullet"/>
      </w:pPr>
      <w:r>
        <w:t>any other material or explanatory information about the data such as office/non-office usage, nature of tenancy, and base building components that are relevant to performance</w:t>
      </w:r>
    </w:p>
    <w:p w14:paraId="4C02B8FC" w14:textId="77777777" w:rsidR="00B145D7" w:rsidRPr="00AC2D13" w:rsidRDefault="00B145D7" w:rsidP="00B145D7">
      <w:r w:rsidRPr="00142DE3">
        <w:t xml:space="preserve">More detailed and specific recommendations for the reporting of </w:t>
      </w:r>
      <w:r w:rsidR="00AE4D20">
        <w:t xml:space="preserve">the </w:t>
      </w:r>
      <w:r w:rsidRPr="00142DE3">
        <w:t>data’s context are given in the appropriate se</w:t>
      </w:r>
      <w:r w:rsidRPr="00370CFE">
        <w:t xml:space="preserve">ctions for each </w:t>
      </w:r>
      <w:r w:rsidR="00AE4D20">
        <w:t>group of indicators</w:t>
      </w:r>
      <w:r w:rsidRPr="00AC2D13">
        <w:t>.</w:t>
      </w:r>
    </w:p>
    <w:p w14:paraId="1F7F7C22" w14:textId="77777777" w:rsidR="00B145D7" w:rsidRDefault="00B145D7" w:rsidP="00B145D7">
      <w:pPr>
        <w:pStyle w:val="Heading3NoNum"/>
      </w:pPr>
      <w:r>
        <w:t>Materiality and completeness</w:t>
      </w:r>
    </w:p>
    <w:p w14:paraId="78C9DCFF" w14:textId="3A98AC6B" w:rsidR="00B145D7" w:rsidRDefault="00B145D7" w:rsidP="00B145D7">
      <w:r w:rsidRPr="03A6ECAC">
        <w:t xml:space="preserve">Entities should report all emissions sources and activities that have been quantified, including emissions sources and activities that have been estimated. Activities and emissions sources do not need to be quantified where they contribute less than 1% of </w:t>
      </w:r>
      <w:r w:rsidR="00C66B42">
        <w:t>entity</w:t>
      </w:r>
      <w:r w:rsidRPr="03A6ECAC">
        <w:t xml:space="preserve"> emissions and all unquantified sources contribute no more than 5% of </w:t>
      </w:r>
      <w:r w:rsidR="00C66B42">
        <w:t>entity</w:t>
      </w:r>
      <w:r w:rsidRPr="03A6ECAC">
        <w:t xml:space="preserve"> emissions. Estimates conducted for the purposes of assessing materiality should be reported, even if they remain unchanged from year to year.</w:t>
      </w:r>
      <w:r>
        <w:t xml:space="preserve"> In addition, where an indicator does not directly relate to an emission source, the same percentage thresholds apply.</w:t>
      </w:r>
    </w:p>
    <w:p w14:paraId="733008C3" w14:textId="77777777" w:rsidR="00B145D7" w:rsidRDefault="00B145D7" w:rsidP="00B145D7">
      <w:r w:rsidRPr="03A6ECAC">
        <w:t xml:space="preserve">The materiality clause of the </w:t>
      </w:r>
      <w:r>
        <w:t>FRD 24</w:t>
      </w:r>
      <w:r w:rsidRPr="03A6ECAC">
        <w:t xml:space="preserve"> Instruction </w:t>
      </w:r>
      <w:r>
        <w:t>is</w:t>
      </w:r>
      <w:r w:rsidRPr="03A6ECAC">
        <w:t xml:space="preserve"> intended to enable qualitative assessment, such as by comparison, ‘back of the envelope’ calculations or ‘order of magnitude’ assessments. Examples of circumstances where materiality thresholds could be applied such that data collection is not required:</w:t>
      </w:r>
    </w:p>
    <w:p w14:paraId="14CD10DC" w14:textId="77777777" w:rsidR="00B145D7" w:rsidRPr="00324E3C" w:rsidRDefault="00B145D7" w:rsidP="00B145D7">
      <w:pPr>
        <w:pStyle w:val="ListBullet"/>
      </w:pPr>
      <w:r w:rsidRPr="03A6ECAC">
        <w:t>Fugitive emissions from air conditioning are much less than 1% of similar organisations</w:t>
      </w:r>
      <w:r>
        <w:t>’ emissions.</w:t>
      </w:r>
    </w:p>
    <w:p w14:paraId="1A0C90AE" w14:textId="77777777" w:rsidR="00B145D7" w:rsidRDefault="00B145D7" w:rsidP="00B145D7">
      <w:pPr>
        <w:pStyle w:val="ListBullet"/>
      </w:pPr>
      <w:r w:rsidRPr="03A6ECAC">
        <w:t>The organisation has a total fleet of 1000 vehicles. Part of this fleet are 12 motorbikes which have a separate fuelling arrangement for which data is not available. As motorbikes make up a small portion of the total fleet and have a much higher fuel efficiency, their emissions will be much less than 1% of the organisation’s total emissions.</w:t>
      </w:r>
    </w:p>
    <w:p w14:paraId="6F1724FF" w14:textId="77777777" w:rsidR="00B145D7" w:rsidRDefault="00B145D7" w:rsidP="00B145D7">
      <w:pPr>
        <w:pStyle w:val="ListBullet"/>
      </w:pPr>
      <w:r>
        <w:t>The organisation has 6 LPG BBQs which are used 10-20 times per year which produces much less than 1 tonne of CO</w:t>
      </w:r>
      <w:r w:rsidRPr="00532424">
        <w:rPr>
          <w:vertAlign w:val="subscript"/>
        </w:rPr>
        <w:t>2</w:t>
      </w:r>
      <w:r>
        <w:t>-e per year, which is much less than 1% of organisational emissions.</w:t>
      </w:r>
    </w:p>
    <w:p w14:paraId="65F336E8" w14:textId="77777777" w:rsidR="00B145D7" w:rsidRDefault="00B145D7" w:rsidP="00B145D7">
      <w:pPr>
        <w:pStyle w:val="ListBullet"/>
      </w:pPr>
      <w:r w:rsidRPr="03A6ECAC">
        <w:t xml:space="preserve">Back-up generators </w:t>
      </w:r>
      <w:r w:rsidR="009553E1">
        <w:t xml:space="preserve">which </w:t>
      </w:r>
      <w:r w:rsidRPr="03A6ECAC">
        <w:t>are only operated for 1-2 hours per year for testing and maintenance and use a similar amount of fuel to average daily operations of a single fleet vehicle, so the emissions will be much less than 1% of the organisation’s total emissions.</w:t>
      </w:r>
    </w:p>
    <w:p w14:paraId="3E8E4E41" w14:textId="77777777" w:rsidR="00B145D7" w:rsidRDefault="00B145D7" w:rsidP="00B145D7">
      <w:pPr>
        <w:pStyle w:val="ListBullet"/>
      </w:pPr>
      <w:r>
        <w:t>The organisation has a small organic food waste bin in their kitchen that is emptied weekly and produces much less than 1% of the organisation’s total waste volume</w:t>
      </w:r>
    </w:p>
    <w:p w14:paraId="745CE3A2" w14:textId="77777777" w:rsidR="00B145D7" w:rsidRPr="003A200E" w:rsidRDefault="00B145D7" w:rsidP="00B145D7">
      <w:pPr>
        <w:pStyle w:val="Heading3NoNum"/>
        <w:rPr>
          <w:iCs/>
        </w:rPr>
      </w:pPr>
      <w:r>
        <w:lastRenderedPageBreak/>
        <w:t>Data availability</w:t>
      </w:r>
    </w:p>
    <w:p w14:paraId="2A95BDC1" w14:textId="77777777" w:rsidR="00312F9D" w:rsidRDefault="00B145D7" w:rsidP="00312F9D">
      <w:r>
        <w:t>On occasions, accurate activity data or information on investment and procurement may not be available.</w:t>
      </w:r>
      <w:r w:rsidR="00312F9D" w:rsidRPr="00312F9D">
        <w:t xml:space="preserve"> </w:t>
      </w:r>
      <w:r w:rsidR="00312F9D" w:rsidRPr="001042E8">
        <w:t>Fo</w:t>
      </w:r>
      <w:r w:rsidR="00312F9D" w:rsidRPr="00343EFF">
        <w:t>r example</w:t>
      </w:r>
      <w:r w:rsidR="00312F9D" w:rsidRPr="004776F2">
        <w:t>,</w:t>
      </w:r>
      <w:r w:rsidR="00312F9D" w:rsidRPr="001042E8">
        <w:t xml:space="preserve"> </w:t>
      </w:r>
      <w:r w:rsidR="00312F9D" w:rsidRPr="006D623C">
        <w:t xml:space="preserve">data available through systems that support State Purchase Contracts, VicFleet and the Shared Service Provider may not capture the entirety of an entities’ activities and may not be readily available. </w:t>
      </w:r>
      <w:r w:rsidR="00312F9D" w:rsidRPr="008A56B1">
        <w:t xml:space="preserve">Data that is readily available from these sources can be self-sourced through automated data extraction, and entities should make best endeavours to utilise these functions so as to manage resources required in the provision of data. </w:t>
      </w:r>
    </w:p>
    <w:p w14:paraId="4D9D7159" w14:textId="77777777" w:rsidR="004A356C" w:rsidRPr="008A56B1" w:rsidRDefault="004A356C" w:rsidP="00312F9D">
      <w:r>
        <w:t>Data availability may also be limited when organisations</w:t>
      </w:r>
      <w:r w:rsidR="0079366C">
        <w:t>’ environmental reporting maturity is low</w:t>
      </w:r>
      <w:r w:rsidR="00C94DFC">
        <w:t xml:space="preserve">, </w:t>
      </w:r>
      <w:r w:rsidR="0029083C">
        <w:t xml:space="preserve">when new activities </w:t>
      </w:r>
      <w:r w:rsidR="0086469F">
        <w:t xml:space="preserve">with more complex resource use are started, or when organisations change reporting tiers or new statutory entities are created. </w:t>
      </w:r>
    </w:p>
    <w:p w14:paraId="2C12542D" w14:textId="77777777" w:rsidR="00B145D7" w:rsidRPr="008A56B1" w:rsidRDefault="00312F9D" w:rsidP="00312F9D">
      <w:r w:rsidRPr="008A56B1">
        <w:t xml:space="preserve">Where data is not readily available, </w:t>
      </w:r>
      <w:r w:rsidR="00B145D7" w:rsidRPr="008A56B1">
        <w:t xml:space="preserve">an estimate is to be made if possible. This may use data from previous years, daily averages, or other appropriate methods. The indictor specific guidance below provides some suitable estimation methods. Where guidance on estimation is not provided in this manual or other associated material produced by DELWP, methods used in estimation should be described. </w:t>
      </w:r>
    </w:p>
    <w:p w14:paraId="56340AF4" w14:textId="77777777" w:rsidR="00B145D7" w:rsidRPr="0085095F" w:rsidRDefault="00B145D7" w:rsidP="00B145D7">
      <w:r>
        <w:t xml:space="preserve">Where activity data is unavailable and estimates cannot be made, the report should provide a summary of actions being taken to improve data availability and quality including the </w:t>
      </w:r>
      <w:r w:rsidR="00A41DF4">
        <w:t xml:space="preserve">development of sustainability or environmental plans, </w:t>
      </w:r>
      <w:r>
        <w:t>development or enhancement of EDMS, facility upgrades, audits, system improvements, negotiations with suppliers etc. This should be in the form of table footnotes or endnotes. Examples of disclosures could include:</w:t>
      </w:r>
    </w:p>
    <w:p w14:paraId="25950CDB" w14:textId="77777777" w:rsidR="00B145D7" w:rsidRDefault="00B145D7" w:rsidP="00B145D7">
      <w:pPr>
        <w:pStyle w:val="ListBullet"/>
        <w:spacing w:before="0" w:after="0"/>
      </w:pPr>
      <w:r w:rsidRPr="3C7B5FD7">
        <w:t>Data monitoring systems for some of the organisation’s older small-scale solar systems are not installed. These will be progressively retrofitted when these systems are upgraded.</w:t>
      </w:r>
    </w:p>
    <w:p w14:paraId="621AFBB5" w14:textId="77777777" w:rsidR="00B145D7" w:rsidRDefault="00B145D7" w:rsidP="00B145D7">
      <w:pPr>
        <w:pStyle w:val="ListBullet"/>
        <w:spacing w:before="0" w:after="0"/>
      </w:pPr>
      <w:r w:rsidRPr="3C7B5FD7">
        <w:t>Provision of accurate waste stream data will be a contractual obligation when the organisation’s waste management contract is next renewed.</w:t>
      </w:r>
    </w:p>
    <w:p w14:paraId="403739E7" w14:textId="77777777" w:rsidR="00B145D7" w:rsidRDefault="00B145D7" w:rsidP="00B145D7">
      <w:pPr>
        <w:pStyle w:val="ListBullet"/>
        <w:spacing w:before="0" w:after="0"/>
      </w:pPr>
      <w:r w:rsidRPr="3C7B5FD7">
        <w:t>The organisation is investigating the development of an environmental data management system which will collate relevant information for these indicators.</w:t>
      </w:r>
    </w:p>
    <w:p w14:paraId="21B52305" w14:textId="77777777" w:rsidR="0002583B" w:rsidRDefault="0002583B" w:rsidP="00174762">
      <w:r>
        <w:t xml:space="preserve">The </w:t>
      </w:r>
      <w:r w:rsidR="006C0D09">
        <w:t xml:space="preserve">provision of these type of disclosures enables </w:t>
      </w:r>
      <w:r w:rsidR="00637348">
        <w:t xml:space="preserve">organisations to phase in reporting on new activities and indicators and adopt a continuous improvement approach to </w:t>
      </w:r>
      <w:r w:rsidR="003A1689">
        <w:t xml:space="preserve">environmental reporting. </w:t>
      </w:r>
    </w:p>
    <w:p w14:paraId="3D0D30F6" w14:textId="77777777" w:rsidR="00174762" w:rsidDel="00070A60" w:rsidRDefault="00B145D7" w:rsidP="00562A4A">
      <w:r w:rsidRPr="6074E25E">
        <w:t>Some indicators or components of indicators are accompanied with a ‘if data is available’</w:t>
      </w:r>
      <w:r>
        <w:t xml:space="preserve"> </w:t>
      </w:r>
      <w:r w:rsidRPr="6074E25E">
        <w:t>or similar condition. For these indicators, the provision of estimates or notes of future actions are not required. Data only needs to be reported if it is available</w:t>
      </w:r>
      <w:r>
        <w:t>.</w:t>
      </w:r>
      <w:r w:rsidRPr="6074E25E">
        <w:t xml:space="preserve"> </w:t>
      </w:r>
      <w:r>
        <w:t>I</w:t>
      </w:r>
      <w:r w:rsidRPr="6074E25E">
        <w:t>f data is not available</w:t>
      </w:r>
      <w:r w:rsidR="00674DB3">
        <w:t>,</w:t>
      </w:r>
      <w:r w:rsidRPr="6074E25E">
        <w:t xml:space="preserve"> then reporting against that indicator or component of an indicator is not required.</w:t>
      </w:r>
    </w:p>
    <w:p w14:paraId="3E1C2569" w14:textId="77777777" w:rsidR="00B145D7" w:rsidRPr="00796072" w:rsidRDefault="00B145D7" w:rsidP="00B145D7">
      <w:pPr>
        <w:pStyle w:val="Heading3NoNum"/>
        <w:rPr>
          <w:iCs/>
        </w:rPr>
      </w:pPr>
      <w:r>
        <w:t>Data falling across reporting year boundaries</w:t>
      </w:r>
    </w:p>
    <w:p w14:paraId="58D3F107" w14:textId="77777777" w:rsidR="00B145D7" w:rsidRPr="003A200E" w:rsidRDefault="00B145D7" w:rsidP="00B145D7">
      <w:r>
        <w:t xml:space="preserve">Billing periods often do not correspond with the commencement and completion dates for reporting years, particularly for energy and water. In such situations, data should be normalised by averaging the consumption and costs per day and multiplying this by the relevant number of days each side of the reporting year boundary. </w:t>
      </w:r>
      <w:r w:rsidR="00855457">
        <w:t xml:space="preserve">Alternatively, </w:t>
      </w:r>
      <w:r w:rsidR="003D6ED8">
        <w:t>where it would be</w:t>
      </w:r>
      <w:r w:rsidR="00C56E39">
        <w:t xml:space="preserve"> </w:t>
      </w:r>
      <w:r w:rsidR="003D6ED8">
        <w:t xml:space="preserve">more accurate than an average, </w:t>
      </w:r>
      <w:r w:rsidR="00105579">
        <w:t>data</w:t>
      </w:r>
      <w:r w:rsidR="003D6ED8">
        <w:t xml:space="preserve"> for the </w:t>
      </w:r>
      <w:r w:rsidR="005E1418">
        <w:t>same period in the previous year may be used</w:t>
      </w:r>
      <w:r w:rsidR="00140817">
        <w:t xml:space="preserve"> to allow for seasonal variations</w:t>
      </w:r>
      <w:r w:rsidR="005E1418">
        <w:t>.</w:t>
      </w:r>
    </w:p>
    <w:p w14:paraId="55D2891C" w14:textId="77777777" w:rsidR="00B145D7" w:rsidRDefault="00B145D7" w:rsidP="00B145D7">
      <w:pPr>
        <w:pStyle w:val="Heading3NoNum"/>
      </w:pPr>
      <w:r>
        <w:t>Shared occupancy</w:t>
      </w:r>
    </w:p>
    <w:p w14:paraId="08E2E2C6" w14:textId="77777777" w:rsidR="00B145D7" w:rsidRDefault="00B145D7" w:rsidP="00B145D7">
      <w:pPr>
        <w:rPr>
          <w:lang w:eastAsia="en-US"/>
        </w:rPr>
      </w:pPr>
      <w:r w:rsidRPr="00347C2B">
        <w:rPr>
          <w:lang w:eastAsia="en-US"/>
        </w:rPr>
        <w:t>Where multiple entities occupy a location,</w:t>
      </w:r>
      <w:r>
        <w:rPr>
          <w:lang w:eastAsia="en-US"/>
        </w:rPr>
        <w:t xml:space="preserve"> resource usage (such as electricity, natural gas, or metered water) </w:t>
      </w:r>
      <w:r w:rsidRPr="00347C2B">
        <w:rPr>
          <w:lang w:eastAsia="en-US"/>
        </w:rPr>
        <w:t xml:space="preserve">can be apportioned </w:t>
      </w:r>
      <w:r>
        <w:rPr>
          <w:lang w:eastAsia="en-US"/>
        </w:rPr>
        <w:t>based on</w:t>
      </w:r>
      <w:r w:rsidRPr="00347C2B">
        <w:rPr>
          <w:lang w:eastAsia="en-US"/>
        </w:rPr>
        <w:t xml:space="preserve"> an indicator of </w:t>
      </w:r>
      <w:r>
        <w:rPr>
          <w:lang w:eastAsia="en-US"/>
        </w:rPr>
        <w:t>entity</w:t>
      </w:r>
      <w:r w:rsidRPr="00347C2B">
        <w:rPr>
          <w:lang w:eastAsia="en-US"/>
        </w:rPr>
        <w:t xml:space="preserve"> siz</w:t>
      </w:r>
      <w:r>
        <w:rPr>
          <w:lang w:eastAsia="en-US"/>
        </w:rPr>
        <w:t>e</w:t>
      </w:r>
      <w:r w:rsidRPr="00347C2B">
        <w:rPr>
          <w:lang w:eastAsia="en-US"/>
        </w:rPr>
        <w:t>. This may be either the proportion of the building occupied (</w:t>
      </w:r>
      <w:r w:rsidR="00674DB3">
        <w:rPr>
          <w:lang w:eastAsia="en-US"/>
        </w:rPr>
        <w:t>e.g.,</w:t>
      </w:r>
      <w:r w:rsidRPr="00347C2B">
        <w:rPr>
          <w:lang w:eastAsia="en-US"/>
        </w:rPr>
        <w:t xml:space="preserve"> number of floors</w:t>
      </w:r>
      <w:r w:rsidR="008A5F4C">
        <w:rPr>
          <w:lang w:eastAsia="en-US"/>
        </w:rPr>
        <w:t xml:space="preserve"> or Net Lettable Area</w:t>
      </w:r>
      <w:r w:rsidRPr="00347C2B">
        <w:rPr>
          <w:lang w:eastAsia="en-US"/>
        </w:rPr>
        <w:t>) or headcount</w:t>
      </w:r>
      <w:r>
        <w:rPr>
          <w:lang w:eastAsia="en-US"/>
        </w:rPr>
        <w:t xml:space="preserve"> (</w:t>
      </w:r>
      <w:r w:rsidR="00674DB3">
        <w:rPr>
          <w:lang w:eastAsia="en-US"/>
        </w:rPr>
        <w:t>e.g.,</w:t>
      </w:r>
      <w:r>
        <w:rPr>
          <w:lang w:eastAsia="en-US"/>
        </w:rPr>
        <w:t xml:space="preserve"> number of FTE)</w:t>
      </w:r>
      <w:r w:rsidRPr="00347C2B">
        <w:rPr>
          <w:lang w:eastAsia="en-US"/>
        </w:rPr>
        <w:t>.</w:t>
      </w:r>
    </w:p>
    <w:p w14:paraId="0322731E" w14:textId="77777777" w:rsidR="00B145D7" w:rsidRPr="00796072" w:rsidRDefault="00B145D7" w:rsidP="00B145D7">
      <w:pPr>
        <w:pStyle w:val="Heading3NoNum"/>
        <w:rPr>
          <w:iCs/>
        </w:rPr>
      </w:pPr>
      <w:r>
        <w:t>Performance trend reporting</w:t>
      </w:r>
    </w:p>
    <w:p w14:paraId="5BA6E751" w14:textId="6FC60B59" w:rsidR="00B145D7" w:rsidRPr="003A200E" w:rsidRDefault="00B145D7" w:rsidP="00B145D7">
      <w:r>
        <w:t xml:space="preserve">For each aspect (energy, water, waste and recycling etc.), a performance trend for indicators should be reported. Trends must be reported for a minimum length of two years and can be represented in graphical or tabular form.  Where data reported in previous annual reports has been affected by machinery of government or other significant changes the data may be made to reflect the </w:t>
      </w:r>
      <w:r w:rsidR="00C66B42">
        <w:t>entity</w:t>
      </w:r>
      <w:r>
        <w:t>’s actual performance, but notes must be added to explain the changes.</w:t>
      </w:r>
    </w:p>
    <w:p w14:paraId="2D04E8B8" w14:textId="77777777" w:rsidR="00B145D7" w:rsidRDefault="00B145D7" w:rsidP="00B145D7">
      <w:r w:rsidRPr="03A6ECAC">
        <w:t xml:space="preserve">In the first year of application of any update to </w:t>
      </w:r>
      <w:r>
        <w:t>FRD 24</w:t>
      </w:r>
      <w:r w:rsidRPr="03A6ECAC">
        <w:t xml:space="preserve">, performance trends for new or altered indicators only need to be reported where data for past years is available and of a similar quality and completeness. </w:t>
      </w:r>
      <w:r>
        <w:t>The data availability requirements apply to previous years’ data as well as the current year’s data.</w:t>
      </w:r>
    </w:p>
    <w:p w14:paraId="3060A09A" w14:textId="77777777" w:rsidR="00B145D7" w:rsidRPr="003A200E" w:rsidRDefault="00B145D7" w:rsidP="00B145D7">
      <w:pPr>
        <w:pStyle w:val="Heading3NoNum"/>
        <w:rPr>
          <w:iCs/>
        </w:rPr>
      </w:pPr>
      <w:r>
        <w:lastRenderedPageBreak/>
        <w:t>Actions undertaken</w:t>
      </w:r>
    </w:p>
    <w:p w14:paraId="05FE11E9" w14:textId="77777777" w:rsidR="00B145D7" w:rsidRPr="003A200E" w:rsidRDefault="00B145D7" w:rsidP="00B145D7">
      <w:r>
        <w:t>For each set of indicators, a list of actions undertaken during the reporting period to reduce environmental impacts should be included, where these are relevant.</w:t>
      </w:r>
    </w:p>
    <w:p w14:paraId="019284AE" w14:textId="0787D480" w:rsidR="00B145D7" w:rsidRDefault="00B145D7" w:rsidP="00B145D7">
      <w:r>
        <w:t>More detailed and specific recommendations for the reporting of actions undertaken are given in the appropriate sections for each aspect.</w:t>
      </w:r>
    </w:p>
    <w:p w14:paraId="6CF8C3AD" w14:textId="77777777" w:rsidR="000F2C74" w:rsidRDefault="00D6098F" w:rsidP="00720701">
      <w:pPr>
        <w:pStyle w:val="Heading1"/>
        <w:numPr>
          <w:ilvl w:val="0"/>
          <w:numId w:val="0"/>
        </w:numPr>
        <w:ind w:left="792" w:hanging="792"/>
      </w:pPr>
      <w:bookmarkStart w:id="22" w:name="_Toc100589884"/>
      <w:r>
        <w:t xml:space="preserve">Guidance on </w:t>
      </w:r>
      <w:r w:rsidR="00B145D7">
        <w:t xml:space="preserve">Tier 1 entity </w:t>
      </w:r>
      <w:r>
        <w:t>disclosure requirements</w:t>
      </w:r>
      <w:bookmarkEnd w:id="22"/>
    </w:p>
    <w:p w14:paraId="1E77B418" w14:textId="77777777" w:rsidR="00856C35" w:rsidRDefault="00E455E7" w:rsidP="00720701">
      <w:r>
        <w:t xml:space="preserve">This section provides guidance </w:t>
      </w:r>
      <w:r w:rsidR="00061961">
        <w:t xml:space="preserve">on additional disclosures </w:t>
      </w:r>
      <w:r>
        <w:t xml:space="preserve">for </w:t>
      </w:r>
      <w:r w:rsidR="002F2CC1">
        <w:t>Tier 1 entities, as set out in Appendix 1 of FRD 24</w:t>
      </w:r>
      <w:r w:rsidR="00262779">
        <w:t>. Further guidance and an example of these disclosures can be found in the Model Report for</w:t>
      </w:r>
      <w:r w:rsidR="001A2055">
        <w:t xml:space="preserve"> Victorian Government</w:t>
      </w:r>
      <w:r w:rsidR="00262779">
        <w:t xml:space="preserve"> Departments</w:t>
      </w:r>
      <w:r w:rsidR="00C044D1">
        <w:t xml:space="preserve">. </w:t>
      </w:r>
      <w:r w:rsidR="00134031">
        <w:t xml:space="preserve">Other public entities are encouraged to adopt these disclosures </w:t>
      </w:r>
      <w:r w:rsidR="000151E3">
        <w:t>as their environmental and climate reporting matures</w:t>
      </w:r>
      <w:r w:rsidR="008335D9">
        <w:t>.</w:t>
      </w:r>
      <w:r w:rsidR="00262779">
        <w:t xml:space="preserve"> </w:t>
      </w:r>
      <w:r w:rsidR="002F2CC1">
        <w:t xml:space="preserve"> </w:t>
      </w:r>
    </w:p>
    <w:p w14:paraId="7144BF7A" w14:textId="77777777" w:rsidR="2CA78BD2" w:rsidRDefault="2CA78BD2" w:rsidP="7D295311">
      <w:pPr>
        <w:pStyle w:val="Heading2NoNum"/>
        <w:rPr>
          <w:color w:val="auto"/>
        </w:rPr>
      </w:pPr>
      <w:r w:rsidRPr="4175950C">
        <w:rPr>
          <w:color w:val="auto"/>
        </w:rPr>
        <w:t>Climate</w:t>
      </w:r>
      <w:r w:rsidR="49C9D4FD" w:rsidRPr="4175950C">
        <w:rPr>
          <w:color w:val="auto"/>
        </w:rPr>
        <w:t>-related</w:t>
      </w:r>
      <w:r w:rsidRPr="4175950C">
        <w:rPr>
          <w:color w:val="auto"/>
        </w:rPr>
        <w:t xml:space="preserve"> risk</w:t>
      </w:r>
      <w:r w:rsidR="010E1E17" w:rsidRPr="4175950C">
        <w:rPr>
          <w:color w:val="auto"/>
        </w:rPr>
        <w:t xml:space="preserve"> and opportunity</w:t>
      </w:r>
      <w:r w:rsidRPr="4175950C">
        <w:rPr>
          <w:color w:val="auto"/>
        </w:rPr>
        <w:t xml:space="preserve"> disclosure</w:t>
      </w:r>
    </w:p>
    <w:p w14:paraId="7572A573" w14:textId="61A8882B" w:rsidR="15DC7D57" w:rsidRDefault="15DC7D57" w:rsidP="7D295311">
      <w:r>
        <w:t xml:space="preserve">Tier 1 entities should produce a baseline disclosure statement </w:t>
      </w:r>
      <w:r w:rsidR="00096AFB">
        <w:t>outlining</w:t>
      </w:r>
      <w:r>
        <w:t xml:space="preserve"> the </w:t>
      </w:r>
      <w:r w:rsidR="00C66B42">
        <w:t>entity</w:t>
      </w:r>
      <w:r>
        <w:t xml:space="preserve">'s </w:t>
      </w:r>
      <w:r w:rsidR="00883DCE">
        <w:t xml:space="preserve">approach </w:t>
      </w:r>
      <w:r>
        <w:t xml:space="preserve">to </w:t>
      </w:r>
      <w:r w:rsidR="00883DCE">
        <w:t xml:space="preserve">understanding and managing </w:t>
      </w:r>
      <w:r>
        <w:t>climate-related risks and opportunities</w:t>
      </w:r>
      <w:r w:rsidR="00DD560A">
        <w:t xml:space="preserve"> </w:t>
      </w:r>
      <w:r w:rsidR="00D325BC">
        <w:t xml:space="preserve">relating to the </w:t>
      </w:r>
      <w:r w:rsidR="00C66B42">
        <w:t>entity</w:t>
      </w:r>
      <w:r w:rsidR="00D325BC">
        <w:t xml:space="preserve">’s </w:t>
      </w:r>
      <w:r w:rsidR="006A53B4">
        <w:t>assets, operations and service delivery</w:t>
      </w:r>
      <w:r w:rsidR="00AA0353">
        <w:t>. Th</w:t>
      </w:r>
      <w:r w:rsidR="00D17404">
        <w:t>e</w:t>
      </w:r>
      <w:r w:rsidR="00AA0353">
        <w:t xml:space="preserve"> statement should consider risks related to</w:t>
      </w:r>
      <w:r w:rsidR="00910E81">
        <w:t xml:space="preserve"> the physical impacts of climate change and the transition to a net zero </w:t>
      </w:r>
      <w:r w:rsidR="00AA0353">
        <w:t>carbon</w:t>
      </w:r>
      <w:r w:rsidR="00910E81">
        <w:t xml:space="preserve"> econom</w:t>
      </w:r>
      <w:r w:rsidR="00A87041">
        <w:t>y</w:t>
      </w:r>
      <w:r w:rsidR="00A66C42">
        <w:t>.</w:t>
      </w:r>
      <w:r w:rsidR="00767650">
        <w:t xml:space="preserve"> The statement should </w:t>
      </w:r>
      <w:r w:rsidR="005B1D3B">
        <w:t xml:space="preserve">be modelled </w:t>
      </w:r>
      <w:r w:rsidR="00E90316">
        <w:t>against</w:t>
      </w:r>
      <w:r w:rsidR="0097116D">
        <w:t xml:space="preserve"> the</w:t>
      </w:r>
      <w:r w:rsidR="003615E1">
        <w:t xml:space="preserve"> recommended</w:t>
      </w:r>
      <w:r w:rsidR="0097116D">
        <w:t xml:space="preserve"> p</w:t>
      </w:r>
      <w:r w:rsidR="00766C44">
        <w:t>illars</w:t>
      </w:r>
      <w:r w:rsidR="003A4687">
        <w:t xml:space="preserve"> of </w:t>
      </w:r>
      <w:r w:rsidR="004F5C4E">
        <w:t>the</w:t>
      </w:r>
      <w:r w:rsidR="005F3717">
        <w:t xml:space="preserve"> international G-20</w:t>
      </w:r>
      <w:r w:rsidR="004F5C4E">
        <w:t xml:space="preserve"> Task Force on Climate-related Financial Disclosures</w:t>
      </w:r>
      <w:r w:rsidR="0051414C">
        <w:t xml:space="preserve"> (TCFD)</w:t>
      </w:r>
      <w:r w:rsidR="00F579B4">
        <w:t>:</w:t>
      </w:r>
      <w:r w:rsidR="004F5C4E">
        <w:t xml:space="preserve"> </w:t>
      </w:r>
      <w:r w:rsidR="00F579B4">
        <w:t>Governance, Strategy, Risk Management, and Metrics and Targets.</w:t>
      </w:r>
      <w:r w:rsidR="001D37CE">
        <w:t xml:space="preserve"> </w:t>
      </w:r>
      <w:r w:rsidR="001D37CE">
        <w:rPr>
          <w:rStyle w:val="FootnoteReference"/>
        </w:rPr>
        <w:footnoteReference w:id="5"/>
      </w:r>
      <w:r w:rsidR="001D6403">
        <w:t xml:space="preserve"> </w:t>
      </w:r>
      <w:r w:rsidR="00987A2E">
        <w:t>The</w:t>
      </w:r>
      <w:r w:rsidR="00407BE1">
        <w:t xml:space="preserve"> </w:t>
      </w:r>
      <w:r>
        <w:t xml:space="preserve">TCFD framework is globally accepted as the benchmark for consistent disclosure on climate-related risks and risk management practices, to enable informed decision-making. </w:t>
      </w:r>
      <w:r w:rsidR="066C12F7">
        <w:t>Entities</w:t>
      </w:r>
      <w:r w:rsidR="194BAC50">
        <w:t xml:space="preserve"> should </w:t>
      </w:r>
      <w:r w:rsidR="00A7698B">
        <w:t>refer to</w:t>
      </w:r>
      <w:r w:rsidR="007454C3">
        <w:t xml:space="preserve"> resources</w:t>
      </w:r>
      <w:r w:rsidR="00A34E66">
        <w:t xml:space="preserve"> </w:t>
      </w:r>
      <w:r w:rsidR="00912DA2">
        <w:t>made available by the</w:t>
      </w:r>
      <w:r w:rsidR="00540516">
        <w:t xml:space="preserve"> Climate Change Risk Management S</w:t>
      </w:r>
      <w:r w:rsidR="00A06242">
        <w:t>ervice of</w:t>
      </w:r>
      <w:r w:rsidR="00912DA2">
        <w:t xml:space="preserve"> </w:t>
      </w:r>
      <w:r w:rsidR="005D56BF">
        <w:t xml:space="preserve">the </w:t>
      </w:r>
      <w:r w:rsidR="00912DA2">
        <w:t>Victorian Managed Insurance Authority</w:t>
      </w:r>
      <w:r w:rsidR="194BAC50">
        <w:t>.</w:t>
      </w:r>
      <w:r w:rsidRPr="323C2B73">
        <w:rPr>
          <w:rStyle w:val="FootnoteReference"/>
        </w:rPr>
        <w:footnoteReference w:id="6"/>
      </w:r>
      <w:r w:rsidR="194BAC50">
        <w:t xml:space="preserve"> </w:t>
      </w:r>
    </w:p>
    <w:p w14:paraId="4A422FFA" w14:textId="77777777" w:rsidR="2F06457A" w:rsidRDefault="2F06457A" w:rsidP="7D295311">
      <w:pPr>
        <w:pStyle w:val="Heading2NoNum"/>
        <w:rPr>
          <w:color w:val="auto"/>
        </w:rPr>
      </w:pPr>
      <w:r w:rsidRPr="7D295311">
        <w:rPr>
          <w:color w:val="auto"/>
        </w:rPr>
        <w:t>Environmental Management System</w:t>
      </w:r>
      <w:r w:rsidR="00AF0978">
        <w:rPr>
          <w:color w:val="auto"/>
        </w:rPr>
        <w:t xml:space="preserve"> disclosure</w:t>
      </w:r>
    </w:p>
    <w:p w14:paraId="683765C1" w14:textId="77777777" w:rsidR="00F348AB" w:rsidRDefault="00104D2D" w:rsidP="004417AB">
      <w:r w:rsidRPr="00104D2D">
        <w:t xml:space="preserve">Entities specified in FRD 24 (Tier 1 entities) are required to report on </w:t>
      </w:r>
      <w:r w:rsidR="00137773">
        <w:t>their</w:t>
      </w:r>
      <w:r w:rsidRPr="00104D2D">
        <w:t xml:space="preserve"> Environmental Management System (EMS) for their activities</w:t>
      </w:r>
      <w:r w:rsidR="00137773">
        <w:t>, how it conforms with</w:t>
      </w:r>
      <w:r w:rsidRPr="00104D2D">
        <w:t xml:space="preserve"> the </w:t>
      </w:r>
      <w:r w:rsidRPr="00840205">
        <w:rPr>
          <w:i/>
          <w:iCs/>
        </w:rPr>
        <w:t>Standard AS/NZS 14001: Environmental Management Systems</w:t>
      </w:r>
      <w:r w:rsidR="00137773">
        <w:t>, and when it was last audited</w:t>
      </w:r>
      <w:r w:rsidRPr="00104D2D">
        <w:t>.</w:t>
      </w:r>
      <w:r w:rsidR="00BE5987">
        <w:t xml:space="preserve"> </w:t>
      </w:r>
      <w:r w:rsidR="008654D4">
        <w:t xml:space="preserve">FRD 24 does not extend the requirement to either have or report </w:t>
      </w:r>
      <w:r w:rsidR="00DB3084">
        <w:t>on</w:t>
      </w:r>
      <w:r w:rsidR="00C1398F">
        <w:t xml:space="preserve"> an</w:t>
      </w:r>
      <w:r w:rsidR="00DB3084">
        <w:t xml:space="preserve"> EMS beyond Tier 1 entities.</w:t>
      </w:r>
      <w:r w:rsidR="00F348AB">
        <w:t xml:space="preserve"> </w:t>
      </w:r>
      <w:r w:rsidR="00383C7B">
        <w:t xml:space="preserve"> </w:t>
      </w:r>
    </w:p>
    <w:p w14:paraId="30479872" w14:textId="3F0C9D63" w:rsidR="004417AB" w:rsidRDefault="00104D2D" w:rsidP="004417AB">
      <w:r w:rsidRPr="00104D2D">
        <w:t xml:space="preserve">The EMS is a key driver of </w:t>
      </w:r>
      <w:r w:rsidR="00C66B42">
        <w:t>entity</w:t>
      </w:r>
      <w:r w:rsidRPr="00104D2D">
        <w:t xml:space="preserve"> environmental performance and should assist Entities to meet their reporting requirements under FRD 24.</w:t>
      </w:r>
      <w:r w:rsidR="004417AB">
        <w:t xml:space="preserve"> Tier 1 entities </w:t>
      </w:r>
      <w:r w:rsidR="00137773">
        <w:t>should consider the recommendations of</w:t>
      </w:r>
      <w:r w:rsidR="004417AB">
        <w:t xml:space="preserve"> the Commissioner for Environmental Sustainability’s Strategic Audits of environmental management systems in Victorian Government departments and agencies.</w:t>
      </w:r>
    </w:p>
    <w:p w14:paraId="45B02681" w14:textId="77777777" w:rsidR="2F06457A" w:rsidRDefault="2F06457A" w:rsidP="7D295311">
      <w:pPr>
        <w:pStyle w:val="Heading3NoNum"/>
        <w:rPr>
          <w:iCs/>
        </w:rPr>
      </w:pPr>
      <w:r>
        <w:t>Target reporting</w:t>
      </w:r>
    </w:p>
    <w:p w14:paraId="11C1FB95" w14:textId="7DEEAAEC" w:rsidR="2F06457A" w:rsidRDefault="2F06457A">
      <w:r>
        <w:t xml:space="preserve">Key relevant targets for the </w:t>
      </w:r>
      <w:r w:rsidR="00C66B42">
        <w:t>entity</w:t>
      </w:r>
      <w:r>
        <w:t xml:space="preserve"> must be disclosed. </w:t>
      </w:r>
      <w:r w:rsidR="00114FF3">
        <w:t xml:space="preserve">Where targets are set as part of an </w:t>
      </w:r>
      <w:r w:rsidR="00C66B42">
        <w:t>entity</w:t>
      </w:r>
      <w:r w:rsidR="00114FF3">
        <w:t xml:space="preserve">’s </w:t>
      </w:r>
      <w:r w:rsidR="00A7551F">
        <w:t>EMS,</w:t>
      </w:r>
      <w:r w:rsidR="00114FF3">
        <w:t xml:space="preserve"> they should </w:t>
      </w:r>
      <w:r>
        <w:t xml:space="preserve">be consistent with the guidance for setting targets in ISO 14001. In addition, the </w:t>
      </w:r>
      <w:r w:rsidR="00C66B42">
        <w:t>entity</w:t>
      </w:r>
      <w:r>
        <w:t xml:space="preserve"> should include intended actions to meet targets.</w:t>
      </w:r>
    </w:p>
    <w:p w14:paraId="59DD3900" w14:textId="77777777" w:rsidR="002F0410" w:rsidRPr="003A200E" w:rsidRDefault="002F0410" w:rsidP="00C062C4">
      <w:pPr>
        <w:pStyle w:val="Heading1"/>
        <w:numPr>
          <w:ilvl w:val="0"/>
          <w:numId w:val="0"/>
        </w:numPr>
      </w:pPr>
      <w:bookmarkStart w:id="23" w:name="_Toc107974217"/>
      <w:bookmarkStart w:id="24" w:name="_Toc108005606"/>
      <w:bookmarkStart w:id="25" w:name="_Toc108005679"/>
      <w:bookmarkStart w:id="26" w:name="_Toc108005764"/>
      <w:bookmarkStart w:id="27" w:name="_Toc108005859"/>
      <w:bookmarkStart w:id="28" w:name="_Toc189400525"/>
      <w:r w:rsidRPr="003A200E">
        <w:br w:type="page"/>
      </w:r>
      <w:bookmarkStart w:id="29" w:name="_Toc324936371"/>
      <w:bookmarkStart w:id="30" w:name="_Toc324936442"/>
      <w:bookmarkStart w:id="31" w:name="_Toc74310945"/>
      <w:bookmarkStart w:id="32" w:name="_Toc100589885"/>
      <w:r w:rsidRPr="008600D1">
        <w:lastRenderedPageBreak/>
        <w:t>Guidance</w:t>
      </w:r>
      <w:r w:rsidRPr="003A200E">
        <w:t xml:space="preserve"> on </w:t>
      </w:r>
      <w:r w:rsidR="005A4CE5">
        <w:t>FRD 24</w:t>
      </w:r>
      <w:r w:rsidRPr="003A200E">
        <w:t xml:space="preserve"> </w:t>
      </w:r>
      <w:r w:rsidR="00A604E8">
        <w:t>r</w:t>
      </w:r>
      <w:r w:rsidRPr="003A200E">
        <w:t xml:space="preserve">eporting by </w:t>
      </w:r>
      <w:r w:rsidR="00A604E8">
        <w:t>i</w:t>
      </w:r>
      <w:r w:rsidRPr="003A200E">
        <w:t>ndicator</w:t>
      </w:r>
      <w:bookmarkEnd w:id="23"/>
      <w:bookmarkEnd w:id="24"/>
      <w:bookmarkEnd w:id="25"/>
      <w:bookmarkEnd w:id="26"/>
      <w:bookmarkEnd w:id="27"/>
      <w:bookmarkEnd w:id="28"/>
      <w:bookmarkEnd w:id="29"/>
      <w:bookmarkEnd w:id="30"/>
      <w:bookmarkEnd w:id="31"/>
      <w:bookmarkEnd w:id="32"/>
    </w:p>
    <w:p w14:paraId="16E0A5D8" w14:textId="12A15582" w:rsidR="0075234D" w:rsidRPr="0085095F" w:rsidRDefault="00684EEC" w:rsidP="0075234D">
      <w:r>
        <w:t xml:space="preserve">The FRD 24 list of indicators as shown in Table 1 forms the core measures of </w:t>
      </w:r>
      <w:r w:rsidR="00C66B42">
        <w:t>entity</w:t>
      </w:r>
      <w:r>
        <w:t xml:space="preserve"> environmental performance. </w:t>
      </w:r>
      <w:r w:rsidR="00A723E6">
        <w:t xml:space="preserve">The following sections provide </w:t>
      </w:r>
      <w:r w:rsidR="0075234D" w:rsidRPr="0085095F">
        <w:t xml:space="preserve">reporting </w:t>
      </w:r>
      <w:r w:rsidR="00A723E6">
        <w:t>guidance</w:t>
      </w:r>
      <w:r w:rsidR="0075234D" w:rsidRPr="0085095F">
        <w:t xml:space="preserve"> for each indicator, including:</w:t>
      </w:r>
    </w:p>
    <w:p w14:paraId="43471813" w14:textId="77777777" w:rsidR="0075234D" w:rsidRPr="003A200E" w:rsidRDefault="0075234D" w:rsidP="0075234D">
      <w:pPr>
        <w:pStyle w:val="ListBullet"/>
      </w:pPr>
      <w:r>
        <w:t>The definition of each indicator</w:t>
      </w:r>
    </w:p>
    <w:p w14:paraId="19736B1E" w14:textId="77777777" w:rsidR="0075234D" w:rsidRPr="00796072" w:rsidRDefault="0075234D" w:rsidP="0075234D">
      <w:pPr>
        <w:pStyle w:val="ListBullet"/>
      </w:pPr>
      <w:r>
        <w:t>Data sourcing methods</w:t>
      </w:r>
    </w:p>
    <w:p w14:paraId="7BE12C0C" w14:textId="77777777" w:rsidR="0075234D" w:rsidRPr="00AF1739" w:rsidRDefault="0075234D" w:rsidP="0075234D">
      <w:pPr>
        <w:pStyle w:val="ListBullet"/>
      </w:pPr>
      <w:r>
        <w:t>Data collection methods</w:t>
      </w:r>
    </w:p>
    <w:p w14:paraId="0863B383" w14:textId="77777777" w:rsidR="0075234D" w:rsidRPr="00142DE3" w:rsidRDefault="0075234D" w:rsidP="0075234D">
      <w:pPr>
        <w:pStyle w:val="ListBullet"/>
      </w:pPr>
      <w:r>
        <w:t>Data analysis methods, calculations and conversion factors</w:t>
      </w:r>
    </w:p>
    <w:p w14:paraId="73EA5279" w14:textId="77777777" w:rsidR="0075234D" w:rsidRDefault="0075234D" w:rsidP="0075234D">
      <w:r>
        <w:t>The guidance provided in this section has been developed in collaboration with departments and portfolio entities to ensure its relevance for current FRD 24 reporting. This guidance aspires to achieve a best practice approach to environmental reporting.</w:t>
      </w:r>
    </w:p>
    <w:p w14:paraId="7F6ADA66" w14:textId="77777777" w:rsidR="0075234D" w:rsidRPr="003A200E" w:rsidRDefault="0075234D" w:rsidP="0075234D">
      <w:pPr>
        <w:pStyle w:val="Caption"/>
      </w:pPr>
      <w:r w:rsidRPr="003A200E">
        <w:t>Table 1:</w:t>
      </w:r>
      <w:r w:rsidRPr="003A200E">
        <w:tab/>
        <w:t>FRD</w:t>
      </w:r>
      <w:r>
        <w:t xml:space="preserve"> </w:t>
      </w:r>
      <w:r w:rsidRPr="003A200E">
        <w:t>24 Indicators</w:t>
      </w:r>
    </w:p>
    <w:tbl>
      <w:tblPr>
        <w:tblW w:w="9639" w:type="dxa"/>
        <w:tblBorders>
          <w:top w:val="single" w:sz="4" w:space="0" w:color="auto"/>
          <w:bottom w:val="single" w:sz="4" w:space="0" w:color="auto"/>
          <w:insideH w:val="single" w:sz="4" w:space="0" w:color="auto"/>
          <w:insideV w:val="single" w:sz="4" w:space="0" w:color="auto"/>
        </w:tblBorders>
        <w:tblLayout w:type="fixed"/>
        <w:tblCellMar>
          <w:top w:w="85" w:type="dxa"/>
          <w:left w:w="57" w:type="dxa"/>
          <w:right w:w="57" w:type="dxa"/>
        </w:tblCellMar>
        <w:tblLook w:val="04A0" w:firstRow="1" w:lastRow="0" w:firstColumn="1" w:lastColumn="0" w:noHBand="0" w:noVBand="1"/>
      </w:tblPr>
      <w:tblGrid>
        <w:gridCol w:w="1050"/>
        <w:gridCol w:w="5186"/>
        <w:gridCol w:w="2583"/>
        <w:gridCol w:w="820"/>
      </w:tblGrid>
      <w:tr w:rsidR="00F807E8" w:rsidRPr="003A200E" w14:paraId="6F3B4303" w14:textId="77777777" w:rsidTr="0046008E">
        <w:trPr>
          <w:cantSplit/>
          <w:tblHeader/>
        </w:trPr>
        <w:tc>
          <w:tcPr>
            <w:tcW w:w="6236" w:type="dxa"/>
            <w:gridSpan w:val="2"/>
            <w:tcBorders>
              <w:top w:val="single" w:sz="4" w:space="0" w:color="auto"/>
              <w:left w:val="nil"/>
              <w:bottom w:val="single" w:sz="4" w:space="0" w:color="auto"/>
              <w:right w:val="single" w:sz="4" w:space="0" w:color="auto"/>
              <w:tl2br w:val="nil"/>
              <w:tr2bl w:val="nil"/>
            </w:tcBorders>
            <w:shd w:val="clear" w:color="auto" w:fill="BFBFBF" w:themeFill="background1" w:themeFillShade="BF"/>
          </w:tcPr>
          <w:p w14:paraId="4149715E" w14:textId="77777777" w:rsidR="00F807E8" w:rsidRPr="003A200E" w:rsidRDefault="00F807E8" w:rsidP="0046008E">
            <w:pPr>
              <w:pStyle w:val="TableText"/>
              <w:rPr>
                <w:b/>
                <w:bCs/>
              </w:rPr>
            </w:pPr>
            <w:r w:rsidRPr="003A200E">
              <w:rPr>
                <w:b/>
                <w:bCs/>
              </w:rPr>
              <w:t>Indicator</w:t>
            </w:r>
          </w:p>
        </w:tc>
        <w:tc>
          <w:tcPr>
            <w:tcW w:w="2583"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398EF5CC" w14:textId="77777777" w:rsidR="00F807E8" w:rsidRPr="003A200E" w:rsidRDefault="00F807E8" w:rsidP="0046008E">
            <w:pPr>
              <w:pStyle w:val="TableText"/>
              <w:rPr>
                <w:b/>
                <w:bCs/>
              </w:rPr>
            </w:pPr>
            <w:r w:rsidRPr="003A200E">
              <w:rPr>
                <w:b/>
                <w:bCs/>
              </w:rPr>
              <w:t xml:space="preserve">Unit </w:t>
            </w:r>
          </w:p>
        </w:tc>
        <w:tc>
          <w:tcPr>
            <w:tcW w:w="820" w:type="dxa"/>
            <w:tcBorders>
              <w:top w:val="single" w:sz="4" w:space="0" w:color="auto"/>
              <w:left w:val="single" w:sz="4" w:space="0" w:color="auto"/>
              <w:bottom w:val="single" w:sz="4" w:space="0" w:color="auto"/>
              <w:right w:val="nil"/>
              <w:tl2br w:val="nil"/>
              <w:tr2bl w:val="nil"/>
            </w:tcBorders>
            <w:shd w:val="clear" w:color="auto" w:fill="BFBFBF" w:themeFill="background1" w:themeFillShade="BF"/>
          </w:tcPr>
          <w:p w14:paraId="3C7853FF" w14:textId="77777777" w:rsidR="00F807E8" w:rsidRPr="003A200E" w:rsidRDefault="00F807E8" w:rsidP="0046008E">
            <w:pPr>
              <w:pStyle w:val="TableText"/>
              <w:rPr>
                <w:b/>
                <w:bCs/>
              </w:rPr>
            </w:pPr>
            <w:r w:rsidRPr="003A200E">
              <w:rPr>
                <w:b/>
                <w:bCs/>
              </w:rPr>
              <w:t>Pages</w:t>
            </w:r>
          </w:p>
        </w:tc>
      </w:tr>
      <w:tr w:rsidR="00F807E8" w:rsidRPr="003A200E" w14:paraId="7FA9E0D2" w14:textId="77777777" w:rsidTr="0046008E">
        <w:trPr>
          <w:cantSplit/>
        </w:trPr>
        <w:tc>
          <w:tcPr>
            <w:tcW w:w="9639" w:type="dxa"/>
            <w:gridSpan w:val="4"/>
            <w:tcBorders>
              <w:bottom w:val="nil"/>
            </w:tcBorders>
            <w:shd w:val="clear" w:color="auto" w:fill="AA92AF"/>
          </w:tcPr>
          <w:p w14:paraId="4F86C113" w14:textId="77777777" w:rsidR="00F807E8" w:rsidRPr="00F7507A" w:rsidDel="005B3E9F" w:rsidRDefault="00F807E8" w:rsidP="0046008E">
            <w:pPr>
              <w:pStyle w:val="TableText"/>
              <w:rPr>
                <w:color w:val="FFFFFF" w:themeColor="background1"/>
              </w:rPr>
            </w:pPr>
            <w:r w:rsidRPr="00F7507A">
              <w:rPr>
                <w:b/>
                <w:bCs/>
                <w:color w:val="FFFFFF" w:themeColor="background1"/>
              </w:rPr>
              <w:t xml:space="preserve">Electricity </w:t>
            </w:r>
            <w:r>
              <w:rPr>
                <w:b/>
                <w:bCs/>
                <w:color w:val="FFFFFF" w:themeColor="background1"/>
              </w:rPr>
              <w:t>production and consumption</w:t>
            </w:r>
          </w:p>
        </w:tc>
      </w:tr>
      <w:tr w:rsidR="00F807E8" w:rsidRPr="003A200E" w14:paraId="34F106FA" w14:textId="77777777" w:rsidTr="0046008E">
        <w:trPr>
          <w:cantSplit/>
        </w:trPr>
        <w:tc>
          <w:tcPr>
            <w:tcW w:w="1050" w:type="dxa"/>
            <w:tcBorders>
              <w:bottom w:val="nil"/>
              <w:right w:val="nil"/>
            </w:tcBorders>
            <w:shd w:val="clear" w:color="auto" w:fill="AA92AF"/>
          </w:tcPr>
          <w:p w14:paraId="3322E036" w14:textId="77777777" w:rsidR="00F807E8" w:rsidRPr="003A200E" w:rsidRDefault="00F807E8" w:rsidP="0046008E">
            <w:pPr>
              <w:pStyle w:val="TableText"/>
              <w:rPr>
                <w:bCs/>
                <w:color w:val="FFFFFF"/>
              </w:rPr>
            </w:pPr>
            <w:r w:rsidRPr="003A200E">
              <w:rPr>
                <w:bCs/>
                <w:color w:val="FFFFFF"/>
              </w:rPr>
              <w:t>E</w:t>
            </w:r>
            <w:r>
              <w:rPr>
                <w:bCs/>
                <w:color w:val="FFFFFF"/>
              </w:rPr>
              <w:t>L1</w:t>
            </w:r>
          </w:p>
        </w:tc>
        <w:tc>
          <w:tcPr>
            <w:tcW w:w="5186" w:type="dxa"/>
            <w:tcBorders>
              <w:left w:val="nil"/>
            </w:tcBorders>
            <w:shd w:val="clear" w:color="auto" w:fill="auto"/>
          </w:tcPr>
          <w:p w14:paraId="5C003E46" w14:textId="77777777" w:rsidR="00F807E8" w:rsidRPr="003A200E" w:rsidRDefault="00F807E8" w:rsidP="0046008E">
            <w:pPr>
              <w:pStyle w:val="TableText"/>
            </w:pPr>
            <w:r w:rsidRPr="003A200E">
              <w:t>Total electricity consumption segmented by source</w:t>
            </w:r>
          </w:p>
        </w:tc>
        <w:tc>
          <w:tcPr>
            <w:tcW w:w="2583" w:type="dxa"/>
            <w:shd w:val="clear" w:color="auto" w:fill="auto"/>
          </w:tcPr>
          <w:p w14:paraId="1061E849" w14:textId="77777777" w:rsidR="00F807E8" w:rsidRPr="003A200E" w:rsidRDefault="00F807E8" w:rsidP="0046008E">
            <w:pPr>
              <w:pStyle w:val="TableText"/>
            </w:pPr>
            <w:r w:rsidRPr="003A200E">
              <w:t>Megawatt hours</w:t>
            </w:r>
          </w:p>
        </w:tc>
        <w:tc>
          <w:tcPr>
            <w:tcW w:w="820" w:type="dxa"/>
          </w:tcPr>
          <w:p w14:paraId="1718FEBB" w14:textId="77777777" w:rsidR="00F807E8" w:rsidRPr="003A200E" w:rsidDel="005B3E9F" w:rsidRDefault="00F807E8" w:rsidP="0046008E">
            <w:pPr>
              <w:pStyle w:val="TableText"/>
            </w:pPr>
            <w:r>
              <w:t>11-14</w:t>
            </w:r>
          </w:p>
        </w:tc>
      </w:tr>
      <w:tr w:rsidR="00F807E8" w:rsidRPr="003A200E" w14:paraId="2EC2CAA2" w14:textId="77777777" w:rsidTr="0046008E">
        <w:trPr>
          <w:cantSplit/>
        </w:trPr>
        <w:tc>
          <w:tcPr>
            <w:tcW w:w="1050" w:type="dxa"/>
            <w:tcBorders>
              <w:bottom w:val="nil"/>
              <w:right w:val="nil"/>
            </w:tcBorders>
            <w:shd w:val="clear" w:color="auto" w:fill="AA92AF"/>
          </w:tcPr>
          <w:p w14:paraId="1DA583C2" w14:textId="77777777" w:rsidR="00F807E8" w:rsidRPr="00AF1739" w:rsidRDefault="00F807E8" w:rsidP="0046008E">
            <w:pPr>
              <w:pStyle w:val="TableText"/>
              <w:rPr>
                <w:bCs/>
                <w:color w:val="FFFFFF"/>
              </w:rPr>
            </w:pPr>
            <w:r>
              <w:rPr>
                <w:bCs/>
                <w:color w:val="FFFFFF"/>
              </w:rPr>
              <w:t>EL2</w:t>
            </w:r>
          </w:p>
        </w:tc>
        <w:tc>
          <w:tcPr>
            <w:tcW w:w="5186" w:type="dxa"/>
            <w:tcBorders>
              <w:left w:val="nil"/>
            </w:tcBorders>
            <w:shd w:val="clear" w:color="auto" w:fill="auto"/>
          </w:tcPr>
          <w:p w14:paraId="71BC6245" w14:textId="77777777" w:rsidR="00F807E8" w:rsidRPr="00AF1739" w:rsidRDefault="00F807E8" w:rsidP="0046008E">
            <w:pPr>
              <w:pStyle w:val="TableText"/>
            </w:pPr>
            <w:r>
              <w:t>On-site electricity generated segmented by usage and source</w:t>
            </w:r>
          </w:p>
        </w:tc>
        <w:tc>
          <w:tcPr>
            <w:tcW w:w="2583" w:type="dxa"/>
            <w:shd w:val="clear" w:color="auto" w:fill="auto"/>
          </w:tcPr>
          <w:p w14:paraId="6312E521" w14:textId="77777777" w:rsidR="00F807E8" w:rsidRPr="00AF1739" w:rsidRDefault="00F807E8" w:rsidP="0046008E">
            <w:pPr>
              <w:pStyle w:val="TableText"/>
            </w:pPr>
            <w:r w:rsidRPr="008F24B8">
              <w:t>Megawatt hours</w:t>
            </w:r>
          </w:p>
        </w:tc>
        <w:tc>
          <w:tcPr>
            <w:tcW w:w="820" w:type="dxa"/>
          </w:tcPr>
          <w:p w14:paraId="66ED0AC3" w14:textId="77777777" w:rsidR="00F807E8" w:rsidRPr="003A200E" w:rsidDel="005B3E9F" w:rsidRDefault="00F807E8" w:rsidP="0046008E">
            <w:pPr>
              <w:pStyle w:val="TableText"/>
            </w:pPr>
            <w:r>
              <w:t>11-14</w:t>
            </w:r>
          </w:p>
        </w:tc>
      </w:tr>
      <w:tr w:rsidR="00F807E8" w:rsidRPr="003A200E" w14:paraId="010E0DFB" w14:textId="77777777" w:rsidTr="0046008E">
        <w:trPr>
          <w:cantSplit/>
        </w:trPr>
        <w:tc>
          <w:tcPr>
            <w:tcW w:w="1050" w:type="dxa"/>
            <w:tcBorders>
              <w:bottom w:val="nil"/>
              <w:right w:val="nil"/>
            </w:tcBorders>
            <w:shd w:val="clear" w:color="auto" w:fill="AA92AF"/>
          </w:tcPr>
          <w:p w14:paraId="01E482FF" w14:textId="77777777" w:rsidR="00F807E8" w:rsidRDefault="00F807E8" w:rsidP="0046008E">
            <w:pPr>
              <w:pStyle w:val="TableText"/>
              <w:rPr>
                <w:bCs/>
                <w:color w:val="FFFFFF"/>
              </w:rPr>
            </w:pPr>
            <w:r>
              <w:rPr>
                <w:bCs/>
                <w:color w:val="FFFFFF"/>
              </w:rPr>
              <w:t>EL3</w:t>
            </w:r>
          </w:p>
        </w:tc>
        <w:tc>
          <w:tcPr>
            <w:tcW w:w="5186" w:type="dxa"/>
            <w:tcBorders>
              <w:left w:val="nil"/>
            </w:tcBorders>
            <w:shd w:val="clear" w:color="auto" w:fill="auto"/>
          </w:tcPr>
          <w:p w14:paraId="36821175" w14:textId="77777777" w:rsidR="00F807E8" w:rsidRDefault="00F807E8" w:rsidP="0046008E">
            <w:pPr>
              <w:pStyle w:val="TableText"/>
            </w:pPr>
            <w:r w:rsidRPr="0078769D">
              <w:t>On-site installed generation capacity</w:t>
            </w:r>
            <w:r>
              <w:t xml:space="preserve"> </w:t>
            </w:r>
            <w:r w:rsidRPr="0078769D">
              <w:t>segmented by source</w:t>
            </w:r>
          </w:p>
        </w:tc>
        <w:tc>
          <w:tcPr>
            <w:tcW w:w="2583" w:type="dxa"/>
            <w:shd w:val="clear" w:color="auto" w:fill="auto"/>
          </w:tcPr>
          <w:p w14:paraId="36E47E6A" w14:textId="77777777" w:rsidR="00F807E8" w:rsidRPr="008F24B8" w:rsidRDefault="00F807E8" w:rsidP="0046008E">
            <w:pPr>
              <w:pStyle w:val="TableText"/>
            </w:pPr>
            <w:r>
              <w:t>Megawatts</w:t>
            </w:r>
          </w:p>
        </w:tc>
        <w:tc>
          <w:tcPr>
            <w:tcW w:w="820" w:type="dxa"/>
          </w:tcPr>
          <w:p w14:paraId="76D268DE" w14:textId="77777777" w:rsidR="00F807E8" w:rsidRPr="003A200E" w:rsidDel="005B3E9F" w:rsidRDefault="00F807E8" w:rsidP="0046008E">
            <w:pPr>
              <w:pStyle w:val="TableText"/>
            </w:pPr>
            <w:r>
              <w:t>11-14</w:t>
            </w:r>
          </w:p>
        </w:tc>
      </w:tr>
      <w:tr w:rsidR="00F807E8" w:rsidRPr="003A200E" w14:paraId="29737B50" w14:textId="77777777" w:rsidTr="0046008E">
        <w:trPr>
          <w:cantSplit/>
        </w:trPr>
        <w:tc>
          <w:tcPr>
            <w:tcW w:w="1050" w:type="dxa"/>
            <w:tcBorders>
              <w:bottom w:val="nil"/>
              <w:right w:val="nil"/>
            </w:tcBorders>
            <w:shd w:val="clear" w:color="auto" w:fill="AA92AF"/>
          </w:tcPr>
          <w:p w14:paraId="133AF715" w14:textId="77777777" w:rsidR="00F807E8" w:rsidRPr="00AF1739" w:rsidRDefault="00F807E8" w:rsidP="0046008E">
            <w:pPr>
              <w:pStyle w:val="TableText"/>
              <w:rPr>
                <w:bCs/>
                <w:color w:val="FFFFFF"/>
              </w:rPr>
            </w:pPr>
            <w:r w:rsidRPr="003A200E">
              <w:rPr>
                <w:bCs/>
                <w:color w:val="FFFFFF"/>
              </w:rPr>
              <w:t>E</w:t>
            </w:r>
            <w:r>
              <w:rPr>
                <w:bCs/>
                <w:color w:val="FFFFFF"/>
              </w:rPr>
              <w:t>L4</w:t>
            </w:r>
          </w:p>
        </w:tc>
        <w:tc>
          <w:tcPr>
            <w:tcW w:w="5186" w:type="dxa"/>
            <w:tcBorders>
              <w:left w:val="nil"/>
            </w:tcBorders>
            <w:shd w:val="clear" w:color="auto" w:fill="auto"/>
          </w:tcPr>
          <w:p w14:paraId="58258A24" w14:textId="77777777" w:rsidR="00F807E8" w:rsidRPr="003A200E" w:rsidRDefault="00F807E8" w:rsidP="0046008E">
            <w:pPr>
              <w:pStyle w:val="TableText"/>
            </w:pPr>
            <w:r w:rsidRPr="002422E6">
              <w:t>Tot</w:t>
            </w:r>
            <w:r w:rsidRPr="00142DE3">
              <w:t xml:space="preserve">al </w:t>
            </w:r>
            <w:r w:rsidRPr="00370CFE">
              <w:t>ele</w:t>
            </w:r>
            <w:r w:rsidRPr="00AC2D13">
              <w:t>ctr</w:t>
            </w:r>
            <w:r w:rsidRPr="007E66A1">
              <w:t>icity offse</w:t>
            </w:r>
            <w:r w:rsidRPr="00684EF1">
              <w:t>t</w:t>
            </w:r>
            <w:r w:rsidRPr="00DB49CB">
              <w:t>s s</w:t>
            </w:r>
            <w:r w:rsidRPr="003A200E">
              <w:t>egmented by offset type</w:t>
            </w:r>
          </w:p>
        </w:tc>
        <w:tc>
          <w:tcPr>
            <w:tcW w:w="2583" w:type="dxa"/>
            <w:shd w:val="clear" w:color="auto" w:fill="auto"/>
          </w:tcPr>
          <w:p w14:paraId="33315E2F" w14:textId="77777777" w:rsidR="00F807E8" w:rsidRPr="003A200E" w:rsidRDefault="00F807E8" w:rsidP="0046008E">
            <w:pPr>
              <w:pStyle w:val="TableText"/>
            </w:pPr>
            <w:r w:rsidRPr="003A200E">
              <w:t>Megawatt hours</w:t>
            </w:r>
          </w:p>
        </w:tc>
        <w:tc>
          <w:tcPr>
            <w:tcW w:w="820" w:type="dxa"/>
          </w:tcPr>
          <w:p w14:paraId="07F6FDCE" w14:textId="77777777" w:rsidR="00F807E8" w:rsidRPr="003A200E" w:rsidDel="005B3E9F" w:rsidRDefault="00F807E8" w:rsidP="0046008E">
            <w:pPr>
              <w:pStyle w:val="TableText"/>
            </w:pPr>
            <w:r>
              <w:t>11-14</w:t>
            </w:r>
          </w:p>
        </w:tc>
      </w:tr>
      <w:tr w:rsidR="00F807E8" w:rsidRPr="003A200E" w14:paraId="343A6EB0" w14:textId="77777777" w:rsidTr="0046008E">
        <w:trPr>
          <w:cantSplit/>
        </w:trPr>
        <w:tc>
          <w:tcPr>
            <w:tcW w:w="9639" w:type="dxa"/>
            <w:gridSpan w:val="4"/>
            <w:tcBorders>
              <w:bottom w:val="nil"/>
            </w:tcBorders>
            <w:shd w:val="clear" w:color="auto" w:fill="F4B083" w:themeFill="accent2" w:themeFillTint="99"/>
          </w:tcPr>
          <w:p w14:paraId="4E4E7DBC" w14:textId="77777777" w:rsidR="00F807E8" w:rsidRPr="003A200E" w:rsidDel="005B3E9F" w:rsidRDefault="00F807E8" w:rsidP="0046008E">
            <w:pPr>
              <w:pStyle w:val="TableText"/>
            </w:pPr>
            <w:r w:rsidRPr="00F4516C">
              <w:rPr>
                <w:b/>
                <w:bCs/>
                <w:color w:val="FFFFFF" w:themeColor="background1"/>
              </w:rPr>
              <w:t xml:space="preserve">Stationary </w:t>
            </w:r>
            <w:r>
              <w:rPr>
                <w:b/>
                <w:bCs/>
                <w:color w:val="FFFFFF" w:themeColor="background1"/>
              </w:rPr>
              <w:t>f</w:t>
            </w:r>
            <w:r w:rsidRPr="00F4516C">
              <w:rPr>
                <w:b/>
                <w:bCs/>
                <w:color w:val="FFFFFF" w:themeColor="background1"/>
              </w:rPr>
              <w:t>uel use</w:t>
            </w:r>
          </w:p>
        </w:tc>
      </w:tr>
      <w:tr w:rsidR="00F807E8" w:rsidRPr="003A200E" w14:paraId="5B77095A" w14:textId="77777777" w:rsidTr="0046008E">
        <w:trPr>
          <w:cantSplit/>
        </w:trPr>
        <w:tc>
          <w:tcPr>
            <w:tcW w:w="1050" w:type="dxa"/>
            <w:tcBorders>
              <w:bottom w:val="nil"/>
              <w:right w:val="nil"/>
            </w:tcBorders>
            <w:shd w:val="clear" w:color="auto" w:fill="F4B083" w:themeFill="accent2" w:themeFillTint="99"/>
          </w:tcPr>
          <w:p w14:paraId="40B5242A" w14:textId="77777777" w:rsidR="00F807E8" w:rsidRPr="00AF1739" w:rsidRDefault="00F807E8" w:rsidP="0046008E">
            <w:pPr>
              <w:pStyle w:val="TableText"/>
              <w:rPr>
                <w:bCs/>
                <w:color w:val="FFFFFF"/>
              </w:rPr>
            </w:pPr>
            <w:r>
              <w:rPr>
                <w:bCs/>
                <w:color w:val="FFFFFF"/>
              </w:rPr>
              <w:t>F1</w:t>
            </w:r>
          </w:p>
        </w:tc>
        <w:tc>
          <w:tcPr>
            <w:tcW w:w="5186" w:type="dxa"/>
            <w:tcBorders>
              <w:left w:val="nil"/>
            </w:tcBorders>
            <w:shd w:val="clear" w:color="auto" w:fill="auto"/>
          </w:tcPr>
          <w:p w14:paraId="00392B04" w14:textId="77777777" w:rsidR="00F807E8" w:rsidRPr="003A200E" w:rsidRDefault="00F807E8" w:rsidP="0046008E">
            <w:pPr>
              <w:pStyle w:val="TableText"/>
            </w:pPr>
            <w:r w:rsidRPr="002422E6">
              <w:t>Tot</w:t>
            </w:r>
            <w:r w:rsidRPr="00142DE3">
              <w:t xml:space="preserve">al </w:t>
            </w:r>
            <w:r w:rsidRPr="00370CFE">
              <w:t>fue</w:t>
            </w:r>
            <w:r w:rsidRPr="00AC2D13">
              <w:t xml:space="preserve">ls </w:t>
            </w:r>
            <w:r w:rsidRPr="007E66A1">
              <w:t>used in bui</w:t>
            </w:r>
            <w:r w:rsidRPr="00684EF1">
              <w:t>l</w:t>
            </w:r>
            <w:r w:rsidRPr="00DB49CB">
              <w:t>din</w:t>
            </w:r>
            <w:r w:rsidRPr="003A200E">
              <w:t>gs</w:t>
            </w:r>
            <w:r>
              <w:t xml:space="preserve"> and machinery</w:t>
            </w:r>
            <w:r w:rsidRPr="003A200E">
              <w:t xml:space="preserve"> segmented by fuel type</w:t>
            </w:r>
          </w:p>
        </w:tc>
        <w:tc>
          <w:tcPr>
            <w:tcW w:w="2583" w:type="dxa"/>
            <w:shd w:val="clear" w:color="auto" w:fill="auto"/>
          </w:tcPr>
          <w:p w14:paraId="2C33DE12" w14:textId="77777777" w:rsidR="00F807E8" w:rsidRPr="003A200E" w:rsidRDefault="00F807E8" w:rsidP="0046008E">
            <w:pPr>
              <w:pStyle w:val="TableText"/>
            </w:pPr>
            <w:r w:rsidRPr="003A200E">
              <w:t>Megajoules</w:t>
            </w:r>
          </w:p>
        </w:tc>
        <w:tc>
          <w:tcPr>
            <w:tcW w:w="820" w:type="dxa"/>
          </w:tcPr>
          <w:p w14:paraId="5CDB130F" w14:textId="77777777" w:rsidR="00F807E8" w:rsidRPr="003A200E" w:rsidDel="005B3E9F" w:rsidRDefault="00F807E8" w:rsidP="0046008E">
            <w:pPr>
              <w:pStyle w:val="TableText"/>
            </w:pPr>
            <w:r>
              <w:t>15-17</w:t>
            </w:r>
          </w:p>
        </w:tc>
      </w:tr>
      <w:tr w:rsidR="00F807E8" w:rsidRPr="003A200E" w14:paraId="7E044B6E" w14:textId="77777777" w:rsidTr="0046008E">
        <w:trPr>
          <w:cantSplit/>
        </w:trPr>
        <w:tc>
          <w:tcPr>
            <w:tcW w:w="1050" w:type="dxa"/>
            <w:tcBorders>
              <w:bottom w:val="nil"/>
              <w:right w:val="nil"/>
            </w:tcBorders>
            <w:shd w:val="clear" w:color="auto" w:fill="F4B083" w:themeFill="accent2" w:themeFillTint="99"/>
          </w:tcPr>
          <w:p w14:paraId="00AEB8E9" w14:textId="77777777" w:rsidR="00F807E8" w:rsidRPr="00AF1739" w:rsidRDefault="00F807E8" w:rsidP="0046008E">
            <w:pPr>
              <w:pStyle w:val="TableText"/>
              <w:rPr>
                <w:bCs/>
                <w:color w:val="FFFFFF"/>
              </w:rPr>
            </w:pPr>
            <w:r>
              <w:rPr>
                <w:bCs/>
                <w:color w:val="FFFFFF"/>
              </w:rPr>
              <w:t>F2</w:t>
            </w:r>
          </w:p>
        </w:tc>
        <w:tc>
          <w:tcPr>
            <w:tcW w:w="5186" w:type="dxa"/>
            <w:tcBorders>
              <w:left w:val="nil"/>
            </w:tcBorders>
            <w:shd w:val="clear" w:color="auto" w:fill="auto"/>
          </w:tcPr>
          <w:p w14:paraId="49F875BF" w14:textId="77777777" w:rsidR="00F807E8" w:rsidRPr="00AC2D13" w:rsidRDefault="00F807E8" w:rsidP="0046008E">
            <w:pPr>
              <w:pStyle w:val="TableText"/>
            </w:pPr>
            <w:r>
              <w:t>Greenhouse gas emissions from stationary fuel consumption segmented by fuel type</w:t>
            </w:r>
          </w:p>
        </w:tc>
        <w:tc>
          <w:tcPr>
            <w:tcW w:w="2583" w:type="dxa"/>
            <w:shd w:val="clear" w:color="auto" w:fill="auto"/>
          </w:tcPr>
          <w:p w14:paraId="5BC9F594" w14:textId="77777777" w:rsidR="00F807E8" w:rsidRPr="007E66A1" w:rsidRDefault="00F807E8" w:rsidP="0046008E">
            <w:pPr>
              <w:pStyle w:val="TableText"/>
            </w:pPr>
            <w:r w:rsidRPr="007E66A1">
              <w:t>Tonnes CO</w:t>
            </w:r>
            <w:r w:rsidRPr="007E66A1">
              <w:rPr>
                <w:vertAlign w:val="subscript"/>
              </w:rPr>
              <w:t>2</w:t>
            </w:r>
            <w:r w:rsidRPr="007E66A1">
              <w:t>-e</w:t>
            </w:r>
          </w:p>
          <w:p w14:paraId="6DDF2839" w14:textId="77777777" w:rsidR="00F807E8" w:rsidRPr="007E66A1" w:rsidRDefault="00F807E8" w:rsidP="0046008E">
            <w:pPr>
              <w:pStyle w:val="TableText"/>
            </w:pPr>
          </w:p>
        </w:tc>
        <w:tc>
          <w:tcPr>
            <w:tcW w:w="820" w:type="dxa"/>
          </w:tcPr>
          <w:p w14:paraId="2516FD68" w14:textId="77777777" w:rsidR="00F807E8" w:rsidRPr="003A200E" w:rsidDel="005B3E9F" w:rsidRDefault="00F807E8" w:rsidP="0046008E">
            <w:pPr>
              <w:pStyle w:val="TableText"/>
            </w:pPr>
            <w:r>
              <w:t>15-17</w:t>
            </w:r>
          </w:p>
        </w:tc>
      </w:tr>
      <w:tr w:rsidR="00F807E8" w:rsidRPr="003A200E" w14:paraId="65E3B81B" w14:textId="77777777" w:rsidTr="0046008E">
        <w:trPr>
          <w:cantSplit/>
        </w:trPr>
        <w:tc>
          <w:tcPr>
            <w:tcW w:w="9639" w:type="dxa"/>
            <w:gridSpan w:val="4"/>
            <w:tcBorders>
              <w:bottom w:val="nil"/>
            </w:tcBorders>
            <w:shd w:val="clear" w:color="auto" w:fill="FFCCFF"/>
          </w:tcPr>
          <w:p w14:paraId="05CEB433" w14:textId="77777777" w:rsidR="00F807E8" w:rsidRPr="003A200E" w:rsidDel="005B3E9F" w:rsidRDefault="00F807E8" w:rsidP="0046008E">
            <w:pPr>
              <w:pStyle w:val="TableText"/>
            </w:pPr>
            <w:r w:rsidRPr="000E4279">
              <w:rPr>
                <w:b/>
                <w:bCs/>
                <w:color w:val="000000" w:themeColor="text1"/>
              </w:rPr>
              <w:t>Transport</w:t>
            </w:r>
            <w:r>
              <w:rPr>
                <w:b/>
                <w:bCs/>
                <w:color w:val="000000" w:themeColor="text1"/>
              </w:rPr>
              <w:t>ation</w:t>
            </w:r>
          </w:p>
        </w:tc>
      </w:tr>
      <w:tr w:rsidR="00F807E8" w:rsidRPr="003A200E" w14:paraId="327090B0" w14:textId="77777777" w:rsidTr="0046008E">
        <w:trPr>
          <w:cantSplit/>
        </w:trPr>
        <w:tc>
          <w:tcPr>
            <w:tcW w:w="1050" w:type="dxa"/>
            <w:tcBorders>
              <w:bottom w:val="nil"/>
              <w:right w:val="nil"/>
            </w:tcBorders>
            <w:shd w:val="clear" w:color="auto" w:fill="FFCCFF"/>
          </w:tcPr>
          <w:p w14:paraId="6C1ACAC2" w14:textId="77777777" w:rsidR="00F807E8" w:rsidRPr="000E4279" w:rsidRDefault="00F807E8" w:rsidP="0046008E">
            <w:pPr>
              <w:pStyle w:val="TableText"/>
              <w:rPr>
                <w:bCs/>
                <w:color w:val="000000" w:themeColor="text1"/>
              </w:rPr>
            </w:pPr>
            <w:r w:rsidRPr="000E4279">
              <w:rPr>
                <w:bCs/>
                <w:color w:val="000000" w:themeColor="text1"/>
              </w:rPr>
              <w:t>T1</w:t>
            </w:r>
          </w:p>
        </w:tc>
        <w:tc>
          <w:tcPr>
            <w:tcW w:w="5186" w:type="dxa"/>
            <w:tcBorders>
              <w:left w:val="nil"/>
            </w:tcBorders>
            <w:shd w:val="clear" w:color="auto" w:fill="auto"/>
          </w:tcPr>
          <w:p w14:paraId="5AE16458" w14:textId="64C8962C" w:rsidR="00F807E8" w:rsidRPr="003A200E" w:rsidRDefault="00F807E8" w:rsidP="0046008E">
            <w:pPr>
              <w:pStyle w:val="TableText"/>
            </w:pPr>
            <w:r w:rsidRPr="002422E6">
              <w:t xml:space="preserve">Total energy used in transportation within the </w:t>
            </w:r>
            <w:r w:rsidR="00C66B42">
              <w:t>entity</w:t>
            </w:r>
            <w:r w:rsidRPr="002422E6">
              <w:t xml:space="preserve"> </w:t>
            </w:r>
            <w:r w:rsidRPr="00142DE3">
              <w:t>seg</w:t>
            </w:r>
            <w:r w:rsidRPr="00370CFE">
              <w:t>men</w:t>
            </w:r>
            <w:r w:rsidRPr="00AC2D13">
              <w:t>ted</w:t>
            </w:r>
            <w:r w:rsidRPr="007E66A1">
              <w:t xml:space="preserve"> by fuel ty</w:t>
            </w:r>
            <w:r w:rsidRPr="00684EF1">
              <w:t>p</w:t>
            </w:r>
            <w:r w:rsidRPr="00DB49CB">
              <w:t>e a</w:t>
            </w:r>
            <w:r w:rsidRPr="003A200E">
              <w:t>nd vehicle category</w:t>
            </w:r>
          </w:p>
        </w:tc>
        <w:tc>
          <w:tcPr>
            <w:tcW w:w="2583" w:type="dxa"/>
            <w:shd w:val="clear" w:color="auto" w:fill="auto"/>
          </w:tcPr>
          <w:p w14:paraId="13D36527" w14:textId="77777777" w:rsidR="00F807E8" w:rsidRPr="003A200E" w:rsidRDefault="00F807E8" w:rsidP="0046008E">
            <w:pPr>
              <w:pStyle w:val="TableText"/>
            </w:pPr>
            <w:r w:rsidRPr="003A200E">
              <w:t>Megajoules or megawatt-hours</w:t>
            </w:r>
          </w:p>
        </w:tc>
        <w:tc>
          <w:tcPr>
            <w:tcW w:w="820" w:type="dxa"/>
          </w:tcPr>
          <w:p w14:paraId="2FDC5333" w14:textId="77777777" w:rsidR="00F807E8" w:rsidRPr="003A200E" w:rsidDel="005B3E9F" w:rsidRDefault="00F807E8" w:rsidP="0046008E">
            <w:pPr>
              <w:pStyle w:val="TableText"/>
            </w:pPr>
            <w:r>
              <w:t>18-21</w:t>
            </w:r>
          </w:p>
        </w:tc>
      </w:tr>
      <w:tr w:rsidR="00F807E8" w:rsidRPr="003A200E" w14:paraId="7EB9F2EC" w14:textId="77777777" w:rsidTr="0046008E">
        <w:trPr>
          <w:cantSplit/>
        </w:trPr>
        <w:tc>
          <w:tcPr>
            <w:tcW w:w="1050" w:type="dxa"/>
            <w:tcBorders>
              <w:bottom w:val="nil"/>
              <w:right w:val="nil"/>
            </w:tcBorders>
            <w:shd w:val="clear" w:color="auto" w:fill="FFCCFF"/>
          </w:tcPr>
          <w:p w14:paraId="236B7C84" w14:textId="77777777" w:rsidR="00F807E8" w:rsidRPr="000E4279" w:rsidRDefault="00F807E8" w:rsidP="0046008E">
            <w:pPr>
              <w:pStyle w:val="TableText"/>
              <w:rPr>
                <w:bCs/>
                <w:color w:val="000000" w:themeColor="text1"/>
              </w:rPr>
            </w:pPr>
            <w:r w:rsidRPr="000E4279">
              <w:rPr>
                <w:bCs/>
                <w:color w:val="000000" w:themeColor="text1"/>
              </w:rPr>
              <w:t>T</w:t>
            </w:r>
            <w:r>
              <w:rPr>
                <w:bCs/>
                <w:color w:val="000000" w:themeColor="text1"/>
              </w:rPr>
              <w:t>2</w:t>
            </w:r>
          </w:p>
        </w:tc>
        <w:tc>
          <w:tcPr>
            <w:tcW w:w="5186" w:type="dxa"/>
            <w:tcBorders>
              <w:left w:val="nil"/>
            </w:tcBorders>
            <w:shd w:val="clear" w:color="auto" w:fill="auto"/>
          </w:tcPr>
          <w:p w14:paraId="6D949FDA" w14:textId="77777777" w:rsidR="00F807E8" w:rsidRPr="00370CFE" w:rsidRDefault="00F807E8" w:rsidP="0046008E">
            <w:pPr>
              <w:pStyle w:val="TableText"/>
            </w:pPr>
            <w:r w:rsidRPr="002422E6">
              <w:t xml:space="preserve">Number and proportion of vehicles in the organisational boundary segmented by </w:t>
            </w:r>
            <w:r w:rsidRPr="00142DE3">
              <w:t xml:space="preserve">engine/fuel type </w:t>
            </w:r>
            <w:r>
              <w:t xml:space="preserve">and </w:t>
            </w:r>
            <w:r w:rsidRPr="00142DE3">
              <w:t>vehicle category</w:t>
            </w:r>
          </w:p>
        </w:tc>
        <w:tc>
          <w:tcPr>
            <w:tcW w:w="2583" w:type="dxa"/>
            <w:shd w:val="clear" w:color="auto" w:fill="auto"/>
          </w:tcPr>
          <w:p w14:paraId="79C56E78" w14:textId="77777777" w:rsidR="00F807E8" w:rsidRPr="007E66A1" w:rsidRDefault="00F807E8" w:rsidP="0046008E">
            <w:pPr>
              <w:pStyle w:val="TableText"/>
            </w:pPr>
            <w:r w:rsidRPr="00AC2D13">
              <w:t>Num</w:t>
            </w:r>
            <w:r w:rsidRPr="007E66A1">
              <w:t>ber and %</w:t>
            </w:r>
          </w:p>
        </w:tc>
        <w:tc>
          <w:tcPr>
            <w:tcW w:w="820" w:type="dxa"/>
          </w:tcPr>
          <w:p w14:paraId="262BF099" w14:textId="77777777" w:rsidR="00F807E8" w:rsidRPr="003A200E" w:rsidDel="005B3E9F" w:rsidRDefault="00F807E8" w:rsidP="0046008E">
            <w:pPr>
              <w:pStyle w:val="TableText"/>
            </w:pPr>
            <w:r w:rsidRPr="00BF0C18">
              <w:t>18-21</w:t>
            </w:r>
          </w:p>
        </w:tc>
      </w:tr>
      <w:tr w:rsidR="00F807E8" w:rsidRPr="003A200E" w14:paraId="51116B32" w14:textId="77777777" w:rsidTr="0046008E">
        <w:trPr>
          <w:cantSplit/>
        </w:trPr>
        <w:tc>
          <w:tcPr>
            <w:tcW w:w="1050" w:type="dxa"/>
            <w:tcBorders>
              <w:bottom w:val="nil"/>
              <w:right w:val="nil"/>
            </w:tcBorders>
            <w:shd w:val="clear" w:color="auto" w:fill="FFCCFF"/>
          </w:tcPr>
          <w:p w14:paraId="3EA943AB" w14:textId="77777777" w:rsidR="00F807E8" w:rsidRPr="000E4279" w:rsidRDefault="00F807E8" w:rsidP="0046008E">
            <w:pPr>
              <w:pStyle w:val="TableText"/>
              <w:rPr>
                <w:bCs/>
                <w:color w:val="000000" w:themeColor="text1"/>
              </w:rPr>
            </w:pPr>
            <w:r w:rsidRPr="000E4279">
              <w:rPr>
                <w:bCs/>
                <w:color w:val="000000" w:themeColor="text1"/>
              </w:rPr>
              <w:t>T</w:t>
            </w:r>
            <w:r>
              <w:rPr>
                <w:bCs/>
                <w:color w:val="000000" w:themeColor="text1"/>
              </w:rPr>
              <w:t>3</w:t>
            </w:r>
          </w:p>
        </w:tc>
        <w:tc>
          <w:tcPr>
            <w:tcW w:w="5186" w:type="dxa"/>
            <w:tcBorders>
              <w:left w:val="nil"/>
            </w:tcBorders>
            <w:shd w:val="clear" w:color="auto" w:fill="auto"/>
          </w:tcPr>
          <w:p w14:paraId="7E95BB61" w14:textId="77777777" w:rsidR="00F807E8" w:rsidRPr="003A200E" w:rsidRDefault="00F807E8" w:rsidP="0046008E">
            <w:pPr>
              <w:pStyle w:val="TableText"/>
            </w:pPr>
            <w:r w:rsidRPr="002422E6">
              <w:t xml:space="preserve">Greenhouse gas emissions from vehicle fleet segmented by </w:t>
            </w:r>
            <w:r w:rsidRPr="00142DE3">
              <w:t>fue</w:t>
            </w:r>
            <w:r w:rsidRPr="00370CFE">
              <w:t>l t</w:t>
            </w:r>
            <w:r w:rsidRPr="00AC2D13">
              <w:t>ype</w:t>
            </w:r>
            <w:r w:rsidRPr="007E66A1">
              <w:t xml:space="preserve"> and vehicl</w:t>
            </w:r>
            <w:r w:rsidRPr="00684EF1">
              <w:t>e</w:t>
            </w:r>
            <w:r w:rsidRPr="00DB49CB">
              <w:t xml:space="preserve"> ca</w:t>
            </w:r>
            <w:r w:rsidRPr="003A200E">
              <w:t>tegory</w:t>
            </w:r>
          </w:p>
        </w:tc>
        <w:tc>
          <w:tcPr>
            <w:tcW w:w="2583" w:type="dxa"/>
            <w:shd w:val="clear" w:color="auto" w:fill="auto"/>
          </w:tcPr>
          <w:p w14:paraId="51426449" w14:textId="77777777" w:rsidR="00F807E8" w:rsidRDefault="00F807E8" w:rsidP="0046008E">
            <w:pPr>
              <w:pStyle w:val="TableText"/>
            </w:pPr>
            <w:r w:rsidRPr="003A200E">
              <w:t>Tonnes CO</w:t>
            </w:r>
            <w:r w:rsidRPr="003A200E">
              <w:rPr>
                <w:vertAlign w:val="subscript"/>
              </w:rPr>
              <w:t>2</w:t>
            </w:r>
            <w:r w:rsidRPr="003A200E">
              <w:t>-e</w:t>
            </w:r>
          </w:p>
          <w:p w14:paraId="7B0E1BA8" w14:textId="77777777" w:rsidR="00F807E8" w:rsidRPr="003A200E" w:rsidRDefault="00F807E8" w:rsidP="0046008E">
            <w:pPr>
              <w:pStyle w:val="TableText"/>
            </w:pPr>
          </w:p>
        </w:tc>
        <w:tc>
          <w:tcPr>
            <w:tcW w:w="820" w:type="dxa"/>
          </w:tcPr>
          <w:p w14:paraId="674805BF" w14:textId="77777777" w:rsidR="00F807E8" w:rsidRPr="003A200E" w:rsidDel="005B3E9F" w:rsidRDefault="00F807E8" w:rsidP="0046008E">
            <w:pPr>
              <w:pStyle w:val="TableText"/>
            </w:pPr>
            <w:r w:rsidRPr="00BF0C18">
              <w:t>18-21</w:t>
            </w:r>
          </w:p>
        </w:tc>
      </w:tr>
      <w:tr w:rsidR="00F807E8" w:rsidRPr="003A200E" w14:paraId="3A0F439C" w14:textId="77777777" w:rsidTr="0046008E">
        <w:trPr>
          <w:cantSplit/>
        </w:trPr>
        <w:tc>
          <w:tcPr>
            <w:tcW w:w="1050" w:type="dxa"/>
            <w:tcBorders>
              <w:bottom w:val="nil"/>
              <w:right w:val="nil"/>
            </w:tcBorders>
            <w:shd w:val="clear" w:color="auto" w:fill="FFCCFF"/>
          </w:tcPr>
          <w:p w14:paraId="244A2BD7" w14:textId="77777777" w:rsidR="00F807E8" w:rsidRPr="000E4279" w:rsidRDefault="00F807E8" w:rsidP="0046008E">
            <w:pPr>
              <w:pStyle w:val="TableText"/>
              <w:rPr>
                <w:b/>
                <w:color w:val="000000" w:themeColor="text1"/>
              </w:rPr>
            </w:pPr>
            <w:r w:rsidRPr="000E4279">
              <w:rPr>
                <w:bCs/>
                <w:color w:val="000000" w:themeColor="text1"/>
              </w:rPr>
              <w:t>T</w:t>
            </w:r>
            <w:r>
              <w:rPr>
                <w:bCs/>
                <w:color w:val="000000" w:themeColor="text1"/>
              </w:rPr>
              <w:t>4</w:t>
            </w:r>
          </w:p>
        </w:tc>
        <w:tc>
          <w:tcPr>
            <w:tcW w:w="5186" w:type="dxa"/>
            <w:tcBorders>
              <w:left w:val="nil"/>
            </w:tcBorders>
            <w:shd w:val="clear" w:color="auto" w:fill="auto"/>
          </w:tcPr>
          <w:p w14:paraId="4C80A64E" w14:textId="77777777" w:rsidR="00F807E8" w:rsidRPr="003A200E" w:rsidRDefault="00F807E8" w:rsidP="0046008E">
            <w:pPr>
              <w:pStyle w:val="TableText"/>
            </w:pPr>
            <w:r w:rsidRPr="003A200E">
              <w:t xml:space="preserve">Total distance travelled by </w:t>
            </w:r>
            <w:r>
              <w:t xml:space="preserve">commercial </w:t>
            </w:r>
            <w:r w:rsidRPr="003A200E">
              <w:t>air</w:t>
            </w:r>
            <w:r>
              <w:t xml:space="preserve"> travel</w:t>
            </w:r>
            <w:r w:rsidRPr="003A200E">
              <w:t xml:space="preserve"> </w:t>
            </w:r>
          </w:p>
        </w:tc>
        <w:tc>
          <w:tcPr>
            <w:tcW w:w="2583" w:type="dxa"/>
            <w:shd w:val="clear" w:color="auto" w:fill="auto"/>
          </w:tcPr>
          <w:p w14:paraId="7E78D7F2" w14:textId="77777777" w:rsidR="00F807E8" w:rsidRPr="00796072" w:rsidRDefault="00F807E8" w:rsidP="0046008E">
            <w:pPr>
              <w:pStyle w:val="TableText"/>
            </w:pPr>
            <w:r w:rsidRPr="00796072">
              <w:t>Kilometres</w:t>
            </w:r>
          </w:p>
        </w:tc>
        <w:tc>
          <w:tcPr>
            <w:tcW w:w="820" w:type="dxa"/>
          </w:tcPr>
          <w:p w14:paraId="7D016867" w14:textId="77777777" w:rsidR="00F807E8" w:rsidRPr="003A200E" w:rsidDel="005B3E9F" w:rsidRDefault="00F807E8" w:rsidP="0046008E">
            <w:pPr>
              <w:pStyle w:val="TableText"/>
            </w:pPr>
            <w:r w:rsidRPr="00BF0C18">
              <w:t>18-21</w:t>
            </w:r>
          </w:p>
        </w:tc>
      </w:tr>
      <w:tr w:rsidR="00F807E8" w:rsidRPr="003A200E" w14:paraId="1A74B363" w14:textId="77777777" w:rsidTr="0046008E">
        <w:trPr>
          <w:cantSplit/>
        </w:trPr>
        <w:tc>
          <w:tcPr>
            <w:tcW w:w="1050" w:type="dxa"/>
            <w:tcBorders>
              <w:bottom w:val="nil"/>
              <w:right w:val="nil"/>
            </w:tcBorders>
            <w:shd w:val="clear" w:color="auto" w:fill="FFCCFF"/>
          </w:tcPr>
          <w:p w14:paraId="76A18BD0" w14:textId="77777777" w:rsidR="00F807E8" w:rsidRPr="000E4279" w:rsidRDefault="00F807E8" w:rsidP="0046008E">
            <w:pPr>
              <w:pStyle w:val="TableText"/>
              <w:rPr>
                <w:bCs/>
                <w:color w:val="000000" w:themeColor="text1"/>
              </w:rPr>
            </w:pPr>
            <w:r w:rsidRPr="000E4279">
              <w:rPr>
                <w:bCs/>
                <w:color w:val="000000" w:themeColor="text1"/>
              </w:rPr>
              <w:t>Optional*</w:t>
            </w:r>
          </w:p>
        </w:tc>
        <w:tc>
          <w:tcPr>
            <w:tcW w:w="5186" w:type="dxa"/>
            <w:tcBorders>
              <w:left w:val="nil"/>
            </w:tcBorders>
            <w:shd w:val="clear" w:color="auto" w:fill="auto"/>
          </w:tcPr>
          <w:p w14:paraId="2E7DAA18" w14:textId="77777777" w:rsidR="00F807E8" w:rsidRPr="006C0261" w:rsidRDefault="00F807E8" w:rsidP="0046008E">
            <w:pPr>
              <w:pStyle w:val="TableText"/>
              <w:rPr>
                <w:b/>
                <w:bCs/>
              </w:rPr>
            </w:pPr>
            <w:r w:rsidRPr="003A200E">
              <w:t>P</w:t>
            </w:r>
            <w:r w:rsidRPr="00EF60B7">
              <w:t>ercentage of employees using sustainable transport to get to and from work, by locality type.</w:t>
            </w:r>
          </w:p>
        </w:tc>
        <w:tc>
          <w:tcPr>
            <w:tcW w:w="2583" w:type="dxa"/>
            <w:shd w:val="clear" w:color="auto" w:fill="auto"/>
          </w:tcPr>
          <w:p w14:paraId="25F31431" w14:textId="77777777" w:rsidR="00F807E8" w:rsidRPr="00796072" w:rsidRDefault="00F807E8" w:rsidP="0046008E">
            <w:pPr>
              <w:pStyle w:val="TableText"/>
            </w:pPr>
            <w:r w:rsidRPr="00796072">
              <w:t>%</w:t>
            </w:r>
          </w:p>
        </w:tc>
        <w:tc>
          <w:tcPr>
            <w:tcW w:w="820" w:type="dxa"/>
          </w:tcPr>
          <w:p w14:paraId="795A5B7D" w14:textId="77777777" w:rsidR="00F807E8" w:rsidRPr="003A200E" w:rsidDel="005B3E9F" w:rsidRDefault="00F807E8" w:rsidP="0046008E">
            <w:pPr>
              <w:pStyle w:val="TableText"/>
            </w:pPr>
            <w:r>
              <w:t>22</w:t>
            </w:r>
          </w:p>
        </w:tc>
      </w:tr>
      <w:tr w:rsidR="00F807E8" w:rsidRPr="003A200E" w14:paraId="0EC8A6BA" w14:textId="77777777" w:rsidTr="0046008E">
        <w:trPr>
          <w:cantSplit/>
        </w:trPr>
        <w:tc>
          <w:tcPr>
            <w:tcW w:w="1050" w:type="dxa"/>
            <w:tcBorders>
              <w:bottom w:val="nil"/>
              <w:right w:val="nil"/>
            </w:tcBorders>
            <w:shd w:val="clear" w:color="auto" w:fill="FFCCFF"/>
          </w:tcPr>
          <w:p w14:paraId="0A12A2E0" w14:textId="77777777" w:rsidR="00F807E8" w:rsidRPr="000E4279" w:rsidRDefault="00F807E8" w:rsidP="0046008E">
            <w:pPr>
              <w:pStyle w:val="TableText"/>
              <w:rPr>
                <w:bCs/>
                <w:color w:val="000000" w:themeColor="text1"/>
              </w:rPr>
            </w:pPr>
            <w:r w:rsidRPr="000E4279">
              <w:rPr>
                <w:bCs/>
                <w:color w:val="000000" w:themeColor="text1"/>
              </w:rPr>
              <w:t>Optional*</w:t>
            </w:r>
          </w:p>
        </w:tc>
        <w:tc>
          <w:tcPr>
            <w:tcW w:w="5186" w:type="dxa"/>
            <w:tcBorders>
              <w:left w:val="nil"/>
            </w:tcBorders>
            <w:shd w:val="clear" w:color="auto" w:fill="auto"/>
          </w:tcPr>
          <w:p w14:paraId="07FF30EA" w14:textId="78BF467B" w:rsidR="00F807E8" w:rsidRPr="003A200E" w:rsidRDefault="00F807E8" w:rsidP="0046008E">
            <w:pPr>
              <w:pStyle w:val="TableText"/>
            </w:pPr>
            <w:r>
              <w:t>T</w:t>
            </w:r>
            <w:r w:rsidRPr="00B83407">
              <w:t xml:space="preserve">otal vehicle travel associated with </w:t>
            </w:r>
            <w:r w:rsidR="00C66B42">
              <w:t>entity</w:t>
            </w:r>
            <w:r w:rsidRPr="00B83407">
              <w:t xml:space="preserve"> operations segmented by fuel type and vehicle category</w:t>
            </w:r>
            <w:r>
              <w:t xml:space="preserve"> for land vehicles</w:t>
            </w:r>
          </w:p>
        </w:tc>
        <w:tc>
          <w:tcPr>
            <w:tcW w:w="2583" w:type="dxa"/>
            <w:shd w:val="clear" w:color="auto" w:fill="auto"/>
          </w:tcPr>
          <w:p w14:paraId="640423B3" w14:textId="77777777" w:rsidR="00F807E8" w:rsidRPr="00796072" w:rsidRDefault="00F807E8" w:rsidP="0046008E">
            <w:pPr>
              <w:pStyle w:val="TableText"/>
            </w:pPr>
            <w:r>
              <w:t>Kilometres</w:t>
            </w:r>
          </w:p>
        </w:tc>
        <w:tc>
          <w:tcPr>
            <w:tcW w:w="820" w:type="dxa"/>
          </w:tcPr>
          <w:p w14:paraId="0DDA67B1" w14:textId="0C752CD8" w:rsidR="00F807E8" w:rsidRPr="003A200E" w:rsidDel="005B3E9F" w:rsidRDefault="00F807E8" w:rsidP="0046008E">
            <w:pPr>
              <w:pStyle w:val="TableText"/>
            </w:pPr>
            <w:r>
              <w:t>22</w:t>
            </w:r>
          </w:p>
        </w:tc>
      </w:tr>
      <w:tr w:rsidR="00F807E8" w14:paraId="46C370CD" w14:textId="77777777" w:rsidTr="0046008E">
        <w:trPr>
          <w:cantSplit/>
        </w:trPr>
        <w:tc>
          <w:tcPr>
            <w:tcW w:w="1050" w:type="dxa"/>
            <w:tcBorders>
              <w:bottom w:val="nil"/>
              <w:right w:val="nil"/>
            </w:tcBorders>
            <w:shd w:val="clear" w:color="auto" w:fill="FFCCFF"/>
          </w:tcPr>
          <w:p w14:paraId="42B0F49A" w14:textId="77777777" w:rsidR="00F807E8" w:rsidRDefault="00F807E8" w:rsidP="0046008E">
            <w:pPr>
              <w:pStyle w:val="TableText"/>
              <w:rPr>
                <w:color w:val="000000" w:themeColor="text1"/>
              </w:rPr>
            </w:pPr>
            <w:r w:rsidRPr="1F202EDB">
              <w:rPr>
                <w:color w:val="000000" w:themeColor="text1"/>
              </w:rPr>
              <w:t>Optional*</w:t>
            </w:r>
          </w:p>
        </w:tc>
        <w:tc>
          <w:tcPr>
            <w:tcW w:w="5186" w:type="dxa"/>
            <w:tcBorders>
              <w:left w:val="nil"/>
            </w:tcBorders>
            <w:shd w:val="clear" w:color="auto" w:fill="auto"/>
          </w:tcPr>
          <w:p w14:paraId="19A49948" w14:textId="5EFD7FE2" w:rsidR="00F807E8" w:rsidRDefault="00F807E8" w:rsidP="0046008E">
            <w:pPr>
              <w:pStyle w:val="TableText"/>
              <w:rPr>
                <w:szCs w:val="20"/>
              </w:rPr>
            </w:pPr>
            <w:r w:rsidRPr="1F202EDB">
              <w:rPr>
                <w:szCs w:val="20"/>
              </w:rPr>
              <w:t xml:space="preserve">Total vehicle travel associated with </w:t>
            </w:r>
            <w:r w:rsidR="00C66B42">
              <w:rPr>
                <w:szCs w:val="20"/>
              </w:rPr>
              <w:t>entity</w:t>
            </w:r>
            <w:r w:rsidRPr="1F202EDB">
              <w:rPr>
                <w:szCs w:val="20"/>
              </w:rPr>
              <w:t xml:space="preserve"> operations segmented by fuel type and vehicle category, for non-land vehicles</w:t>
            </w:r>
          </w:p>
        </w:tc>
        <w:tc>
          <w:tcPr>
            <w:tcW w:w="2583" w:type="dxa"/>
            <w:shd w:val="clear" w:color="auto" w:fill="auto"/>
          </w:tcPr>
          <w:p w14:paraId="5A9910C2" w14:textId="77777777" w:rsidR="00F807E8" w:rsidRDefault="00F807E8" w:rsidP="0046008E">
            <w:pPr>
              <w:pStyle w:val="TableText"/>
              <w:rPr>
                <w:szCs w:val="20"/>
              </w:rPr>
            </w:pPr>
            <w:r w:rsidRPr="1F202EDB">
              <w:rPr>
                <w:szCs w:val="20"/>
              </w:rPr>
              <w:t>Hours of operation</w:t>
            </w:r>
          </w:p>
        </w:tc>
        <w:tc>
          <w:tcPr>
            <w:tcW w:w="820" w:type="dxa"/>
          </w:tcPr>
          <w:p w14:paraId="3D24C5C2" w14:textId="448895F8" w:rsidR="00F807E8" w:rsidRDefault="00F807E8" w:rsidP="0046008E">
            <w:pPr>
              <w:pStyle w:val="TableText"/>
              <w:rPr>
                <w:szCs w:val="20"/>
              </w:rPr>
            </w:pPr>
            <w:r>
              <w:t>22</w:t>
            </w:r>
          </w:p>
        </w:tc>
      </w:tr>
      <w:tr w:rsidR="00F807E8" w:rsidRPr="003A200E" w14:paraId="4747BB5C" w14:textId="77777777" w:rsidTr="0046008E">
        <w:trPr>
          <w:cantSplit/>
          <w:trHeight w:val="1276"/>
        </w:trPr>
        <w:tc>
          <w:tcPr>
            <w:tcW w:w="1050" w:type="dxa"/>
            <w:tcBorders>
              <w:bottom w:val="nil"/>
              <w:right w:val="nil"/>
            </w:tcBorders>
            <w:shd w:val="clear" w:color="auto" w:fill="FFCCFF"/>
          </w:tcPr>
          <w:p w14:paraId="52CB53B2" w14:textId="77777777" w:rsidR="00F807E8" w:rsidRPr="000E4279" w:rsidRDefault="00F807E8" w:rsidP="0046008E">
            <w:pPr>
              <w:pStyle w:val="TableText"/>
              <w:rPr>
                <w:bCs/>
                <w:color w:val="000000" w:themeColor="text1"/>
              </w:rPr>
            </w:pPr>
            <w:r w:rsidRPr="000E4279">
              <w:rPr>
                <w:bCs/>
                <w:color w:val="000000" w:themeColor="text1"/>
              </w:rPr>
              <w:t>Optional*</w:t>
            </w:r>
          </w:p>
        </w:tc>
        <w:tc>
          <w:tcPr>
            <w:tcW w:w="5186" w:type="dxa"/>
            <w:tcBorders>
              <w:left w:val="nil"/>
            </w:tcBorders>
            <w:shd w:val="clear" w:color="auto" w:fill="auto"/>
          </w:tcPr>
          <w:p w14:paraId="5D56AABB" w14:textId="77777777" w:rsidR="00F807E8" w:rsidRPr="003A200E" w:rsidRDefault="00F807E8" w:rsidP="0046008E">
            <w:pPr>
              <w:pStyle w:val="TableText"/>
            </w:pPr>
            <w:r>
              <w:t>G</w:t>
            </w:r>
            <w:r w:rsidRPr="002F5300">
              <w:t>reenhouse gas emissions from vehicle fleet segmented by fuel type and vehicle category</w:t>
            </w:r>
          </w:p>
        </w:tc>
        <w:tc>
          <w:tcPr>
            <w:tcW w:w="2583" w:type="dxa"/>
            <w:shd w:val="clear" w:color="auto" w:fill="auto"/>
          </w:tcPr>
          <w:p w14:paraId="60E0A452" w14:textId="77777777" w:rsidR="00F807E8" w:rsidRPr="003A200E" w:rsidRDefault="00F807E8" w:rsidP="0046008E">
            <w:pPr>
              <w:pStyle w:val="TableText"/>
            </w:pPr>
            <w:r>
              <w:t>T</w:t>
            </w:r>
            <w:r w:rsidRPr="003A200E">
              <w:t>onnes CO</w:t>
            </w:r>
            <w:r w:rsidRPr="003A200E">
              <w:rPr>
                <w:vertAlign w:val="subscript"/>
              </w:rPr>
              <w:t>2</w:t>
            </w:r>
            <w:r w:rsidRPr="003A200E">
              <w:t>-e per 1,000 km</w:t>
            </w:r>
            <w:r>
              <w:t xml:space="preserve"> for land vehicles</w:t>
            </w:r>
          </w:p>
          <w:p w14:paraId="250CB635" w14:textId="77777777" w:rsidR="00F807E8" w:rsidRPr="00796072" w:rsidRDefault="00F807E8" w:rsidP="0046008E">
            <w:pPr>
              <w:pStyle w:val="TableText"/>
            </w:pPr>
            <w:r>
              <w:t>Tonnes CO</w:t>
            </w:r>
            <w:r w:rsidRPr="1F202EDB">
              <w:rPr>
                <w:vertAlign w:val="subscript"/>
              </w:rPr>
              <w:t>2</w:t>
            </w:r>
            <w:r>
              <w:t>-e per hour of operation for non-land vehicles</w:t>
            </w:r>
          </w:p>
        </w:tc>
        <w:tc>
          <w:tcPr>
            <w:tcW w:w="820" w:type="dxa"/>
          </w:tcPr>
          <w:p w14:paraId="73B6CF9D" w14:textId="0CABA8F1" w:rsidR="00F807E8" w:rsidRPr="003A200E" w:rsidDel="005B3E9F" w:rsidRDefault="00F807E8" w:rsidP="0046008E">
            <w:pPr>
              <w:pStyle w:val="TableText"/>
            </w:pPr>
            <w:r>
              <w:t>22</w:t>
            </w:r>
          </w:p>
        </w:tc>
      </w:tr>
      <w:tr w:rsidR="00F807E8" w:rsidRPr="003A200E" w14:paraId="5C4DC3DE" w14:textId="77777777" w:rsidTr="0046008E">
        <w:trPr>
          <w:cantSplit/>
        </w:trPr>
        <w:tc>
          <w:tcPr>
            <w:tcW w:w="9639" w:type="dxa"/>
            <w:gridSpan w:val="4"/>
            <w:tcBorders>
              <w:bottom w:val="nil"/>
            </w:tcBorders>
            <w:shd w:val="clear" w:color="auto" w:fill="66FFFF"/>
          </w:tcPr>
          <w:p w14:paraId="25EBA60B" w14:textId="77777777" w:rsidR="00F807E8" w:rsidRPr="003A200E" w:rsidDel="005B3E9F" w:rsidRDefault="00F807E8" w:rsidP="0046008E">
            <w:pPr>
              <w:pStyle w:val="TableText"/>
            </w:pPr>
            <w:r w:rsidRPr="42B2A84D">
              <w:rPr>
                <w:b/>
                <w:bCs/>
              </w:rPr>
              <w:lastRenderedPageBreak/>
              <w:t>Total energy use</w:t>
            </w:r>
          </w:p>
        </w:tc>
      </w:tr>
      <w:tr w:rsidR="00F807E8" w:rsidRPr="003A200E" w14:paraId="14DFE991" w14:textId="77777777" w:rsidTr="0046008E">
        <w:trPr>
          <w:cantSplit/>
        </w:trPr>
        <w:tc>
          <w:tcPr>
            <w:tcW w:w="1050" w:type="dxa"/>
            <w:tcBorders>
              <w:bottom w:val="nil"/>
              <w:right w:val="nil"/>
            </w:tcBorders>
            <w:shd w:val="clear" w:color="auto" w:fill="66FFFF"/>
          </w:tcPr>
          <w:p w14:paraId="2E600D9E" w14:textId="77777777" w:rsidR="00F807E8" w:rsidRPr="0025280A" w:rsidRDefault="00F807E8" w:rsidP="0046008E">
            <w:pPr>
              <w:pStyle w:val="TableText"/>
              <w:rPr>
                <w:bCs/>
              </w:rPr>
            </w:pPr>
            <w:r w:rsidRPr="0025280A">
              <w:rPr>
                <w:bCs/>
              </w:rPr>
              <w:t>E1</w:t>
            </w:r>
          </w:p>
        </w:tc>
        <w:tc>
          <w:tcPr>
            <w:tcW w:w="5186" w:type="dxa"/>
            <w:tcBorders>
              <w:left w:val="nil"/>
            </w:tcBorders>
            <w:shd w:val="clear" w:color="auto" w:fill="auto"/>
          </w:tcPr>
          <w:p w14:paraId="35F72471" w14:textId="77777777" w:rsidR="00F807E8" w:rsidRPr="002422E6" w:rsidRDefault="00F807E8" w:rsidP="0046008E">
            <w:pPr>
              <w:pStyle w:val="TableText"/>
            </w:pPr>
            <w:r w:rsidRPr="003A200E">
              <w:t>Total energy usage from fuels</w:t>
            </w:r>
          </w:p>
        </w:tc>
        <w:tc>
          <w:tcPr>
            <w:tcW w:w="2583" w:type="dxa"/>
            <w:shd w:val="clear" w:color="auto" w:fill="auto"/>
          </w:tcPr>
          <w:p w14:paraId="653DC5CF" w14:textId="77777777" w:rsidR="00F807E8" w:rsidRPr="00DB49CB" w:rsidRDefault="00F807E8" w:rsidP="0046008E">
            <w:pPr>
              <w:pStyle w:val="TableText"/>
            </w:pPr>
            <w:r w:rsidRPr="003A200E">
              <w:t>Megajoules</w:t>
            </w:r>
          </w:p>
        </w:tc>
        <w:tc>
          <w:tcPr>
            <w:tcW w:w="820" w:type="dxa"/>
          </w:tcPr>
          <w:p w14:paraId="0DDA9056" w14:textId="77777777" w:rsidR="00F807E8" w:rsidRPr="003A200E" w:rsidDel="005B3E9F" w:rsidRDefault="00F807E8" w:rsidP="0046008E">
            <w:pPr>
              <w:pStyle w:val="TableText"/>
            </w:pPr>
            <w:r>
              <w:t>23-24</w:t>
            </w:r>
          </w:p>
        </w:tc>
      </w:tr>
      <w:tr w:rsidR="00F807E8" w:rsidRPr="003A200E" w14:paraId="549805D5" w14:textId="77777777" w:rsidTr="0046008E">
        <w:trPr>
          <w:cantSplit/>
        </w:trPr>
        <w:tc>
          <w:tcPr>
            <w:tcW w:w="1050" w:type="dxa"/>
            <w:tcBorders>
              <w:bottom w:val="nil"/>
              <w:right w:val="nil"/>
            </w:tcBorders>
            <w:shd w:val="clear" w:color="auto" w:fill="66FFFF"/>
          </w:tcPr>
          <w:p w14:paraId="6D102D99" w14:textId="77777777" w:rsidR="00F807E8" w:rsidRPr="0025280A" w:rsidRDefault="00F807E8" w:rsidP="0046008E">
            <w:pPr>
              <w:pStyle w:val="TableText"/>
              <w:rPr>
                <w:bCs/>
              </w:rPr>
            </w:pPr>
            <w:r>
              <w:rPr>
                <w:bCs/>
              </w:rPr>
              <w:t>E2</w:t>
            </w:r>
          </w:p>
        </w:tc>
        <w:tc>
          <w:tcPr>
            <w:tcW w:w="5186" w:type="dxa"/>
            <w:tcBorders>
              <w:left w:val="nil"/>
            </w:tcBorders>
            <w:shd w:val="clear" w:color="auto" w:fill="auto"/>
          </w:tcPr>
          <w:p w14:paraId="20B24331" w14:textId="77777777" w:rsidR="00F807E8" w:rsidRPr="003A200E" w:rsidRDefault="00F807E8" w:rsidP="0046008E">
            <w:pPr>
              <w:pStyle w:val="TableText"/>
            </w:pPr>
            <w:r>
              <w:t>Total energy usage from electricity</w:t>
            </w:r>
          </w:p>
        </w:tc>
        <w:tc>
          <w:tcPr>
            <w:tcW w:w="2583" w:type="dxa"/>
            <w:shd w:val="clear" w:color="auto" w:fill="auto"/>
          </w:tcPr>
          <w:p w14:paraId="71C864F9" w14:textId="77777777" w:rsidR="00F807E8" w:rsidRPr="003A200E" w:rsidRDefault="00F807E8" w:rsidP="0046008E">
            <w:pPr>
              <w:pStyle w:val="TableText"/>
            </w:pPr>
            <w:r>
              <w:t>Megajoules</w:t>
            </w:r>
          </w:p>
        </w:tc>
        <w:tc>
          <w:tcPr>
            <w:tcW w:w="820" w:type="dxa"/>
          </w:tcPr>
          <w:p w14:paraId="2FD68ACF" w14:textId="77777777" w:rsidR="00F807E8" w:rsidRPr="003A200E" w:rsidDel="005B3E9F" w:rsidRDefault="00F807E8" w:rsidP="0046008E">
            <w:pPr>
              <w:pStyle w:val="TableText"/>
            </w:pPr>
            <w:r>
              <w:t>23-24</w:t>
            </w:r>
          </w:p>
        </w:tc>
      </w:tr>
      <w:tr w:rsidR="00F807E8" w:rsidRPr="003A200E" w14:paraId="2734FD47" w14:textId="77777777" w:rsidTr="0046008E">
        <w:trPr>
          <w:cantSplit/>
        </w:trPr>
        <w:tc>
          <w:tcPr>
            <w:tcW w:w="1050" w:type="dxa"/>
            <w:tcBorders>
              <w:bottom w:val="nil"/>
              <w:right w:val="nil"/>
            </w:tcBorders>
            <w:shd w:val="clear" w:color="auto" w:fill="66FFFF"/>
          </w:tcPr>
          <w:p w14:paraId="6724A607" w14:textId="77777777" w:rsidR="00F807E8" w:rsidRPr="0025280A" w:rsidRDefault="00F807E8" w:rsidP="0046008E">
            <w:pPr>
              <w:pStyle w:val="TableText"/>
              <w:rPr>
                <w:bCs/>
              </w:rPr>
            </w:pPr>
            <w:r w:rsidRPr="0025280A">
              <w:rPr>
                <w:bCs/>
              </w:rPr>
              <w:t>E</w:t>
            </w:r>
            <w:r>
              <w:rPr>
                <w:bCs/>
              </w:rPr>
              <w:t>3</w:t>
            </w:r>
          </w:p>
        </w:tc>
        <w:tc>
          <w:tcPr>
            <w:tcW w:w="5186" w:type="dxa"/>
            <w:tcBorders>
              <w:left w:val="nil"/>
            </w:tcBorders>
            <w:shd w:val="clear" w:color="auto" w:fill="auto"/>
          </w:tcPr>
          <w:p w14:paraId="040238BB" w14:textId="77777777" w:rsidR="00F807E8" w:rsidRPr="002422E6" w:rsidRDefault="00F807E8" w:rsidP="0046008E">
            <w:pPr>
              <w:pStyle w:val="TableText"/>
            </w:pPr>
            <w:r w:rsidRPr="003A200E">
              <w:t>Total energy usage segmented into renewable and non-renewable sources</w:t>
            </w:r>
          </w:p>
        </w:tc>
        <w:tc>
          <w:tcPr>
            <w:tcW w:w="2583" w:type="dxa"/>
            <w:shd w:val="clear" w:color="auto" w:fill="auto"/>
          </w:tcPr>
          <w:p w14:paraId="64471DC5" w14:textId="77777777" w:rsidR="00F807E8" w:rsidRPr="00DB49CB" w:rsidRDefault="00F807E8" w:rsidP="0046008E">
            <w:pPr>
              <w:pStyle w:val="TableText"/>
            </w:pPr>
            <w:r w:rsidRPr="003A200E">
              <w:t>Megajoules</w:t>
            </w:r>
          </w:p>
        </w:tc>
        <w:tc>
          <w:tcPr>
            <w:tcW w:w="820" w:type="dxa"/>
          </w:tcPr>
          <w:p w14:paraId="174E057B" w14:textId="77777777" w:rsidR="00F807E8" w:rsidRPr="003A200E" w:rsidDel="005B3E9F" w:rsidRDefault="00F807E8" w:rsidP="0046008E">
            <w:pPr>
              <w:pStyle w:val="TableText"/>
            </w:pPr>
            <w:r>
              <w:t>23-24</w:t>
            </w:r>
          </w:p>
        </w:tc>
      </w:tr>
      <w:tr w:rsidR="00F807E8" w:rsidRPr="003A200E" w14:paraId="68BE7654" w14:textId="77777777" w:rsidTr="0046008E">
        <w:trPr>
          <w:cantSplit/>
        </w:trPr>
        <w:tc>
          <w:tcPr>
            <w:tcW w:w="1050" w:type="dxa"/>
            <w:tcBorders>
              <w:bottom w:val="nil"/>
              <w:right w:val="nil"/>
            </w:tcBorders>
            <w:shd w:val="clear" w:color="auto" w:fill="66FFFF"/>
          </w:tcPr>
          <w:p w14:paraId="36E54C1C" w14:textId="77777777" w:rsidR="00F807E8" w:rsidRPr="0025280A" w:rsidRDefault="00F807E8" w:rsidP="0046008E">
            <w:pPr>
              <w:pStyle w:val="TableText"/>
              <w:rPr>
                <w:bCs/>
              </w:rPr>
            </w:pPr>
            <w:r w:rsidRPr="0025280A">
              <w:rPr>
                <w:bCs/>
              </w:rPr>
              <w:t>E</w:t>
            </w:r>
            <w:r>
              <w:rPr>
                <w:bCs/>
              </w:rPr>
              <w:t>4</w:t>
            </w:r>
          </w:p>
        </w:tc>
        <w:tc>
          <w:tcPr>
            <w:tcW w:w="5186" w:type="dxa"/>
            <w:tcBorders>
              <w:left w:val="nil"/>
            </w:tcBorders>
            <w:shd w:val="clear" w:color="auto" w:fill="auto"/>
          </w:tcPr>
          <w:p w14:paraId="15A5944F" w14:textId="77777777" w:rsidR="00F807E8" w:rsidRPr="002422E6" w:rsidRDefault="00F807E8" w:rsidP="0046008E">
            <w:pPr>
              <w:pStyle w:val="TableText"/>
            </w:pPr>
            <w:r w:rsidRPr="003A200E">
              <w:t xml:space="preserve">Units of energy used </w:t>
            </w:r>
            <w:r w:rsidRPr="00230A23">
              <w:t>normalised by FTE, headcount, floor area, or other entity or sector specific quantity</w:t>
            </w:r>
          </w:p>
        </w:tc>
        <w:tc>
          <w:tcPr>
            <w:tcW w:w="2583" w:type="dxa"/>
            <w:shd w:val="clear" w:color="auto" w:fill="auto"/>
          </w:tcPr>
          <w:p w14:paraId="0C374EC7" w14:textId="77777777" w:rsidR="00F807E8" w:rsidRPr="00DB49CB" w:rsidRDefault="00F807E8" w:rsidP="0046008E">
            <w:pPr>
              <w:pStyle w:val="TableText"/>
            </w:pPr>
            <w:r w:rsidRPr="003A200E">
              <w:t xml:space="preserve">Megajoules </w:t>
            </w:r>
            <w:r>
              <w:t>(normalised)</w:t>
            </w:r>
          </w:p>
        </w:tc>
        <w:tc>
          <w:tcPr>
            <w:tcW w:w="820" w:type="dxa"/>
          </w:tcPr>
          <w:p w14:paraId="40D5E4FC" w14:textId="77777777" w:rsidR="00F807E8" w:rsidRPr="003A200E" w:rsidDel="005B3E9F" w:rsidRDefault="00F807E8" w:rsidP="0046008E">
            <w:pPr>
              <w:pStyle w:val="TableText"/>
            </w:pPr>
            <w:r>
              <w:t>23-24</w:t>
            </w:r>
          </w:p>
        </w:tc>
      </w:tr>
      <w:tr w:rsidR="00F807E8" w:rsidRPr="003A200E" w14:paraId="2315F764" w14:textId="77777777" w:rsidTr="0046008E">
        <w:trPr>
          <w:cantSplit/>
        </w:trPr>
        <w:tc>
          <w:tcPr>
            <w:tcW w:w="9639" w:type="dxa"/>
            <w:gridSpan w:val="4"/>
            <w:tcBorders>
              <w:bottom w:val="nil"/>
            </w:tcBorders>
            <w:shd w:val="clear" w:color="auto" w:fill="A8D08D" w:themeFill="accent6" w:themeFillTint="99"/>
          </w:tcPr>
          <w:p w14:paraId="6DCE6C19" w14:textId="77777777" w:rsidR="00F807E8" w:rsidRPr="003A200E" w:rsidDel="005B3E9F" w:rsidRDefault="00F807E8" w:rsidP="0046008E">
            <w:pPr>
              <w:pStyle w:val="TableText"/>
            </w:pPr>
            <w:r w:rsidRPr="0051410D">
              <w:rPr>
                <w:b/>
                <w:bCs/>
              </w:rPr>
              <w:t>Sustainable buildings and infrastructure</w:t>
            </w:r>
          </w:p>
        </w:tc>
      </w:tr>
      <w:tr w:rsidR="00F807E8" w:rsidRPr="003A200E" w14:paraId="23B873D3" w14:textId="77777777" w:rsidTr="0046008E">
        <w:trPr>
          <w:cantSplit/>
        </w:trPr>
        <w:tc>
          <w:tcPr>
            <w:tcW w:w="1050" w:type="dxa"/>
            <w:tcBorders>
              <w:bottom w:val="nil"/>
              <w:right w:val="nil"/>
            </w:tcBorders>
            <w:shd w:val="clear" w:color="auto" w:fill="A8D08D" w:themeFill="accent6" w:themeFillTint="99"/>
          </w:tcPr>
          <w:p w14:paraId="1CC077FE" w14:textId="77777777" w:rsidR="00F807E8" w:rsidRPr="006658BC" w:rsidRDefault="00F807E8" w:rsidP="0046008E">
            <w:pPr>
              <w:pStyle w:val="TableText"/>
              <w:rPr>
                <w:bCs/>
                <w:color w:val="000000" w:themeColor="text1"/>
              </w:rPr>
            </w:pPr>
            <w:r>
              <w:rPr>
                <w:bCs/>
                <w:color w:val="000000" w:themeColor="text1"/>
              </w:rPr>
              <w:t>B1</w:t>
            </w:r>
          </w:p>
        </w:tc>
        <w:tc>
          <w:tcPr>
            <w:tcW w:w="5186" w:type="dxa"/>
            <w:tcBorders>
              <w:left w:val="nil"/>
            </w:tcBorders>
            <w:shd w:val="clear" w:color="auto" w:fill="auto"/>
          </w:tcPr>
          <w:p w14:paraId="1EC81BC0" w14:textId="687AF192" w:rsidR="00F807E8" w:rsidRDefault="00F807E8" w:rsidP="0046008E">
            <w:pPr>
              <w:pStyle w:val="TableText"/>
            </w:pPr>
            <w:r w:rsidRPr="00351C81">
              <w:t xml:space="preserve">Discuss how environmentally sustainable design is incorporated into newly completed </w:t>
            </w:r>
            <w:r w:rsidR="00C66B42">
              <w:t>entity</w:t>
            </w:r>
            <w:r w:rsidRPr="00351C81">
              <w:t>-owned buildings</w:t>
            </w:r>
          </w:p>
        </w:tc>
        <w:tc>
          <w:tcPr>
            <w:tcW w:w="2583" w:type="dxa"/>
            <w:shd w:val="clear" w:color="auto" w:fill="auto"/>
          </w:tcPr>
          <w:p w14:paraId="7DDD4B5F" w14:textId="77777777" w:rsidR="00F807E8" w:rsidRPr="006658BC" w:rsidRDefault="00F807E8" w:rsidP="0046008E">
            <w:pPr>
              <w:pStyle w:val="TableText"/>
            </w:pPr>
            <w:r>
              <w:t>Description</w:t>
            </w:r>
          </w:p>
        </w:tc>
        <w:tc>
          <w:tcPr>
            <w:tcW w:w="820" w:type="dxa"/>
          </w:tcPr>
          <w:p w14:paraId="2DA16550" w14:textId="77777777" w:rsidR="00F807E8" w:rsidRPr="003A200E" w:rsidDel="005B3E9F" w:rsidRDefault="00F807E8" w:rsidP="0046008E">
            <w:pPr>
              <w:pStyle w:val="TableText"/>
            </w:pPr>
            <w:r>
              <w:t>25-27</w:t>
            </w:r>
          </w:p>
        </w:tc>
      </w:tr>
      <w:tr w:rsidR="00F807E8" w:rsidRPr="003A200E" w14:paraId="1C39C8D4" w14:textId="77777777" w:rsidTr="0046008E">
        <w:trPr>
          <w:cantSplit/>
        </w:trPr>
        <w:tc>
          <w:tcPr>
            <w:tcW w:w="1050" w:type="dxa"/>
            <w:tcBorders>
              <w:bottom w:val="nil"/>
              <w:right w:val="nil"/>
            </w:tcBorders>
            <w:shd w:val="clear" w:color="auto" w:fill="A8D08D" w:themeFill="accent6" w:themeFillTint="99"/>
          </w:tcPr>
          <w:p w14:paraId="76401D3F" w14:textId="77777777" w:rsidR="00F807E8" w:rsidRPr="006658BC" w:rsidRDefault="00F807E8" w:rsidP="0046008E">
            <w:pPr>
              <w:pStyle w:val="TableText"/>
              <w:rPr>
                <w:bCs/>
                <w:color w:val="000000" w:themeColor="text1"/>
              </w:rPr>
            </w:pPr>
            <w:r>
              <w:rPr>
                <w:bCs/>
                <w:color w:val="000000" w:themeColor="text1"/>
              </w:rPr>
              <w:t>B2</w:t>
            </w:r>
          </w:p>
        </w:tc>
        <w:tc>
          <w:tcPr>
            <w:tcW w:w="5186" w:type="dxa"/>
            <w:tcBorders>
              <w:left w:val="nil"/>
            </w:tcBorders>
            <w:shd w:val="clear" w:color="auto" w:fill="auto"/>
          </w:tcPr>
          <w:p w14:paraId="14AEF18D" w14:textId="3F8DB2D8" w:rsidR="00F807E8" w:rsidRDefault="00F807E8" w:rsidP="0046008E">
            <w:pPr>
              <w:pStyle w:val="TableText"/>
            </w:pPr>
            <w:r w:rsidRPr="005A423C">
              <w:t xml:space="preserve">Discuss how new </w:t>
            </w:r>
            <w:r w:rsidR="00C66B42">
              <w:t>entity</w:t>
            </w:r>
            <w:r w:rsidRPr="005A423C">
              <w:t xml:space="preserve"> leases meet the requirement to preference higher-rated office buildings and those with a Green Lease Schedule</w:t>
            </w:r>
          </w:p>
        </w:tc>
        <w:tc>
          <w:tcPr>
            <w:tcW w:w="2583" w:type="dxa"/>
            <w:shd w:val="clear" w:color="auto" w:fill="auto"/>
          </w:tcPr>
          <w:p w14:paraId="167564D9" w14:textId="77777777" w:rsidR="00F807E8" w:rsidRPr="006658BC" w:rsidRDefault="00F807E8" w:rsidP="0046008E">
            <w:pPr>
              <w:pStyle w:val="TableText"/>
            </w:pPr>
            <w:r>
              <w:t>Description</w:t>
            </w:r>
          </w:p>
        </w:tc>
        <w:tc>
          <w:tcPr>
            <w:tcW w:w="820" w:type="dxa"/>
          </w:tcPr>
          <w:p w14:paraId="30AA9C45" w14:textId="77777777" w:rsidR="00F807E8" w:rsidRPr="003A200E" w:rsidDel="005B3E9F" w:rsidRDefault="00F807E8" w:rsidP="0046008E">
            <w:pPr>
              <w:pStyle w:val="TableText"/>
            </w:pPr>
            <w:r w:rsidRPr="00065B18">
              <w:t>25-27</w:t>
            </w:r>
          </w:p>
        </w:tc>
      </w:tr>
      <w:tr w:rsidR="00F807E8" w:rsidRPr="003A200E" w14:paraId="2E1036C0" w14:textId="77777777" w:rsidTr="0046008E">
        <w:trPr>
          <w:cantSplit/>
        </w:trPr>
        <w:tc>
          <w:tcPr>
            <w:tcW w:w="1050" w:type="dxa"/>
            <w:tcBorders>
              <w:bottom w:val="nil"/>
              <w:right w:val="nil"/>
            </w:tcBorders>
            <w:shd w:val="clear" w:color="auto" w:fill="A8D08D" w:themeFill="accent6" w:themeFillTint="99"/>
          </w:tcPr>
          <w:p w14:paraId="6FDA249C" w14:textId="77777777" w:rsidR="00F807E8" w:rsidRPr="006658BC" w:rsidRDefault="00F807E8" w:rsidP="0046008E">
            <w:pPr>
              <w:pStyle w:val="TableText"/>
              <w:rPr>
                <w:bCs/>
                <w:color w:val="000000" w:themeColor="text1"/>
              </w:rPr>
            </w:pPr>
            <w:r>
              <w:rPr>
                <w:bCs/>
                <w:color w:val="000000" w:themeColor="text1"/>
              </w:rPr>
              <w:t>B3</w:t>
            </w:r>
          </w:p>
        </w:tc>
        <w:tc>
          <w:tcPr>
            <w:tcW w:w="5186" w:type="dxa"/>
            <w:tcBorders>
              <w:left w:val="nil"/>
            </w:tcBorders>
            <w:shd w:val="clear" w:color="auto" w:fill="auto"/>
          </w:tcPr>
          <w:p w14:paraId="1EBB6C56" w14:textId="7EC641CB" w:rsidR="00F807E8" w:rsidRPr="00983D01" w:rsidRDefault="00F807E8" w:rsidP="0046008E">
            <w:pPr>
              <w:pStyle w:val="TableText"/>
            </w:pPr>
            <w:r w:rsidRPr="00391D48">
              <w:t xml:space="preserve">NABERS Energy ratings of newly completed/occupied </w:t>
            </w:r>
            <w:r w:rsidR="00C66B42">
              <w:t>entity</w:t>
            </w:r>
            <w:r w:rsidRPr="00391D48">
              <w:t>-owned office buildings and substantial tenancy fit-outs</w:t>
            </w:r>
          </w:p>
        </w:tc>
        <w:tc>
          <w:tcPr>
            <w:tcW w:w="2583" w:type="dxa"/>
            <w:shd w:val="clear" w:color="auto" w:fill="auto"/>
          </w:tcPr>
          <w:p w14:paraId="1737D5DE" w14:textId="77777777" w:rsidR="00F807E8" w:rsidRPr="006658BC" w:rsidRDefault="00F807E8" w:rsidP="0046008E">
            <w:pPr>
              <w:pStyle w:val="TableText"/>
            </w:pPr>
            <w:r>
              <w:t>Itemised list</w:t>
            </w:r>
          </w:p>
        </w:tc>
        <w:tc>
          <w:tcPr>
            <w:tcW w:w="820" w:type="dxa"/>
          </w:tcPr>
          <w:p w14:paraId="54146915" w14:textId="77777777" w:rsidR="00F807E8" w:rsidRPr="003A200E" w:rsidDel="005B3E9F" w:rsidRDefault="00F807E8" w:rsidP="0046008E">
            <w:pPr>
              <w:pStyle w:val="TableText"/>
            </w:pPr>
            <w:r w:rsidRPr="00065B18">
              <w:t>25-27</w:t>
            </w:r>
          </w:p>
        </w:tc>
      </w:tr>
      <w:tr w:rsidR="00F807E8" w:rsidRPr="003A200E" w14:paraId="201D9D46" w14:textId="77777777" w:rsidTr="0046008E">
        <w:trPr>
          <w:cantSplit/>
        </w:trPr>
        <w:tc>
          <w:tcPr>
            <w:tcW w:w="1050" w:type="dxa"/>
            <w:tcBorders>
              <w:bottom w:val="nil"/>
              <w:right w:val="nil"/>
            </w:tcBorders>
            <w:shd w:val="clear" w:color="auto" w:fill="A8D08D" w:themeFill="accent6" w:themeFillTint="99"/>
          </w:tcPr>
          <w:p w14:paraId="3F1141B6" w14:textId="77777777" w:rsidR="00F807E8" w:rsidRPr="006658BC" w:rsidRDefault="00F807E8" w:rsidP="0046008E">
            <w:pPr>
              <w:pStyle w:val="TableText"/>
              <w:rPr>
                <w:bCs/>
                <w:color w:val="000000" w:themeColor="text1"/>
              </w:rPr>
            </w:pPr>
            <w:r>
              <w:rPr>
                <w:bCs/>
                <w:color w:val="000000" w:themeColor="text1"/>
              </w:rPr>
              <w:t>B4</w:t>
            </w:r>
          </w:p>
        </w:tc>
        <w:tc>
          <w:tcPr>
            <w:tcW w:w="5186" w:type="dxa"/>
            <w:tcBorders>
              <w:left w:val="nil"/>
            </w:tcBorders>
            <w:shd w:val="clear" w:color="auto" w:fill="auto"/>
          </w:tcPr>
          <w:p w14:paraId="1412B46B" w14:textId="53063E05" w:rsidR="00F807E8" w:rsidRPr="00983D01" w:rsidRDefault="00F807E8" w:rsidP="0046008E">
            <w:pPr>
              <w:pStyle w:val="TableText"/>
            </w:pPr>
            <w:r w:rsidRPr="00FC68ED">
              <w:t xml:space="preserve">Environmental performance ratings of newly completed </w:t>
            </w:r>
            <w:r w:rsidR="00C66B42">
              <w:t>entity</w:t>
            </w:r>
            <w:r w:rsidRPr="00FC68ED">
              <w:t>-owned non-office building or infrastructure projects or upgrades with a value over $1 million, where these ratings have been conducted</w:t>
            </w:r>
          </w:p>
        </w:tc>
        <w:tc>
          <w:tcPr>
            <w:tcW w:w="2583" w:type="dxa"/>
            <w:shd w:val="clear" w:color="auto" w:fill="auto"/>
          </w:tcPr>
          <w:p w14:paraId="2CA0236C" w14:textId="77777777" w:rsidR="00F807E8" w:rsidRPr="006658BC" w:rsidRDefault="00F807E8" w:rsidP="0046008E">
            <w:pPr>
              <w:pStyle w:val="TableText"/>
            </w:pPr>
            <w:r>
              <w:t>Itemised list</w:t>
            </w:r>
          </w:p>
        </w:tc>
        <w:tc>
          <w:tcPr>
            <w:tcW w:w="820" w:type="dxa"/>
          </w:tcPr>
          <w:p w14:paraId="167BA2B4" w14:textId="77777777" w:rsidR="00F807E8" w:rsidRPr="003A200E" w:rsidDel="005B3E9F" w:rsidRDefault="00F807E8" w:rsidP="0046008E">
            <w:pPr>
              <w:pStyle w:val="TableText"/>
            </w:pPr>
            <w:r w:rsidRPr="00065B18">
              <w:t>25-27</w:t>
            </w:r>
          </w:p>
        </w:tc>
      </w:tr>
      <w:tr w:rsidR="00F807E8" w:rsidRPr="003A200E" w14:paraId="6010FDB4" w14:textId="77777777" w:rsidTr="0046008E">
        <w:trPr>
          <w:cantSplit/>
        </w:trPr>
        <w:tc>
          <w:tcPr>
            <w:tcW w:w="1050" w:type="dxa"/>
            <w:tcBorders>
              <w:bottom w:val="nil"/>
              <w:right w:val="nil"/>
            </w:tcBorders>
            <w:shd w:val="clear" w:color="auto" w:fill="A8D08D" w:themeFill="accent6" w:themeFillTint="99"/>
          </w:tcPr>
          <w:p w14:paraId="2B273DA7" w14:textId="77777777" w:rsidR="00F807E8" w:rsidRPr="006658BC" w:rsidRDefault="00F807E8" w:rsidP="0046008E">
            <w:pPr>
              <w:pStyle w:val="TableText"/>
              <w:rPr>
                <w:bCs/>
                <w:color w:val="000000" w:themeColor="text1"/>
              </w:rPr>
            </w:pPr>
            <w:r>
              <w:rPr>
                <w:bCs/>
                <w:color w:val="000000" w:themeColor="text1"/>
              </w:rPr>
              <w:t>B5</w:t>
            </w:r>
          </w:p>
        </w:tc>
        <w:tc>
          <w:tcPr>
            <w:tcW w:w="5186" w:type="dxa"/>
            <w:tcBorders>
              <w:left w:val="nil"/>
            </w:tcBorders>
            <w:shd w:val="clear" w:color="auto" w:fill="auto"/>
          </w:tcPr>
          <w:p w14:paraId="1B75047D" w14:textId="0336CDA9" w:rsidR="00F807E8" w:rsidRPr="00983D01" w:rsidRDefault="00F807E8" w:rsidP="0046008E">
            <w:pPr>
              <w:pStyle w:val="TableText"/>
            </w:pPr>
            <w:r w:rsidRPr="006F4DC6">
              <w:t xml:space="preserve">Environmental performance ratings achieved for </w:t>
            </w:r>
            <w:r w:rsidR="00C66B42">
              <w:t>entity</w:t>
            </w:r>
            <w:r w:rsidRPr="006F4DC6">
              <w:t>-owned assets portfolio segmented by rating scheme and building, facility, or infrastructure type, where these ratings have been conducted</w:t>
            </w:r>
          </w:p>
        </w:tc>
        <w:tc>
          <w:tcPr>
            <w:tcW w:w="2583" w:type="dxa"/>
            <w:shd w:val="clear" w:color="auto" w:fill="auto"/>
          </w:tcPr>
          <w:p w14:paraId="7339FA8F" w14:textId="77777777" w:rsidR="00F807E8" w:rsidRPr="006658BC" w:rsidRDefault="00F807E8" w:rsidP="0046008E">
            <w:pPr>
              <w:pStyle w:val="TableText"/>
            </w:pPr>
            <w:r>
              <w:t>Number, summarised</w:t>
            </w:r>
          </w:p>
        </w:tc>
        <w:tc>
          <w:tcPr>
            <w:tcW w:w="820" w:type="dxa"/>
          </w:tcPr>
          <w:p w14:paraId="124E4746" w14:textId="77777777" w:rsidR="00F807E8" w:rsidRPr="003A200E" w:rsidDel="005B3E9F" w:rsidRDefault="00F807E8" w:rsidP="0046008E">
            <w:pPr>
              <w:pStyle w:val="TableText"/>
            </w:pPr>
            <w:r w:rsidRPr="00065B18">
              <w:t>25-27</w:t>
            </w:r>
          </w:p>
        </w:tc>
      </w:tr>
      <w:tr w:rsidR="00F807E8" w:rsidRPr="003A200E" w14:paraId="2F59D08B" w14:textId="77777777" w:rsidTr="0046008E">
        <w:trPr>
          <w:cantSplit/>
        </w:trPr>
        <w:tc>
          <w:tcPr>
            <w:tcW w:w="1050" w:type="dxa"/>
            <w:tcBorders>
              <w:bottom w:val="nil"/>
              <w:right w:val="nil"/>
            </w:tcBorders>
            <w:shd w:val="clear" w:color="auto" w:fill="A8D08D" w:themeFill="accent6" w:themeFillTint="99"/>
          </w:tcPr>
          <w:p w14:paraId="06E1C1DA" w14:textId="77777777" w:rsidR="00F807E8" w:rsidRPr="009B7B80" w:rsidRDefault="00F807E8" w:rsidP="0046008E">
            <w:pPr>
              <w:pStyle w:val="TableText"/>
              <w:rPr>
                <w:bCs/>
                <w:color w:val="000000" w:themeColor="text1"/>
              </w:rPr>
            </w:pPr>
            <w:r>
              <w:rPr>
                <w:bCs/>
                <w:color w:val="000000" w:themeColor="text1"/>
              </w:rPr>
              <w:t>Optional*</w:t>
            </w:r>
          </w:p>
        </w:tc>
        <w:tc>
          <w:tcPr>
            <w:tcW w:w="5186" w:type="dxa"/>
            <w:tcBorders>
              <w:left w:val="nil"/>
            </w:tcBorders>
            <w:shd w:val="clear" w:color="auto" w:fill="auto"/>
          </w:tcPr>
          <w:p w14:paraId="1DD68B69" w14:textId="77777777" w:rsidR="00F807E8" w:rsidRPr="002422E6" w:rsidRDefault="00F807E8" w:rsidP="0046008E">
            <w:pPr>
              <w:pStyle w:val="TableText"/>
            </w:pPr>
            <w:r w:rsidRPr="00EF60B7">
              <w:t xml:space="preserve">Mass and proportion of recycled and restorative material content in any new </w:t>
            </w:r>
            <w:r>
              <w:t xml:space="preserve">infrastructure </w:t>
            </w:r>
            <w:r w:rsidRPr="00EF60B7">
              <w:t>construction project or upgrades with a value over $</w:t>
            </w:r>
            <w:r>
              <w:t>1</w:t>
            </w:r>
            <w:r w:rsidRPr="00EF60B7">
              <w:t xml:space="preserve"> million, segmented into material type</w:t>
            </w:r>
          </w:p>
        </w:tc>
        <w:tc>
          <w:tcPr>
            <w:tcW w:w="2583" w:type="dxa"/>
            <w:shd w:val="clear" w:color="auto" w:fill="auto"/>
          </w:tcPr>
          <w:p w14:paraId="4AAEEBFF" w14:textId="77777777" w:rsidR="00F807E8" w:rsidRPr="00AC2D13" w:rsidRDefault="00F807E8" w:rsidP="0046008E">
            <w:pPr>
              <w:pStyle w:val="TableText"/>
            </w:pPr>
            <w:r w:rsidRPr="00796072">
              <w:t>To</w:t>
            </w:r>
            <w:r w:rsidRPr="0044678E">
              <w:t>nn</w:t>
            </w:r>
            <w:r w:rsidRPr="00AF1739">
              <w:t xml:space="preserve">es </w:t>
            </w:r>
            <w:r w:rsidRPr="002422E6">
              <w:t>and</w:t>
            </w:r>
            <w:r w:rsidRPr="00142DE3">
              <w:t xml:space="preserve"> %</w:t>
            </w:r>
          </w:p>
        </w:tc>
        <w:tc>
          <w:tcPr>
            <w:tcW w:w="820" w:type="dxa"/>
          </w:tcPr>
          <w:p w14:paraId="33A07FF6" w14:textId="01B3DAB0" w:rsidR="00F807E8" w:rsidRPr="003A200E" w:rsidDel="005B3E9F" w:rsidRDefault="00F807E8" w:rsidP="0046008E">
            <w:pPr>
              <w:pStyle w:val="TableText"/>
            </w:pPr>
            <w:r>
              <w:t>27</w:t>
            </w:r>
            <w:r w:rsidR="00DC6774">
              <w:t>-28</w:t>
            </w:r>
          </w:p>
        </w:tc>
      </w:tr>
      <w:tr w:rsidR="00F807E8" w:rsidRPr="003A200E" w14:paraId="79482D23" w14:textId="77777777" w:rsidTr="0046008E">
        <w:trPr>
          <w:cantSplit/>
        </w:trPr>
        <w:tc>
          <w:tcPr>
            <w:tcW w:w="1050" w:type="dxa"/>
            <w:tcBorders>
              <w:bottom w:val="nil"/>
              <w:right w:val="nil"/>
            </w:tcBorders>
            <w:shd w:val="clear" w:color="auto" w:fill="A8D08D" w:themeFill="accent6" w:themeFillTint="99"/>
          </w:tcPr>
          <w:p w14:paraId="23A2259C" w14:textId="77777777" w:rsidR="00F807E8" w:rsidRDefault="00F807E8" w:rsidP="0046008E">
            <w:pPr>
              <w:pStyle w:val="TableText"/>
              <w:rPr>
                <w:bCs/>
                <w:color w:val="000000" w:themeColor="text1"/>
              </w:rPr>
            </w:pPr>
            <w:r>
              <w:rPr>
                <w:bCs/>
                <w:color w:val="000000" w:themeColor="text1"/>
              </w:rPr>
              <w:t>Optional*</w:t>
            </w:r>
          </w:p>
        </w:tc>
        <w:tc>
          <w:tcPr>
            <w:tcW w:w="5186" w:type="dxa"/>
            <w:tcBorders>
              <w:left w:val="nil"/>
            </w:tcBorders>
            <w:shd w:val="clear" w:color="auto" w:fill="auto"/>
          </w:tcPr>
          <w:p w14:paraId="1E89A598" w14:textId="77777777" w:rsidR="00F807E8" w:rsidRPr="00EF60B7" w:rsidRDefault="00F807E8" w:rsidP="0046008E">
            <w:pPr>
              <w:pStyle w:val="TableText"/>
            </w:pPr>
            <w:r w:rsidRPr="000D450C">
              <w:t>Average percentage of office-based employees working remotely over the reporting period</w:t>
            </w:r>
          </w:p>
        </w:tc>
        <w:tc>
          <w:tcPr>
            <w:tcW w:w="2583" w:type="dxa"/>
            <w:shd w:val="clear" w:color="auto" w:fill="auto"/>
          </w:tcPr>
          <w:p w14:paraId="21A27C7B" w14:textId="77777777" w:rsidR="00F807E8" w:rsidRPr="00796072" w:rsidRDefault="00F807E8" w:rsidP="0046008E">
            <w:pPr>
              <w:pStyle w:val="TableText"/>
            </w:pPr>
            <w:r>
              <w:t>%</w:t>
            </w:r>
          </w:p>
        </w:tc>
        <w:tc>
          <w:tcPr>
            <w:tcW w:w="820" w:type="dxa"/>
          </w:tcPr>
          <w:p w14:paraId="718E405D" w14:textId="580A6B26" w:rsidR="00F807E8" w:rsidRDefault="00F807E8" w:rsidP="0046008E">
            <w:pPr>
              <w:pStyle w:val="TableText"/>
            </w:pPr>
            <w:r>
              <w:t>27</w:t>
            </w:r>
            <w:r w:rsidR="00DC6774">
              <w:t>-28</w:t>
            </w:r>
          </w:p>
        </w:tc>
      </w:tr>
      <w:tr w:rsidR="00F807E8" w:rsidRPr="003A200E" w14:paraId="3B422B9F" w14:textId="77777777" w:rsidTr="0046008E">
        <w:trPr>
          <w:cantSplit/>
          <w:trHeight w:val="320"/>
        </w:trPr>
        <w:tc>
          <w:tcPr>
            <w:tcW w:w="9639" w:type="dxa"/>
            <w:gridSpan w:val="4"/>
            <w:tcBorders>
              <w:top w:val="nil"/>
              <w:bottom w:val="single" w:sz="4" w:space="0" w:color="auto"/>
            </w:tcBorders>
            <w:shd w:val="clear" w:color="auto" w:fill="006600"/>
          </w:tcPr>
          <w:p w14:paraId="60F89392" w14:textId="77777777" w:rsidR="00F807E8" w:rsidRPr="003A200E" w:rsidRDefault="00F807E8" w:rsidP="0046008E">
            <w:pPr>
              <w:pStyle w:val="TableText"/>
              <w:rPr>
                <w:rStyle w:val="CommentReference"/>
              </w:rPr>
            </w:pPr>
            <w:r w:rsidRPr="0003417F">
              <w:rPr>
                <w:b/>
                <w:bCs/>
                <w:color w:val="FFFFFF" w:themeColor="background1"/>
              </w:rPr>
              <w:t xml:space="preserve">Sustainable </w:t>
            </w:r>
            <w:r>
              <w:rPr>
                <w:b/>
                <w:bCs/>
                <w:color w:val="FFFFFF" w:themeColor="background1"/>
              </w:rPr>
              <w:t>p</w:t>
            </w:r>
            <w:r w:rsidRPr="0003417F">
              <w:rPr>
                <w:b/>
                <w:bCs/>
                <w:color w:val="FFFFFF" w:themeColor="background1"/>
              </w:rPr>
              <w:t>rocurement</w:t>
            </w:r>
          </w:p>
        </w:tc>
      </w:tr>
      <w:tr w:rsidR="00F807E8" w:rsidRPr="003A200E" w14:paraId="2498F209" w14:textId="77777777" w:rsidTr="0046008E">
        <w:trPr>
          <w:cantSplit/>
          <w:trHeight w:val="320"/>
        </w:trPr>
        <w:tc>
          <w:tcPr>
            <w:tcW w:w="1050" w:type="dxa"/>
            <w:tcBorders>
              <w:top w:val="nil"/>
              <w:bottom w:val="single" w:sz="4" w:space="0" w:color="auto"/>
              <w:right w:val="nil"/>
            </w:tcBorders>
            <w:shd w:val="clear" w:color="auto" w:fill="006600"/>
          </w:tcPr>
          <w:p w14:paraId="74903598" w14:textId="77777777" w:rsidR="00F807E8" w:rsidRPr="00EF60B7" w:rsidRDefault="00F807E8" w:rsidP="0046008E">
            <w:pPr>
              <w:pStyle w:val="TableText"/>
              <w:rPr>
                <w:bCs/>
                <w:color w:val="FFFFFF"/>
              </w:rPr>
            </w:pPr>
            <w:r w:rsidRPr="00EF60B7">
              <w:rPr>
                <w:bCs/>
                <w:color w:val="FFFFFF"/>
              </w:rPr>
              <w:t>Optional*</w:t>
            </w:r>
          </w:p>
        </w:tc>
        <w:tc>
          <w:tcPr>
            <w:tcW w:w="5186" w:type="dxa"/>
            <w:tcBorders>
              <w:left w:val="nil"/>
              <w:bottom w:val="single" w:sz="4" w:space="0" w:color="auto"/>
            </w:tcBorders>
            <w:shd w:val="clear" w:color="auto" w:fill="auto"/>
          </w:tcPr>
          <w:p w14:paraId="5B650952" w14:textId="0D33A951" w:rsidR="00F807E8" w:rsidRDefault="00F807E8" w:rsidP="0046008E">
            <w:pPr>
              <w:pStyle w:val="TableText"/>
            </w:pPr>
            <w:r>
              <w:t>D</w:t>
            </w:r>
            <w:r w:rsidRPr="00D11029">
              <w:t>iscuss</w:t>
            </w:r>
            <w:r w:rsidRPr="003A200E">
              <w:t xml:space="preserve"> how the </w:t>
            </w:r>
            <w:r w:rsidR="00C66B42">
              <w:t>entity</w:t>
            </w:r>
            <w:r w:rsidRPr="003A200E">
              <w:t xml:space="preserve">’s </w:t>
            </w:r>
            <w:r w:rsidRPr="00D11029">
              <w:t xml:space="preserve">procurement and </w:t>
            </w:r>
            <w:r w:rsidRPr="003A200E">
              <w:t xml:space="preserve">investment activities are </w:t>
            </w:r>
            <w:r w:rsidRPr="00D11029">
              <w:t>environmentally responsible and</w:t>
            </w:r>
            <w:r>
              <w:t>/or</w:t>
            </w:r>
            <w:r w:rsidRPr="00D11029">
              <w:t xml:space="preserve"> </w:t>
            </w:r>
            <w:r w:rsidRPr="003A200E">
              <w:t>consistent with</w:t>
            </w:r>
            <w:r>
              <w:t xml:space="preserve"> </w:t>
            </w:r>
            <w:r w:rsidRPr="003A200E">
              <w:t xml:space="preserve">the </w:t>
            </w:r>
            <w:r w:rsidRPr="00736E44">
              <w:rPr>
                <w:i/>
                <w:iCs/>
              </w:rPr>
              <w:t>Environmental impact in procurement – Goods and services procurement guide</w:t>
            </w:r>
            <w:r w:rsidRPr="00D11029">
              <w:t xml:space="preserve"> and the </w:t>
            </w:r>
            <w:r w:rsidRPr="00736E44">
              <w:rPr>
                <w:i/>
              </w:rPr>
              <w:t>Sustainable Investment Guidelines</w:t>
            </w:r>
            <w:r w:rsidRPr="00D11029">
              <w:t>.</w:t>
            </w:r>
          </w:p>
        </w:tc>
        <w:tc>
          <w:tcPr>
            <w:tcW w:w="2583" w:type="dxa"/>
            <w:tcBorders>
              <w:bottom w:val="single" w:sz="4" w:space="0" w:color="auto"/>
            </w:tcBorders>
            <w:shd w:val="clear" w:color="auto" w:fill="auto"/>
          </w:tcPr>
          <w:p w14:paraId="4E23676E" w14:textId="77777777" w:rsidR="00F807E8" w:rsidRPr="003A200E" w:rsidRDefault="00F807E8" w:rsidP="0046008E">
            <w:pPr>
              <w:pStyle w:val="TableText"/>
            </w:pPr>
            <w:r>
              <w:t>Description</w:t>
            </w:r>
          </w:p>
        </w:tc>
        <w:tc>
          <w:tcPr>
            <w:tcW w:w="820" w:type="dxa"/>
            <w:tcBorders>
              <w:bottom w:val="single" w:sz="4" w:space="0" w:color="auto"/>
            </w:tcBorders>
            <w:shd w:val="clear" w:color="auto" w:fill="auto"/>
          </w:tcPr>
          <w:p w14:paraId="3F43BC3B" w14:textId="77777777" w:rsidR="00F807E8" w:rsidRPr="000F0030" w:rsidRDefault="00F807E8" w:rsidP="0046008E">
            <w:pPr>
              <w:pStyle w:val="TableText"/>
            </w:pPr>
            <w:r>
              <w:t>29-30</w:t>
            </w:r>
          </w:p>
        </w:tc>
      </w:tr>
      <w:tr w:rsidR="00F807E8" w:rsidRPr="003A200E" w14:paraId="48DC77C6" w14:textId="77777777" w:rsidTr="0046008E">
        <w:trPr>
          <w:cantSplit/>
          <w:trHeight w:val="320"/>
        </w:trPr>
        <w:tc>
          <w:tcPr>
            <w:tcW w:w="1050" w:type="dxa"/>
            <w:tcBorders>
              <w:top w:val="nil"/>
              <w:bottom w:val="single" w:sz="4" w:space="0" w:color="auto"/>
              <w:right w:val="nil"/>
            </w:tcBorders>
            <w:shd w:val="clear" w:color="auto" w:fill="006600"/>
          </w:tcPr>
          <w:p w14:paraId="1A8A0B81" w14:textId="77777777" w:rsidR="00F807E8" w:rsidRPr="003A200E" w:rsidRDefault="00F807E8" w:rsidP="0046008E">
            <w:pPr>
              <w:pStyle w:val="TableText"/>
              <w:rPr>
                <w:bCs/>
                <w:color w:val="FFFFFF"/>
              </w:rPr>
            </w:pPr>
            <w:r w:rsidRPr="00EF60B7">
              <w:rPr>
                <w:bCs/>
                <w:color w:val="FFFFFF"/>
              </w:rPr>
              <w:t>Optional*</w:t>
            </w:r>
          </w:p>
        </w:tc>
        <w:tc>
          <w:tcPr>
            <w:tcW w:w="5186" w:type="dxa"/>
            <w:tcBorders>
              <w:left w:val="nil"/>
              <w:bottom w:val="single" w:sz="4" w:space="0" w:color="auto"/>
            </w:tcBorders>
            <w:shd w:val="clear" w:color="auto" w:fill="auto"/>
          </w:tcPr>
          <w:p w14:paraId="3CE80B3C" w14:textId="77777777" w:rsidR="00F807E8" w:rsidRDefault="00F807E8" w:rsidP="0046008E">
            <w:pPr>
              <w:pStyle w:val="TableText"/>
            </w:pPr>
            <w:r>
              <w:t>Percentage and description of goods contracts that use:</w:t>
            </w:r>
          </w:p>
          <w:p w14:paraId="2D03DF8E" w14:textId="77777777" w:rsidR="00F807E8" w:rsidRDefault="00F807E8" w:rsidP="0046008E">
            <w:pPr>
              <w:pStyle w:val="TableText"/>
              <w:numPr>
                <w:ilvl w:val="0"/>
                <w:numId w:val="20"/>
              </w:numPr>
            </w:pPr>
            <w:r>
              <w:t>recycled content</w:t>
            </w:r>
          </w:p>
          <w:p w14:paraId="08A40D80" w14:textId="77777777" w:rsidR="00F807E8" w:rsidRDefault="00F807E8" w:rsidP="0046008E">
            <w:pPr>
              <w:pStyle w:val="TableText"/>
              <w:numPr>
                <w:ilvl w:val="0"/>
                <w:numId w:val="20"/>
              </w:numPr>
            </w:pPr>
            <w:r>
              <w:t>remanufactured/refurbished material content</w:t>
            </w:r>
          </w:p>
          <w:p w14:paraId="18A6A2D9" w14:textId="77777777" w:rsidR="00F807E8" w:rsidRPr="003A200E" w:rsidRDefault="00F807E8" w:rsidP="0046008E">
            <w:pPr>
              <w:pStyle w:val="TableText"/>
              <w:numPr>
                <w:ilvl w:val="0"/>
                <w:numId w:val="20"/>
              </w:numPr>
            </w:pPr>
            <w:r>
              <w:t>repurposed or reused materials</w:t>
            </w:r>
          </w:p>
        </w:tc>
        <w:tc>
          <w:tcPr>
            <w:tcW w:w="2583" w:type="dxa"/>
            <w:tcBorders>
              <w:bottom w:val="single" w:sz="4" w:space="0" w:color="auto"/>
            </w:tcBorders>
            <w:shd w:val="clear" w:color="auto" w:fill="auto"/>
          </w:tcPr>
          <w:p w14:paraId="4BC20CEA" w14:textId="77777777" w:rsidR="00F807E8" w:rsidRPr="003A200E" w:rsidRDefault="00F807E8" w:rsidP="0046008E">
            <w:pPr>
              <w:pStyle w:val="TableText"/>
            </w:pPr>
            <w:r w:rsidRPr="003A200E">
              <w:t xml:space="preserve">Description </w:t>
            </w:r>
            <w:r>
              <w:t>and % of total service contracts</w:t>
            </w:r>
          </w:p>
        </w:tc>
        <w:tc>
          <w:tcPr>
            <w:tcW w:w="820" w:type="dxa"/>
            <w:tcBorders>
              <w:bottom w:val="single" w:sz="4" w:space="0" w:color="auto"/>
            </w:tcBorders>
            <w:shd w:val="clear" w:color="auto" w:fill="auto"/>
          </w:tcPr>
          <w:p w14:paraId="6E763BAE" w14:textId="77777777" w:rsidR="00F807E8" w:rsidRPr="000F0030" w:rsidRDefault="00F807E8" w:rsidP="0046008E">
            <w:pPr>
              <w:pStyle w:val="TableText"/>
            </w:pPr>
            <w:r>
              <w:t>29-30</w:t>
            </w:r>
          </w:p>
        </w:tc>
      </w:tr>
      <w:tr w:rsidR="00F807E8" w:rsidRPr="003A200E" w14:paraId="0B495780" w14:textId="77777777" w:rsidTr="0046008E">
        <w:trPr>
          <w:cantSplit/>
          <w:trHeight w:val="320"/>
        </w:trPr>
        <w:tc>
          <w:tcPr>
            <w:tcW w:w="9639" w:type="dxa"/>
            <w:gridSpan w:val="4"/>
            <w:tcBorders>
              <w:top w:val="nil"/>
              <w:bottom w:val="single" w:sz="4" w:space="0" w:color="auto"/>
            </w:tcBorders>
            <w:shd w:val="clear" w:color="auto" w:fill="8EAADB" w:themeFill="accent1" w:themeFillTint="99"/>
          </w:tcPr>
          <w:p w14:paraId="4CEBC09E" w14:textId="77777777" w:rsidR="00F807E8" w:rsidRPr="003A200E" w:rsidRDefault="00F807E8" w:rsidP="0046008E">
            <w:pPr>
              <w:pStyle w:val="TableText"/>
              <w:rPr>
                <w:rStyle w:val="CommentReference"/>
              </w:rPr>
            </w:pPr>
            <w:r w:rsidRPr="0025280A">
              <w:rPr>
                <w:b/>
                <w:bCs/>
                <w:color w:val="FFFFFF" w:themeColor="background1"/>
              </w:rPr>
              <w:t>Water</w:t>
            </w:r>
            <w:r>
              <w:rPr>
                <w:b/>
                <w:bCs/>
                <w:color w:val="FFFFFF" w:themeColor="background1"/>
              </w:rPr>
              <w:t xml:space="preserve"> </w:t>
            </w:r>
            <w:r w:rsidRPr="1EB8E113">
              <w:rPr>
                <w:b/>
                <w:bCs/>
                <w:color w:val="FFFFFF" w:themeColor="background1"/>
              </w:rPr>
              <w:t>consumption</w:t>
            </w:r>
          </w:p>
        </w:tc>
      </w:tr>
      <w:tr w:rsidR="00F807E8" w:rsidRPr="003A200E" w14:paraId="67A86B2C" w14:textId="77777777" w:rsidTr="0046008E">
        <w:trPr>
          <w:cantSplit/>
          <w:trHeight w:val="320"/>
        </w:trPr>
        <w:tc>
          <w:tcPr>
            <w:tcW w:w="1050" w:type="dxa"/>
            <w:tcBorders>
              <w:top w:val="nil"/>
              <w:bottom w:val="single" w:sz="4" w:space="0" w:color="auto"/>
              <w:right w:val="nil"/>
            </w:tcBorders>
            <w:shd w:val="clear" w:color="auto" w:fill="8EAADB" w:themeFill="accent1" w:themeFillTint="99"/>
          </w:tcPr>
          <w:p w14:paraId="17AE84C5" w14:textId="77777777" w:rsidR="00F807E8" w:rsidRPr="003A200E" w:rsidRDefault="00F807E8" w:rsidP="0046008E">
            <w:pPr>
              <w:pStyle w:val="TableText"/>
              <w:rPr>
                <w:bCs/>
                <w:color w:val="FFFFFF"/>
              </w:rPr>
            </w:pPr>
            <w:r>
              <w:rPr>
                <w:bCs/>
                <w:color w:val="FFFFFF"/>
              </w:rPr>
              <w:t>W1</w:t>
            </w:r>
          </w:p>
        </w:tc>
        <w:tc>
          <w:tcPr>
            <w:tcW w:w="5186" w:type="dxa"/>
            <w:tcBorders>
              <w:left w:val="nil"/>
              <w:bottom w:val="single" w:sz="4" w:space="0" w:color="auto"/>
            </w:tcBorders>
            <w:shd w:val="clear" w:color="auto" w:fill="auto"/>
          </w:tcPr>
          <w:p w14:paraId="1D28470B" w14:textId="77777777" w:rsidR="00F807E8" w:rsidRPr="003A200E" w:rsidRDefault="00F807E8" w:rsidP="0046008E">
            <w:pPr>
              <w:pStyle w:val="TableText"/>
            </w:pPr>
            <w:r w:rsidRPr="003A200E">
              <w:t>Total units of metered water consumed by water source</w:t>
            </w:r>
          </w:p>
        </w:tc>
        <w:tc>
          <w:tcPr>
            <w:tcW w:w="2583" w:type="dxa"/>
            <w:tcBorders>
              <w:bottom w:val="single" w:sz="4" w:space="0" w:color="auto"/>
            </w:tcBorders>
            <w:shd w:val="clear" w:color="auto" w:fill="auto"/>
          </w:tcPr>
          <w:p w14:paraId="2D3A43CB" w14:textId="77777777" w:rsidR="00F807E8" w:rsidRPr="003A200E" w:rsidRDefault="00F807E8" w:rsidP="0046008E">
            <w:pPr>
              <w:pStyle w:val="TableText"/>
            </w:pPr>
            <w:r w:rsidRPr="003A200E">
              <w:t>Kilolitres</w:t>
            </w:r>
          </w:p>
        </w:tc>
        <w:tc>
          <w:tcPr>
            <w:tcW w:w="820" w:type="dxa"/>
            <w:tcBorders>
              <w:bottom w:val="single" w:sz="4" w:space="0" w:color="auto"/>
            </w:tcBorders>
            <w:shd w:val="clear" w:color="auto" w:fill="auto"/>
          </w:tcPr>
          <w:p w14:paraId="2F479192" w14:textId="77777777" w:rsidR="00F807E8" w:rsidRPr="000F0030" w:rsidRDefault="00F807E8" w:rsidP="0046008E">
            <w:pPr>
              <w:pStyle w:val="TableText"/>
            </w:pPr>
            <w:r>
              <w:t>31-32</w:t>
            </w:r>
          </w:p>
        </w:tc>
      </w:tr>
      <w:tr w:rsidR="00F807E8" w:rsidRPr="003A200E" w14:paraId="2E0EDC31" w14:textId="77777777" w:rsidTr="0046008E">
        <w:trPr>
          <w:cantSplit/>
          <w:trHeight w:val="320"/>
        </w:trPr>
        <w:tc>
          <w:tcPr>
            <w:tcW w:w="1050" w:type="dxa"/>
            <w:tcBorders>
              <w:top w:val="nil"/>
              <w:bottom w:val="single" w:sz="4" w:space="0" w:color="auto"/>
              <w:right w:val="nil"/>
            </w:tcBorders>
            <w:shd w:val="clear" w:color="auto" w:fill="8EAADB" w:themeFill="accent1" w:themeFillTint="99"/>
          </w:tcPr>
          <w:p w14:paraId="43246EB8" w14:textId="77777777" w:rsidR="00F807E8" w:rsidRPr="003A200E" w:rsidRDefault="00F807E8" w:rsidP="0046008E">
            <w:pPr>
              <w:pStyle w:val="TableText"/>
              <w:rPr>
                <w:bCs/>
                <w:color w:val="FFFFFF"/>
              </w:rPr>
            </w:pPr>
            <w:r>
              <w:rPr>
                <w:bCs/>
                <w:color w:val="FFFFFF"/>
              </w:rPr>
              <w:t>W2</w:t>
            </w:r>
          </w:p>
        </w:tc>
        <w:tc>
          <w:tcPr>
            <w:tcW w:w="5186" w:type="dxa"/>
            <w:tcBorders>
              <w:left w:val="nil"/>
              <w:bottom w:val="single" w:sz="4" w:space="0" w:color="auto"/>
            </w:tcBorders>
            <w:shd w:val="clear" w:color="auto" w:fill="auto"/>
          </w:tcPr>
          <w:p w14:paraId="67B86CB9" w14:textId="77777777" w:rsidR="00F807E8" w:rsidRPr="003A200E" w:rsidRDefault="00F807E8" w:rsidP="0046008E">
            <w:pPr>
              <w:pStyle w:val="TableText"/>
            </w:pPr>
            <w:r w:rsidRPr="003A200E">
              <w:t>Units of metered water consumed</w:t>
            </w:r>
            <w:r w:rsidRPr="00230A23">
              <w:t xml:space="preserve"> normalised by FTE, headcount, floor area, or other entity or sector specific quantity</w:t>
            </w:r>
          </w:p>
        </w:tc>
        <w:tc>
          <w:tcPr>
            <w:tcW w:w="2583" w:type="dxa"/>
            <w:tcBorders>
              <w:bottom w:val="single" w:sz="4" w:space="0" w:color="auto"/>
            </w:tcBorders>
            <w:shd w:val="clear" w:color="auto" w:fill="auto"/>
          </w:tcPr>
          <w:p w14:paraId="292FD3EB" w14:textId="77777777" w:rsidR="00F807E8" w:rsidRPr="003A200E" w:rsidRDefault="00F807E8" w:rsidP="0046008E">
            <w:pPr>
              <w:pStyle w:val="TableText"/>
            </w:pPr>
            <w:r w:rsidRPr="003A200E">
              <w:t xml:space="preserve">Kilolitres </w:t>
            </w:r>
            <w:r>
              <w:t>(normalised)</w:t>
            </w:r>
          </w:p>
        </w:tc>
        <w:tc>
          <w:tcPr>
            <w:tcW w:w="820" w:type="dxa"/>
            <w:tcBorders>
              <w:bottom w:val="single" w:sz="4" w:space="0" w:color="auto"/>
            </w:tcBorders>
            <w:shd w:val="clear" w:color="auto" w:fill="auto"/>
          </w:tcPr>
          <w:p w14:paraId="2AE1A8A0" w14:textId="77777777" w:rsidR="00F807E8" w:rsidRPr="000F0030" w:rsidRDefault="00F807E8" w:rsidP="0046008E">
            <w:pPr>
              <w:pStyle w:val="TableText"/>
            </w:pPr>
            <w:r>
              <w:t>31-32</w:t>
            </w:r>
          </w:p>
        </w:tc>
      </w:tr>
      <w:tr w:rsidR="00F807E8" w:rsidRPr="003A200E" w14:paraId="3300DA7B" w14:textId="77777777" w:rsidTr="0046008E">
        <w:trPr>
          <w:cantSplit/>
        </w:trPr>
        <w:tc>
          <w:tcPr>
            <w:tcW w:w="9639" w:type="dxa"/>
            <w:gridSpan w:val="4"/>
            <w:shd w:val="clear" w:color="auto" w:fill="6C3F5C"/>
          </w:tcPr>
          <w:p w14:paraId="0B220405" w14:textId="77777777" w:rsidR="00F807E8" w:rsidRPr="003A200E" w:rsidRDefault="00F807E8" w:rsidP="0046008E">
            <w:pPr>
              <w:pStyle w:val="TableText"/>
              <w:keepNext/>
              <w:keepLines/>
              <w:rPr>
                <w:b/>
                <w:bCs/>
                <w:color w:val="FFFFFF"/>
              </w:rPr>
            </w:pPr>
            <w:r w:rsidRPr="00EF60B7">
              <w:rPr>
                <w:b/>
                <w:bCs/>
                <w:color w:val="FFFFFF"/>
              </w:rPr>
              <w:lastRenderedPageBreak/>
              <w:t>Waste and recycling</w:t>
            </w:r>
          </w:p>
        </w:tc>
      </w:tr>
      <w:tr w:rsidR="00F807E8" w:rsidRPr="003A200E" w14:paraId="22BB5862" w14:textId="77777777" w:rsidTr="0046008E">
        <w:trPr>
          <w:cantSplit/>
        </w:trPr>
        <w:tc>
          <w:tcPr>
            <w:tcW w:w="1050" w:type="dxa"/>
            <w:tcBorders>
              <w:top w:val="single" w:sz="4" w:space="0" w:color="auto"/>
              <w:bottom w:val="single" w:sz="4" w:space="0" w:color="auto"/>
              <w:right w:val="nil"/>
            </w:tcBorders>
            <w:shd w:val="clear" w:color="auto" w:fill="6C3F5C"/>
          </w:tcPr>
          <w:p w14:paraId="42CA7008" w14:textId="77777777" w:rsidR="00F807E8" w:rsidRPr="003A200E" w:rsidRDefault="00F807E8" w:rsidP="0046008E">
            <w:pPr>
              <w:pStyle w:val="TableText"/>
              <w:rPr>
                <w:bCs/>
                <w:color w:val="FFFFFF"/>
              </w:rPr>
            </w:pPr>
            <w:r w:rsidRPr="003A200E">
              <w:rPr>
                <w:bCs/>
                <w:color w:val="FFFFFF"/>
              </w:rPr>
              <w:t>W</w:t>
            </w:r>
            <w:r>
              <w:rPr>
                <w:bCs/>
                <w:color w:val="FFFFFF"/>
              </w:rPr>
              <w:t>R</w:t>
            </w:r>
            <w:r w:rsidRPr="003A200E">
              <w:rPr>
                <w:bCs/>
                <w:color w:val="FFFFFF"/>
              </w:rPr>
              <w:t>1</w:t>
            </w:r>
          </w:p>
        </w:tc>
        <w:tc>
          <w:tcPr>
            <w:tcW w:w="5186" w:type="dxa"/>
            <w:tcBorders>
              <w:top w:val="single" w:sz="4" w:space="0" w:color="auto"/>
              <w:left w:val="nil"/>
              <w:bottom w:val="single" w:sz="4" w:space="0" w:color="auto"/>
            </w:tcBorders>
            <w:shd w:val="clear" w:color="auto" w:fill="auto"/>
          </w:tcPr>
          <w:p w14:paraId="6B38CA74" w14:textId="77777777" w:rsidR="00F807E8" w:rsidRPr="003A200E" w:rsidRDefault="00F807E8" w:rsidP="0046008E">
            <w:pPr>
              <w:pStyle w:val="TableText"/>
              <w:keepNext/>
              <w:keepLines/>
            </w:pPr>
            <w:r w:rsidRPr="003A200E">
              <w:t xml:space="preserve">Total units of waste disposed of by </w:t>
            </w:r>
            <w:r>
              <w:t>disposal method</w:t>
            </w:r>
            <w:r w:rsidRPr="003A200E">
              <w:t xml:space="preserve"> and </w:t>
            </w:r>
            <w:r>
              <w:t xml:space="preserve">material type / </w:t>
            </w:r>
            <w:r w:rsidRPr="003A200E">
              <w:t>waste stream</w:t>
            </w:r>
          </w:p>
        </w:tc>
        <w:tc>
          <w:tcPr>
            <w:tcW w:w="2583" w:type="dxa"/>
            <w:tcBorders>
              <w:top w:val="single" w:sz="4" w:space="0" w:color="auto"/>
              <w:bottom w:val="single" w:sz="4" w:space="0" w:color="auto"/>
            </w:tcBorders>
            <w:shd w:val="clear" w:color="auto" w:fill="auto"/>
          </w:tcPr>
          <w:p w14:paraId="7CBBC563" w14:textId="77777777" w:rsidR="00F807E8" w:rsidRPr="003A200E" w:rsidRDefault="00F807E8" w:rsidP="0046008E">
            <w:pPr>
              <w:pStyle w:val="TableText"/>
            </w:pPr>
            <w:r w:rsidRPr="003A200E">
              <w:t>Kilograms and %</w:t>
            </w:r>
          </w:p>
        </w:tc>
        <w:tc>
          <w:tcPr>
            <w:tcW w:w="820" w:type="dxa"/>
            <w:tcBorders>
              <w:top w:val="single" w:sz="4" w:space="0" w:color="auto"/>
              <w:bottom w:val="single" w:sz="4" w:space="0" w:color="auto"/>
            </w:tcBorders>
            <w:shd w:val="clear" w:color="auto" w:fill="auto"/>
          </w:tcPr>
          <w:p w14:paraId="4A9073E8" w14:textId="77777777" w:rsidR="00F807E8" w:rsidRPr="003A200E" w:rsidRDefault="00F807E8" w:rsidP="0046008E">
            <w:pPr>
              <w:pStyle w:val="TableText"/>
            </w:pPr>
            <w:r>
              <w:t>33-35</w:t>
            </w:r>
          </w:p>
        </w:tc>
      </w:tr>
      <w:tr w:rsidR="00F807E8" w:rsidRPr="003A200E" w14:paraId="2944E89C" w14:textId="77777777" w:rsidTr="0046008E">
        <w:trPr>
          <w:cantSplit/>
        </w:trPr>
        <w:tc>
          <w:tcPr>
            <w:tcW w:w="1050" w:type="dxa"/>
            <w:tcBorders>
              <w:top w:val="single" w:sz="4" w:space="0" w:color="auto"/>
              <w:bottom w:val="single" w:sz="4" w:space="0" w:color="auto"/>
              <w:right w:val="nil"/>
            </w:tcBorders>
            <w:shd w:val="clear" w:color="auto" w:fill="6C3F5C"/>
          </w:tcPr>
          <w:p w14:paraId="083A7DEC" w14:textId="77777777" w:rsidR="00F807E8" w:rsidRPr="003A200E" w:rsidRDefault="00F807E8" w:rsidP="0046008E">
            <w:pPr>
              <w:pStyle w:val="TableText"/>
              <w:rPr>
                <w:bCs/>
                <w:color w:val="FFFFFF"/>
              </w:rPr>
            </w:pPr>
            <w:r w:rsidRPr="003A200E">
              <w:rPr>
                <w:bCs/>
                <w:color w:val="FFFFFF"/>
              </w:rPr>
              <w:t>W</w:t>
            </w:r>
            <w:r>
              <w:rPr>
                <w:bCs/>
                <w:color w:val="FFFFFF"/>
              </w:rPr>
              <w:t>R</w:t>
            </w:r>
            <w:r w:rsidRPr="003A200E">
              <w:rPr>
                <w:bCs/>
                <w:color w:val="FFFFFF"/>
              </w:rPr>
              <w:t>2</w:t>
            </w:r>
          </w:p>
        </w:tc>
        <w:tc>
          <w:tcPr>
            <w:tcW w:w="5186" w:type="dxa"/>
            <w:tcBorders>
              <w:top w:val="single" w:sz="4" w:space="0" w:color="auto"/>
              <w:left w:val="nil"/>
              <w:bottom w:val="single" w:sz="4" w:space="0" w:color="auto"/>
            </w:tcBorders>
            <w:shd w:val="clear" w:color="auto" w:fill="auto"/>
          </w:tcPr>
          <w:p w14:paraId="46FD83CD" w14:textId="77777777" w:rsidR="00F807E8" w:rsidRPr="003A200E" w:rsidRDefault="00F807E8" w:rsidP="0046008E">
            <w:pPr>
              <w:pStyle w:val="TableText"/>
            </w:pPr>
            <w:r>
              <w:t>Dedicated collection services provided in offices for printer cartridges, batteries, and soft plastics</w:t>
            </w:r>
          </w:p>
        </w:tc>
        <w:tc>
          <w:tcPr>
            <w:tcW w:w="2583" w:type="dxa"/>
            <w:tcBorders>
              <w:top w:val="single" w:sz="4" w:space="0" w:color="auto"/>
              <w:bottom w:val="single" w:sz="4" w:space="0" w:color="auto"/>
            </w:tcBorders>
            <w:shd w:val="clear" w:color="auto" w:fill="auto"/>
          </w:tcPr>
          <w:p w14:paraId="06B62ABD" w14:textId="77777777" w:rsidR="00F807E8" w:rsidRPr="003A200E" w:rsidRDefault="00F807E8" w:rsidP="0046008E">
            <w:pPr>
              <w:pStyle w:val="TableText"/>
            </w:pPr>
            <w:r w:rsidRPr="003A200E">
              <w:t>%</w:t>
            </w:r>
            <w:r>
              <w:t xml:space="preserve"> of office locations</w:t>
            </w:r>
          </w:p>
        </w:tc>
        <w:tc>
          <w:tcPr>
            <w:tcW w:w="820" w:type="dxa"/>
            <w:tcBorders>
              <w:top w:val="single" w:sz="4" w:space="0" w:color="auto"/>
              <w:bottom w:val="single" w:sz="4" w:space="0" w:color="auto"/>
            </w:tcBorders>
            <w:shd w:val="clear" w:color="auto" w:fill="auto"/>
          </w:tcPr>
          <w:p w14:paraId="15925148" w14:textId="77777777" w:rsidR="00F807E8" w:rsidRPr="003A200E" w:rsidDel="005B3E9F" w:rsidRDefault="00F807E8" w:rsidP="0046008E">
            <w:pPr>
              <w:pStyle w:val="TableText"/>
            </w:pPr>
            <w:r w:rsidRPr="00136A34">
              <w:t>33-35</w:t>
            </w:r>
          </w:p>
        </w:tc>
      </w:tr>
      <w:tr w:rsidR="00F807E8" w:rsidRPr="003A200E" w14:paraId="27CB1682" w14:textId="77777777" w:rsidTr="0046008E">
        <w:trPr>
          <w:cantSplit/>
        </w:trPr>
        <w:tc>
          <w:tcPr>
            <w:tcW w:w="1050" w:type="dxa"/>
            <w:tcBorders>
              <w:top w:val="single" w:sz="4" w:space="0" w:color="auto"/>
              <w:bottom w:val="single" w:sz="4" w:space="0" w:color="auto"/>
              <w:right w:val="nil"/>
            </w:tcBorders>
            <w:shd w:val="clear" w:color="auto" w:fill="6C3F5C"/>
          </w:tcPr>
          <w:p w14:paraId="539C7E04" w14:textId="77777777" w:rsidR="00F807E8" w:rsidRPr="003A200E" w:rsidRDefault="00F807E8" w:rsidP="0046008E">
            <w:pPr>
              <w:pStyle w:val="TableText"/>
              <w:rPr>
                <w:bCs/>
                <w:color w:val="FFFFFF"/>
              </w:rPr>
            </w:pPr>
            <w:r w:rsidRPr="003A200E">
              <w:rPr>
                <w:bCs/>
                <w:color w:val="FFFFFF"/>
              </w:rPr>
              <w:t>W</w:t>
            </w:r>
            <w:r>
              <w:rPr>
                <w:bCs/>
                <w:color w:val="FFFFFF"/>
              </w:rPr>
              <w:t>R</w:t>
            </w:r>
            <w:r w:rsidRPr="003A200E">
              <w:rPr>
                <w:bCs/>
                <w:color w:val="FFFFFF"/>
              </w:rPr>
              <w:t>3</w:t>
            </w:r>
          </w:p>
        </w:tc>
        <w:tc>
          <w:tcPr>
            <w:tcW w:w="5186" w:type="dxa"/>
            <w:tcBorders>
              <w:top w:val="single" w:sz="4" w:space="0" w:color="auto"/>
              <w:left w:val="nil"/>
              <w:bottom w:val="single" w:sz="4" w:space="0" w:color="auto"/>
            </w:tcBorders>
            <w:shd w:val="clear" w:color="auto" w:fill="auto"/>
          </w:tcPr>
          <w:p w14:paraId="359B3506" w14:textId="77777777" w:rsidR="00F807E8" w:rsidRPr="003A200E" w:rsidRDefault="00F807E8" w:rsidP="0046008E">
            <w:pPr>
              <w:pStyle w:val="TableText"/>
            </w:pPr>
            <w:r w:rsidRPr="003A200E">
              <w:t xml:space="preserve">Total units of waste disposed </w:t>
            </w:r>
            <w:r w:rsidRPr="00230A23">
              <w:t>normalised by FTE, headcount, floor area, or other entity or sector specific quantity</w:t>
            </w:r>
            <w:r>
              <w:t xml:space="preserve">, </w:t>
            </w:r>
            <w:r w:rsidRPr="003A200E">
              <w:t xml:space="preserve">by </w:t>
            </w:r>
            <w:r>
              <w:t>disposal method</w:t>
            </w:r>
          </w:p>
        </w:tc>
        <w:tc>
          <w:tcPr>
            <w:tcW w:w="2583" w:type="dxa"/>
            <w:tcBorders>
              <w:top w:val="single" w:sz="4" w:space="0" w:color="auto"/>
              <w:bottom w:val="single" w:sz="4" w:space="0" w:color="auto"/>
            </w:tcBorders>
            <w:shd w:val="clear" w:color="auto" w:fill="auto"/>
          </w:tcPr>
          <w:p w14:paraId="1E4DEB4B" w14:textId="77777777" w:rsidR="00F807E8" w:rsidRPr="003A200E" w:rsidRDefault="00F807E8" w:rsidP="0046008E">
            <w:pPr>
              <w:pStyle w:val="TableText"/>
            </w:pPr>
            <w:r w:rsidRPr="003A200E">
              <w:t>Kilograms</w:t>
            </w:r>
            <w:r>
              <w:t xml:space="preserve"> (normalised)</w:t>
            </w:r>
          </w:p>
        </w:tc>
        <w:tc>
          <w:tcPr>
            <w:tcW w:w="820" w:type="dxa"/>
            <w:tcBorders>
              <w:top w:val="single" w:sz="4" w:space="0" w:color="auto"/>
              <w:bottom w:val="single" w:sz="4" w:space="0" w:color="auto"/>
            </w:tcBorders>
            <w:shd w:val="clear" w:color="auto" w:fill="auto"/>
          </w:tcPr>
          <w:p w14:paraId="2E4853FF" w14:textId="77777777" w:rsidR="00F807E8" w:rsidRPr="003A200E" w:rsidRDefault="00F807E8" w:rsidP="0046008E">
            <w:pPr>
              <w:pStyle w:val="TableText"/>
            </w:pPr>
            <w:r w:rsidRPr="00136A34">
              <w:t>33-35</w:t>
            </w:r>
          </w:p>
        </w:tc>
      </w:tr>
      <w:tr w:rsidR="00F807E8" w:rsidRPr="003A200E" w14:paraId="3064EA1E" w14:textId="77777777" w:rsidTr="0046008E">
        <w:trPr>
          <w:cantSplit/>
        </w:trPr>
        <w:tc>
          <w:tcPr>
            <w:tcW w:w="1050" w:type="dxa"/>
            <w:tcBorders>
              <w:top w:val="single" w:sz="4" w:space="0" w:color="auto"/>
              <w:bottom w:val="single" w:sz="4" w:space="0" w:color="auto"/>
              <w:right w:val="nil"/>
            </w:tcBorders>
            <w:shd w:val="clear" w:color="auto" w:fill="6C3F5C"/>
          </w:tcPr>
          <w:p w14:paraId="352B4DE6" w14:textId="77777777" w:rsidR="00F807E8" w:rsidRPr="003A200E" w:rsidRDefault="00F807E8" w:rsidP="0046008E">
            <w:pPr>
              <w:pStyle w:val="TableText"/>
              <w:rPr>
                <w:bCs/>
                <w:color w:val="FFFFFF"/>
              </w:rPr>
            </w:pPr>
            <w:r w:rsidRPr="003A200E">
              <w:rPr>
                <w:bCs/>
                <w:color w:val="FFFFFF"/>
              </w:rPr>
              <w:t>W</w:t>
            </w:r>
            <w:r>
              <w:rPr>
                <w:bCs/>
                <w:color w:val="FFFFFF"/>
              </w:rPr>
              <w:t>R</w:t>
            </w:r>
            <w:r w:rsidRPr="003A200E">
              <w:rPr>
                <w:bCs/>
                <w:color w:val="FFFFFF"/>
              </w:rPr>
              <w:t>4</w:t>
            </w:r>
          </w:p>
        </w:tc>
        <w:tc>
          <w:tcPr>
            <w:tcW w:w="5186" w:type="dxa"/>
            <w:tcBorders>
              <w:top w:val="single" w:sz="4" w:space="0" w:color="auto"/>
              <w:left w:val="nil"/>
              <w:bottom w:val="single" w:sz="4" w:space="0" w:color="auto"/>
            </w:tcBorders>
            <w:shd w:val="clear" w:color="auto" w:fill="auto"/>
          </w:tcPr>
          <w:p w14:paraId="59582DC5" w14:textId="77777777" w:rsidR="00F807E8" w:rsidRPr="003A200E" w:rsidRDefault="00F807E8" w:rsidP="0046008E">
            <w:pPr>
              <w:pStyle w:val="TableText"/>
            </w:pPr>
            <w:r w:rsidRPr="003A200E">
              <w:t>Recycling rate</w:t>
            </w:r>
          </w:p>
        </w:tc>
        <w:tc>
          <w:tcPr>
            <w:tcW w:w="2583" w:type="dxa"/>
            <w:tcBorders>
              <w:top w:val="single" w:sz="4" w:space="0" w:color="auto"/>
              <w:bottom w:val="single" w:sz="4" w:space="0" w:color="auto"/>
            </w:tcBorders>
            <w:shd w:val="clear" w:color="auto" w:fill="auto"/>
          </w:tcPr>
          <w:p w14:paraId="26E0C7C5" w14:textId="77777777" w:rsidR="00F807E8" w:rsidRPr="003A200E" w:rsidRDefault="00F807E8" w:rsidP="0046008E">
            <w:pPr>
              <w:pStyle w:val="TableText"/>
            </w:pPr>
            <w:r w:rsidRPr="003A200E">
              <w:t>% of total waste by weight</w:t>
            </w:r>
          </w:p>
        </w:tc>
        <w:tc>
          <w:tcPr>
            <w:tcW w:w="820" w:type="dxa"/>
            <w:tcBorders>
              <w:top w:val="single" w:sz="4" w:space="0" w:color="auto"/>
              <w:bottom w:val="single" w:sz="4" w:space="0" w:color="auto"/>
            </w:tcBorders>
            <w:shd w:val="clear" w:color="auto" w:fill="auto"/>
          </w:tcPr>
          <w:p w14:paraId="185C84F2" w14:textId="77777777" w:rsidR="00F807E8" w:rsidRPr="003A200E" w:rsidRDefault="00F807E8" w:rsidP="0046008E">
            <w:pPr>
              <w:pStyle w:val="TableText"/>
            </w:pPr>
            <w:r w:rsidRPr="00136A34">
              <w:t>33-35</w:t>
            </w:r>
          </w:p>
        </w:tc>
      </w:tr>
      <w:tr w:rsidR="00F807E8" w:rsidRPr="003A200E" w14:paraId="5AD4DF2C" w14:textId="77777777" w:rsidTr="0046008E">
        <w:trPr>
          <w:cantSplit/>
          <w:trHeight w:val="358"/>
        </w:trPr>
        <w:tc>
          <w:tcPr>
            <w:tcW w:w="1050" w:type="dxa"/>
            <w:tcBorders>
              <w:top w:val="single" w:sz="4" w:space="0" w:color="auto"/>
              <w:bottom w:val="single" w:sz="4" w:space="0" w:color="auto"/>
              <w:right w:val="nil"/>
            </w:tcBorders>
            <w:shd w:val="clear" w:color="auto" w:fill="6C3F5C"/>
          </w:tcPr>
          <w:p w14:paraId="2A764F33" w14:textId="77777777" w:rsidR="00F807E8" w:rsidRPr="003A200E" w:rsidRDefault="00F807E8" w:rsidP="0046008E">
            <w:pPr>
              <w:pStyle w:val="TableText"/>
              <w:rPr>
                <w:bCs/>
                <w:color w:val="FFFFFF"/>
              </w:rPr>
            </w:pPr>
            <w:r w:rsidRPr="003A200E">
              <w:rPr>
                <w:bCs/>
                <w:color w:val="FFFFFF"/>
              </w:rPr>
              <w:t>W</w:t>
            </w:r>
            <w:r>
              <w:rPr>
                <w:bCs/>
                <w:color w:val="FFFFFF"/>
              </w:rPr>
              <w:t>R</w:t>
            </w:r>
            <w:r w:rsidRPr="003A200E">
              <w:rPr>
                <w:bCs/>
                <w:color w:val="FFFFFF"/>
              </w:rPr>
              <w:t>5</w:t>
            </w:r>
          </w:p>
        </w:tc>
        <w:tc>
          <w:tcPr>
            <w:tcW w:w="5186" w:type="dxa"/>
            <w:tcBorders>
              <w:top w:val="single" w:sz="4" w:space="0" w:color="auto"/>
              <w:left w:val="nil"/>
              <w:bottom w:val="single" w:sz="4" w:space="0" w:color="auto"/>
            </w:tcBorders>
            <w:shd w:val="clear" w:color="auto" w:fill="auto"/>
          </w:tcPr>
          <w:p w14:paraId="17C92A40" w14:textId="77777777" w:rsidR="00F807E8" w:rsidRPr="003A200E" w:rsidRDefault="00F807E8" w:rsidP="0046008E">
            <w:pPr>
              <w:pStyle w:val="TableText"/>
              <w:rPr>
                <w:rFonts w:cs="Arial"/>
                <w:szCs w:val="21"/>
              </w:rPr>
            </w:pPr>
            <w:r w:rsidRPr="003A200E">
              <w:rPr>
                <w:rFonts w:cs="Arial"/>
                <w:szCs w:val="21"/>
              </w:rPr>
              <w:t>Greenhouse gas emissions associated with waste disposal</w:t>
            </w:r>
          </w:p>
        </w:tc>
        <w:tc>
          <w:tcPr>
            <w:tcW w:w="2583" w:type="dxa"/>
            <w:tcBorders>
              <w:top w:val="single" w:sz="4" w:space="0" w:color="auto"/>
              <w:bottom w:val="single" w:sz="4" w:space="0" w:color="auto"/>
            </w:tcBorders>
            <w:shd w:val="clear" w:color="auto" w:fill="auto"/>
          </w:tcPr>
          <w:p w14:paraId="1B66A11C" w14:textId="77777777" w:rsidR="00F807E8" w:rsidRPr="003A200E" w:rsidRDefault="00F807E8" w:rsidP="0046008E">
            <w:pPr>
              <w:pStyle w:val="TableText"/>
              <w:rPr>
                <w:rFonts w:cs="Arial"/>
                <w:szCs w:val="21"/>
              </w:rPr>
            </w:pPr>
            <w:r w:rsidRPr="003A200E">
              <w:rPr>
                <w:rFonts w:cs="Arial"/>
                <w:szCs w:val="21"/>
              </w:rPr>
              <w:t>Tonnes CO</w:t>
            </w:r>
            <w:r w:rsidRPr="003A200E">
              <w:rPr>
                <w:rFonts w:cs="Arial"/>
                <w:szCs w:val="21"/>
                <w:vertAlign w:val="subscript"/>
              </w:rPr>
              <w:t>2</w:t>
            </w:r>
            <w:r w:rsidRPr="003A200E">
              <w:rPr>
                <w:rFonts w:cs="Arial"/>
                <w:szCs w:val="21"/>
              </w:rPr>
              <w:t>-e</w:t>
            </w:r>
          </w:p>
        </w:tc>
        <w:tc>
          <w:tcPr>
            <w:tcW w:w="820" w:type="dxa"/>
            <w:tcBorders>
              <w:top w:val="single" w:sz="4" w:space="0" w:color="auto"/>
              <w:bottom w:val="single" w:sz="4" w:space="0" w:color="auto"/>
            </w:tcBorders>
            <w:shd w:val="clear" w:color="auto" w:fill="auto"/>
          </w:tcPr>
          <w:p w14:paraId="4B3F6A11" w14:textId="77777777" w:rsidR="00F807E8" w:rsidRPr="003A200E" w:rsidRDefault="00F807E8" w:rsidP="0046008E">
            <w:pPr>
              <w:pStyle w:val="TableText"/>
            </w:pPr>
            <w:r w:rsidRPr="00136A34">
              <w:t>33-35</w:t>
            </w:r>
          </w:p>
        </w:tc>
      </w:tr>
      <w:tr w:rsidR="00F807E8" w:rsidRPr="003A200E" w14:paraId="266ED9C0" w14:textId="77777777" w:rsidTr="0046008E">
        <w:trPr>
          <w:cantSplit/>
          <w:trHeight w:val="358"/>
        </w:trPr>
        <w:tc>
          <w:tcPr>
            <w:tcW w:w="1050" w:type="dxa"/>
            <w:tcBorders>
              <w:top w:val="single" w:sz="4" w:space="0" w:color="auto"/>
              <w:bottom w:val="single" w:sz="4" w:space="0" w:color="auto"/>
              <w:right w:val="nil"/>
            </w:tcBorders>
            <w:shd w:val="clear" w:color="auto" w:fill="6C3F5C"/>
          </w:tcPr>
          <w:p w14:paraId="33828263" w14:textId="77777777" w:rsidR="00F807E8" w:rsidRPr="003A200E" w:rsidRDefault="00F807E8" w:rsidP="0046008E">
            <w:pPr>
              <w:pStyle w:val="TableText"/>
              <w:rPr>
                <w:bCs/>
                <w:color w:val="FFFFFF"/>
              </w:rPr>
            </w:pPr>
            <w:r w:rsidRPr="00EF60B7">
              <w:rPr>
                <w:bCs/>
                <w:color w:val="FFFFFF"/>
              </w:rPr>
              <w:t>Optional*</w:t>
            </w:r>
          </w:p>
        </w:tc>
        <w:tc>
          <w:tcPr>
            <w:tcW w:w="5186" w:type="dxa"/>
            <w:tcBorders>
              <w:top w:val="single" w:sz="4" w:space="0" w:color="auto"/>
              <w:left w:val="nil"/>
              <w:bottom w:val="single" w:sz="4" w:space="0" w:color="auto"/>
            </w:tcBorders>
            <w:shd w:val="clear" w:color="auto" w:fill="auto"/>
          </w:tcPr>
          <w:p w14:paraId="30D0DCEB" w14:textId="77777777" w:rsidR="00F807E8" w:rsidRPr="003A200E" w:rsidRDefault="00F807E8" w:rsidP="0046008E">
            <w:pPr>
              <w:pStyle w:val="TableText"/>
              <w:rPr>
                <w:rFonts w:cs="Arial"/>
                <w:szCs w:val="21"/>
              </w:rPr>
            </w:pPr>
            <w:r>
              <w:rPr>
                <w:rFonts w:cs="Arial"/>
                <w:szCs w:val="21"/>
              </w:rPr>
              <w:t>Contamination of standard bin contents</w:t>
            </w:r>
          </w:p>
        </w:tc>
        <w:tc>
          <w:tcPr>
            <w:tcW w:w="2583" w:type="dxa"/>
            <w:tcBorders>
              <w:top w:val="single" w:sz="4" w:space="0" w:color="auto"/>
              <w:bottom w:val="single" w:sz="4" w:space="0" w:color="auto"/>
            </w:tcBorders>
            <w:shd w:val="clear" w:color="auto" w:fill="auto"/>
          </w:tcPr>
          <w:p w14:paraId="57B7EBC0" w14:textId="77777777" w:rsidR="00F807E8" w:rsidRPr="003A200E" w:rsidRDefault="00F807E8" w:rsidP="0046008E">
            <w:pPr>
              <w:pStyle w:val="TableText"/>
              <w:rPr>
                <w:rFonts w:cs="Arial"/>
                <w:szCs w:val="21"/>
              </w:rPr>
            </w:pPr>
            <w:r>
              <w:rPr>
                <w:rFonts w:cs="Arial"/>
                <w:szCs w:val="21"/>
              </w:rPr>
              <w:t>%</w:t>
            </w:r>
          </w:p>
        </w:tc>
        <w:tc>
          <w:tcPr>
            <w:tcW w:w="820" w:type="dxa"/>
            <w:tcBorders>
              <w:top w:val="single" w:sz="4" w:space="0" w:color="auto"/>
              <w:bottom w:val="single" w:sz="4" w:space="0" w:color="auto"/>
            </w:tcBorders>
            <w:shd w:val="clear" w:color="auto" w:fill="auto"/>
          </w:tcPr>
          <w:p w14:paraId="45DC106C" w14:textId="2A679CD7" w:rsidR="00F807E8" w:rsidRPr="003A200E" w:rsidRDefault="00F807E8" w:rsidP="0046008E">
            <w:pPr>
              <w:pStyle w:val="TableText"/>
            </w:pPr>
            <w:r w:rsidRPr="00136A34">
              <w:t>35</w:t>
            </w:r>
          </w:p>
        </w:tc>
      </w:tr>
      <w:tr w:rsidR="00F807E8" w:rsidRPr="003A200E" w14:paraId="0DC6BCD0" w14:textId="77777777" w:rsidTr="0046008E">
        <w:trPr>
          <w:cantSplit/>
        </w:trPr>
        <w:tc>
          <w:tcPr>
            <w:tcW w:w="9639" w:type="dxa"/>
            <w:gridSpan w:val="4"/>
            <w:shd w:val="clear" w:color="auto" w:fill="F8DD73"/>
          </w:tcPr>
          <w:p w14:paraId="05A45E6A" w14:textId="77777777" w:rsidR="00F807E8" w:rsidRPr="003A200E" w:rsidRDefault="00F807E8" w:rsidP="0046008E">
            <w:pPr>
              <w:pStyle w:val="TableText"/>
              <w:rPr>
                <w:b/>
                <w:bCs/>
              </w:rPr>
            </w:pPr>
            <w:r w:rsidRPr="003A200E">
              <w:rPr>
                <w:b/>
                <w:bCs/>
              </w:rPr>
              <w:t>Greenhouse gas emissions</w:t>
            </w:r>
          </w:p>
        </w:tc>
      </w:tr>
      <w:tr w:rsidR="00F807E8" w:rsidRPr="003A200E" w14:paraId="6E11ED45" w14:textId="77777777" w:rsidTr="0046008E">
        <w:trPr>
          <w:cantSplit/>
        </w:trPr>
        <w:tc>
          <w:tcPr>
            <w:tcW w:w="1050" w:type="dxa"/>
            <w:tcBorders>
              <w:top w:val="nil"/>
              <w:bottom w:val="single" w:sz="4" w:space="0" w:color="auto"/>
              <w:right w:val="nil"/>
            </w:tcBorders>
            <w:shd w:val="clear" w:color="auto" w:fill="F8DD73"/>
          </w:tcPr>
          <w:p w14:paraId="1C4622CC" w14:textId="77777777" w:rsidR="00F807E8" w:rsidRPr="003A200E" w:rsidDel="009C6373" w:rsidRDefault="00F807E8" w:rsidP="0046008E">
            <w:pPr>
              <w:pStyle w:val="TableText"/>
              <w:rPr>
                <w:bCs/>
              </w:rPr>
            </w:pPr>
            <w:r w:rsidRPr="003A200E">
              <w:rPr>
                <w:bCs/>
              </w:rPr>
              <w:t>G1</w:t>
            </w:r>
          </w:p>
        </w:tc>
        <w:tc>
          <w:tcPr>
            <w:tcW w:w="5186" w:type="dxa"/>
            <w:tcBorders>
              <w:left w:val="nil"/>
            </w:tcBorders>
            <w:shd w:val="clear" w:color="auto" w:fill="auto"/>
          </w:tcPr>
          <w:p w14:paraId="49B1BE88" w14:textId="77777777" w:rsidR="00F807E8" w:rsidRPr="003A200E" w:rsidDel="009C6373" w:rsidRDefault="00F807E8" w:rsidP="0046008E">
            <w:pPr>
              <w:pStyle w:val="TableText"/>
            </w:pPr>
            <w:r w:rsidRPr="003A200E">
              <w:t>Total scope one (direct) greenhouse gas emissions</w:t>
            </w:r>
          </w:p>
        </w:tc>
        <w:tc>
          <w:tcPr>
            <w:tcW w:w="2583" w:type="dxa"/>
            <w:shd w:val="clear" w:color="auto" w:fill="auto"/>
          </w:tcPr>
          <w:p w14:paraId="42E739C1" w14:textId="77777777" w:rsidR="00F807E8" w:rsidRPr="003A200E" w:rsidDel="009C6373" w:rsidRDefault="00F807E8" w:rsidP="0046008E">
            <w:pPr>
              <w:pStyle w:val="TableText"/>
            </w:pPr>
            <w:r w:rsidRPr="003A200E">
              <w:t>Tonnes CO</w:t>
            </w:r>
            <w:r w:rsidRPr="00EF60B7">
              <w:rPr>
                <w:vertAlign w:val="subscript"/>
              </w:rPr>
              <w:t>2</w:t>
            </w:r>
            <w:r w:rsidRPr="003A200E">
              <w:t>, CH</w:t>
            </w:r>
            <w:r w:rsidRPr="00EF60B7">
              <w:rPr>
                <w:vertAlign w:val="subscript"/>
              </w:rPr>
              <w:t>4</w:t>
            </w:r>
            <w:r w:rsidRPr="003A200E">
              <w:t>, N</w:t>
            </w:r>
            <w:r w:rsidRPr="00EF60B7">
              <w:rPr>
                <w:vertAlign w:val="subscript"/>
              </w:rPr>
              <w:t>2</w:t>
            </w:r>
            <w:r w:rsidRPr="003A200E">
              <w:t>O, other and CO</w:t>
            </w:r>
            <w:r w:rsidRPr="00EF60B7">
              <w:rPr>
                <w:vertAlign w:val="subscript"/>
              </w:rPr>
              <w:t>2</w:t>
            </w:r>
            <w:r w:rsidRPr="003A200E">
              <w:t>-e</w:t>
            </w:r>
          </w:p>
        </w:tc>
        <w:tc>
          <w:tcPr>
            <w:tcW w:w="820" w:type="dxa"/>
            <w:shd w:val="clear" w:color="auto" w:fill="auto"/>
          </w:tcPr>
          <w:p w14:paraId="3B9F6C7E" w14:textId="791961F9" w:rsidR="00F807E8" w:rsidRPr="003A200E" w:rsidRDefault="00F807E8" w:rsidP="0046008E">
            <w:pPr>
              <w:pStyle w:val="TableText"/>
            </w:pPr>
            <w:r>
              <w:t>36-3</w:t>
            </w:r>
            <w:r w:rsidR="00E93C32">
              <w:t>8</w:t>
            </w:r>
          </w:p>
        </w:tc>
      </w:tr>
      <w:tr w:rsidR="00F807E8" w:rsidRPr="003A200E" w14:paraId="186B6C44" w14:textId="77777777" w:rsidTr="0046008E">
        <w:trPr>
          <w:cantSplit/>
        </w:trPr>
        <w:tc>
          <w:tcPr>
            <w:tcW w:w="1050" w:type="dxa"/>
            <w:tcBorders>
              <w:top w:val="nil"/>
              <w:bottom w:val="single" w:sz="4" w:space="0" w:color="auto"/>
              <w:right w:val="nil"/>
            </w:tcBorders>
            <w:shd w:val="clear" w:color="auto" w:fill="F8DD73"/>
          </w:tcPr>
          <w:p w14:paraId="40C8658E" w14:textId="77777777" w:rsidR="00F807E8" w:rsidRPr="003A200E" w:rsidRDefault="00F807E8" w:rsidP="0046008E">
            <w:pPr>
              <w:pStyle w:val="TableText"/>
              <w:rPr>
                <w:bCs/>
              </w:rPr>
            </w:pPr>
            <w:r w:rsidRPr="003A200E">
              <w:rPr>
                <w:bCs/>
              </w:rPr>
              <w:t>G2</w:t>
            </w:r>
          </w:p>
        </w:tc>
        <w:tc>
          <w:tcPr>
            <w:tcW w:w="5186" w:type="dxa"/>
            <w:tcBorders>
              <w:left w:val="nil"/>
            </w:tcBorders>
            <w:shd w:val="clear" w:color="auto" w:fill="auto"/>
          </w:tcPr>
          <w:p w14:paraId="62ECCB3B" w14:textId="77777777" w:rsidR="00F807E8" w:rsidRPr="003A200E" w:rsidRDefault="00F807E8" w:rsidP="0046008E">
            <w:pPr>
              <w:pStyle w:val="TableText"/>
            </w:pPr>
            <w:r w:rsidRPr="003A200E">
              <w:t>Total scope two (indirect electricity) greenhouse gas emissions</w:t>
            </w:r>
          </w:p>
        </w:tc>
        <w:tc>
          <w:tcPr>
            <w:tcW w:w="2583" w:type="dxa"/>
            <w:shd w:val="clear" w:color="auto" w:fill="auto"/>
          </w:tcPr>
          <w:p w14:paraId="313D7DB0" w14:textId="77777777" w:rsidR="00F807E8" w:rsidRPr="003A200E" w:rsidRDefault="00F807E8" w:rsidP="0046008E">
            <w:pPr>
              <w:pStyle w:val="TableText"/>
            </w:pPr>
            <w:r w:rsidRPr="003A200E">
              <w:t>Tonnes CO</w:t>
            </w:r>
            <w:r w:rsidRPr="003A200E">
              <w:rPr>
                <w:vertAlign w:val="subscript"/>
              </w:rPr>
              <w:t>2</w:t>
            </w:r>
            <w:r w:rsidRPr="003A200E">
              <w:t>-e</w:t>
            </w:r>
          </w:p>
        </w:tc>
        <w:tc>
          <w:tcPr>
            <w:tcW w:w="820" w:type="dxa"/>
            <w:shd w:val="clear" w:color="auto" w:fill="auto"/>
          </w:tcPr>
          <w:p w14:paraId="1F0B87F4" w14:textId="023EF464" w:rsidR="00F807E8" w:rsidRPr="003A200E" w:rsidRDefault="00F807E8" w:rsidP="0046008E">
            <w:pPr>
              <w:pStyle w:val="TableText"/>
            </w:pPr>
            <w:r w:rsidRPr="00B52472">
              <w:t>36-3</w:t>
            </w:r>
            <w:r w:rsidR="00E93C32">
              <w:t>8</w:t>
            </w:r>
          </w:p>
        </w:tc>
      </w:tr>
      <w:tr w:rsidR="00F807E8" w:rsidRPr="003A200E" w14:paraId="0B22BA2B" w14:textId="77777777" w:rsidTr="0046008E">
        <w:trPr>
          <w:cantSplit/>
        </w:trPr>
        <w:tc>
          <w:tcPr>
            <w:tcW w:w="1050" w:type="dxa"/>
            <w:tcBorders>
              <w:top w:val="nil"/>
              <w:bottom w:val="single" w:sz="4" w:space="0" w:color="auto"/>
              <w:right w:val="nil"/>
            </w:tcBorders>
            <w:shd w:val="clear" w:color="auto" w:fill="F8DD73"/>
          </w:tcPr>
          <w:p w14:paraId="6C253143" w14:textId="77777777" w:rsidR="00F807E8" w:rsidRPr="003A200E" w:rsidRDefault="00F807E8" w:rsidP="0046008E">
            <w:pPr>
              <w:pStyle w:val="TableText"/>
              <w:rPr>
                <w:bCs/>
              </w:rPr>
            </w:pPr>
            <w:r w:rsidRPr="003A200E">
              <w:rPr>
                <w:bCs/>
              </w:rPr>
              <w:t>G3</w:t>
            </w:r>
          </w:p>
        </w:tc>
        <w:tc>
          <w:tcPr>
            <w:tcW w:w="5186" w:type="dxa"/>
            <w:tcBorders>
              <w:left w:val="nil"/>
            </w:tcBorders>
            <w:shd w:val="clear" w:color="auto" w:fill="auto"/>
          </w:tcPr>
          <w:p w14:paraId="69DFB8E5" w14:textId="77777777" w:rsidR="00F807E8" w:rsidRPr="003A200E" w:rsidRDefault="00F807E8" w:rsidP="0046008E">
            <w:pPr>
              <w:pStyle w:val="TableText"/>
            </w:pPr>
            <w:r w:rsidRPr="003A200E">
              <w:t xml:space="preserve">Total scope three (other indirect) greenhouse gas emissions associated with </w:t>
            </w:r>
            <w:r>
              <w:t xml:space="preserve">commercial air travel and </w:t>
            </w:r>
            <w:r w:rsidRPr="003A200E">
              <w:t>waste disposal</w:t>
            </w:r>
          </w:p>
        </w:tc>
        <w:tc>
          <w:tcPr>
            <w:tcW w:w="2583" w:type="dxa"/>
            <w:shd w:val="clear" w:color="auto" w:fill="auto"/>
          </w:tcPr>
          <w:p w14:paraId="46C51636" w14:textId="77777777" w:rsidR="00F807E8" w:rsidRPr="003A200E" w:rsidRDefault="00F807E8" w:rsidP="0046008E">
            <w:pPr>
              <w:pStyle w:val="TableText"/>
            </w:pPr>
            <w:r w:rsidRPr="003A200E">
              <w:t>Tonnes CO</w:t>
            </w:r>
            <w:r w:rsidRPr="003A200E">
              <w:rPr>
                <w:vertAlign w:val="subscript"/>
              </w:rPr>
              <w:t>2</w:t>
            </w:r>
            <w:r w:rsidRPr="003A200E">
              <w:t>-e</w:t>
            </w:r>
          </w:p>
        </w:tc>
        <w:tc>
          <w:tcPr>
            <w:tcW w:w="820" w:type="dxa"/>
            <w:shd w:val="clear" w:color="auto" w:fill="auto"/>
          </w:tcPr>
          <w:p w14:paraId="11F1FA79" w14:textId="2ECC179F" w:rsidR="00F807E8" w:rsidRPr="003A200E" w:rsidRDefault="00F807E8" w:rsidP="0046008E">
            <w:pPr>
              <w:pStyle w:val="TableText"/>
            </w:pPr>
            <w:r w:rsidRPr="00B52472">
              <w:t>36-3</w:t>
            </w:r>
            <w:r w:rsidR="00E93C32">
              <w:t>8</w:t>
            </w:r>
          </w:p>
        </w:tc>
      </w:tr>
      <w:tr w:rsidR="00F807E8" w:rsidRPr="003A200E" w14:paraId="4FBB911E" w14:textId="77777777" w:rsidTr="0046008E">
        <w:trPr>
          <w:cantSplit/>
        </w:trPr>
        <w:tc>
          <w:tcPr>
            <w:tcW w:w="1050" w:type="dxa"/>
            <w:tcBorders>
              <w:top w:val="nil"/>
              <w:bottom w:val="single" w:sz="4" w:space="0" w:color="auto"/>
              <w:right w:val="nil"/>
            </w:tcBorders>
            <w:shd w:val="clear" w:color="auto" w:fill="F8DD73"/>
          </w:tcPr>
          <w:p w14:paraId="4E4CBEAA" w14:textId="77777777" w:rsidR="00F807E8" w:rsidRPr="003A200E" w:rsidRDefault="00F807E8" w:rsidP="0046008E">
            <w:pPr>
              <w:pStyle w:val="TableText"/>
            </w:pPr>
            <w:r>
              <w:t>Optional*</w:t>
            </w:r>
          </w:p>
        </w:tc>
        <w:tc>
          <w:tcPr>
            <w:tcW w:w="5186" w:type="dxa"/>
            <w:tcBorders>
              <w:left w:val="nil"/>
            </w:tcBorders>
            <w:shd w:val="clear" w:color="auto" w:fill="auto"/>
          </w:tcPr>
          <w:p w14:paraId="713B5EB0" w14:textId="77777777" w:rsidR="00F807E8" w:rsidRPr="003A200E" w:rsidRDefault="00F807E8" w:rsidP="0046008E">
            <w:pPr>
              <w:pStyle w:val="TableText"/>
            </w:pPr>
            <w:r w:rsidRPr="003A200E">
              <w:t xml:space="preserve">Total scope three (other indirect) greenhouse gas emissions </w:t>
            </w:r>
          </w:p>
        </w:tc>
        <w:tc>
          <w:tcPr>
            <w:tcW w:w="2583" w:type="dxa"/>
            <w:shd w:val="clear" w:color="auto" w:fill="auto"/>
          </w:tcPr>
          <w:p w14:paraId="0DAC8B77" w14:textId="77777777" w:rsidR="00F807E8" w:rsidRPr="003A200E" w:rsidRDefault="00F807E8" w:rsidP="0046008E">
            <w:pPr>
              <w:pStyle w:val="TableText"/>
            </w:pPr>
            <w:r w:rsidRPr="003A200E">
              <w:t>Tonnes CO</w:t>
            </w:r>
            <w:r w:rsidRPr="003A200E">
              <w:rPr>
                <w:vertAlign w:val="subscript"/>
              </w:rPr>
              <w:t>2</w:t>
            </w:r>
            <w:r w:rsidRPr="003A200E">
              <w:t>-e</w:t>
            </w:r>
          </w:p>
        </w:tc>
        <w:tc>
          <w:tcPr>
            <w:tcW w:w="820" w:type="dxa"/>
            <w:shd w:val="clear" w:color="auto" w:fill="auto"/>
          </w:tcPr>
          <w:p w14:paraId="2F6EFBB8" w14:textId="2825B10D" w:rsidR="00F807E8" w:rsidRPr="003A200E" w:rsidRDefault="00F807E8" w:rsidP="0046008E">
            <w:pPr>
              <w:pStyle w:val="TableText"/>
            </w:pPr>
            <w:r w:rsidRPr="00B52472">
              <w:t>3</w:t>
            </w:r>
            <w:r w:rsidR="0047053D">
              <w:t>8</w:t>
            </w:r>
            <w:r w:rsidRPr="00B52472">
              <w:t>-39</w:t>
            </w:r>
          </w:p>
        </w:tc>
      </w:tr>
      <w:tr w:rsidR="00F807E8" w:rsidRPr="003A200E" w14:paraId="53FEC035" w14:textId="77777777" w:rsidTr="0046008E">
        <w:trPr>
          <w:cantSplit/>
        </w:trPr>
        <w:tc>
          <w:tcPr>
            <w:tcW w:w="1050" w:type="dxa"/>
            <w:tcBorders>
              <w:top w:val="single" w:sz="4" w:space="0" w:color="auto"/>
              <w:bottom w:val="single" w:sz="4" w:space="0" w:color="auto"/>
              <w:right w:val="nil"/>
            </w:tcBorders>
            <w:shd w:val="clear" w:color="auto" w:fill="F8DD73"/>
          </w:tcPr>
          <w:p w14:paraId="69BB0C7B" w14:textId="77777777" w:rsidR="00F807E8" w:rsidRPr="003A200E" w:rsidRDefault="00F807E8" w:rsidP="0046008E">
            <w:pPr>
              <w:pStyle w:val="TableText"/>
              <w:rPr>
                <w:bCs/>
              </w:rPr>
            </w:pPr>
            <w:r w:rsidRPr="003A200E">
              <w:rPr>
                <w:bCs/>
              </w:rPr>
              <w:t>Optional*</w:t>
            </w:r>
          </w:p>
        </w:tc>
        <w:tc>
          <w:tcPr>
            <w:tcW w:w="5186" w:type="dxa"/>
            <w:tcBorders>
              <w:left w:val="nil"/>
              <w:bottom w:val="single" w:sz="4" w:space="0" w:color="auto"/>
            </w:tcBorders>
            <w:shd w:val="clear" w:color="auto" w:fill="auto"/>
          </w:tcPr>
          <w:p w14:paraId="47DAA9B1" w14:textId="3B539E55" w:rsidR="00F807E8" w:rsidRPr="003A200E" w:rsidRDefault="00F807E8" w:rsidP="0046008E">
            <w:pPr>
              <w:pStyle w:val="TableText"/>
            </w:pPr>
            <w:r w:rsidRPr="003A200E">
              <w:t xml:space="preserve">Any other known greenhouse gas emissions associated with </w:t>
            </w:r>
            <w:r w:rsidR="00C66B42">
              <w:t>entity</w:t>
            </w:r>
            <w:r w:rsidRPr="003A200E">
              <w:t xml:space="preserve"> activities </w:t>
            </w:r>
          </w:p>
        </w:tc>
        <w:tc>
          <w:tcPr>
            <w:tcW w:w="2583" w:type="dxa"/>
            <w:tcBorders>
              <w:bottom w:val="single" w:sz="4" w:space="0" w:color="auto"/>
            </w:tcBorders>
            <w:shd w:val="clear" w:color="auto" w:fill="auto"/>
          </w:tcPr>
          <w:p w14:paraId="2AACD16E" w14:textId="77777777" w:rsidR="00F807E8" w:rsidRPr="003A200E" w:rsidRDefault="00F807E8" w:rsidP="0046008E">
            <w:pPr>
              <w:pStyle w:val="TableText"/>
            </w:pPr>
            <w:r w:rsidRPr="003A200E">
              <w:t>Tonnes CO</w:t>
            </w:r>
            <w:r w:rsidRPr="003A200E">
              <w:rPr>
                <w:vertAlign w:val="subscript"/>
              </w:rPr>
              <w:t>2</w:t>
            </w:r>
            <w:r w:rsidRPr="003A200E">
              <w:t>-e</w:t>
            </w:r>
          </w:p>
        </w:tc>
        <w:tc>
          <w:tcPr>
            <w:tcW w:w="820" w:type="dxa"/>
            <w:shd w:val="clear" w:color="auto" w:fill="auto"/>
          </w:tcPr>
          <w:p w14:paraId="42EB328A" w14:textId="23E0C592" w:rsidR="00F807E8" w:rsidRPr="003A200E" w:rsidRDefault="00F807E8" w:rsidP="0046008E">
            <w:pPr>
              <w:pStyle w:val="TableText"/>
            </w:pPr>
            <w:r w:rsidRPr="00B52472">
              <w:t>3</w:t>
            </w:r>
            <w:r w:rsidR="0047053D">
              <w:t>8</w:t>
            </w:r>
            <w:r w:rsidRPr="00B52472">
              <w:t>-39</w:t>
            </w:r>
          </w:p>
        </w:tc>
      </w:tr>
      <w:tr w:rsidR="00F807E8" w:rsidRPr="003A200E" w14:paraId="0543A6A4" w14:textId="77777777" w:rsidTr="0046008E">
        <w:trPr>
          <w:cantSplit/>
        </w:trPr>
        <w:tc>
          <w:tcPr>
            <w:tcW w:w="1050" w:type="dxa"/>
            <w:tcBorders>
              <w:top w:val="single" w:sz="4" w:space="0" w:color="auto"/>
              <w:bottom w:val="single" w:sz="4" w:space="0" w:color="auto"/>
              <w:right w:val="nil"/>
            </w:tcBorders>
            <w:shd w:val="clear" w:color="auto" w:fill="F8DD73"/>
          </w:tcPr>
          <w:p w14:paraId="6F20968E" w14:textId="77777777" w:rsidR="00F807E8" w:rsidRPr="003A200E" w:rsidRDefault="00F807E8" w:rsidP="0046008E">
            <w:pPr>
              <w:pStyle w:val="TableText"/>
            </w:pPr>
            <w:r>
              <w:t>Optional*</w:t>
            </w:r>
          </w:p>
        </w:tc>
        <w:tc>
          <w:tcPr>
            <w:tcW w:w="5186" w:type="dxa"/>
            <w:tcBorders>
              <w:left w:val="nil"/>
              <w:bottom w:val="single" w:sz="4" w:space="0" w:color="auto"/>
            </w:tcBorders>
            <w:shd w:val="clear" w:color="auto" w:fill="auto"/>
          </w:tcPr>
          <w:p w14:paraId="503CB59A" w14:textId="77777777" w:rsidR="00F807E8" w:rsidRPr="003A200E" w:rsidRDefault="00F807E8" w:rsidP="0046008E">
            <w:pPr>
              <w:pStyle w:val="TableText"/>
            </w:pPr>
            <w:r w:rsidRPr="003A200E">
              <w:t xml:space="preserve">Total greenhouse gas emission offsets purchased and retired segmented </w:t>
            </w:r>
            <w:r>
              <w:t>into</w:t>
            </w:r>
            <w:r w:rsidRPr="003A200E">
              <w:t xml:space="preserve"> activity type</w:t>
            </w:r>
          </w:p>
        </w:tc>
        <w:tc>
          <w:tcPr>
            <w:tcW w:w="2583" w:type="dxa"/>
            <w:tcBorders>
              <w:bottom w:val="single" w:sz="4" w:space="0" w:color="auto"/>
            </w:tcBorders>
            <w:shd w:val="clear" w:color="auto" w:fill="auto"/>
          </w:tcPr>
          <w:p w14:paraId="440FC410" w14:textId="77777777" w:rsidR="00F807E8" w:rsidRPr="003A200E" w:rsidRDefault="00F807E8" w:rsidP="0046008E">
            <w:pPr>
              <w:pStyle w:val="TableText"/>
            </w:pPr>
            <w:r w:rsidRPr="003A200E">
              <w:t>Tonnes CO</w:t>
            </w:r>
            <w:r w:rsidRPr="003A200E">
              <w:rPr>
                <w:vertAlign w:val="subscript"/>
              </w:rPr>
              <w:t>2</w:t>
            </w:r>
            <w:r w:rsidRPr="003A200E">
              <w:t>-e</w:t>
            </w:r>
          </w:p>
        </w:tc>
        <w:tc>
          <w:tcPr>
            <w:tcW w:w="820" w:type="dxa"/>
            <w:tcBorders>
              <w:bottom w:val="single" w:sz="4" w:space="0" w:color="auto"/>
            </w:tcBorders>
            <w:shd w:val="clear" w:color="auto" w:fill="auto"/>
          </w:tcPr>
          <w:p w14:paraId="2BE181F7" w14:textId="7A151407" w:rsidR="00F807E8" w:rsidRPr="003A200E" w:rsidRDefault="00F807E8" w:rsidP="0046008E">
            <w:pPr>
              <w:pStyle w:val="TableText"/>
            </w:pPr>
            <w:r w:rsidRPr="00B52472">
              <w:t>3</w:t>
            </w:r>
            <w:r w:rsidR="0047053D">
              <w:t>8</w:t>
            </w:r>
            <w:r w:rsidRPr="00B52472">
              <w:t>-39</w:t>
            </w:r>
          </w:p>
        </w:tc>
      </w:tr>
      <w:tr w:rsidR="00F807E8" w:rsidRPr="003A200E" w14:paraId="211320CD" w14:textId="77777777" w:rsidTr="0046008E">
        <w:trPr>
          <w:cantSplit/>
        </w:trPr>
        <w:tc>
          <w:tcPr>
            <w:tcW w:w="1050" w:type="dxa"/>
            <w:tcBorders>
              <w:top w:val="single" w:sz="4" w:space="0" w:color="auto"/>
              <w:bottom w:val="single" w:sz="4" w:space="0" w:color="auto"/>
              <w:right w:val="nil"/>
            </w:tcBorders>
            <w:shd w:val="clear" w:color="auto" w:fill="F8DD73"/>
          </w:tcPr>
          <w:p w14:paraId="0F5CA71D" w14:textId="77777777" w:rsidR="00F807E8" w:rsidRPr="003A200E" w:rsidRDefault="00F807E8" w:rsidP="0046008E">
            <w:pPr>
              <w:pStyle w:val="TableText"/>
              <w:rPr>
                <w:bCs/>
              </w:rPr>
            </w:pPr>
            <w:r w:rsidRPr="003A200E">
              <w:rPr>
                <w:bCs/>
              </w:rPr>
              <w:t>Optional*</w:t>
            </w:r>
          </w:p>
        </w:tc>
        <w:tc>
          <w:tcPr>
            <w:tcW w:w="5186" w:type="dxa"/>
            <w:tcBorders>
              <w:left w:val="nil"/>
              <w:bottom w:val="single" w:sz="4" w:space="0" w:color="auto"/>
            </w:tcBorders>
            <w:shd w:val="clear" w:color="auto" w:fill="auto"/>
          </w:tcPr>
          <w:p w14:paraId="7083CC96" w14:textId="77777777" w:rsidR="00F807E8" w:rsidRPr="003A200E" w:rsidRDefault="00F807E8" w:rsidP="0046008E">
            <w:pPr>
              <w:pStyle w:val="TableText"/>
            </w:pPr>
            <w:r w:rsidRPr="003A200E">
              <w:t>Net greenhouse gas emissions segmented by scope</w:t>
            </w:r>
          </w:p>
        </w:tc>
        <w:tc>
          <w:tcPr>
            <w:tcW w:w="2583" w:type="dxa"/>
            <w:tcBorders>
              <w:bottom w:val="single" w:sz="4" w:space="0" w:color="auto"/>
            </w:tcBorders>
            <w:shd w:val="clear" w:color="auto" w:fill="auto"/>
          </w:tcPr>
          <w:p w14:paraId="0B4C9A85" w14:textId="77777777" w:rsidR="00F807E8" w:rsidRPr="003A200E" w:rsidRDefault="00F807E8" w:rsidP="0046008E">
            <w:pPr>
              <w:pStyle w:val="TableText"/>
            </w:pPr>
            <w:r w:rsidRPr="003A200E">
              <w:t>Tonnes CO</w:t>
            </w:r>
            <w:r w:rsidRPr="003A200E">
              <w:rPr>
                <w:vertAlign w:val="subscript"/>
              </w:rPr>
              <w:t>2</w:t>
            </w:r>
            <w:r w:rsidRPr="003A200E">
              <w:t>-e</w:t>
            </w:r>
          </w:p>
        </w:tc>
        <w:tc>
          <w:tcPr>
            <w:tcW w:w="820" w:type="dxa"/>
            <w:tcBorders>
              <w:bottom w:val="single" w:sz="4" w:space="0" w:color="auto"/>
            </w:tcBorders>
            <w:shd w:val="clear" w:color="auto" w:fill="auto"/>
          </w:tcPr>
          <w:p w14:paraId="14D095E5" w14:textId="1BECCDC4" w:rsidR="00F807E8" w:rsidRPr="003A200E" w:rsidRDefault="00F807E8" w:rsidP="0046008E">
            <w:pPr>
              <w:pStyle w:val="TableText"/>
            </w:pPr>
            <w:r w:rsidRPr="00B52472">
              <w:t>3</w:t>
            </w:r>
            <w:r w:rsidR="0047053D">
              <w:t>8</w:t>
            </w:r>
            <w:r w:rsidRPr="00B52472">
              <w:t>-39</w:t>
            </w:r>
          </w:p>
        </w:tc>
      </w:tr>
      <w:tr w:rsidR="00F807E8" w:rsidRPr="003A200E" w14:paraId="39272D52" w14:textId="77777777" w:rsidTr="0046008E">
        <w:trPr>
          <w:cantSplit/>
        </w:trPr>
        <w:tc>
          <w:tcPr>
            <w:tcW w:w="1050" w:type="dxa"/>
            <w:tcBorders>
              <w:top w:val="single" w:sz="4" w:space="0" w:color="auto"/>
              <w:bottom w:val="single" w:sz="4" w:space="0" w:color="auto"/>
              <w:right w:val="nil"/>
            </w:tcBorders>
            <w:shd w:val="clear" w:color="auto" w:fill="F8DD73"/>
          </w:tcPr>
          <w:p w14:paraId="75DE0B32" w14:textId="77777777" w:rsidR="00F807E8" w:rsidRPr="003A200E" w:rsidRDefault="00F807E8" w:rsidP="0046008E">
            <w:pPr>
              <w:pStyle w:val="TableText"/>
            </w:pPr>
            <w:r>
              <w:t>Optional*</w:t>
            </w:r>
          </w:p>
        </w:tc>
        <w:tc>
          <w:tcPr>
            <w:tcW w:w="7769" w:type="dxa"/>
            <w:gridSpan w:val="2"/>
            <w:tcBorders>
              <w:left w:val="nil"/>
              <w:bottom w:val="single" w:sz="4" w:space="0" w:color="auto"/>
            </w:tcBorders>
            <w:shd w:val="clear" w:color="auto" w:fill="auto"/>
          </w:tcPr>
          <w:p w14:paraId="62607C3E" w14:textId="77777777" w:rsidR="00F807E8" w:rsidRPr="003A200E" w:rsidRDefault="00F807E8" w:rsidP="0046008E">
            <w:pPr>
              <w:pStyle w:val="TableText"/>
            </w:pPr>
            <w:r w:rsidRPr="003A200E">
              <w:t>Any Climate Active certifications for organisations, products, services, or events</w:t>
            </w:r>
          </w:p>
        </w:tc>
        <w:tc>
          <w:tcPr>
            <w:tcW w:w="820" w:type="dxa"/>
            <w:tcBorders>
              <w:bottom w:val="single" w:sz="4" w:space="0" w:color="auto"/>
            </w:tcBorders>
            <w:shd w:val="clear" w:color="auto" w:fill="auto"/>
          </w:tcPr>
          <w:p w14:paraId="2A8B32C3" w14:textId="42BA17F8" w:rsidR="00F807E8" w:rsidRPr="003A200E" w:rsidRDefault="00F807E8" w:rsidP="0046008E">
            <w:pPr>
              <w:pStyle w:val="TableText"/>
            </w:pPr>
            <w:r>
              <w:t>3</w:t>
            </w:r>
            <w:r w:rsidR="0047053D">
              <w:t>8</w:t>
            </w:r>
            <w:r>
              <w:t>-39</w:t>
            </w:r>
          </w:p>
        </w:tc>
      </w:tr>
    </w:tbl>
    <w:p w14:paraId="2F026B65" w14:textId="77777777" w:rsidR="0075234D" w:rsidRPr="003A200E" w:rsidRDefault="0075234D" w:rsidP="0075234D">
      <w:r>
        <w:t>* Optional indicators (included within FRD 24)</w:t>
      </w:r>
    </w:p>
    <w:p w14:paraId="0ADEDBE9" w14:textId="77777777" w:rsidR="0075234D" w:rsidRPr="003A200E" w:rsidRDefault="0075234D" w:rsidP="0075234D"/>
    <w:p w14:paraId="22A7216F" w14:textId="77777777" w:rsidR="0075234D" w:rsidRPr="003A200E" w:rsidRDefault="0075234D" w:rsidP="0075234D">
      <w:r w:rsidRPr="003A200E">
        <w:t>Each FRD</w:t>
      </w:r>
      <w:r>
        <w:t xml:space="preserve"> </w:t>
      </w:r>
      <w:r w:rsidRPr="003A200E">
        <w:t>24 theme has been colour coded throughout this Manual: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020" w:firstRow="1" w:lastRow="0" w:firstColumn="0" w:lastColumn="0" w:noHBand="0" w:noVBand="0"/>
      </w:tblPr>
      <w:tblGrid>
        <w:gridCol w:w="630"/>
        <w:gridCol w:w="4190"/>
      </w:tblGrid>
      <w:tr w:rsidR="0075234D" w:rsidRPr="003A200E" w14:paraId="40BD7593" w14:textId="77777777" w:rsidTr="00D96E53">
        <w:tc>
          <w:tcPr>
            <w:tcW w:w="630" w:type="dxa"/>
            <w:tcBorders>
              <w:bottom w:val="single" w:sz="4" w:space="0" w:color="auto"/>
            </w:tcBorders>
            <w:shd w:val="clear" w:color="auto" w:fill="AA92AF"/>
          </w:tcPr>
          <w:p w14:paraId="00BA641D" w14:textId="77777777" w:rsidR="0075234D" w:rsidRPr="003A200E" w:rsidRDefault="0075234D" w:rsidP="00D96E53">
            <w:pPr>
              <w:pStyle w:val="TableText"/>
            </w:pPr>
          </w:p>
        </w:tc>
        <w:tc>
          <w:tcPr>
            <w:tcW w:w="4190" w:type="dxa"/>
            <w:shd w:val="clear" w:color="auto" w:fill="FFFFFF" w:themeFill="background1"/>
          </w:tcPr>
          <w:p w14:paraId="099F5646" w14:textId="77777777" w:rsidR="0075234D" w:rsidRPr="003A200E" w:rsidRDefault="0075234D" w:rsidP="00D96E53">
            <w:pPr>
              <w:pStyle w:val="TableText"/>
            </w:pPr>
            <w:r>
              <w:t>Electricity</w:t>
            </w:r>
            <w:r w:rsidRPr="003A200E">
              <w:t xml:space="preserve"> </w:t>
            </w:r>
            <w:r w:rsidR="00E83C3A">
              <w:t>production and consumption</w:t>
            </w:r>
          </w:p>
        </w:tc>
      </w:tr>
      <w:tr w:rsidR="0075234D" w:rsidRPr="003A200E" w14:paraId="267F7655" w14:textId="77777777" w:rsidTr="00D96E53">
        <w:tc>
          <w:tcPr>
            <w:tcW w:w="630" w:type="dxa"/>
            <w:tcBorders>
              <w:bottom w:val="single" w:sz="4" w:space="0" w:color="auto"/>
            </w:tcBorders>
            <w:shd w:val="clear" w:color="auto" w:fill="F4B083" w:themeFill="accent2" w:themeFillTint="99"/>
          </w:tcPr>
          <w:p w14:paraId="3F546BF2" w14:textId="77777777" w:rsidR="0075234D" w:rsidRPr="003A200E" w:rsidRDefault="0075234D" w:rsidP="00D96E53">
            <w:pPr>
              <w:pStyle w:val="TableText"/>
            </w:pPr>
          </w:p>
        </w:tc>
        <w:tc>
          <w:tcPr>
            <w:tcW w:w="4190" w:type="dxa"/>
            <w:shd w:val="clear" w:color="auto" w:fill="FFFFFF" w:themeFill="background1"/>
          </w:tcPr>
          <w:p w14:paraId="24BDF57D" w14:textId="77777777" w:rsidR="0075234D" w:rsidRDefault="0075234D" w:rsidP="00D96E53">
            <w:pPr>
              <w:pStyle w:val="TableText"/>
            </w:pPr>
            <w:r>
              <w:t>Stationary fuel use</w:t>
            </w:r>
          </w:p>
        </w:tc>
      </w:tr>
      <w:tr w:rsidR="0075234D" w:rsidRPr="003A200E" w14:paraId="1DCFB47A" w14:textId="77777777" w:rsidTr="00D96E53">
        <w:tc>
          <w:tcPr>
            <w:tcW w:w="630" w:type="dxa"/>
            <w:tcBorders>
              <w:bottom w:val="single" w:sz="4" w:space="0" w:color="auto"/>
            </w:tcBorders>
            <w:shd w:val="clear" w:color="auto" w:fill="FFCCFF"/>
          </w:tcPr>
          <w:p w14:paraId="02EB5E05" w14:textId="77777777" w:rsidR="0075234D" w:rsidRPr="003A200E" w:rsidRDefault="0075234D" w:rsidP="00D96E53">
            <w:pPr>
              <w:pStyle w:val="TableText"/>
            </w:pPr>
          </w:p>
        </w:tc>
        <w:tc>
          <w:tcPr>
            <w:tcW w:w="4190" w:type="dxa"/>
            <w:shd w:val="clear" w:color="auto" w:fill="FFFFFF" w:themeFill="background1"/>
          </w:tcPr>
          <w:p w14:paraId="1A828FB4" w14:textId="77777777" w:rsidR="0075234D" w:rsidRDefault="0075234D" w:rsidP="00D96E53">
            <w:pPr>
              <w:pStyle w:val="TableText"/>
            </w:pPr>
            <w:r>
              <w:t>Transport</w:t>
            </w:r>
            <w:r w:rsidR="00A6137D">
              <w:t>ation</w:t>
            </w:r>
          </w:p>
        </w:tc>
      </w:tr>
      <w:tr w:rsidR="0075234D" w:rsidRPr="003A200E" w14:paraId="1585EF22" w14:textId="77777777" w:rsidTr="00D96E53">
        <w:tc>
          <w:tcPr>
            <w:tcW w:w="630" w:type="dxa"/>
            <w:tcBorders>
              <w:bottom w:val="single" w:sz="4" w:space="0" w:color="auto"/>
            </w:tcBorders>
            <w:shd w:val="clear" w:color="auto" w:fill="66FFFF"/>
          </w:tcPr>
          <w:p w14:paraId="444B6CC2" w14:textId="77777777" w:rsidR="0075234D" w:rsidRPr="003A200E" w:rsidRDefault="0075234D" w:rsidP="00D96E53">
            <w:pPr>
              <w:pStyle w:val="TableText"/>
            </w:pPr>
          </w:p>
        </w:tc>
        <w:tc>
          <w:tcPr>
            <w:tcW w:w="4190" w:type="dxa"/>
            <w:shd w:val="clear" w:color="auto" w:fill="FFFFFF" w:themeFill="background1"/>
          </w:tcPr>
          <w:p w14:paraId="1C983069" w14:textId="77777777" w:rsidR="0075234D" w:rsidRDefault="0075234D" w:rsidP="00D96E53">
            <w:pPr>
              <w:pStyle w:val="TableText"/>
            </w:pPr>
            <w:r>
              <w:t>Total energy use</w:t>
            </w:r>
          </w:p>
        </w:tc>
      </w:tr>
      <w:tr w:rsidR="0075234D" w:rsidRPr="003A200E" w14:paraId="4740ABAE" w14:textId="77777777" w:rsidTr="00D96E53">
        <w:tc>
          <w:tcPr>
            <w:tcW w:w="630" w:type="dxa"/>
            <w:tcBorders>
              <w:bottom w:val="single" w:sz="4" w:space="0" w:color="auto"/>
            </w:tcBorders>
            <w:shd w:val="clear" w:color="auto" w:fill="A8D08D" w:themeFill="accent6" w:themeFillTint="99"/>
          </w:tcPr>
          <w:p w14:paraId="4E33ADAA" w14:textId="77777777" w:rsidR="0075234D" w:rsidRPr="003A200E" w:rsidRDefault="0075234D" w:rsidP="00D96E53">
            <w:pPr>
              <w:pStyle w:val="TableText"/>
            </w:pPr>
          </w:p>
        </w:tc>
        <w:tc>
          <w:tcPr>
            <w:tcW w:w="4190" w:type="dxa"/>
            <w:shd w:val="clear" w:color="auto" w:fill="FFFFFF" w:themeFill="background1"/>
          </w:tcPr>
          <w:p w14:paraId="2F9A2315" w14:textId="77777777" w:rsidR="0075234D" w:rsidRDefault="0075234D" w:rsidP="00D96E53">
            <w:pPr>
              <w:pStyle w:val="TableText"/>
            </w:pPr>
            <w:r w:rsidRPr="00A87ECE">
              <w:t>Sustainable buildings and infrastructure</w:t>
            </w:r>
          </w:p>
        </w:tc>
      </w:tr>
      <w:tr w:rsidR="0075234D" w:rsidRPr="003A200E" w14:paraId="72F96EBE" w14:textId="77777777" w:rsidTr="00D96E53">
        <w:tc>
          <w:tcPr>
            <w:tcW w:w="630" w:type="dxa"/>
            <w:tcBorders>
              <w:bottom w:val="single" w:sz="4" w:space="0" w:color="auto"/>
            </w:tcBorders>
            <w:shd w:val="clear" w:color="auto" w:fill="006600"/>
          </w:tcPr>
          <w:p w14:paraId="1706FDE4" w14:textId="77777777" w:rsidR="0075234D" w:rsidRPr="003A200E" w:rsidRDefault="0075234D" w:rsidP="00D96E53">
            <w:pPr>
              <w:pStyle w:val="TableText"/>
            </w:pPr>
          </w:p>
        </w:tc>
        <w:tc>
          <w:tcPr>
            <w:tcW w:w="4190" w:type="dxa"/>
            <w:shd w:val="clear" w:color="auto" w:fill="FFFFFF" w:themeFill="background1"/>
          </w:tcPr>
          <w:p w14:paraId="0246D8D7" w14:textId="77777777" w:rsidR="0075234D" w:rsidRDefault="0075234D" w:rsidP="00D96E53">
            <w:pPr>
              <w:pStyle w:val="TableText"/>
            </w:pPr>
            <w:r>
              <w:t>Sustainable procurement</w:t>
            </w:r>
          </w:p>
        </w:tc>
      </w:tr>
      <w:tr w:rsidR="0075234D" w:rsidRPr="003A200E" w14:paraId="6984BC04" w14:textId="77777777" w:rsidTr="00D96E53">
        <w:tc>
          <w:tcPr>
            <w:tcW w:w="630" w:type="dxa"/>
            <w:tcBorders>
              <w:bottom w:val="single" w:sz="4" w:space="0" w:color="auto"/>
            </w:tcBorders>
            <w:shd w:val="clear" w:color="auto" w:fill="8EAADB" w:themeFill="accent1" w:themeFillTint="99"/>
          </w:tcPr>
          <w:p w14:paraId="661A6988" w14:textId="77777777" w:rsidR="0075234D" w:rsidRPr="003A200E" w:rsidRDefault="0075234D" w:rsidP="00D96E53">
            <w:pPr>
              <w:pStyle w:val="TableText"/>
            </w:pPr>
          </w:p>
        </w:tc>
        <w:tc>
          <w:tcPr>
            <w:tcW w:w="4190" w:type="dxa"/>
            <w:shd w:val="clear" w:color="auto" w:fill="FFFFFF" w:themeFill="background1"/>
          </w:tcPr>
          <w:p w14:paraId="1E4F7694" w14:textId="77777777" w:rsidR="0075234D" w:rsidRPr="003A200E" w:rsidRDefault="0075234D" w:rsidP="00D96E53">
            <w:pPr>
              <w:pStyle w:val="TableText"/>
            </w:pPr>
            <w:r>
              <w:t>Water consumption</w:t>
            </w:r>
          </w:p>
        </w:tc>
      </w:tr>
      <w:tr w:rsidR="0075234D" w:rsidRPr="003A200E" w14:paraId="1575EF18" w14:textId="77777777" w:rsidTr="00D96E53">
        <w:tc>
          <w:tcPr>
            <w:tcW w:w="630" w:type="dxa"/>
            <w:tcBorders>
              <w:bottom w:val="single" w:sz="4" w:space="0" w:color="auto"/>
            </w:tcBorders>
            <w:shd w:val="clear" w:color="auto" w:fill="6C3F5C"/>
          </w:tcPr>
          <w:p w14:paraId="242DE4C2" w14:textId="77777777" w:rsidR="0075234D" w:rsidRPr="003A200E" w:rsidRDefault="0075234D" w:rsidP="00D96E53">
            <w:pPr>
              <w:pStyle w:val="TableText"/>
            </w:pPr>
          </w:p>
        </w:tc>
        <w:tc>
          <w:tcPr>
            <w:tcW w:w="4190" w:type="dxa"/>
            <w:shd w:val="clear" w:color="auto" w:fill="FFFFFF" w:themeFill="background1"/>
          </w:tcPr>
          <w:p w14:paraId="0FADB142" w14:textId="77777777" w:rsidR="0075234D" w:rsidRPr="003A200E" w:rsidRDefault="0075234D" w:rsidP="00D96E53">
            <w:pPr>
              <w:pStyle w:val="TableText"/>
            </w:pPr>
            <w:r w:rsidRPr="003A200E">
              <w:t>Waste and recycling</w:t>
            </w:r>
          </w:p>
        </w:tc>
      </w:tr>
      <w:tr w:rsidR="0075234D" w:rsidRPr="003A200E" w14:paraId="6BE5CEA8" w14:textId="77777777" w:rsidTr="00D96E53">
        <w:tc>
          <w:tcPr>
            <w:tcW w:w="630" w:type="dxa"/>
            <w:tcBorders>
              <w:bottom w:val="single" w:sz="4" w:space="0" w:color="auto"/>
            </w:tcBorders>
            <w:shd w:val="clear" w:color="auto" w:fill="F8DD73"/>
          </w:tcPr>
          <w:p w14:paraId="68623572" w14:textId="77777777" w:rsidR="0075234D" w:rsidRPr="003A200E" w:rsidRDefault="0075234D" w:rsidP="00D96E53">
            <w:pPr>
              <w:pStyle w:val="TableText"/>
            </w:pPr>
          </w:p>
        </w:tc>
        <w:tc>
          <w:tcPr>
            <w:tcW w:w="4190" w:type="dxa"/>
            <w:shd w:val="clear" w:color="auto" w:fill="FFFFFF" w:themeFill="background1"/>
          </w:tcPr>
          <w:p w14:paraId="1AA94C6E" w14:textId="77777777" w:rsidR="0075234D" w:rsidRPr="003A200E" w:rsidRDefault="0075234D" w:rsidP="00D96E53">
            <w:pPr>
              <w:pStyle w:val="TableText"/>
            </w:pPr>
            <w:r w:rsidRPr="003A200E">
              <w:t>Greenhouse gas emissions</w:t>
            </w:r>
          </w:p>
        </w:tc>
      </w:tr>
    </w:tbl>
    <w:p w14:paraId="6A35F3CC" w14:textId="77777777" w:rsidR="00344BC5" w:rsidRPr="0085095F" w:rsidRDefault="00344BC5" w:rsidP="002F0410">
      <w:pPr>
        <w:sectPr w:rsidR="00344BC5" w:rsidRPr="0085095F" w:rsidSect="00DA1FE3">
          <w:footerReference w:type="default" r:id="rId27"/>
          <w:pgSz w:w="11901" w:h="16840" w:code="9"/>
          <w:pgMar w:top="677" w:right="562" w:bottom="1138" w:left="1138" w:header="288" w:footer="288" w:gutter="0"/>
          <w:pgNumType w:start="1"/>
          <w:cols w:space="708"/>
          <w:docGrid w:linePitch="360"/>
        </w:sectPr>
      </w:pPr>
    </w:p>
    <w:p w14:paraId="32D6C130" w14:textId="77777777" w:rsidR="002F0410" w:rsidRPr="0085095F" w:rsidRDefault="007E1587" w:rsidP="00EC7C85">
      <w:pPr>
        <w:pStyle w:val="Heading1NoNumLightPurple"/>
        <w:rPr>
          <w:lang w:val="en-AU"/>
        </w:rPr>
      </w:pPr>
      <w:bookmarkStart w:id="33" w:name="_Toc74310946"/>
      <w:bookmarkStart w:id="34" w:name="_Toc100589886"/>
      <w:r>
        <w:rPr>
          <w:lang w:val="en-AU"/>
        </w:rPr>
        <w:lastRenderedPageBreak/>
        <w:t>Electricity</w:t>
      </w:r>
      <w:r w:rsidR="0021667F" w:rsidRPr="0085095F">
        <w:rPr>
          <w:lang w:val="en-AU"/>
        </w:rPr>
        <w:t xml:space="preserve"> </w:t>
      </w:r>
      <w:bookmarkEnd w:id="33"/>
      <w:bookmarkEnd w:id="34"/>
      <w:r w:rsidR="00E83C3A">
        <w:rPr>
          <w:lang w:val="en-AU"/>
        </w:rPr>
        <w:t>production and consumption</w:t>
      </w:r>
    </w:p>
    <w:tbl>
      <w:tblPr>
        <w:tblW w:w="0" w:type="auto"/>
        <w:shd w:val="clear" w:color="auto" w:fill="AA92AF"/>
        <w:tblCellMar>
          <w:left w:w="57" w:type="dxa"/>
          <w:right w:w="57" w:type="dxa"/>
        </w:tblCellMar>
        <w:tblLook w:val="04A0" w:firstRow="1" w:lastRow="0" w:firstColumn="1" w:lastColumn="0" w:noHBand="0" w:noVBand="1"/>
      </w:tblPr>
      <w:tblGrid>
        <w:gridCol w:w="10201"/>
      </w:tblGrid>
      <w:tr w:rsidR="00EC7C85" w:rsidRPr="003A200E" w14:paraId="0D21DF87" w14:textId="77777777" w:rsidTr="00A35AF8">
        <w:trPr>
          <w:cantSplit/>
        </w:trPr>
        <w:tc>
          <w:tcPr>
            <w:tcW w:w="10201" w:type="dxa"/>
            <w:shd w:val="clear" w:color="auto" w:fill="AA92AF"/>
          </w:tcPr>
          <w:p w14:paraId="73BE0D60" w14:textId="77777777" w:rsidR="00EC7C85" w:rsidRDefault="00EC7C85" w:rsidP="00AD5C6B">
            <w:pPr>
              <w:ind w:left="1440" w:hanging="1440"/>
              <w:rPr>
                <w:color w:val="FFFFFF"/>
              </w:rPr>
            </w:pPr>
            <w:r w:rsidRPr="003A200E">
              <w:rPr>
                <w:color w:val="FFFFFF"/>
              </w:rPr>
              <w:t>Indicators</w:t>
            </w:r>
            <w:r w:rsidRPr="003A200E">
              <w:rPr>
                <w:color w:val="FFFFFF"/>
              </w:rPr>
              <w:tab/>
            </w:r>
          </w:p>
          <w:p w14:paraId="5D140BE4" w14:textId="77777777" w:rsidR="00AD5C6B" w:rsidRDefault="00996AAD" w:rsidP="00AD5C6B">
            <w:pPr>
              <w:ind w:left="2880" w:hanging="1440"/>
              <w:rPr>
                <w:color w:val="FFFFFF"/>
              </w:rPr>
            </w:pPr>
            <w:r>
              <w:rPr>
                <w:b/>
                <w:bCs/>
                <w:color w:val="FFFFFF"/>
              </w:rPr>
              <w:t>EL1:</w:t>
            </w:r>
            <w:r w:rsidR="00AD5C6B">
              <w:rPr>
                <w:color w:val="FFFFFF"/>
              </w:rPr>
              <w:t xml:space="preserve"> </w:t>
            </w:r>
            <w:r w:rsidR="00AD5C6B" w:rsidRPr="00AD5C6B">
              <w:rPr>
                <w:color w:val="FFFFFF"/>
              </w:rPr>
              <w:t>Total electricity consumption segmented by source</w:t>
            </w:r>
            <w:r w:rsidR="00AD5C6B">
              <w:rPr>
                <w:color w:val="FFFFFF"/>
              </w:rPr>
              <w:t xml:space="preserve"> (MWh)</w:t>
            </w:r>
          </w:p>
          <w:p w14:paraId="651918F2" w14:textId="77777777" w:rsidR="00635AFE" w:rsidRDefault="00996AAD" w:rsidP="00EF60B7">
            <w:pPr>
              <w:ind w:left="2880" w:hanging="1440"/>
              <w:rPr>
                <w:color w:val="FFFFFF"/>
              </w:rPr>
            </w:pPr>
            <w:r w:rsidRPr="4F0F8F8B">
              <w:rPr>
                <w:b/>
                <w:color w:val="FFFFFF" w:themeColor="background1"/>
              </w:rPr>
              <w:t>EL2:</w:t>
            </w:r>
            <w:r w:rsidR="00635AFE" w:rsidRPr="4F0F8F8B">
              <w:rPr>
                <w:color w:val="FFFFFF" w:themeColor="background1"/>
              </w:rPr>
              <w:t xml:space="preserve"> On-site electricity generat</w:t>
            </w:r>
            <w:r w:rsidR="09D51C2A" w:rsidRPr="4F0F8F8B">
              <w:rPr>
                <w:color w:val="FFFFFF" w:themeColor="background1"/>
              </w:rPr>
              <w:t>ed</w:t>
            </w:r>
            <w:r w:rsidR="00635AFE" w:rsidRPr="4F0F8F8B">
              <w:rPr>
                <w:color w:val="FFFFFF" w:themeColor="background1"/>
              </w:rPr>
              <w:t xml:space="preserve"> segmented by usage and source (MWh)</w:t>
            </w:r>
          </w:p>
          <w:p w14:paraId="0EDEE411" w14:textId="77777777" w:rsidR="00005BAA" w:rsidRPr="00AD5C6B" w:rsidRDefault="00005BAA" w:rsidP="00EF60B7">
            <w:pPr>
              <w:ind w:left="2880" w:hanging="1440"/>
              <w:rPr>
                <w:color w:val="FFFFFF"/>
              </w:rPr>
            </w:pPr>
            <w:r>
              <w:rPr>
                <w:b/>
                <w:bCs/>
                <w:color w:val="FFFFFF"/>
              </w:rPr>
              <w:t>EL3:</w:t>
            </w:r>
            <w:r>
              <w:rPr>
                <w:color w:val="FFFFFF"/>
              </w:rPr>
              <w:t xml:space="preserve"> </w:t>
            </w:r>
            <w:r w:rsidRPr="00005BAA">
              <w:rPr>
                <w:color w:val="FFFFFF"/>
              </w:rPr>
              <w:t>On-site installed generation capacity segmented by source</w:t>
            </w:r>
            <w:r w:rsidR="009D7844">
              <w:rPr>
                <w:color w:val="FFFFFF"/>
              </w:rPr>
              <w:t xml:space="preserve"> (MW)</w:t>
            </w:r>
          </w:p>
          <w:p w14:paraId="17E02616" w14:textId="77777777" w:rsidR="00AD5C6B" w:rsidRPr="00AF1739" w:rsidRDefault="00996AAD" w:rsidP="00132412">
            <w:pPr>
              <w:ind w:left="2880" w:hanging="1440"/>
              <w:rPr>
                <w:color w:val="FFFFFF"/>
              </w:rPr>
            </w:pPr>
            <w:r>
              <w:rPr>
                <w:b/>
                <w:bCs/>
                <w:color w:val="FFFFFF"/>
              </w:rPr>
              <w:t>EL</w:t>
            </w:r>
            <w:r w:rsidR="00005BAA">
              <w:rPr>
                <w:b/>
                <w:bCs/>
                <w:color w:val="FFFFFF"/>
              </w:rPr>
              <w:t>4</w:t>
            </w:r>
            <w:r>
              <w:rPr>
                <w:b/>
                <w:bCs/>
                <w:color w:val="FFFFFF"/>
              </w:rPr>
              <w:t>:</w:t>
            </w:r>
            <w:r w:rsidR="00AD5C6B">
              <w:rPr>
                <w:color w:val="FFFFFF"/>
              </w:rPr>
              <w:t xml:space="preserve"> </w:t>
            </w:r>
            <w:r w:rsidR="00AD5C6B" w:rsidRPr="00AD5C6B">
              <w:rPr>
                <w:color w:val="FFFFFF"/>
              </w:rPr>
              <w:t>Total electricity offsets segmented by offset type</w:t>
            </w:r>
            <w:r w:rsidR="00AD5C6B">
              <w:rPr>
                <w:color w:val="FFFFFF"/>
              </w:rPr>
              <w:t xml:space="preserve"> (MWh)</w:t>
            </w:r>
          </w:p>
        </w:tc>
      </w:tr>
    </w:tbl>
    <w:p w14:paraId="67890719" w14:textId="77777777" w:rsidR="00EC7C85" w:rsidRPr="003A200E" w:rsidRDefault="00EC7C85" w:rsidP="00EC7C85">
      <w:pPr>
        <w:pStyle w:val="Heading2NoNum"/>
      </w:pPr>
      <w:bookmarkStart w:id="35" w:name="_Toc324936374"/>
      <w:r w:rsidRPr="003A200E">
        <w:t>Definitions</w:t>
      </w:r>
      <w:bookmarkEnd w:id="35"/>
    </w:p>
    <w:p w14:paraId="0EE227BF" w14:textId="4AA3D606" w:rsidR="003F3BF6" w:rsidRDefault="003F3BF6" w:rsidP="00EC7C85">
      <w:r>
        <w:t xml:space="preserve">For all relevant </w:t>
      </w:r>
      <w:r w:rsidR="008A3784">
        <w:t>electricity</w:t>
      </w:r>
      <w:r>
        <w:t xml:space="preserve"> measures Entities are encouraged to breakdown their </w:t>
      </w:r>
      <w:r w:rsidR="008A3784">
        <w:t xml:space="preserve">electricity </w:t>
      </w:r>
      <w:r w:rsidR="00D32769">
        <w:t>consumption</w:t>
      </w:r>
      <w:r>
        <w:t xml:space="preserve"> to provide a better understanding of activities and impacts. I</w:t>
      </w:r>
      <w:r w:rsidR="007B181B">
        <w:t xml:space="preserve">f </w:t>
      </w:r>
      <w:r w:rsidR="005D45F1">
        <w:t>relevant, the</w:t>
      </w:r>
      <w:r>
        <w:t xml:space="preserve"> </w:t>
      </w:r>
      <w:r w:rsidR="00C66B42">
        <w:t>entity</w:t>
      </w:r>
      <w:r>
        <w:t xml:space="preserve"> is encouraged to show office-based energy use and major non-office energy consumption areas separately. Further breakdown of office energy use into tenancy and base</w:t>
      </w:r>
      <w:r w:rsidR="00D548C3">
        <w:t xml:space="preserve"> </w:t>
      </w:r>
      <w:r>
        <w:t>building is also encouraged, where data is available.</w:t>
      </w:r>
    </w:p>
    <w:p w14:paraId="151B7FD0" w14:textId="77777777" w:rsidR="003F3BF6" w:rsidRPr="008F24B8" w:rsidRDefault="00AB10BB" w:rsidP="003F3BF6">
      <w:r>
        <w:t>T</w:t>
      </w:r>
      <w:r w:rsidR="003F3BF6">
        <w:t>enancy energy use includes tenancy light and power</w:t>
      </w:r>
      <w:r w:rsidR="0089105C">
        <w:t>,</w:t>
      </w:r>
      <w:r w:rsidR="003F3BF6">
        <w:t xml:space="preserve"> any supplementary air-conditioning</w:t>
      </w:r>
      <w:r w:rsidR="0082361B">
        <w:t>,</w:t>
      </w:r>
      <w:r w:rsidR="003F3BF6">
        <w:t xml:space="preserve"> and any other items running off the tenancy distribution board. Base Building energy use includes</w:t>
      </w:r>
      <w:r w:rsidR="0082361B">
        <w:t xml:space="preserve"> the </w:t>
      </w:r>
      <w:r w:rsidR="003F3BF6">
        <w:t>HVAC system</w:t>
      </w:r>
      <w:r w:rsidR="0082361B">
        <w:t>,</w:t>
      </w:r>
      <w:r w:rsidR="003F3BF6">
        <w:t xml:space="preserve"> lifts</w:t>
      </w:r>
      <w:r w:rsidR="0082361B">
        <w:t>,</w:t>
      </w:r>
      <w:r w:rsidR="003F3BF6">
        <w:t xml:space="preserve"> security</w:t>
      </w:r>
      <w:r w:rsidR="0082361B">
        <w:t>,</w:t>
      </w:r>
      <w:r w:rsidR="003F3BF6">
        <w:t xml:space="preserve"> core area lighting</w:t>
      </w:r>
      <w:r w:rsidR="0082361B">
        <w:t>,</w:t>
      </w:r>
      <w:r w:rsidR="003F3BF6">
        <w:t xml:space="preserve"> and all other base building services</w:t>
      </w:r>
      <w:r w:rsidR="00FD7C20">
        <w:t>.</w:t>
      </w:r>
    </w:p>
    <w:p w14:paraId="5B031598" w14:textId="366EF1FC" w:rsidR="003F3BF6" w:rsidRDefault="003F3BF6" w:rsidP="00EC7C85">
      <w:r w:rsidRPr="7D295311">
        <w:rPr>
          <w:b/>
          <w:bCs/>
        </w:rPr>
        <w:t>E</w:t>
      </w:r>
      <w:r w:rsidR="00D548C3" w:rsidRPr="7D295311">
        <w:rPr>
          <w:b/>
          <w:bCs/>
        </w:rPr>
        <w:t>L1</w:t>
      </w:r>
      <w:r w:rsidRPr="7D295311">
        <w:rPr>
          <w:b/>
          <w:bCs/>
        </w:rPr>
        <w:t xml:space="preserve">: </w:t>
      </w:r>
      <w:r>
        <w:t xml:space="preserve">Total electricity consumption across the </w:t>
      </w:r>
      <w:r w:rsidR="00C66B42">
        <w:t>entity</w:t>
      </w:r>
      <w:r>
        <w:t>’s facilities, including electricity that is not directly purchased through a retail or wholesale agreement. This should be segmented by source:</w:t>
      </w:r>
    </w:p>
    <w:p w14:paraId="2060498E" w14:textId="77777777" w:rsidR="003F3BF6" w:rsidRPr="003F3BF6" w:rsidRDefault="1B9EA218" w:rsidP="7D295311">
      <w:pPr>
        <w:pStyle w:val="ListBullet"/>
        <w:rPr>
          <w:rFonts w:eastAsia="Calibri"/>
        </w:rPr>
      </w:pPr>
      <w:r>
        <w:t>Purchased electricity (</w:t>
      </w:r>
      <w:r w:rsidR="00AB10BB">
        <w:t>e.g.,</w:t>
      </w:r>
      <w:r>
        <w:t xml:space="preserve"> </w:t>
      </w:r>
      <w:r w:rsidR="003F3BF6">
        <w:t>State Purchasing Contract</w:t>
      </w:r>
      <w:r w:rsidR="6BF8ED29">
        <w:t>,</w:t>
      </w:r>
      <w:r w:rsidR="003F3BF6">
        <w:t xml:space="preserve"> HealthShare Victoria contract</w:t>
      </w:r>
      <w:r w:rsidR="2EFA2B7B">
        <w:t>,</w:t>
      </w:r>
      <w:r w:rsidR="003F3BF6">
        <w:t xml:space="preserve"> other centralised purchasing contract</w:t>
      </w:r>
      <w:r w:rsidR="5A37820A">
        <w:t>, or any o</w:t>
      </w:r>
      <w:r w:rsidR="003F3BF6">
        <w:t>ther retail contract</w:t>
      </w:r>
      <w:r w:rsidR="6875D997">
        <w:t>)</w:t>
      </w:r>
    </w:p>
    <w:p w14:paraId="28F27E31" w14:textId="77777777" w:rsidR="003F3BF6" w:rsidRPr="003F3BF6" w:rsidRDefault="031AE5E6" w:rsidP="003F3BF6">
      <w:pPr>
        <w:pStyle w:val="ListBullet"/>
      </w:pPr>
      <w:r>
        <w:t xml:space="preserve">Not directly purchased but from outside the organisation </w:t>
      </w:r>
      <w:r w:rsidR="003F3BF6">
        <w:t>(</w:t>
      </w:r>
      <w:r w:rsidR="00AB10BB">
        <w:t>e.g.,</w:t>
      </w:r>
      <w:r w:rsidR="003F3BF6">
        <w:t xml:space="preserve"> </w:t>
      </w:r>
      <w:r w:rsidR="00D4280B">
        <w:t xml:space="preserve">premises the organisation leases within a larger commercial office building </w:t>
      </w:r>
      <w:r w:rsidR="003F3BF6">
        <w:t>that are not individually metered</w:t>
      </w:r>
      <w:r w:rsidR="0082546E">
        <w:t>, see Data Collection for guidance on calculation</w:t>
      </w:r>
      <w:r w:rsidR="00482614">
        <w:t>, or where electricity is included in a premises’ lease</w:t>
      </w:r>
      <w:r w:rsidR="003F3BF6">
        <w:t>)</w:t>
      </w:r>
      <w:r w:rsidR="00AE3D3A">
        <w:rPr>
          <w:rStyle w:val="FootnoteReference"/>
        </w:rPr>
        <w:footnoteReference w:id="7"/>
      </w:r>
      <w:r w:rsidR="003F3BF6">
        <w:t xml:space="preserve"> </w:t>
      </w:r>
    </w:p>
    <w:p w14:paraId="79DFDAB7" w14:textId="77777777" w:rsidR="00635AFE" w:rsidRDefault="0E62ACA6" w:rsidP="00635AFE">
      <w:pPr>
        <w:pStyle w:val="ListBullet"/>
      </w:pPr>
      <w:r>
        <w:t>S</w:t>
      </w:r>
      <w:r w:rsidR="003F3BF6">
        <w:t>elf-generated (if known</w:t>
      </w:r>
      <w:r w:rsidR="00206940">
        <w:t xml:space="preserve"> – see indicator E</w:t>
      </w:r>
      <w:r w:rsidR="00624776">
        <w:t>L2</w:t>
      </w:r>
      <w:r w:rsidR="003F3BF6">
        <w:t xml:space="preserve">) </w:t>
      </w:r>
    </w:p>
    <w:p w14:paraId="1BD6922C" w14:textId="77777777" w:rsidR="00635AFE" w:rsidRDefault="00635AFE" w:rsidP="00635AFE">
      <w:pPr>
        <w:pStyle w:val="ListBullet"/>
        <w:numPr>
          <w:ilvl w:val="0"/>
          <w:numId w:val="0"/>
        </w:numPr>
      </w:pPr>
    </w:p>
    <w:p w14:paraId="11B266D9" w14:textId="77777777" w:rsidR="00206940" w:rsidRPr="007876D8" w:rsidRDefault="00206940" w:rsidP="00FD7C20">
      <w:pPr>
        <w:pStyle w:val="ListBullet"/>
        <w:numPr>
          <w:ilvl w:val="0"/>
          <w:numId w:val="0"/>
        </w:numPr>
      </w:pPr>
      <w:r w:rsidRPr="007876D8">
        <w:t>The electricity consumption reported against these contract types or sources must be the total consumption and cannot be net of any exports or bill credits from on-site generation.</w:t>
      </w:r>
    </w:p>
    <w:p w14:paraId="0420438A" w14:textId="77777777" w:rsidR="00206940" w:rsidRPr="007876D8" w:rsidRDefault="00206940" w:rsidP="007876D8">
      <w:pPr>
        <w:pStyle w:val="ListBullet"/>
        <w:numPr>
          <w:ilvl w:val="0"/>
          <w:numId w:val="0"/>
        </w:numPr>
      </w:pPr>
    </w:p>
    <w:p w14:paraId="64CBBB27" w14:textId="72E3747F" w:rsidR="00635AFE" w:rsidRPr="007876D8" w:rsidRDefault="00635AFE" w:rsidP="007876D8">
      <w:pPr>
        <w:pStyle w:val="ListBullet"/>
        <w:numPr>
          <w:ilvl w:val="0"/>
          <w:numId w:val="0"/>
        </w:numPr>
      </w:pPr>
      <w:r w:rsidRPr="007876D8">
        <w:t xml:space="preserve">Contracts with </w:t>
      </w:r>
      <w:r w:rsidR="00206940" w:rsidRPr="007876D8">
        <w:t>other</w:t>
      </w:r>
      <w:r w:rsidRPr="007876D8">
        <w:t xml:space="preserve"> parties for on-site generation</w:t>
      </w:r>
      <w:r w:rsidR="52E9F619" w:rsidRPr="007876D8">
        <w:t xml:space="preserve">, where the generation asset is not owned by the </w:t>
      </w:r>
      <w:r w:rsidR="00C66B42">
        <w:t>entity</w:t>
      </w:r>
      <w:r w:rsidR="52E9F619" w:rsidRPr="007876D8">
        <w:t>, should be reported as purchased electricity</w:t>
      </w:r>
      <w:r w:rsidR="002B08BC" w:rsidRPr="007876D8">
        <w:t>. Appropriate emissions factors should be applied and reported when calculating scope 2 emissions at indicator G</w:t>
      </w:r>
      <w:r w:rsidR="00136A86" w:rsidRPr="007876D8">
        <w:t>2</w:t>
      </w:r>
      <w:r w:rsidR="002B08BC" w:rsidRPr="007876D8">
        <w:t>.</w:t>
      </w:r>
    </w:p>
    <w:p w14:paraId="76D7C5F2" w14:textId="77777777" w:rsidR="002B08BC" w:rsidRPr="007876D8" w:rsidRDefault="002B08BC" w:rsidP="007876D8">
      <w:pPr>
        <w:pStyle w:val="ListBullet"/>
        <w:numPr>
          <w:ilvl w:val="0"/>
          <w:numId w:val="0"/>
        </w:numPr>
      </w:pPr>
    </w:p>
    <w:p w14:paraId="4ED1BBA4" w14:textId="77777777" w:rsidR="002B08BC" w:rsidRPr="007876D8" w:rsidRDefault="002B08BC" w:rsidP="007876D8">
      <w:pPr>
        <w:pStyle w:val="ListBullet"/>
        <w:numPr>
          <w:ilvl w:val="0"/>
          <w:numId w:val="0"/>
        </w:numPr>
      </w:pPr>
      <w:r w:rsidRPr="007876D8">
        <w:t>Unsleeved power purchase agreements (PPA) should not be reported under this indicator. Any Large-scale Generation Certificates that are acquired and retired through an unsleeved PPA should instead by reported at indicator E</w:t>
      </w:r>
      <w:r w:rsidR="00624776" w:rsidRPr="007876D8">
        <w:t>L</w:t>
      </w:r>
      <w:r w:rsidR="3E856358" w:rsidRPr="007876D8">
        <w:t>4</w:t>
      </w:r>
      <w:r w:rsidRPr="007876D8">
        <w:t xml:space="preserve">. Sleeved PPA contracts should be reported </w:t>
      </w:r>
      <w:r w:rsidR="321A5551" w:rsidRPr="007876D8">
        <w:t>as purchased electricity</w:t>
      </w:r>
      <w:r w:rsidRPr="007876D8">
        <w:t>.</w:t>
      </w:r>
    </w:p>
    <w:p w14:paraId="5F185D9D" w14:textId="77777777" w:rsidR="00635AFE" w:rsidRPr="007876D8" w:rsidRDefault="00635AFE" w:rsidP="00635AFE">
      <w:pPr>
        <w:pStyle w:val="ListBullet"/>
        <w:numPr>
          <w:ilvl w:val="0"/>
          <w:numId w:val="0"/>
        </w:numPr>
        <w:rPr>
          <w:b/>
        </w:rPr>
      </w:pPr>
    </w:p>
    <w:p w14:paraId="44CC4479" w14:textId="64381693" w:rsidR="00635AFE" w:rsidRPr="00A35AF8" w:rsidRDefault="00635AFE" w:rsidP="00635AFE">
      <w:pPr>
        <w:pStyle w:val="ListBullet"/>
        <w:numPr>
          <w:ilvl w:val="0"/>
          <w:numId w:val="0"/>
        </w:numPr>
        <w:rPr>
          <w:color w:val="000000" w:themeColor="text1"/>
        </w:rPr>
      </w:pPr>
      <w:r w:rsidRPr="29FC1659">
        <w:rPr>
          <w:b/>
          <w:bCs/>
          <w:color w:val="000000" w:themeColor="text1"/>
        </w:rPr>
        <w:t>E</w:t>
      </w:r>
      <w:r w:rsidR="00D548C3" w:rsidRPr="29FC1659">
        <w:rPr>
          <w:b/>
          <w:bCs/>
          <w:color w:val="000000" w:themeColor="text1"/>
        </w:rPr>
        <w:t>L2</w:t>
      </w:r>
      <w:r w:rsidRPr="29FC1659">
        <w:rPr>
          <w:b/>
          <w:bCs/>
          <w:color w:val="000000" w:themeColor="text1"/>
        </w:rPr>
        <w:t>:</w:t>
      </w:r>
      <w:r w:rsidRPr="29FC1659">
        <w:rPr>
          <w:color w:val="000000" w:themeColor="text1"/>
        </w:rPr>
        <w:t xml:space="preserve"> On-site electricity generation segmented by usage and source.</w:t>
      </w:r>
      <w:r w:rsidR="002B08BC" w:rsidRPr="29FC1659">
        <w:rPr>
          <w:color w:val="000000" w:themeColor="text1"/>
        </w:rPr>
        <w:t xml:space="preserve"> </w:t>
      </w:r>
      <w:r w:rsidRPr="29FC1659">
        <w:rPr>
          <w:color w:val="000000" w:themeColor="text1"/>
        </w:rPr>
        <w:t>This item is mandatory for any systems that are accredited under the Large</w:t>
      </w:r>
      <w:r w:rsidR="00206940" w:rsidRPr="29FC1659">
        <w:rPr>
          <w:color w:val="000000" w:themeColor="text1"/>
        </w:rPr>
        <w:t>-s</w:t>
      </w:r>
      <w:r w:rsidRPr="29FC1659">
        <w:rPr>
          <w:color w:val="000000" w:themeColor="text1"/>
        </w:rPr>
        <w:t>cale Renewable Energy Target</w:t>
      </w:r>
      <w:r w:rsidR="00206940" w:rsidRPr="29FC1659">
        <w:rPr>
          <w:color w:val="000000" w:themeColor="text1"/>
        </w:rPr>
        <w:t xml:space="preserve"> (LRET) and all other on-site generation</w:t>
      </w:r>
      <w:r w:rsidR="00A94D83" w:rsidRPr="29FC1659">
        <w:rPr>
          <w:color w:val="000000" w:themeColor="text1"/>
        </w:rPr>
        <w:t xml:space="preserve"> where data is available</w:t>
      </w:r>
      <w:r w:rsidR="00206940" w:rsidRPr="29FC1659">
        <w:rPr>
          <w:color w:val="000000" w:themeColor="text1"/>
        </w:rPr>
        <w:t>.</w:t>
      </w:r>
      <w:r w:rsidR="00F85C7F" w:rsidRPr="29FC1659">
        <w:rPr>
          <w:color w:val="000000" w:themeColor="text1"/>
        </w:rPr>
        <w:t xml:space="preserve"> Data may not be available for systems that aren’t accredited under the LRET, especially on self-consumed generation. Where monitoring systems have been installed on systems for measuring self-consumed generation or total generation it should be reported. Where systems to monitor self-consumption have not been installed, the </w:t>
      </w:r>
      <w:r w:rsidR="00C66B42">
        <w:rPr>
          <w:color w:val="000000" w:themeColor="text1"/>
        </w:rPr>
        <w:t>entity</w:t>
      </w:r>
      <w:r w:rsidR="00F85C7F" w:rsidRPr="29FC1659">
        <w:rPr>
          <w:color w:val="000000" w:themeColor="text1"/>
        </w:rPr>
        <w:t xml:space="preserve"> may wish to report that these will be retrofitted when these solar PV assets are replaced.</w:t>
      </w:r>
    </w:p>
    <w:p w14:paraId="6B6BBA22" w14:textId="77777777" w:rsidR="002B08BC" w:rsidRPr="00A35AF8" w:rsidRDefault="00431BD9" w:rsidP="00635AFE">
      <w:pPr>
        <w:pStyle w:val="ListBullet"/>
        <w:numPr>
          <w:ilvl w:val="0"/>
          <w:numId w:val="0"/>
        </w:numPr>
        <w:rPr>
          <w:bCs/>
          <w:color w:val="000000" w:themeColor="text1"/>
        </w:rPr>
      </w:pPr>
      <w:r w:rsidRPr="00A35AF8">
        <w:rPr>
          <w:bCs/>
          <w:color w:val="000000" w:themeColor="text1"/>
        </w:rPr>
        <w:t>On-site generation should be segmented into the following sources:</w:t>
      </w:r>
    </w:p>
    <w:p w14:paraId="1ED0A4F0" w14:textId="77777777" w:rsidR="004A673E" w:rsidRPr="00A35AF8" w:rsidRDefault="004A673E" w:rsidP="004A673E">
      <w:pPr>
        <w:pStyle w:val="ListBullet"/>
        <w:rPr>
          <w:color w:val="000000" w:themeColor="text1"/>
        </w:rPr>
      </w:pPr>
      <w:r w:rsidRPr="29FC1659">
        <w:rPr>
          <w:color w:val="000000" w:themeColor="text1"/>
        </w:rPr>
        <w:t xml:space="preserve">Wind </w:t>
      </w:r>
    </w:p>
    <w:p w14:paraId="455444F5" w14:textId="77777777" w:rsidR="004A673E" w:rsidRPr="00A35AF8" w:rsidRDefault="004A673E" w:rsidP="004A673E">
      <w:pPr>
        <w:pStyle w:val="ListBullet"/>
        <w:rPr>
          <w:color w:val="000000" w:themeColor="text1"/>
        </w:rPr>
      </w:pPr>
      <w:r w:rsidRPr="29FC1659">
        <w:rPr>
          <w:color w:val="000000" w:themeColor="text1"/>
        </w:rPr>
        <w:t xml:space="preserve">Solar PV </w:t>
      </w:r>
    </w:p>
    <w:p w14:paraId="4CE64691" w14:textId="77777777" w:rsidR="004A673E" w:rsidRPr="004A673E" w:rsidRDefault="004A673E" w:rsidP="004A673E">
      <w:pPr>
        <w:pStyle w:val="ListBullet"/>
      </w:pPr>
      <w:r>
        <w:t xml:space="preserve">Bioenergy </w:t>
      </w:r>
      <w:r w:rsidR="00431BD9">
        <w:t>(including biogas from wastewater</w:t>
      </w:r>
      <w:r w:rsidR="00AB10BB">
        <w:t xml:space="preserve"> or</w:t>
      </w:r>
      <w:r w:rsidR="00431BD9">
        <w:t xml:space="preserve"> landfill)</w:t>
      </w:r>
    </w:p>
    <w:p w14:paraId="392E012B" w14:textId="77777777" w:rsidR="004A673E" w:rsidRPr="004A673E" w:rsidRDefault="004A673E" w:rsidP="004A673E">
      <w:pPr>
        <w:pStyle w:val="ListBullet"/>
      </w:pPr>
      <w:r>
        <w:lastRenderedPageBreak/>
        <w:t xml:space="preserve">Hydroelectric </w:t>
      </w:r>
    </w:p>
    <w:p w14:paraId="34EF95F4" w14:textId="77777777" w:rsidR="004A673E" w:rsidRPr="004A673E" w:rsidRDefault="004A673E" w:rsidP="004A673E">
      <w:pPr>
        <w:pStyle w:val="ListBullet"/>
      </w:pPr>
      <w:r>
        <w:t xml:space="preserve">Other renewable (as defined by the </w:t>
      </w:r>
      <w:r w:rsidRPr="29FC1659">
        <w:rPr>
          <w:i/>
          <w:iCs/>
        </w:rPr>
        <w:t>Renewable Energy (Jobs and Investment) Act 2017</w:t>
      </w:r>
      <w:r>
        <w:t xml:space="preserve">) </w:t>
      </w:r>
    </w:p>
    <w:p w14:paraId="6658887B" w14:textId="77777777" w:rsidR="004A673E" w:rsidRPr="00A35AF8" w:rsidRDefault="004A673E" w:rsidP="004A673E">
      <w:pPr>
        <w:pStyle w:val="ListBullet"/>
        <w:rPr>
          <w:color w:val="000000" w:themeColor="text1"/>
        </w:rPr>
      </w:pPr>
      <w:r>
        <w:t xml:space="preserve">Cogeneration (report electricity produced by cogeneration - </w:t>
      </w:r>
      <w:r w:rsidR="00873C2E">
        <w:t>fuel</w:t>
      </w:r>
      <w:r>
        <w:t xml:space="preserve"> used in cogeneration plant should also be </w:t>
      </w:r>
      <w:r w:rsidRPr="29FC1659">
        <w:rPr>
          <w:color w:val="000000" w:themeColor="text1"/>
        </w:rPr>
        <w:t xml:space="preserve">reported </w:t>
      </w:r>
      <w:r w:rsidR="00431BD9" w:rsidRPr="29FC1659">
        <w:rPr>
          <w:color w:val="000000" w:themeColor="text1"/>
        </w:rPr>
        <w:t xml:space="preserve">at indicator </w:t>
      </w:r>
      <w:r w:rsidR="001C0216" w:rsidRPr="29FC1659">
        <w:rPr>
          <w:color w:val="000000" w:themeColor="text1"/>
        </w:rPr>
        <w:t>F</w:t>
      </w:r>
      <w:r w:rsidR="00873C2E">
        <w:rPr>
          <w:color w:val="000000" w:themeColor="text1"/>
        </w:rPr>
        <w:t>1</w:t>
      </w:r>
      <w:r w:rsidRPr="29FC1659">
        <w:rPr>
          <w:color w:val="000000" w:themeColor="text1"/>
        </w:rPr>
        <w:t xml:space="preserve">) </w:t>
      </w:r>
    </w:p>
    <w:p w14:paraId="6D78C487" w14:textId="77777777" w:rsidR="00206940" w:rsidRPr="00A35AF8" w:rsidRDefault="004A673E" w:rsidP="00EF60B7">
      <w:pPr>
        <w:pStyle w:val="ListBullet"/>
        <w:rPr>
          <w:color w:val="000000" w:themeColor="text1"/>
        </w:rPr>
      </w:pPr>
      <w:r w:rsidRPr="29FC1659">
        <w:rPr>
          <w:color w:val="000000" w:themeColor="text1"/>
        </w:rPr>
        <w:t>Other non-renewable</w:t>
      </w:r>
    </w:p>
    <w:p w14:paraId="4D1853D2" w14:textId="77777777" w:rsidR="00FD7C20" w:rsidRDefault="00FD7C20" w:rsidP="00635AFE">
      <w:pPr>
        <w:pStyle w:val="ListBullet"/>
        <w:numPr>
          <w:ilvl w:val="0"/>
          <w:numId w:val="0"/>
        </w:numPr>
        <w:rPr>
          <w:color w:val="000000" w:themeColor="text1"/>
        </w:rPr>
      </w:pPr>
    </w:p>
    <w:p w14:paraId="395484F8" w14:textId="77777777" w:rsidR="004A673E" w:rsidRPr="00A35AF8" w:rsidRDefault="00431BD9" w:rsidP="00635AFE">
      <w:pPr>
        <w:pStyle w:val="ListBullet"/>
        <w:numPr>
          <w:ilvl w:val="0"/>
          <w:numId w:val="0"/>
        </w:numPr>
        <w:rPr>
          <w:color w:val="000000" w:themeColor="text1"/>
        </w:rPr>
      </w:pPr>
      <w:r w:rsidRPr="00A35AF8">
        <w:rPr>
          <w:color w:val="000000" w:themeColor="text1"/>
        </w:rPr>
        <w:t>Electricity generated by on-site sources should also be segmented by the following uses:</w:t>
      </w:r>
    </w:p>
    <w:p w14:paraId="7A7DE439" w14:textId="77777777" w:rsidR="00431BD9" w:rsidRPr="00A35AF8" w:rsidRDefault="00431BD9" w:rsidP="00431BD9">
      <w:pPr>
        <w:pStyle w:val="ListBullet"/>
        <w:rPr>
          <w:color w:val="000000" w:themeColor="text1"/>
        </w:rPr>
      </w:pPr>
      <w:r w:rsidRPr="29FC1659">
        <w:rPr>
          <w:color w:val="000000" w:themeColor="text1"/>
        </w:rPr>
        <w:t xml:space="preserve">consumption behind-the-meter (only where data is available, this does not need to be </w:t>
      </w:r>
      <w:r w:rsidRPr="3C2E2198">
        <w:rPr>
          <w:color w:val="000000" w:themeColor="text1"/>
        </w:rPr>
        <w:t>reported</w:t>
      </w:r>
      <w:r w:rsidRPr="29FC1659">
        <w:rPr>
          <w:color w:val="000000" w:themeColor="text1"/>
        </w:rPr>
        <w:t xml:space="preserve"> if appropriate monitoring systems are </w:t>
      </w:r>
      <w:r w:rsidRPr="3C2E2198">
        <w:rPr>
          <w:color w:val="000000" w:themeColor="text1"/>
        </w:rPr>
        <w:t xml:space="preserve">not </w:t>
      </w:r>
      <w:r w:rsidRPr="29FC1659">
        <w:rPr>
          <w:color w:val="000000" w:themeColor="text1"/>
        </w:rPr>
        <w:t>installed on on-site generation assets)</w:t>
      </w:r>
    </w:p>
    <w:p w14:paraId="4AA95F82" w14:textId="77777777" w:rsidR="00431BD9" w:rsidRPr="00A35AF8" w:rsidRDefault="00431BD9" w:rsidP="00977484">
      <w:pPr>
        <w:pStyle w:val="ListBullet"/>
        <w:tabs>
          <w:tab w:val="clear" w:pos="360"/>
          <w:tab w:val="num" w:pos="0"/>
        </w:tabs>
        <w:rPr>
          <w:rFonts w:eastAsia="Calibri"/>
          <w:color w:val="000000" w:themeColor="text1"/>
        </w:rPr>
      </w:pPr>
      <w:r w:rsidRPr="29FC1659">
        <w:rPr>
          <w:color w:val="000000" w:themeColor="text1"/>
        </w:rPr>
        <w:t xml:space="preserve">exports </w:t>
      </w:r>
      <w:r w:rsidR="29FC1659" w:rsidRPr="29FC1659">
        <w:rPr>
          <w:color w:val="000000" w:themeColor="text1"/>
        </w:rPr>
        <w:t>(</w:t>
      </w:r>
      <w:r w:rsidR="29FC1659" w:rsidRPr="3C2E2198">
        <w:rPr>
          <w:color w:val="000000" w:themeColor="text1"/>
        </w:rPr>
        <w:t>d</w:t>
      </w:r>
      <w:r w:rsidR="00F85C7F" w:rsidRPr="3C2E2198">
        <w:rPr>
          <w:color w:val="000000" w:themeColor="text1"/>
        </w:rPr>
        <w:t>ata</w:t>
      </w:r>
      <w:r w:rsidR="00F85C7F" w:rsidRPr="29FC1659">
        <w:rPr>
          <w:color w:val="000000" w:themeColor="text1"/>
        </w:rPr>
        <w:t xml:space="preserve"> on exports from on-site systems is generally available from retailers)</w:t>
      </w:r>
    </w:p>
    <w:p w14:paraId="5EC1E15B" w14:textId="29745C69" w:rsidR="00431BD9" w:rsidRPr="00A35AF8" w:rsidRDefault="00431BD9" w:rsidP="00EF60B7">
      <w:pPr>
        <w:pStyle w:val="ListBullet"/>
        <w:rPr>
          <w:color w:val="000000" w:themeColor="text1"/>
        </w:rPr>
      </w:pPr>
      <w:r w:rsidRPr="29FC1659">
        <w:rPr>
          <w:color w:val="000000" w:themeColor="text1"/>
        </w:rPr>
        <w:t xml:space="preserve">for use outside the facility other than for supply to the grid (this will only be relevant if electricity is generated for use by an organisation different to the </w:t>
      </w:r>
      <w:r w:rsidR="00C66B42">
        <w:rPr>
          <w:color w:val="000000" w:themeColor="text1"/>
        </w:rPr>
        <w:t>entity</w:t>
      </w:r>
      <w:r w:rsidRPr="29FC1659">
        <w:rPr>
          <w:color w:val="000000" w:themeColor="text1"/>
        </w:rPr>
        <w:t>, but on the same site, such as from a cogeneration plant, or for supply through a microgrid)</w:t>
      </w:r>
    </w:p>
    <w:p w14:paraId="4EEF45D0" w14:textId="77777777" w:rsidR="00431BD9" w:rsidRPr="00A35AF8" w:rsidRDefault="00431BD9" w:rsidP="00635AFE">
      <w:pPr>
        <w:pStyle w:val="ListBullet"/>
        <w:numPr>
          <w:ilvl w:val="0"/>
          <w:numId w:val="0"/>
        </w:numPr>
        <w:rPr>
          <w:color w:val="000000" w:themeColor="text1"/>
        </w:rPr>
      </w:pPr>
    </w:p>
    <w:p w14:paraId="4C5609AA" w14:textId="45C24E5B" w:rsidR="00206940" w:rsidRDefault="29FC1659" w:rsidP="29FC1659">
      <w:pPr>
        <w:pStyle w:val="ListBullet"/>
        <w:numPr>
          <w:ilvl w:val="0"/>
          <w:numId w:val="0"/>
        </w:numPr>
        <w:rPr>
          <w:color w:val="000000" w:themeColor="text1"/>
        </w:rPr>
      </w:pPr>
      <w:r w:rsidRPr="29FC1659">
        <w:rPr>
          <w:color w:val="000000" w:themeColor="text1"/>
        </w:rPr>
        <w:t xml:space="preserve">Generation by stand-by power systems, such as back-up generators, does not need to be reported at this indicator, however fuel used in these systems should be reported at indicator F1. </w:t>
      </w:r>
      <w:r w:rsidR="00206940" w:rsidRPr="29FC1659">
        <w:rPr>
          <w:color w:val="000000" w:themeColor="text1"/>
        </w:rPr>
        <w:t>This</w:t>
      </w:r>
      <w:r w:rsidR="00431BD9" w:rsidRPr="29FC1659">
        <w:rPr>
          <w:color w:val="000000" w:themeColor="text1"/>
        </w:rPr>
        <w:t xml:space="preserve"> indicator</w:t>
      </w:r>
      <w:r w:rsidR="00206940" w:rsidRPr="29FC1659">
        <w:rPr>
          <w:color w:val="000000" w:themeColor="text1"/>
        </w:rPr>
        <w:t xml:space="preserve"> is for all generation assets that are owned by the </w:t>
      </w:r>
      <w:r w:rsidR="00C66B42">
        <w:rPr>
          <w:color w:val="000000" w:themeColor="text1"/>
        </w:rPr>
        <w:t>entity</w:t>
      </w:r>
      <w:r w:rsidR="00206940" w:rsidRPr="29FC1659">
        <w:rPr>
          <w:color w:val="000000" w:themeColor="text1"/>
        </w:rPr>
        <w:t>. On-site generation under contract with other parties</w:t>
      </w:r>
      <w:r w:rsidR="79D37BBE" w:rsidRPr="29FC1659">
        <w:rPr>
          <w:color w:val="000000" w:themeColor="text1"/>
        </w:rPr>
        <w:t xml:space="preserve"> who own the generation assets</w:t>
      </w:r>
      <w:r w:rsidR="00206940" w:rsidRPr="29FC1659">
        <w:rPr>
          <w:color w:val="000000" w:themeColor="text1"/>
        </w:rPr>
        <w:t xml:space="preserve"> should be reported at indicator E</w:t>
      </w:r>
      <w:r w:rsidR="00E26080" w:rsidRPr="29FC1659">
        <w:rPr>
          <w:color w:val="000000" w:themeColor="text1"/>
        </w:rPr>
        <w:t>L</w:t>
      </w:r>
      <w:r w:rsidR="00624776" w:rsidRPr="29FC1659">
        <w:rPr>
          <w:color w:val="000000" w:themeColor="text1"/>
        </w:rPr>
        <w:t>1</w:t>
      </w:r>
      <w:r w:rsidR="00206940" w:rsidRPr="29FC1659">
        <w:rPr>
          <w:color w:val="000000" w:themeColor="text1"/>
        </w:rPr>
        <w:t>.</w:t>
      </w:r>
    </w:p>
    <w:p w14:paraId="1BBD9514" w14:textId="77777777" w:rsidR="00206940" w:rsidRPr="00A35AF8" w:rsidRDefault="00206940" w:rsidP="00635AFE">
      <w:pPr>
        <w:pStyle w:val="ListBullet"/>
        <w:numPr>
          <w:ilvl w:val="0"/>
          <w:numId w:val="0"/>
        </w:numPr>
        <w:rPr>
          <w:color w:val="000000" w:themeColor="text1"/>
        </w:rPr>
      </w:pPr>
    </w:p>
    <w:p w14:paraId="530CDD55" w14:textId="77777777" w:rsidR="0092605D" w:rsidRPr="00A35AF8" w:rsidRDefault="00F85C7F" w:rsidP="0092605D">
      <w:pPr>
        <w:pStyle w:val="ListBullet"/>
        <w:numPr>
          <w:ilvl w:val="0"/>
          <w:numId w:val="0"/>
        </w:numPr>
        <w:rPr>
          <w:bCs/>
          <w:color w:val="000000" w:themeColor="text1"/>
        </w:rPr>
      </w:pPr>
      <w:r>
        <w:rPr>
          <w:b/>
          <w:bCs/>
          <w:color w:val="000000" w:themeColor="text1"/>
        </w:rPr>
        <w:t>EL3</w:t>
      </w:r>
      <w:r w:rsidR="0092605D" w:rsidRPr="003B6150">
        <w:rPr>
          <w:color w:val="000000" w:themeColor="text1"/>
        </w:rPr>
        <w:t xml:space="preserve">: </w:t>
      </w:r>
      <w:r w:rsidR="00767FA9" w:rsidRPr="003B6150">
        <w:rPr>
          <w:color w:val="000000" w:themeColor="text1"/>
        </w:rPr>
        <w:t>I</w:t>
      </w:r>
      <w:r w:rsidR="0092605D" w:rsidRPr="003B6150">
        <w:rPr>
          <w:color w:val="000000" w:themeColor="text1"/>
        </w:rPr>
        <w:t>nstalled</w:t>
      </w:r>
      <w:r w:rsidR="0092605D" w:rsidRPr="0092605D">
        <w:rPr>
          <w:color w:val="000000" w:themeColor="text1"/>
        </w:rPr>
        <w:t xml:space="preserve"> generation capacity in </w:t>
      </w:r>
      <w:r w:rsidR="0092605D">
        <w:rPr>
          <w:color w:val="000000" w:themeColor="text1"/>
        </w:rPr>
        <w:t>Megawatts</w:t>
      </w:r>
      <w:r w:rsidR="0092605D" w:rsidRPr="0092605D">
        <w:rPr>
          <w:color w:val="000000" w:themeColor="text1"/>
        </w:rPr>
        <w:t xml:space="preserve"> (as at end of reporting period)</w:t>
      </w:r>
      <w:r w:rsidR="00767FA9">
        <w:rPr>
          <w:color w:val="000000" w:themeColor="text1"/>
        </w:rPr>
        <w:t xml:space="preserve"> at </w:t>
      </w:r>
      <w:r w:rsidR="0065065A">
        <w:rPr>
          <w:color w:val="000000" w:themeColor="text1"/>
        </w:rPr>
        <w:t>sites within the organisational boundary</w:t>
      </w:r>
      <w:r w:rsidR="0092605D">
        <w:rPr>
          <w:color w:val="000000" w:themeColor="text1"/>
        </w:rPr>
        <w:t xml:space="preserve">. </w:t>
      </w:r>
      <w:r w:rsidR="0092605D" w:rsidRPr="00A35AF8">
        <w:rPr>
          <w:bCs/>
          <w:color w:val="000000" w:themeColor="text1"/>
        </w:rPr>
        <w:t>On-site generation should be segmented into the following sources:</w:t>
      </w:r>
    </w:p>
    <w:p w14:paraId="2F93E125" w14:textId="77777777" w:rsidR="0092605D" w:rsidRPr="00A35AF8" w:rsidRDefault="0092605D" w:rsidP="0092605D">
      <w:pPr>
        <w:pStyle w:val="ListBullet"/>
        <w:rPr>
          <w:color w:val="000000" w:themeColor="text1"/>
        </w:rPr>
      </w:pPr>
      <w:r w:rsidRPr="29FC1659">
        <w:rPr>
          <w:color w:val="000000" w:themeColor="text1"/>
        </w:rPr>
        <w:t xml:space="preserve">Wind </w:t>
      </w:r>
    </w:p>
    <w:p w14:paraId="5731050F" w14:textId="77777777" w:rsidR="0092605D" w:rsidRPr="00A35AF8" w:rsidRDefault="0092605D" w:rsidP="0092605D">
      <w:pPr>
        <w:pStyle w:val="ListBullet"/>
        <w:rPr>
          <w:color w:val="000000" w:themeColor="text1"/>
        </w:rPr>
      </w:pPr>
      <w:r w:rsidRPr="29FC1659">
        <w:rPr>
          <w:color w:val="000000" w:themeColor="text1"/>
        </w:rPr>
        <w:t xml:space="preserve">Solar PV </w:t>
      </w:r>
    </w:p>
    <w:p w14:paraId="0E9BE845" w14:textId="77777777" w:rsidR="0092605D" w:rsidRPr="004A673E" w:rsidRDefault="0092605D" w:rsidP="0092605D">
      <w:pPr>
        <w:pStyle w:val="ListBullet"/>
      </w:pPr>
      <w:r>
        <w:t>Bioenergy (including biogas from wastewater</w:t>
      </w:r>
      <w:r w:rsidR="00AB10BB">
        <w:t xml:space="preserve"> or</w:t>
      </w:r>
      <w:r>
        <w:t xml:space="preserve"> landfill)</w:t>
      </w:r>
    </w:p>
    <w:p w14:paraId="0E2A4E0D" w14:textId="77777777" w:rsidR="0092605D" w:rsidRPr="004A673E" w:rsidRDefault="0092605D" w:rsidP="0092605D">
      <w:pPr>
        <w:pStyle w:val="ListBullet"/>
      </w:pPr>
      <w:r>
        <w:t xml:space="preserve">Hydroelectric </w:t>
      </w:r>
    </w:p>
    <w:p w14:paraId="0800F7EE" w14:textId="77777777" w:rsidR="0092605D" w:rsidRPr="004A673E" w:rsidRDefault="0092605D" w:rsidP="0092605D">
      <w:pPr>
        <w:pStyle w:val="ListBullet"/>
      </w:pPr>
      <w:r>
        <w:t xml:space="preserve">Other renewable (as defined by the </w:t>
      </w:r>
      <w:r w:rsidRPr="29FC1659">
        <w:rPr>
          <w:i/>
          <w:iCs/>
        </w:rPr>
        <w:t>Renewable Energy (Jobs and Investment) Act 2017</w:t>
      </w:r>
      <w:r>
        <w:t xml:space="preserve">) </w:t>
      </w:r>
    </w:p>
    <w:p w14:paraId="28342993" w14:textId="77777777" w:rsidR="0092605D" w:rsidRDefault="0092605D" w:rsidP="0092605D">
      <w:pPr>
        <w:pStyle w:val="ListBullet"/>
        <w:rPr>
          <w:color w:val="000000" w:themeColor="text1"/>
        </w:rPr>
      </w:pPr>
      <w:r>
        <w:t xml:space="preserve">Cogeneration </w:t>
      </w:r>
    </w:p>
    <w:p w14:paraId="742BA425" w14:textId="77777777" w:rsidR="0092605D" w:rsidRDefault="0092605D" w:rsidP="0092605D">
      <w:pPr>
        <w:pStyle w:val="ListBullet"/>
        <w:rPr>
          <w:color w:val="000000" w:themeColor="text1"/>
        </w:rPr>
      </w:pPr>
      <w:r w:rsidRPr="29FC1659">
        <w:rPr>
          <w:color w:val="000000" w:themeColor="text1"/>
        </w:rPr>
        <w:t>Energy Storage Systems (report power capacity (MW) and total storage capacity in MWh)</w:t>
      </w:r>
      <w:r w:rsidR="00211A47">
        <w:rPr>
          <w:color w:val="000000" w:themeColor="text1"/>
        </w:rPr>
        <w:t>. Only large, stand-alone systems</w:t>
      </w:r>
      <w:r w:rsidR="00E2641A">
        <w:rPr>
          <w:color w:val="000000" w:themeColor="text1"/>
        </w:rPr>
        <w:t xml:space="preserve"> should be included in reporting</w:t>
      </w:r>
      <w:r w:rsidR="00E225BA">
        <w:rPr>
          <w:color w:val="000000" w:themeColor="text1"/>
        </w:rPr>
        <w:t xml:space="preserve">. </w:t>
      </w:r>
      <w:r w:rsidR="00DD758E" w:rsidRPr="00DD758E">
        <w:rPr>
          <w:color w:val="000000" w:themeColor="text1"/>
        </w:rPr>
        <w:t>Uninterruptable Power Supplie</w:t>
      </w:r>
      <w:r w:rsidR="00C63021">
        <w:rPr>
          <w:color w:val="000000" w:themeColor="text1"/>
        </w:rPr>
        <w:t>s should not be included.</w:t>
      </w:r>
    </w:p>
    <w:p w14:paraId="4945250A" w14:textId="77777777" w:rsidR="0092605D" w:rsidRDefault="0092605D" w:rsidP="0092605D">
      <w:pPr>
        <w:pStyle w:val="ListBullet"/>
        <w:rPr>
          <w:color w:val="000000" w:themeColor="text1"/>
        </w:rPr>
      </w:pPr>
      <w:r w:rsidRPr="29FC1659">
        <w:rPr>
          <w:color w:val="000000" w:themeColor="text1"/>
        </w:rPr>
        <w:t>Other non-renewable (including standby power systems if relevant)</w:t>
      </w:r>
    </w:p>
    <w:p w14:paraId="7CAAC560" w14:textId="77777777" w:rsidR="004702CA" w:rsidRDefault="004702CA" w:rsidP="004702CA">
      <w:pPr>
        <w:pStyle w:val="ListBullet"/>
        <w:numPr>
          <w:ilvl w:val="0"/>
          <w:numId w:val="0"/>
        </w:numPr>
        <w:rPr>
          <w:color w:val="000000" w:themeColor="text1"/>
        </w:rPr>
      </w:pPr>
    </w:p>
    <w:p w14:paraId="3E62DE6C" w14:textId="77777777" w:rsidR="003B6150" w:rsidRPr="0092605D" w:rsidRDefault="003B6150" w:rsidP="004702CA">
      <w:pPr>
        <w:pStyle w:val="ListBullet"/>
        <w:numPr>
          <w:ilvl w:val="0"/>
          <w:numId w:val="0"/>
        </w:numPr>
        <w:rPr>
          <w:color w:val="000000" w:themeColor="text1"/>
        </w:rPr>
      </w:pPr>
      <w:r>
        <w:rPr>
          <w:color w:val="000000" w:themeColor="text1"/>
        </w:rPr>
        <w:t xml:space="preserve">Only fixed generation </w:t>
      </w:r>
      <w:r w:rsidR="00DF10A7">
        <w:rPr>
          <w:color w:val="000000" w:themeColor="text1"/>
        </w:rPr>
        <w:t>should be reported for this indicator. Mobile generation</w:t>
      </w:r>
      <w:r w:rsidR="004702CA">
        <w:rPr>
          <w:color w:val="000000" w:themeColor="text1"/>
        </w:rPr>
        <w:t>, such as portable petrol and diesel generators or batteries and generators installed on vehicles should not be reported.</w:t>
      </w:r>
    </w:p>
    <w:p w14:paraId="71FBBA76" w14:textId="77777777" w:rsidR="00F85C7F" w:rsidRDefault="00F85C7F" w:rsidP="00635AFE">
      <w:pPr>
        <w:pStyle w:val="ListBullet"/>
        <w:numPr>
          <w:ilvl w:val="0"/>
          <w:numId w:val="0"/>
        </w:numPr>
        <w:rPr>
          <w:b/>
          <w:bCs/>
          <w:color w:val="000000" w:themeColor="text1"/>
        </w:rPr>
      </w:pPr>
    </w:p>
    <w:p w14:paraId="612D29EA" w14:textId="77777777" w:rsidR="00206940" w:rsidRPr="00A35AF8" w:rsidRDefault="00206940" w:rsidP="00635AFE">
      <w:pPr>
        <w:pStyle w:val="ListBullet"/>
        <w:numPr>
          <w:ilvl w:val="0"/>
          <w:numId w:val="0"/>
        </w:numPr>
        <w:rPr>
          <w:color w:val="000000" w:themeColor="text1"/>
        </w:rPr>
      </w:pPr>
      <w:r w:rsidRPr="7D295311">
        <w:rPr>
          <w:b/>
          <w:bCs/>
          <w:color w:val="000000" w:themeColor="text1"/>
        </w:rPr>
        <w:t>E</w:t>
      </w:r>
      <w:r w:rsidR="00D548C3" w:rsidRPr="7D295311">
        <w:rPr>
          <w:b/>
          <w:bCs/>
          <w:color w:val="000000" w:themeColor="text1"/>
        </w:rPr>
        <w:t>L</w:t>
      </w:r>
      <w:r w:rsidR="00F85C7F" w:rsidRPr="7D295311">
        <w:rPr>
          <w:b/>
          <w:bCs/>
          <w:color w:val="000000" w:themeColor="text1"/>
        </w:rPr>
        <w:t>4</w:t>
      </w:r>
      <w:r w:rsidRPr="7D295311">
        <w:rPr>
          <w:b/>
          <w:bCs/>
          <w:color w:val="000000" w:themeColor="text1"/>
        </w:rPr>
        <w:t>:</w:t>
      </w:r>
      <w:r w:rsidRPr="7D295311">
        <w:rPr>
          <w:color w:val="000000" w:themeColor="text1"/>
        </w:rPr>
        <w:t xml:space="preserve"> Total electricity offsets segmented by offset type</w:t>
      </w:r>
      <w:r w:rsidR="002422E6" w:rsidRPr="7D295311">
        <w:rPr>
          <w:color w:val="000000" w:themeColor="text1"/>
        </w:rPr>
        <w:t>. These offset types include:</w:t>
      </w:r>
    </w:p>
    <w:p w14:paraId="1CADE953" w14:textId="4D05571B" w:rsidR="002422E6" w:rsidRPr="00A35AF8" w:rsidRDefault="002422E6" w:rsidP="002422E6">
      <w:pPr>
        <w:pStyle w:val="ListBullet"/>
        <w:rPr>
          <w:color w:val="000000" w:themeColor="text1"/>
        </w:rPr>
      </w:pPr>
      <w:r w:rsidRPr="29FC1659">
        <w:rPr>
          <w:color w:val="000000" w:themeColor="text1"/>
        </w:rPr>
        <w:t xml:space="preserve">LGC’s voluntarily retired by the </w:t>
      </w:r>
      <w:r w:rsidR="00C66B42">
        <w:rPr>
          <w:color w:val="000000" w:themeColor="text1"/>
        </w:rPr>
        <w:t>entity</w:t>
      </w:r>
      <w:r w:rsidRPr="29FC1659">
        <w:rPr>
          <w:color w:val="000000" w:themeColor="text1"/>
        </w:rPr>
        <w:t xml:space="preserve"> (for example from self-generated behind-the-meter renewables)</w:t>
      </w:r>
    </w:p>
    <w:p w14:paraId="56DCDD88" w14:textId="46E9A402" w:rsidR="002422E6" w:rsidRPr="00A35AF8" w:rsidRDefault="002422E6" w:rsidP="002422E6">
      <w:pPr>
        <w:pStyle w:val="ListBullet"/>
        <w:rPr>
          <w:color w:val="000000" w:themeColor="text1"/>
        </w:rPr>
      </w:pPr>
      <w:r w:rsidRPr="29FC1659">
        <w:rPr>
          <w:color w:val="000000" w:themeColor="text1"/>
        </w:rPr>
        <w:t xml:space="preserve">LGC’s voluntarily retired on the </w:t>
      </w:r>
      <w:r w:rsidR="00C66B42">
        <w:rPr>
          <w:color w:val="000000" w:themeColor="text1"/>
        </w:rPr>
        <w:t>entity</w:t>
      </w:r>
      <w:r w:rsidRPr="29FC1659">
        <w:rPr>
          <w:color w:val="000000" w:themeColor="text1"/>
        </w:rPr>
        <w:t>’s behalf (for example as part of the Renewable Certificate Purchasing Initiative or other central arrangements)</w:t>
      </w:r>
    </w:p>
    <w:p w14:paraId="722B9613" w14:textId="77777777" w:rsidR="002422E6" w:rsidRPr="00A35AF8" w:rsidRDefault="002422E6" w:rsidP="00EF60B7">
      <w:pPr>
        <w:pStyle w:val="ListBullet"/>
        <w:rPr>
          <w:color w:val="000000" w:themeColor="text1"/>
        </w:rPr>
      </w:pPr>
      <w:r w:rsidRPr="29FC1659">
        <w:rPr>
          <w:color w:val="000000" w:themeColor="text1"/>
        </w:rPr>
        <w:t>GreenPower or certified carbon neutral electricity purchased (</w:t>
      </w:r>
      <w:r w:rsidR="00AB10BB" w:rsidRPr="29FC1659">
        <w:rPr>
          <w:color w:val="000000" w:themeColor="text1"/>
        </w:rPr>
        <w:t>e.g.,</w:t>
      </w:r>
      <w:r w:rsidRPr="29FC1659">
        <w:rPr>
          <w:color w:val="000000" w:themeColor="text1"/>
        </w:rPr>
        <w:t xml:space="preserve"> through a retailer’s contract option)</w:t>
      </w:r>
    </w:p>
    <w:p w14:paraId="0D2957C8" w14:textId="2BD430A8" w:rsidR="3A402F8C" w:rsidRDefault="3A402F8C" w:rsidP="7D295311">
      <w:pPr>
        <w:pStyle w:val="ListBullet"/>
        <w:spacing w:before="0" w:after="0"/>
        <w:ind w:left="720"/>
        <w:rPr>
          <w:rFonts w:eastAsia="Calibri"/>
          <w:color w:val="000000" w:themeColor="text1"/>
        </w:rPr>
      </w:pPr>
      <w:r w:rsidRPr="29FC1659">
        <w:rPr>
          <w:color w:val="000000" w:themeColor="text1"/>
        </w:rPr>
        <w:t xml:space="preserve">LGC’s mandatorily retired as a RET liable entity or mandatorily retired on the </w:t>
      </w:r>
      <w:r w:rsidR="00C66B42">
        <w:rPr>
          <w:color w:val="000000" w:themeColor="text1"/>
        </w:rPr>
        <w:t>entity</w:t>
      </w:r>
      <w:r w:rsidRPr="29FC1659">
        <w:rPr>
          <w:color w:val="000000" w:themeColor="text1"/>
        </w:rPr>
        <w:t xml:space="preserve">’s behalf where LGCs are provided to the </w:t>
      </w:r>
      <w:r w:rsidR="00C66B42">
        <w:rPr>
          <w:color w:val="000000" w:themeColor="text1"/>
        </w:rPr>
        <w:t>entity</w:t>
      </w:r>
      <w:r w:rsidRPr="29FC1659">
        <w:rPr>
          <w:color w:val="000000" w:themeColor="text1"/>
        </w:rPr>
        <w:t xml:space="preserve">’s retailer for that express purpose. This type </w:t>
      </w:r>
      <w:r w:rsidR="3123638B" w:rsidRPr="29FC1659">
        <w:rPr>
          <w:color w:val="000000" w:themeColor="text1"/>
        </w:rPr>
        <w:t xml:space="preserve">of offsetting </w:t>
      </w:r>
      <w:r w:rsidRPr="29FC1659">
        <w:rPr>
          <w:color w:val="000000" w:themeColor="text1"/>
        </w:rPr>
        <w:t xml:space="preserve">is </w:t>
      </w:r>
      <w:r w:rsidR="052E0F64" w:rsidRPr="29FC1659">
        <w:rPr>
          <w:color w:val="000000" w:themeColor="text1"/>
        </w:rPr>
        <w:t xml:space="preserve">only relevant for those entity’s engaged in these arrangements. </w:t>
      </w:r>
      <w:r w:rsidR="2B40FF49" w:rsidRPr="29FC1659">
        <w:rPr>
          <w:color w:val="000000" w:themeColor="text1"/>
        </w:rPr>
        <w:t>Entities engaged in mandatory surrender should not claim the Renewable Power Percentage.</w:t>
      </w:r>
    </w:p>
    <w:p w14:paraId="06195752" w14:textId="77777777" w:rsidR="3A402F8C" w:rsidRDefault="3A402F8C" w:rsidP="7D295311">
      <w:pPr>
        <w:pStyle w:val="ListBullet"/>
        <w:rPr>
          <w:color w:val="000000" w:themeColor="text1"/>
        </w:rPr>
      </w:pPr>
      <w:r w:rsidRPr="29FC1659">
        <w:rPr>
          <w:color w:val="000000" w:themeColor="text1"/>
        </w:rPr>
        <w:t>The Renewable Power Percentage (</w:t>
      </w:r>
      <w:r w:rsidR="5C629AD1" w:rsidRPr="29FC1659">
        <w:rPr>
          <w:color w:val="000000" w:themeColor="text1"/>
        </w:rPr>
        <w:t>see Climate Active’s Electricity Accounting Rules</w:t>
      </w:r>
      <w:r w:rsidRPr="29FC1659">
        <w:rPr>
          <w:color w:val="000000" w:themeColor="text1"/>
        </w:rPr>
        <w:t>)</w:t>
      </w:r>
    </w:p>
    <w:p w14:paraId="15379918" w14:textId="77777777" w:rsidR="002422E6" w:rsidRPr="00A35AF8" w:rsidRDefault="002422E6" w:rsidP="00635AFE">
      <w:pPr>
        <w:pStyle w:val="ListBullet"/>
        <w:numPr>
          <w:ilvl w:val="0"/>
          <w:numId w:val="0"/>
        </w:numPr>
        <w:rPr>
          <w:color w:val="000000" w:themeColor="text1"/>
        </w:rPr>
      </w:pPr>
    </w:p>
    <w:p w14:paraId="10F8D8F5" w14:textId="77777777" w:rsidR="002422E6" w:rsidRPr="00A35AF8" w:rsidRDefault="002422E6" w:rsidP="00635AFE">
      <w:pPr>
        <w:pStyle w:val="ListBullet"/>
        <w:numPr>
          <w:ilvl w:val="0"/>
          <w:numId w:val="0"/>
        </w:numPr>
        <w:rPr>
          <w:b/>
          <w:bCs/>
          <w:color w:val="000000" w:themeColor="text1"/>
        </w:rPr>
      </w:pPr>
      <w:r w:rsidRPr="00A35AF8">
        <w:rPr>
          <w:color w:val="000000" w:themeColor="text1"/>
        </w:rPr>
        <w:t>Where entities are offsetting scope 2 emissions with generic carbon offsets, such as Australian Carbon Credit Units (ACCUs), these should not be reported here and instead listed at the optional indicator under Greenhouse Gas Emissions.</w:t>
      </w:r>
    </w:p>
    <w:p w14:paraId="35A7DB10" w14:textId="77777777" w:rsidR="00206940" w:rsidRPr="00A35AF8" w:rsidRDefault="00206940" w:rsidP="00635AFE">
      <w:pPr>
        <w:pStyle w:val="ListBullet"/>
        <w:numPr>
          <w:ilvl w:val="0"/>
          <w:numId w:val="0"/>
        </w:numPr>
        <w:rPr>
          <w:color w:val="000000" w:themeColor="text1"/>
        </w:rPr>
      </w:pPr>
    </w:p>
    <w:p w14:paraId="038BC72A" w14:textId="77777777" w:rsidR="004E65D2" w:rsidRPr="00132412" w:rsidRDefault="00206940" w:rsidP="00635AFE">
      <w:pPr>
        <w:pStyle w:val="ListBullet"/>
        <w:numPr>
          <w:ilvl w:val="0"/>
          <w:numId w:val="0"/>
        </w:numPr>
        <w:rPr>
          <w:color w:val="000000" w:themeColor="text1"/>
        </w:rPr>
      </w:pPr>
      <w:r w:rsidRPr="00A35AF8">
        <w:rPr>
          <w:color w:val="000000" w:themeColor="text1"/>
        </w:rPr>
        <w:lastRenderedPageBreak/>
        <w:t>Entities should follow the market-based method of Climate Active’s electricity emissions accounting rules</w:t>
      </w:r>
      <w:r w:rsidRPr="00A35AF8">
        <w:rPr>
          <w:rStyle w:val="FootnoteReference"/>
          <w:color w:val="000000" w:themeColor="text1"/>
        </w:rPr>
        <w:footnoteReference w:id="8"/>
      </w:r>
      <w:r w:rsidRPr="00A35AF8">
        <w:rPr>
          <w:color w:val="000000" w:themeColor="text1"/>
        </w:rPr>
        <w:t xml:space="preserve"> when determining offsets and calculating scope 2 emissions at indicator G</w:t>
      </w:r>
      <w:r w:rsidR="00D26BB9" w:rsidRPr="00A35AF8">
        <w:rPr>
          <w:color w:val="000000" w:themeColor="text1"/>
        </w:rPr>
        <w:t>2</w:t>
      </w:r>
      <w:r w:rsidRPr="00A35AF8">
        <w:rPr>
          <w:color w:val="000000" w:themeColor="text1"/>
        </w:rPr>
        <w:t xml:space="preserve">. Per these rules, Entities may claim the Renewable Power Percentage as zero emissions </w:t>
      </w:r>
      <w:r w:rsidR="001B5D85">
        <w:rPr>
          <w:color w:val="000000" w:themeColor="text1"/>
        </w:rPr>
        <w:t>but</w:t>
      </w:r>
      <w:r w:rsidRPr="00A35AF8">
        <w:rPr>
          <w:color w:val="000000" w:themeColor="text1"/>
        </w:rPr>
        <w:t xml:space="preserve"> should apply the residual marginal factor to any grid sourced electricity that is not otherwise offset when calculating scope 2 emissions. </w:t>
      </w:r>
    </w:p>
    <w:p w14:paraId="24643B46" w14:textId="77777777" w:rsidR="00EC7C85" w:rsidRPr="00796072" w:rsidRDefault="00EC7C85" w:rsidP="00EC7C85">
      <w:pPr>
        <w:pStyle w:val="Heading2NoNum"/>
      </w:pPr>
      <w:bookmarkStart w:id="36" w:name="_Toc324936375"/>
      <w:r w:rsidRPr="00796072">
        <w:t>Purpose</w:t>
      </w:r>
      <w:bookmarkEnd w:id="36"/>
    </w:p>
    <w:p w14:paraId="3442BBEE" w14:textId="77777777" w:rsidR="002B08BC" w:rsidRDefault="002B08BC" w:rsidP="002B08BC">
      <w:r w:rsidRPr="008F24B8">
        <w:rPr>
          <w:b/>
          <w:bCs/>
        </w:rPr>
        <w:t>E</w:t>
      </w:r>
      <w:r w:rsidR="00FE6CFD">
        <w:rPr>
          <w:b/>
          <w:bCs/>
        </w:rPr>
        <w:t>L1-EL</w:t>
      </w:r>
      <w:r w:rsidR="00132412">
        <w:rPr>
          <w:b/>
          <w:bCs/>
        </w:rPr>
        <w:t>4</w:t>
      </w:r>
      <w:r w:rsidRPr="008F24B8">
        <w:rPr>
          <w:b/>
          <w:bCs/>
        </w:rPr>
        <w:t>:</w:t>
      </w:r>
      <w:r>
        <w:t xml:space="preserve"> These indicators provide crucial information for the acquittal of the Victorian Government’s 100% renewable electricity target for government operations.</w:t>
      </w:r>
    </w:p>
    <w:p w14:paraId="7F306895" w14:textId="77777777" w:rsidR="00CD5A44" w:rsidRDefault="00CD5A44" w:rsidP="002B08BC">
      <w:r w:rsidRPr="00CD5A44">
        <w:rPr>
          <w:b/>
          <w:bCs/>
        </w:rPr>
        <w:t>EL3</w:t>
      </w:r>
      <w:r>
        <w:t>: This indicator is to improve knowledge of Victorian Government Distributed Energy Resources (DER)</w:t>
      </w:r>
      <w:r w:rsidR="00767FA9">
        <w:t>.</w:t>
      </w:r>
    </w:p>
    <w:p w14:paraId="7F291522" w14:textId="77777777" w:rsidR="00EC7C85" w:rsidRPr="003A200E" w:rsidRDefault="00EC7C85" w:rsidP="00EC7C85">
      <w:pPr>
        <w:pStyle w:val="Heading2NoNum"/>
      </w:pPr>
      <w:bookmarkStart w:id="37" w:name="_Toc324936376"/>
      <w:r w:rsidRPr="003A200E">
        <w:t>Context</w:t>
      </w:r>
      <w:bookmarkEnd w:id="37"/>
    </w:p>
    <w:p w14:paraId="661CC70A" w14:textId="77777777" w:rsidR="00EC7C85" w:rsidRPr="003A200E" w:rsidRDefault="00EC7C85" w:rsidP="00EC7C85">
      <w:r w:rsidRPr="003A200E">
        <w:t>The context of the energy consumption data presented must be clarified, including</w:t>
      </w:r>
      <w:r w:rsidR="007C0DE3">
        <w:t xml:space="preserve"> where appropriate</w:t>
      </w:r>
      <w:r w:rsidRPr="003A200E">
        <w:t>:</w:t>
      </w:r>
      <w:r w:rsidRPr="003A200E">
        <w:rPr>
          <w:b/>
        </w:rPr>
        <w:t xml:space="preserve"> </w:t>
      </w:r>
    </w:p>
    <w:p w14:paraId="790CB70D" w14:textId="77777777" w:rsidR="00EC7C85" w:rsidRPr="003A200E" w:rsidRDefault="00EC7C85" w:rsidP="00EC7C85">
      <w:pPr>
        <w:pStyle w:val="ListBullet"/>
      </w:pPr>
      <w:r>
        <w:t xml:space="preserve">% of total sites </w:t>
      </w:r>
      <w:r w:rsidR="005C7450">
        <w:t xml:space="preserve">or </w:t>
      </w:r>
      <w:r>
        <w:t>% of total staff represented by data</w:t>
      </w:r>
      <w:r w:rsidR="00F03495">
        <w:t>, if not near 100%</w:t>
      </w:r>
    </w:p>
    <w:p w14:paraId="77D7678E" w14:textId="77777777" w:rsidR="00EC7C85" w:rsidRPr="003A200E" w:rsidRDefault="00EC7C85" w:rsidP="00EC7C85">
      <w:pPr>
        <w:pStyle w:val="ListBullet"/>
      </w:pPr>
      <w:r>
        <w:t>whether data has been affected by machinery of government changes</w:t>
      </w:r>
    </w:p>
    <w:p w14:paraId="1DAC99EA" w14:textId="77777777" w:rsidR="0CF0473A" w:rsidRDefault="0CF0473A" w:rsidP="0CF0473A">
      <w:pPr>
        <w:pStyle w:val="ListBullet"/>
      </w:pPr>
      <w:r w:rsidRPr="0CF0473A">
        <w:t>for on-site generation, whether it is occurring as part of a demand management or other scheme such as the Reliability and Emergency Reserve Trader (RERT) scheme managed by the Australian Energy Market Operator</w:t>
      </w:r>
    </w:p>
    <w:p w14:paraId="01996C12" w14:textId="77777777" w:rsidR="00EC7C85" w:rsidRDefault="00EC7C85" w:rsidP="00EC7C85">
      <w:pPr>
        <w:pStyle w:val="ListBullet"/>
      </w:pPr>
      <w:r>
        <w:t>any other material information about the data such as office/non-office usage, nature of tenancy, and base building components that are relevant to consumption</w:t>
      </w:r>
    </w:p>
    <w:p w14:paraId="75D39BA5" w14:textId="77777777" w:rsidR="00EC7C85" w:rsidRPr="007E66A1" w:rsidRDefault="00EC7C85" w:rsidP="00EC7C85">
      <w:pPr>
        <w:pStyle w:val="Heading2NoNum"/>
      </w:pPr>
      <w:bookmarkStart w:id="38" w:name="_Toc324936377"/>
      <w:r w:rsidRPr="007E66A1">
        <w:t>Actions Undertaken</w:t>
      </w:r>
      <w:bookmarkEnd w:id="38"/>
    </w:p>
    <w:p w14:paraId="5206F01E" w14:textId="77777777" w:rsidR="00EC7C85" w:rsidRPr="007E66A1" w:rsidRDefault="00EC7C85" w:rsidP="00EC7C85">
      <w:r w:rsidRPr="007E66A1">
        <w:t>Entities are to disclose activities that reflect the efforts made in man</w:t>
      </w:r>
      <w:r w:rsidRPr="00684EF1">
        <w:t xml:space="preserve">aging the impacts of energy </w:t>
      </w:r>
      <w:r w:rsidR="00D17B1D">
        <w:t>use</w:t>
      </w:r>
      <w:r w:rsidR="00D17B1D" w:rsidRPr="00AC2D13">
        <w:t xml:space="preserve"> </w:t>
      </w:r>
      <w:r w:rsidRPr="007E66A1">
        <w:t>or that provide other organisations with a means of replicating success.</w:t>
      </w:r>
    </w:p>
    <w:p w14:paraId="6F3698EB" w14:textId="77777777" w:rsidR="00EC7C85" w:rsidRPr="00684EF1" w:rsidRDefault="00EC7C85" w:rsidP="00EC7C85">
      <w:pPr>
        <w:pStyle w:val="Heading2NoNum"/>
      </w:pPr>
      <w:bookmarkStart w:id="39" w:name="_Toc324936378"/>
      <w:r w:rsidRPr="0092767C">
        <w:t>Data Source</w:t>
      </w:r>
      <w:bookmarkEnd w:id="39"/>
    </w:p>
    <w:p w14:paraId="1C957066" w14:textId="77777777" w:rsidR="00EC7C85" w:rsidRPr="007E66A1" w:rsidRDefault="00D17B1D" w:rsidP="00EC7C85">
      <w:r>
        <w:t>Electricity and other stationary energy</w:t>
      </w:r>
      <w:r w:rsidRPr="00AC2D13">
        <w:t xml:space="preserve"> </w:t>
      </w:r>
      <w:r w:rsidR="00EC7C85" w:rsidRPr="00AC2D13">
        <w:t>consumpt</w:t>
      </w:r>
      <w:r w:rsidR="00EC7C85" w:rsidRPr="007E66A1">
        <w:t>ion data can be sourced through:</w:t>
      </w:r>
      <w:r w:rsidR="00EC7C85" w:rsidRPr="007E66A1">
        <w:rPr>
          <w:b/>
        </w:rPr>
        <w:t xml:space="preserve"> </w:t>
      </w:r>
    </w:p>
    <w:p w14:paraId="2C05CACE" w14:textId="77777777" w:rsidR="00EC7C85" w:rsidRPr="007E66A1" w:rsidRDefault="00EC7C85" w:rsidP="00EC7C85">
      <w:pPr>
        <w:pStyle w:val="ListBullet"/>
      </w:pPr>
      <w:r>
        <w:t>The energy supplier or retailer, including through secondary platforms such as Resource Advisor for electricity State Purchase Contract consumption.</w:t>
      </w:r>
    </w:p>
    <w:p w14:paraId="7541FAD4" w14:textId="77777777" w:rsidR="00EC7C85" w:rsidRPr="003A200E" w:rsidRDefault="00EC7C85" w:rsidP="00EC7C85">
      <w:pPr>
        <w:pStyle w:val="ListBullet"/>
      </w:pPr>
      <w:r>
        <w:t>Property, facilities, building services or other relevant personnel who receive such invoices or data directly or have direct access to this data</w:t>
      </w:r>
    </w:p>
    <w:p w14:paraId="7F40877B" w14:textId="77777777" w:rsidR="00EC7C85" w:rsidRPr="003A200E" w:rsidRDefault="00391FB2" w:rsidP="00EC7C85">
      <w:pPr>
        <w:pStyle w:val="ListBullet"/>
      </w:pPr>
      <w:r>
        <w:t>Shared Service Provider</w:t>
      </w:r>
      <w:r w:rsidR="00EC7C85">
        <w:t xml:space="preserve"> (DTF) - where the </w:t>
      </w:r>
      <w:r>
        <w:t xml:space="preserve">SSP </w:t>
      </w:r>
      <w:r w:rsidR="00EC7C85">
        <w:t>manages the building</w:t>
      </w:r>
    </w:p>
    <w:p w14:paraId="699A6C3F" w14:textId="77777777" w:rsidR="00EC7C85" w:rsidRPr="003A200E" w:rsidRDefault="00EC7C85" w:rsidP="00EC7C85">
      <w:pPr>
        <w:pStyle w:val="ListBullet"/>
      </w:pPr>
      <w:r>
        <w:t>Reading of energy meters and/or submeters</w:t>
      </w:r>
    </w:p>
    <w:p w14:paraId="6437A2BF" w14:textId="7BD8529B" w:rsidR="00EC7C85" w:rsidRPr="003A200E" w:rsidRDefault="00EC7C85" w:rsidP="00EC7C85">
      <w:pPr>
        <w:pStyle w:val="ListBullet"/>
      </w:pPr>
      <w:r>
        <w:t xml:space="preserve">Data provided directly from </w:t>
      </w:r>
      <w:r w:rsidR="00C66B42">
        <w:t>entity</w:t>
      </w:r>
      <w:r>
        <w:t xml:space="preserve"> sites</w:t>
      </w:r>
    </w:p>
    <w:p w14:paraId="456B6EE0" w14:textId="77777777" w:rsidR="00EC7C85" w:rsidRPr="003A200E" w:rsidRDefault="00EC7C85" w:rsidP="00EC7C85">
      <w:r>
        <w:t>To obtain the most reliable data in a timely manner, it is recommended that, where possible, data should be obtained electronically from the energy retailer or supplier</w:t>
      </w:r>
      <w:r w:rsidR="0023160C">
        <w:t xml:space="preserve"> or other similar source</w:t>
      </w:r>
      <w:r>
        <w:t>. All relevant energy consumption data is usually included on conventional energy invoices or electronic summaries and therefore should be able to be obtained from these. Under the Energy Retail Code, retailers are required to provide customers with billing data if requested.</w:t>
      </w:r>
    </w:p>
    <w:p w14:paraId="45895A05" w14:textId="77777777" w:rsidR="00CA5B24" w:rsidRDefault="009645A0" w:rsidP="00CA5B24">
      <w:r w:rsidRPr="00DA0F61">
        <w:t>Where self-consumed solar PV data is not available, this can be estimated as total solar electricity generated less total solar electricity exported for the reporting period. Total electricity generated can be estimated as 3.6kWh per day per 1 kW solar system. For example, a 3kW system that has been operational for 365 days would generate an estimated 3,942 kWh (3.6kWh multiplied by 3 multiplied by 365 days). Exported solar can be sourced through invoice data received from energy suppliers or retailers.</w:t>
      </w:r>
      <w:bookmarkStart w:id="40" w:name="_Toc324936379"/>
    </w:p>
    <w:p w14:paraId="414F5911" w14:textId="77777777" w:rsidR="00EC7C85" w:rsidRPr="00EF60B7" w:rsidRDefault="00EC7C85" w:rsidP="00CA5B24">
      <w:pPr>
        <w:pStyle w:val="Heading2NoNum"/>
      </w:pPr>
      <w:r w:rsidRPr="00EF60B7">
        <w:t>Data Collection</w:t>
      </w:r>
      <w:bookmarkEnd w:id="40"/>
    </w:p>
    <w:p w14:paraId="1C18C68E" w14:textId="77777777" w:rsidR="00EC7C85" w:rsidRPr="00EF60B7" w:rsidRDefault="00D17B1D" w:rsidP="00EC7C85">
      <w:r>
        <w:t>E</w:t>
      </w:r>
      <w:r w:rsidR="0038382D">
        <w:t>L</w:t>
      </w:r>
      <w:r>
        <w:t>1-</w:t>
      </w:r>
      <w:r w:rsidR="0038382D">
        <w:t>EL</w:t>
      </w:r>
      <w:r w:rsidR="00686555">
        <w:t>2, and EL4</w:t>
      </w:r>
      <w:r w:rsidR="00EC7C85">
        <w:t xml:space="preserve"> Electricity Consumption:</w:t>
      </w:r>
    </w:p>
    <w:p w14:paraId="7D860635" w14:textId="77777777" w:rsidR="00EC7C85" w:rsidRPr="003A200E" w:rsidRDefault="00EC7C85" w:rsidP="00D643A3">
      <w:r w:rsidRPr="003A200E">
        <w:t>Collect energy consumption data including:</w:t>
      </w:r>
    </w:p>
    <w:p w14:paraId="19A90A2E" w14:textId="77777777" w:rsidR="00EC7C85" w:rsidRPr="00796072" w:rsidRDefault="00EC7C85" w:rsidP="00A440B6">
      <w:pPr>
        <w:pStyle w:val="ListBullet"/>
      </w:pPr>
      <w:r>
        <w:lastRenderedPageBreak/>
        <w:t xml:space="preserve">Commencement and completion dates of period over which the consumption is measured. </w:t>
      </w:r>
    </w:p>
    <w:p w14:paraId="04F841FC" w14:textId="77777777" w:rsidR="00EC7C85" w:rsidRPr="00142DE3" w:rsidRDefault="00EC7C85" w:rsidP="00A440B6">
      <w:pPr>
        <w:pStyle w:val="ListBullet"/>
      </w:pPr>
      <w:r>
        <w:t>Electricity type and consumption in the following units of measurement (as relevant):</w:t>
      </w:r>
    </w:p>
    <w:p w14:paraId="430807A9" w14:textId="77777777" w:rsidR="00EC7C85" w:rsidRPr="00370CFE" w:rsidRDefault="00EC7C85" w:rsidP="00A440B6">
      <w:pPr>
        <w:pStyle w:val="ListBullet"/>
      </w:pPr>
      <w:r>
        <w:t>Electricity (</w:t>
      </w:r>
      <w:r w:rsidR="0038382D">
        <w:t>M</w:t>
      </w:r>
      <w:r>
        <w:t>Wh) – including Green Power</w:t>
      </w:r>
    </w:p>
    <w:p w14:paraId="261AB131" w14:textId="77777777" w:rsidR="004E7BBA" w:rsidRPr="007E66A1" w:rsidRDefault="004E7BBA" w:rsidP="00D643A3">
      <w:r>
        <w:t xml:space="preserve">Collect electricity data from all buildings </w:t>
      </w:r>
      <w:r w:rsidR="00D17B1D">
        <w:t xml:space="preserve">and machinery </w:t>
      </w:r>
      <w:r>
        <w:t>as follows:</w:t>
      </w:r>
    </w:p>
    <w:p w14:paraId="690C73A0" w14:textId="767BD071" w:rsidR="004E7BBA" w:rsidRPr="003A200E" w:rsidRDefault="00CA04FC" w:rsidP="00A440B6">
      <w:pPr>
        <w:pStyle w:val="ListBullet"/>
      </w:pPr>
      <w:r w:rsidRPr="007E66A1">
        <w:t xml:space="preserve">Where the </w:t>
      </w:r>
      <w:r w:rsidR="00C66B42">
        <w:t>entity</w:t>
      </w:r>
      <w:r w:rsidR="004E7BBA" w:rsidRPr="007E66A1">
        <w:t xml:space="preserve"> is </w:t>
      </w:r>
      <w:r w:rsidR="004E7BBA" w:rsidRPr="00684EF1">
        <w:t>the sole occupant of a building, either leased or Government-owned: the en</w:t>
      </w:r>
      <w:r w:rsidR="004E7BBA" w:rsidRPr="00DB49CB">
        <w:t>tire building’s electricity consumption including a</w:t>
      </w:r>
      <w:r w:rsidR="004E7BBA" w:rsidRPr="003A200E">
        <w:t>ll base-building central services such as air conditioning, lifts, external lighting and all internal light and power, carparks, etc.</w:t>
      </w:r>
      <w:r w:rsidR="004E7BBA" w:rsidRPr="00A440B6">
        <w:rPr>
          <w:vertAlign w:val="superscript"/>
        </w:rPr>
        <w:footnoteReference w:id="9"/>
      </w:r>
    </w:p>
    <w:p w14:paraId="1DBC9E43" w14:textId="5DD89BB4" w:rsidR="004E7BBA" w:rsidRPr="002422E6" w:rsidRDefault="00CA04FC" w:rsidP="00A440B6">
      <w:pPr>
        <w:pStyle w:val="ListBullet"/>
      </w:pPr>
      <w:r>
        <w:t xml:space="preserve">Where the </w:t>
      </w:r>
      <w:r w:rsidR="00C66B42">
        <w:t>entity</w:t>
      </w:r>
      <w:r w:rsidR="004E7BBA">
        <w:t xml:space="preserve"> is a tenant or occupant in a multi-tenanted building, either leased or Government-owned: li</w:t>
      </w:r>
      <w:r>
        <w:t xml:space="preserve">ghting and power usage for the </w:t>
      </w:r>
      <w:r w:rsidR="00C66B42">
        <w:t>entity</w:t>
      </w:r>
      <w:r w:rsidR="004E7BBA">
        <w:t>’s tenancy or occupied floors only.</w:t>
      </w:r>
    </w:p>
    <w:p w14:paraId="681041B6" w14:textId="77777777" w:rsidR="004E7BBA" w:rsidRDefault="004E7BBA" w:rsidP="00A440B6">
      <w:pPr>
        <w:pStyle w:val="ListBullet"/>
      </w:pPr>
      <w:r>
        <w:t>Where multiple tenants occupy a single building with common electricity meter(s) for multiple tenants (including or excluding base building energy), energy consumption should be apportioned by tenancy floor area</w:t>
      </w:r>
      <w:r w:rsidR="006707F5">
        <w:t xml:space="preserve">, where </w:t>
      </w:r>
      <w:r w:rsidR="001D21A6">
        <w:t xml:space="preserve">whole-of-building </w:t>
      </w:r>
      <w:r w:rsidR="006707F5">
        <w:t xml:space="preserve">data is available </w:t>
      </w:r>
      <w:r w:rsidR="0082546E">
        <w:t xml:space="preserve">is available </w:t>
      </w:r>
      <w:r w:rsidR="001D21A6">
        <w:t>from the building management</w:t>
      </w:r>
      <w:r w:rsidR="00F807E8">
        <w:t>.</w:t>
      </w:r>
      <w:r>
        <w:t xml:space="preserve"> If submetering has been installed, this data should be used. </w:t>
      </w:r>
    </w:p>
    <w:p w14:paraId="52B5C6FF" w14:textId="77777777" w:rsidR="004E7BBA" w:rsidRPr="007E66A1" w:rsidRDefault="004E7BBA" w:rsidP="004E7BBA">
      <w:pPr>
        <w:pStyle w:val="Heading2NoNum"/>
        <w:rPr>
          <w:color w:val="auto"/>
        </w:rPr>
      </w:pPr>
      <w:bookmarkStart w:id="41" w:name="_Toc324936380"/>
      <w:r w:rsidRPr="00AC2D13">
        <w:rPr>
          <w:color w:val="auto"/>
        </w:rPr>
        <w:t>Data analys</w:t>
      </w:r>
      <w:r w:rsidRPr="007E66A1">
        <w:rPr>
          <w:color w:val="auto"/>
        </w:rPr>
        <w:t>is</w:t>
      </w:r>
      <w:bookmarkEnd w:id="41"/>
    </w:p>
    <w:tbl>
      <w:tblPr>
        <w:tblW w:w="0" w:type="auto"/>
        <w:shd w:val="clear" w:color="auto" w:fill="E0D1DB"/>
        <w:tblCellMar>
          <w:left w:w="57" w:type="dxa"/>
          <w:right w:w="57" w:type="dxa"/>
        </w:tblCellMar>
        <w:tblLook w:val="04A0" w:firstRow="1" w:lastRow="0" w:firstColumn="1" w:lastColumn="0" w:noHBand="0" w:noVBand="1"/>
      </w:tblPr>
      <w:tblGrid>
        <w:gridCol w:w="10201"/>
      </w:tblGrid>
      <w:tr w:rsidR="003B5D80" w:rsidRPr="003A200E" w14:paraId="19CBF4A7" w14:textId="77777777" w:rsidTr="00E80AE9">
        <w:trPr>
          <w:cantSplit/>
        </w:trPr>
        <w:tc>
          <w:tcPr>
            <w:tcW w:w="10201" w:type="dxa"/>
            <w:shd w:val="clear" w:color="auto" w:fill="E0D1DB"/>
          </w:tcPr>
          <w:p w14:paraId="22A00359" w14:textId="77777777" w:rsidR="003B5D80" w:rsidRPr="003A200E" w:rsidRDefault="003B5D80" w:rsidP="003B5D80">
            <w:pPr>
              <w:rPr>
                <w:b/>
              </w:rPr>
            </w:pPr>
            <w:r w:rsidRPr="003A200E">
              <w:rPr>
                <w:b/>
              </w:rPr>
              <w:t>Other conversion factors:</w:t>
            </w:r>
          </w:p>
          <w:p w14:paraId="6FAD3795" w14:textId="77777777" w:rsidR="003B5D80" w:rsidRPr="003A200E" w:rsidRDefault="003B5D80" w:rsidP="003B5D80">
            <w:r w:rsidRPr="003A200E">
              <w:t>1 kWh =3.6 MJ</w:t>
            </w:r>
          </w:p>
          <w:p w14:paraId="633A4F8E" w14:textId="77777777" w:rsidR="003B5D80" w:rsidRPr="003A200E" w:rsidRDefault="003B5D80" w:rsidP="003B5D80">
            <w:r w:rsidRPr="003A200E">
              <w:t>1 GJ = 1000 MJ = 1 000 000 J</w:t>
            </w:r>
          </w:p>
          <w:p w14:paraId="4F0AE150" w14:textId="77777777" w:rsidR="003B5D80" w:rsidRPr="003A200E" w:rsidRDefault="003B5D80" w:rsidP="003B5D80">
            <w:r w:rsidRPr="003A200E">
              <w:t>1MWh= 1000 kWh</w:t>
            </w:r>
          </w:p>
          <w:p w14:paraId="6F729506" w14:textId="77777777" w:rsidR="003B5D80" w:rsidRPr="003A200E" w:rsidRDefault="003B5D80" w:rsidP="003B5D80">
            <w:r w:rsidRPr="003A200E">
              <w:t>Tonnes = kg / 1000 (1 tonne = 1000 kg)</w:t>
            </w:r>
          </w:p>
        </w:tc>
      </w:tr>
    </w:tbl>
    <w:p w14:paraId="40756CAE" w14:textId="77777777" w:rsidR="00EC7C85" w:rsidRPr="003A200E" w:rsidRDefault="00EC7C85" w:rsidP="00EC7C85"/>
    <w:p w14:paraId="73D72A05" w14:textId="77777777" w:rsidR="003B5D80" w:rsidRPr="003A200E" w:rsidRDefault="003B5D80" w:rsidP="003B5D80">
      <w:pPr>
        <w:pStyle w:val="Heading2NoNum"/>
      </w:pPr>
      <w:bookmarkStart w:id="42" w:name="_Toc324936381"/>
      <w:r w:rsidRPr="003A200E">
        <w:t>Relevant GRI indicators</w:t>
      </w:r>
      <w:bookmarkEnd w:id="42"/>
    </w:p>
    <w:p w14:paraId="207407B7" w14:textId="77777777" w:rsidR="00D76CC3" w:rsidRPr="00D76CC3" w:rsidRDefault="00D76CC3" w:rsidP="00D76CC3">
      <w:pPr>
        <w:pStyle w:val="ListBullet"/>
        <w:rPr>
          <w:b/>
          <w:bCs/>
        </w:rPr>
      </w:pPr>
      <w:r w:rsidRPr="29FC1659">
        <w:rPr>
          <w:b/>
          <w:bCs/>
        </w:rPr>
        <w:t xml:space="preserve">302-1. </w:t>
      </w:r>
      <w:r>
        <w:t>Energy consumption within the organization</w:t>
      </w:r>
    </w:p>
    <w:p w14:paraId="1E58C1BD" w14:textId="77777777" w:rsidR="00D76CC3" w:rsidRPr="00EF60B7" w:rsidRDefault="00D76CC3" w:rsidP="00D76CC3">
      <w:pPr>
        <w:pStyle w:val="ListBullet"/>
      </w:pPr>
      <w:r w:rsidRPr="29FC1659">
        <w:rPr>
          <w:b/>
          <w:bCs/>
        </w:rPr>
        <w:t xml:space="preserve">302-2. </w:t>
      </w:r>
      <w:r>
        <w:t>Energy consumption outside of the organization</w:t>
      </w:r>
    </w:p>
    <w:p w14:paraId="4E0D235C" w14:textId="77777777" w:rsidR="00D76CC3" w:rsidRDefault="00D76CC3" w:rsidP="00D76CC3">
      <w:pPr>
        <w:pStyle w:val="ListBullet"/>
      </w:pPr>
      <w:r w:rsidRPr="29FC1659">
        <w:rPr>
          <w:b/>
          <w:bCs/>
        </w:rPr>
        <w:t xml:space="preserve">302-4. </w:t>
      </w:r>
      <w:r>
        <w:t>Reduction of energy consumption</w:t>
      </w:r>
    </w:p>
    <w:p w14:paraId="691266FF" w14:textId="77777777" w:rsidR="0052556E" w:rsidRPr="003A200E" w:rsidRDefault="0052556E" w:rsidP="0052556E">
      <w:pPr>
        <w:pStyle w:val="Heading2NoNum"/>
      </w:pPr>
      <w:r w:rsidRPr="003A200E">
        <w:t xml:space="preserve">Relevant </w:t>
      </w:r>
      <w:r>
        <w:t>SDG</w:t>
      </w:r>
      <w:r w:rsidRPr="003A200E">
        <w:t xml:space="preserve"> </w:t>
      </w:r>
      <w:r w:rsidR="002410BC">
        <w:t>targets</w:t>
      </w:r>
    </w:p>
    <w:p w14:paraId="02063808" w14:textId="77777777" w:rsidR="0052556E" w:rsidRPr="002F0E76" w:rsidRDefault="00CC6443" w:rsidP="0052556E">
      <w:pPr>
        <w:pStyle w:val="ListBullet"/>
      </w:pPr>
      <w:r w:rsidRPr="29FC1659">
        <w:rPr>
          <w:b/>
          <w:bCs/>
        </w:rPr>
        <w:t xml:space="preserve">Target 7.2: </w:t>
      </w:r>
      <w:r>
        <w:t xml:space="preserve">By 2030, increase substantially the share of renewable energy in the global energy mix </w:t>
      </w:r>
    </w:p>
    <w:p w14:paraId="43A033E4" w14:textId="77777777" w:rsidR="002F0E76" w:rsidRDefault="00CC6443" w:rsidP="0052556E">
      <w:pPr>
        <w:pStyle w:val="ListBullet"/>
      </w:pPr>
      <w:r w:rsidRPr="29FC1659">
        <w:rPr>
          <w:b/>
          <w:bCs/>
        </w:rPr>
        <w:t xml:space="preserve">Target </w:t>
      </w:r>
      <w:r w:rsidR="005725DB" w:rsidRPr="29FC1659">
        <w:rPr>
          <w:b/>
          <w:bCs/>
        </w:rPr>
        <w:t xml:space="preserve">7.3: </w:t>
      </w:r>
      <w:r w:rsidR="005725DB">
        <w:t>By 2030, double the global rate of improvement in energy efficiency</w:t>
      </w:r>
    </w:p>
    <w:p w14:paraId="73F39961" w14:textId="77777777" w:rsidR="00B44D93" w:rsidRDefault="00B44D93">
      <w:pPr>
        <w:spacing w:before="0" w:after="0" w:line="240" w:lineRule="auto"/>
        <w:rPr>
          <w:b/>
          <w:color w:val="BFBFBF"/>
          <w:kern w:val="28"/>
          <w:sz w:val="36"/>
          <w:lang w:eastAsia="en-US"/>
        </w:rPr>
      </w:pPr>
      <w:r>
        <w:br w:type="page"/>
      </w:r>
    </w:p>
    <w:p w14:paraId="63501021" w14:textId="77777777" w:rsidR="00B44D93" w:rsidRPr="00DC2061" w:rsidRDefault="00DB62FD" w:rsidP="00B44D93">
      <w:pPr>
        <w:pStyle w:val="Heading1NoNumLightPurple"/>
        <w:rPr>
          <w:color w:val="F4B083"/>
          <w:lang w:val="en-AU"/>
        </w:rPr>
      </w:pPr>
      <w:bookmarkStart w:id="43" w:name="_Toc100589887"/>
      <w:r w:rsidRPr="00DC2061">
        <w:rPr>
          <w:color w:val="F4B083"/>
          <w:lang w:val="en-AU"/>
        </w:rPr>
        <w:lastRenderedPageBreak/>
        <w:t xml:space="preserve">Stationary </w:t>
      </w:r>
      <w:r w:rsidR="00E87332">
        <w:rPr>
          <w:color w:val="F4B083"/>
          <w:lang w:val="en-AU"/>
        </w:rPr>
        <w:t>f</w:t>
      </w:r>
      <w:r w:rsidRPr="00DC2061">
        <w:rPr>
          <w:color w:val="F4B083"/>
          <w:lang w:val="en-AU"/>
        </w:rPr>
        <w:t>uel</w:t>
      </w:r>
      <w:r w:rsidR="00B44D93" w:rsidRPr="00DC2061">
        <w:rPr>
          <w:color w:val="F4B083"/>
          <w:lang w:val="en-AU"/>
        </w:rPr>
        <w:t xml:space="preserve"> use</w:t>
      </w:r>
      <w:bookmarkEnd w:id="43"/>
    </w:p>
    <w:tbl>
      <w:tblPr>
        <w:tblW w:w="0" w:type="auto"/>
        <w:shd w:val="clear" w:color="auto" w:fill="AA92AF"/>
        <w:tblCellMar>
          <w:left w:w="57" w:type="dxa"/>
          <w:right w:w="57" w:type="dxa"/>
        </w:tblCellMar>
        <w:tblLook w:val="04A0" w:firstRow="1" w:lastRow="0" w:firstColumn="1" w:lastColumn="0" w:noHBand="0" w:noVBand="1"/>
      </w:tblPr>
      <w:tblGrid>
        <w:gridCol w:w="10201"/>
      </w:tblGrid>
      <w:tr w:rsidR="00B44D93" w:rsidRPr="003A200E" w14:paraId="1D9BF07A" w14:textId="77777777" w:rsidTr="00DC2061">
        <w:trPr>
          <w:cantSplit/>
        </w:trPr>
        <w:tc>
          <w:tcPr>
            <w:tcW w:w="10201" w:type="dxa"/>
            <w:shd w:val="clear" w:color="auto" w:fill="F4B083" w:themeFill="accent2" w:themeFillTint="99"/>
          </w:tcPr>
          <w:p w14:paraId="11879F6D" w14:textId="77777777" w:rsidR="00B44D93" w:rsidRDefault="00B44D93" w:rsidP="00807640">
            <w:pPr>
              <w:ind w:left="1440" w:hanging="1440"/>
              <w:rPr>
                <w:color w:val="FFFFFF"/>
              </w:rPr>
            </w:pPr>
            <w:r w:rsidRPr="003A200E">
              <w:rPr>
                <w:color w:val="FFFFFF"/>
              </w:rPr>
              <w:t>Indicators</w:t>
            </w:r>
            <w:r w:rsidRPr="003A200E">
              <w:rPr>
                <w:color w:val="FFFFFF"/>
              </w:rPr>
              <w:tab/>
            </w:r>
          </w:p>
          <w:p w14:paraId="1AFBDF7B" w14:textId="77777777" w:rsidR="00B44D93" w:rsidRPr="00AD5C6B" w:rsidRDefault="00C57653" w:rsidP="00807640">
            <w:pPr>
              <w:ind w:left="2880" w:hanging="1440"/>
              <w:rPr>
                <w:color w:val="FFFFFF"/>
              </w:rPr>
            </w:pPr>
            <w:r>
              <w:rPr>
                <w:b/>
                <w:bCs/>
                <w:color w:val="FFFFFF"/>
              </w:rPr>
              <w:t>F1</w:t>
            </w:r>
            <w:r w:rsidR="00B44D93" w:rsidRPr="00EF60B7">
              <w:rPr>
                <w:b/>
                <w:bCs/>
                <w:color w:val="FFFFFF"/>
              </w:rPr>
              <w:t>:</w:t>
            </w:r>
            <w:r w:rsidR="00B44D93">
              <w:rPr>
                <w:color w:val="FFFFFF"/>
              </w:rPr>
              <w:t xml:space="preserve"> </w:t>
            </w:r>
            <w:r w:rsidR="00B44D93" w:rsidRPr="00AD5C6B">
              <w:rPr>
                <w:color w:val="FFFFFF"/>
              </w:rPr>
              <w:t>Total fuels used in buildings</w:t>
            </w:r>
            <w:r w:rsidR="005B5F13">
              <w:rPr>
                <w:color w:val="FFFFFF"/>
              </w:rPr>
              <w:t xml:space="preserve"> and machinery</w:t>
            </w:r>
            <w:r w:rsidR="00B44D93" w:rsidRPr="00AD5C6B">
              <w:rPr>
                <w:color w:val="FFFFFF"/>
              </w:rPr>
              <w:t xml:space="preserve"> segmented by asset type and fuel type</w:t>
            </w:r>
            <w:r w:rsidR="00B44D93">
              <w:rPr>
                <w:color w:val="FFFFFF"/>
              </w:rPr>
              <w:t xml:space="preserve"> (MJ)</w:t>
            </w:r>
          </w:p>
          <w:p w14:paraId="4BB94514" w14:textId="77777777" w:rsidR="00B44D93" w:rsidRPr="00AF1739" w:rsidRDefault="00C57653" w:rsidP="00760381">
            <w:pPr>
              <w:ind w:left="1440"/>
              <w:rPr>
                <w:color w:val="FFFFFF"/>
              </w:rPr>
            </w:pPr>
            <w:r>
              <w:rPr>
                <w:b/>
                <w:bCs/>
                <w:color w:val="FFFFFF"/>
              </w:rPr>
              <w:t>F2</w:t>
            </w:r>
            <w:r w:rsidR="00B44D93" w:rsidRPr="00EF60B7">
              <w:rPr>
                <w:b/>
                <w:bCs/>
                <w:color w:val="FFFFFF"/>
              </w:rPr>
              <w:t>:</w:t>
            </w:r>
            <w:r w:rsidR="00B44D93">
              <w:rPr>
                <w:color w:val="FFFFFF"/>
              </w:rPr>
              <w:t xml:space="preserve"> </w:t>
            </w:r>
            <w:r w:rsidR="00B44D93" w:rsidRPr="00AD5C6B">
              <w:rPr>
                <w:color w:val="FFFFFF"/>
              </w:rPr>
              <w:t xml:space="preserve">Greenhouse gas emissions from stationary fuel consumption segmented </w:t>
            </w:r>
            <w:r w:rsidR="00E71F41">
              <w:rPr>
                <w:color w:val="FFFFFF"/>
              </w:rPr>
              <w:t>by</w:t>
            </w:r>
            <w:r w:rsidR="00B44D93" w:rsidRPr="00AD5C6B">
              <w:rPr>
                <w:color w:val="FFFFFF"/>
              </w:rPr>
              <w:t xml:space="preserve"> fuel type</w:t>
            </w:r>
            <w:r w:rsidR="00B44D93">
              <w:rPr>
                <w:color w:val="FFFFFF"/>
              </w:rPr>
              <w:t xml:space="preserve"> (Tonnes </w:t>
            </w:r>
            <w:r w:rsidR="00B44D93" w:rsidRPr="00AD5C6B">
              <w:rPr>
                <w:color w:val="FFFFFF"/>
              </w:rPr>
              <w:t>CO</w:t>
            </w:r>
            <w:r w:rsidR="00B44D93" w:rsidRPr="00532424">
              <w:rPr>
                <w:color w:val="FFFFFF"/>
                <w:vertAlign w:val="subscript"/>
              </w:rPr>
              <w:t>2</w:t>
            </w:r>
            <w:r w:rsidR="00B44D93" w:rsidRPr="00AD5C6B">
              <w:rPr>
                <w:color w:val="FFFFFF"/>
              </w:rPr>
              <w:t>-e</w:t>
            </w:r>
            <w:r w:rsidR="00B44D93">
              <w:rPr>
                <w:color w:val="FFFFFF"/>
              </w:rPr>
              <w:t>)</w:t>
            </w:r>
          </w:p>
        </w:tc>
      </w:tr>
    </w:tbl>
    <w:p w14:paraId="0265347E" w14:textId="77777777" w:rsidR="00B44D93" w:rsidRPr="003A200E" w:rsidRDefault="00B44D93" w:rsidP="00B44D93">
      <w:pPr>
        <w:pStyle w:val="Heading2NoNum"/>
      </w:pPr>
      <w:r w:rsidRPr="003A200E">
        <w:t>Definitions</w:t>
      </w:r>
    </w:p>
    <w:p w14:paraId="7F9B73C7" w14:textId="249BB25A" w:rsidR="00B44D93" w:rsidRDefault="00B44D93" w:rsidP="00B44D93">
      <w:r>
        <w:rPr>
          <w:bCs/>
        </w:rPr>
        <w:t xml:space="preserve">For all relevant energy measures </w:t>
      </w:r>
      <w:r w:rsidRPr="008F24B8">
        <w:t>Entities are encouraged to breakdown their energy use to provide a better understanding of the Entities activities and impacts</w:t>
      </w:r>
      <w:r w:rsidR="00B94FFA">
        <w:t>. If relevant,</w:t>
      </w:r>
      <w:r w:rsidRPr="008F24B8">
        <w:t xml:space="preserve"> the </w:t>
      </w:r>
      <w:r w:rsidR="00C66B42">
        <w:t>entity</w:t>
      </w:r>
      <w:r w:rsidRPr="008F24B8">
        <w:t xml:space="preserve"> is encouraged to show office-based energy use and major non-office energy consumption areas separately. Further breakdown of office energy use into tenancy and </w:t>
      </w:r>
      <w:r w:rsidR="001B5D85" w:rsidRPr="008F24B8">
        <w:t>base building</w:t>
      </w:r>
      <w:r w:rsidRPr="008F24B8">
        <w:t xml:space="preserve"> is also encouraged</w:t>
      </w:r>
      <w:r w:rsidR="000E0F55">
        <w:t>, where applicable</w:t>
      </w:r>
      <w:r w:rsidRPr="008F24B8">
        <w:t>.</w:t>
      </w:r>
    </w:p>
    <w:p w14:paraId="09B5875E" w14:textId="77777777" w:rsidR="00B44D93" w:rsidRPr="008F24B8" w:rsidRDefault="00D91F83" w:rsidP="00B44D93">
      <w:r>
        <w:t>T</w:t>
      </w:r>
      <w:r w:rsidR="00B44D93" w:rsidRPr="003A200E">
        <w:t>enancy</w:t>
      </w:r>
      <w:r w:rsidR="00B44D93" w:rsidRPr="0085095F">
        <w:t xml:space="preserve"> energy use includes tenancy power</w:t>
      </w:r>
      <w:r w:rsidR="001B5D85">
        <w:t>,</w:t>
      </w:r>
      <w:r w:rsidR="00B44D93" w:rsidRPr="0085095F">
        <w:t xml:space="preserve"> any supplementary air-conditioning</w:t>
      </w:r>
      <w:r w:rsidR="001B5D85">
        <w:t>,</w:t>
      </w:r>
      <w:r w:rsidR="00B44D93" w:rsidRPr="00796072">
        <w:t xml:space="preserve"> and any other items running of the tenancy distr</w:t>
      </w:r>
      <w:r w:rsidR="00B44D93" w:rsidRPr="0044678E">
        <w:t>ibution</w:t>
      </w:r>
      <w:r w:rsidR="00B44D93" w:rsidRPr="008F24B8">
        <w:t xml:space="preserve"> board. Base Building energy use include</w:t>
      </w:r>
      <w:r w:rsidR="001B5D85">
        <w:t>s</w:t>
      </w:r>
      <w:r w:rsidR="00B44D93" w:rsidRPr="008F24B8">
        <w:t xml:space="preserve"> HVAC system and all other base building services</w:t>
      </w:r>
      <w:r w:rsidR="008C266E">
        <w:t>.</w:t>
      </w:r>
    </w:p>
    <w:p w14:paraId="1416E51D" w14:textId="77777777" w:rsidR="00B44D93" w:rsidRPr="00A35AF8" w:rsidRDefault="00B44D93" w:rsidP="00B44D93">
      <w:pPr>
        <w:pStyle w:val="ListBullet"/>
        <w:numPr>
          <w:ilvl w:val="0"/>
          <w:numId w:val="0"/>
        </w:numPr>
        <w:rPr>
          <w:bCs/>
          <w:color w:val="000000" w:themeColor="text1"/>
        </w:rPr>
      </w:pPr>
    </w:p>
    <w:p w14:paraId="4D603358" w14:textId="77777777" w:rsidR="00B44D93" w:rsidRPr="00A35AF8" w:rsidRDefault="00C30022" w:rsidP="00B44D93">
      <w:pPr>
        <w:pStyle w:val="ListBullet"/>
        <w:numPr>
          <w:ilvl w:val="0"/>
          <w:numId w:val="0"/>
        </w:numPr>
        <w:rPr>
          <w:bCs/>
          <w:color w:val="000000" w:themeColor="text1"/>
        </w:rPr>
      </w:pPr>
      <w:r>
        <w:rPr>
          <w:b/>
          <w:color w:val="000000" w:themeColor="text1"/>
        </w:rPr>
        <w:t>F1</w:t>
      </w:r>
      <w:r w:rsidR="00B44D93" w:rsidRPr="00A35AF8">
        <w:rPr>
          <w:b/>
          <w:color w:val="000000" w:themeColor="text1"/>
        </w:rPr>
        <w:t>:</w:t>
      </w:r>
      <w:r w:rsidR="00B44D93" w:rsidRPr="00A35AF8">
        <w:rPr>
          <w:bCs/>
          <w:color w:val="000000" w:themeColor="text1"/>
        </w:rPr>
        <w:t xml:space="preserve"> Total fuels used in buildings segmented by asset type and fuel type (MJ). Asset types that must be included are:</w:t>
      </w:r>
    </w:p>
    <w:p w14:paraId="7E9E9E71" w14:textId="77777777" w:rsidR="00B44D93" w:rsidRDefault="00B44D93" w:rsidP="00B44D93">
      <w:pPr>
        <w:pStyle w:val="ListBullet"/>
      </w:pPr>
      <w:r>
        <w:t>Buildings – fuel used in heating, cooling, cooking, and the provision of other building services</w:t>
      </w:r>
    </w:p>
    <w:p w14:paraId="26314F56" w14:textId="77777777" w:rsidR="00B44D93" w:rsidRDefault="00B44D93" w:rsidP="00B44D93">
      <w:pPr>
        <w:pStyle w:val="ListBullet"/>
      </w:pPr>
      <w:r>
        <w:t>Machinery – any item of plant or equipment that uses fuel for a defined process that is not already counted in buildings or vehicles</w:t>
      </w:r>
      <w:r w:rsidR="292CCB69">
        <w:t xml:space="preserve"> (see Indicator T1, for vehicle fuel use)</w:t>
      </w:r>
      <w:r>
        <w:t>.</w:t>
      </w:r>
    </w:p>
    <w:p w14:paraId="4CBD5A80" w14:textId="77777777" w:rsidR="00B44D93" w:rsidRDefault="00B44D93" w:rsidP="00B44D93">
      <w:pPr>
        <w:pStyle w:val="ListBullet"/>
        <w:numPr>
          <w:ilvl w:val="0"/>
          <w:numId w:val="0"/>
        </w:numPr>
        <w:ind w:left="360" w:hanging="360"/>
      </w:pPr>
      <w:r>
        <w:t>Fuel types should include</w:t>
      </w:r>
      <w:r w:rsidR="00A440B6">
        <w:t>:</w:t>
      </w:r>
    </w:p>
    <w:p w14:paraId="1745CC8D" w14:textId="77777777" w:rsidR="00B44D93" w:rsidRDefault="00B44D93" w:rsidP="00B44D93">
      <w:pPr>
        <w:pStyle w:val="ListBullet"/>
      </w:pPr>
      <w:r>
        <w:t>Natural gas</w:t>
      </w:r>
    </w:p>
    <w:p w14:paraId="6BC4EDD9" w14:textId="77777777" w:rsidR="00B44D93" w:rsidRDefault="00B44D93" w:rsidP="00B44D93">
      <w:pPr>
        <w:pStyle w:val="ListBullet"/>
      </w:pPr>
      <w:r>
        <w:t>LPG</w:t>
      </w:r>
    </w:p>
    <w:p w14:paraId="7CE5999C" w14:textId="77777777" w:rsidR="00B44D93" w:rsidRDefault="00B44D93" w:rsidP="00B44D93">
      <w:pPr>
        <w:pStyle w:val="ListBullet"/>
      </w:pPr>
      <w:r>
        <w:t>Diesel</w:t>
      </w:r>
    </w:p>
    <w:p w14:paraId="0F42F893" w14:textId="77777777" w:rsidR="00B44D93" w:rsidRDefault="00B44D93" w:rsidP="00B44D93">
      <w:pPr>
        <w:pStyle w:val="ListBullet"/>
      </w:pPr>
      <w:r>
        <w:t>Petrol</w:t>
      </w:r>
    </w:p>
    <w:p w14:paraId="1746DF78" w14:textId="77777777" w:rsidR="00B44D93" w:rsidRDefault="00B44D93" w:rsidP="00B44D93">
      <w:pPr>
        <w:pStyle w:val="ListBullet"/>
      </w:pPr>
      <w:r>
        <w:t>Hydrogen</w:t>
      </w:r>
    </w:p>
    <w:p w14:paraId="14F7BDB0" w14:textId="77777777" w:rsidR="00B44D93" w:rsidRDefault="00B44D93" w:rsidP="00B44D93">
      <w:pPr>
        <w:pStyle w:val="ListBullet"/>
      </w:pPr>
      <w:r>
        <w:t>Solid fuel</w:t>
      </w:r>
    </w:p>
    <w:p w14:paraId="7F34BA29" w14:textId="77777777" w:rsidR="00B44D93" w:rsidRDefault="00B44D93" w:rsidP="00B44D93">
      <w:pPr>
        <w:pStyle w:val="ListBullet"/>
      </w:pPr>
      <w:r>
        <w:t>Fuel oil</w:t>
      </w:r>
    </w:p>
    <w:p w14:paraId="24D6C410" w14:textId="77777777" w:rsidR="00B44D93" w:rsidRDefault="00B44D93" w:rsidP="00B44D93">
      <w:pPr>
        <w:pStyle w:val="ListBullet"/>
        <w:numPr>
          <w:ilvl w:val="0"/>
          <w:numId w:val="0"/>
        </w:numPr>
        <w:ind w:left="360" w:hanging="360"/>
      </w:pPr>
    </w:p>
    <w:p w14:paraId="5E2C5561" w14:textId="77777777" w:rsidR="00B44D93" w:rsidRDefault="00C30022" w:rsidP="00B44D93">
      <w:pPr>
        <w:pStyle w:val="ListBullet"/>
        <w:numPr>
          <w:ilvl w:val="0"/>
          <w:numId w:val="0"/>
        </w:numPr>
      </w:pPr>
      <w:r>
        <w:rPr>
          <w:b/>
          <w:bCs/>
        </w:rPr>
        <w:t>F2</w:t>
      </w:r>
      <w:r w:rsidR="00B44D93" w:rsidRPr="00EF60B7">
        <w:rPr>
          <w:b/>
          <w:bCs/>
        </w:rPr>
        <w:t>:</w:t>
      </w:r>
      <w:r w:rsidR="00B44D93" w:rsidRPr="0034057B">
        <w:t xml:space="preserve"> Greenhouse gas emissions from stationary fuel consumption segmented into fuel type (Tonnes CO</w:t>
      </w:r>
      <w:r w:rsidR="00B44D93" w:rsidRPr="00EF60B7">
        <w:rPr>
          <w:vertAlign w:val="subscript"/>
        </w:rPr>
        <w:t>2</w:t>
      </w:r>
      <w:r w:rsidR="00B44D93" w:rsidRPr="0034057B">
        <w:t>-e)</w:t>
      </w:r>
      <w:r w:rsidR="00B44D93">
        <w:t xml:space="preserve">. This should be calculated based on the fuel consumption for buildings and machinery reported in indicator </w:t>
      </w:r>
      <w:r>
        <w:t>F1</w:t>
      </w:r>
      <w:r w:rsidR="00B44D93">
        <w:t>, segmented by relevant fuel types, and greenhouse gas emissions factors from the National Greenhouse Accounts (NGA) Factors for the relevant emissions year.</w:t>
      </w:r>
      <w:r w:rsidR="00B44D93">
        <w:rPr>
          <w:rStyle w:val="FootnoteReference"/>
        </w:rPr>
        <w:footnoteReference w:id="10"/>
      </w:r>
      <w:r w:rsidR="00B44D93">
        <w:t xml:space="preserve"> </w:t>
      </w:r>
    </w:p>
    <w:p w14:paraId="65D45396" w14:textId="77777777" w:rsidR="00B44D93" w:rsidRPr="00796072" w:rsidRDefault="00B44D93" w:rsidP="00B44D93">
      <w:pPr>
        <w:pStyle w:val="Heading2NoNum"/>
      </w:pPr>
      <w:r w:rsidRPr="00796072">
        <w:t>Purpose</w:t>
      </w:r>
    </w:p>
    <w:p w14:paraId="1D978A2B" w14:textId="58311B32" w:rsidR="00B44D93" w:rsidRDefault="0029645F" w:rsidP="00B44D93">
      <w:r>
        <w:rPr>
          <w:b/>
        </w:rPr>
        <w:t>F2</w:t>
      </w:r>
      <w:r w:rsidR="00B44D93" w:rsidRPr="0044678E">
        <w:rPr>
          <w:b/>
        </w:rPr>
        <w:t>:</w:t>
      </w:r>
      <w:r w:rsidR="00B44D93" w:rsidRPr="00AF1739">
        <w:t xml:space="preserve"> Associated GHG Emiss</w:t>
      </w:r>
      <w:r w:rsidR="00B44D93" w:rsidRPr="002422E6">
        <w:t>ions provide</w:t>
      </w:r>
      <w:r w:rsidR="00B44D93" w:rsidRPr="00142DE3">
        <w:t>s information on the scal</w:t>
      </w:r>
      <w:r w:rsidR="00B44D93" w:rsidRPr="00370CFE">
        <w:t xml:space="preserve">e of greenhouse gas emissions associated with an </w:t>
      </w:r>
      <w:r w:rsidR="00C66B42">
        <w:t>entity</w:t>
      </w:r>
      <w:r w:rsidR="00B44D93" w:rsidRPr="00AC2D13">
        <w:t>’s business operations and assists in assessing the</w:t>
      </w:r>
      <w:r w:rsidR="00B44D93" w:rsidRPr="007E66A1">
        <w:t xml:space="preserve"> scope for reducing them.</w:t>
      </w:r>
    </w:p>
    <w:p w14:paraId="599C63F1" w14:textId="77777777" w:rsidR="00B44D93" w:rsidRPr="00AC2D13" w:rsidRDefault="00B44D93" w:rsidP="00B44D93">
      <w:r>
        <w:t>Other measures provide critical activity input data for the calculation of greenhouse gas emissions.</w:t>
      </w:r>
    </w:p>
    <w:p w14:paraId="5FB309F6" w14:textId="77777777" w:rsidR="00B44D93" w:rsidRPr="003A200E" w:rsidRDefault="00B44D93" w:rsidP="00B44D93">
      <w:pPr>
        <w:pStyle w:val="Heading2NoNum"/>
      </w:pPr>
      <w:r w:rsidRPr="003A200E">
        <w:t>Context</w:t>
      </w:r>
    </w:p>
    <w:p w14:paraId="72921468" w14:textId="77777777" w:rsidR="00B44D93" w:rsidRPr="003A200E" w:rsidRDefault="00B44D93" w:rsidP="00B44D93">
      <w:r w:rsidRPr="003A200E">
        <w:t>The context of the energy consumption data presented must be clarified, including:</w:t>
      </w:r>
      <w:r w:rsidRPr="003A200E">
        <w:rPr>
          <w:b/>
        </w:rPr>
        <w:t xml:space="preserve"> </w:t>
      </w:r>
    </w:p>
    <w:p w14:paraId="6925C527" w14:textId="77777777" w:rsidR="00B44D93" w:rsidRPr="003A200E" w:rsidRDefault="00B44D93" w:rsidP="00B44D93">
      <w:pPr>
        <w:pStyle w:val="ListBullet"/>
      </w:pPr>
      <w:r>
        <w:t xml:space="preserve">% of total sites </w:t>
      </w:r>
      <w:r w:rsidR="008825D0">
        <w:t xml:space="preserve">or </w:t>
      </w:r>
      <w:r>
        <w:t>% of total staff represented by data</w:t>
      </w:r>
      <w:r w:rsidR="00F03495">
        <w:t>, if not near 100%</w:t>
      </w:r>
    </w:p>
    <w:p w14:paraId="69094E3E" w14:textId="77777777" w:rsidR="00B44D93" w:rsidRPr="003A200E" w:rsidRDefault="00B44D93" w:rsidP="00B44D93">
      <w:pPr>
        <w:pStyle w:val="ListBullet"/>
      </w:pPr>
      <w:r>
        <w:t>whether data has been affected by machinery of government changes</w:t>
      </w:r>
    </w:p>
    <w:p w14:paraId="250BA200" w14:textId="77777777" w:rsidR="00B44D93" w:rsidRDefault="00B44D93" w:rsidP="00B44D93">
      <w:pPr>
        <w:pStyle w:val="ListBullet"/>
      </w:pPr>
      <w:r>
        <w:t>any other material information about the data such as office/non-office usage, nature of tenancy, and base building components that are relevant to consumption</w:t>
      </w:r>
    </w:p>
    <w:p w14:paraId="4A52AF0B" w14:textId="77777777" w:rsidR="00B44D93" w:rsidRPr="007E66A1" w:rsidRDefault="00B44D93" w:rsidP="00B44D93">
      <w:pPr>
        <w:pStyle w:val="Heading2NoNum"/>
      </w:pPr>
      <w:r w:rsidRPr="007E66A1">
        <w:lastRenderedPageBreak/>
        <w:t>Actions Undertaken</w:t>
      </w:r>
    </w:p>
    <w:p w14:paraId="6112190D" w14:textId="77777777" w:rsidR="00B44D93" w:rsidRPr="007E66A1" w:rsidRDefault="00B44D93" w:rsidP="00B44D93">
      <w:r w:rsidRPr="007E66A1">
        <w:t>Entities are to disclose activities that reflect the efforts made in man</w:t>
      </w:r>
      <w:r w:rsidRPr="00684EF1">
        <w:t xml:space="preserve">aging the impacts of energy </w:t>
      </w:r>
      <w:r>
        <w:t>use</w:t>
      </w:r>
      <w:r w:rsidRPr="00AC2D13">
        <w:t xml:space="preserve"> </w:t>
      </w:r>
      <w:r w:rsidRPr="007E66A1">
        <w:t>or that provide other organisations with a means of replicating success.</w:t>
      </w:r>
    </w:p>
    <w:p w14:paraId="0E5802AF" w14:textId="77777777" w:rsidR="00B44D93" w:rsidRPr="00684EF1" w:rsidRDefault="00B44D93" w:rsidP="00B44D93">
      <w:pPr>
        <w:pStyle w:val="Heading2NoNum"/>
      </w:pPr>
      <w:r w:rsidRPr="00684EF1">
        <w:t>Data Source</w:t>
      </w:r>
    </w:p>
    <w:p w14:paraId="616BA9D2" w14:textId="77777777" w:rsidR="00B44D93" w:rsidRPr="007E66A1" w:rsidRDefault="00250FA0" w:rsidP="00B44D93">
      <w:r>
        <w:t>S</w:t>
      </w:r>
      <w:r w:rsidR="00B44D93">
        <w:t>tationary energy</w:t>
      </w:r>
      <w:r w:rsidR="00B44D93" w:rsidRPr="00AC2D13">
        <w:t xml:space="preserve"> consumpt</w:t>
      </w:r>
      <w:r w:rsidR="00B44D93" w:rsidRPr="007E66A1">
        <w:t>ion data can be sourced through:</w:t>
      </w:r>
      <w:r w:rsidR="00B44D93" w:rsidRPr="007E66A1">
        <w:rPr>
          <w:b/>
        </w:rPr>
        <w:t xml:space="preserve"> </w:t>
      </w:r>
    </w:p>
    <w:p w14:paraId="7A5ECA9B" w14:textId="77777777" w:rsidR="00B44D93" w:rsidRPr="007E66A1" w:rsidRDefault="00B44D93" w:rsidP="00B44D93">
      <w:pPr>
        <w:pStyle w:val="ListBullet"/>
      </w:pPr>
      <w:r>
        <w:t>The energy supplier or retailer</w:t>
      </w:r>
      <w:r w:rsidR="00F73403" w:rsidRPr="00F73403">
        <w:t xml:space="preserve"> </w:t>
      </w:r>
      <w:r w:rsidR="00F73403">
        <w:t xml:space="preserve">including through secondary platforms such as Resource Advisor for </w:t>
      </w:r>
      <w:r w:rsidR="00071B70">
        <w:t>gas</w:t>
      </w:r>
      <w:r w:rsidR="00F73403">
        <w:t xml:space="preserve"> State Purchase Contract consumption.</w:t>
      </w:r>
    </w:p>
    <w:p w14:paraId="218F9D0A" w14:textId="77777777" w:rsidR="00B44D93" w:rsidRPr="003A200E" w:rsidRDefault="00B44D93" w:rsidP="00B44D93">
      <w:pPr>
        <w:pStyle w:val="ListBullet"/>
      </w:pPr>
      <w:r>
        <w:t>Property, facilities, building services or other relevant personnel who receive such invoices or data directly or have direct access to this data</w:t>
      </w:r>
    </w:p>
    <w:p w14:paraId="1D883E82" w14:textId="77777777" w:rsidR="00B44D93" w:rsidRPr="003A200E" w:rsidRDefault="00391FB2" w:rsidP="00B44D93">
      <w:pPr>
        <w:pStyle w:val="ListBullet"/>
      </w:pPr>
      <w:r>
        <w:t>Shared Service Provider</w:t>
      </w:r>
      <w:r w:rsidR="00B44D93">
        <w:t xml:space="preserve"> (DTF) - where the </w:t>
      </w:r>
      <w:r>
        <w:t xml:space="preserve">SSP </w:t>
      </w:r>
      <w:r w:rsidR="00B44D93">
        <w:t>manages the building</w:t>
      </w:r>
    </w:p>
    <w:p w14:paraId="0ED2CBB5" w14:textId="77777777" w:rsidR="00B44D93" w:rsidRPr="003A200E" w:rsidRDefault="00B44D93" w:rsidP="00B44D93">
      <w:pPr>
        <w:pStyle w:val="ListBullet"/>
      </w:pPr>
      <w:r>
        <w:t>Reading of energy meters and/or submeters</w:t>
      </w:r>
    </w:p>
    <w:p w14:paraId="47DDA75C" w14:textId="1B23815B" w:rsidR="00B44D93" w:rsidRPr="003A200E" w:rsidRDefault="00B44D93" w:rsidP="00B44D93">
      <w:pPr>
        <w:pStyle w:val="ListBullet"/>
      </w:pPr>
      <w:r>
        <w:t xml:space="preserve">Data provided directly from </w:t>
      </w:r>
      <w:r w:rsidR="00C66B42">
        <w:t>entity</w:t>
      </w:r>
      <w:r>
        <w:t xml:space="preserve"> sites</w:t>
      </w:r>
    </w:p>
    <w:p w14:paraId="1D6A4EA3" w14:textId="77777777" w:rsidR="00B44D93" w:rsidRDefault="00B44D93" w:rsidP="00B44D93">
      <w:r>
        <w:t>To obtain the most reliable data in a timely manner, it is recommended that, where possible, data should be obtained electronically from the energy retailer or supplier. All relevant energy consumption data is usually included on conventional energy invoices or electronic summaries and therefore should be able to be obtained from these. Under the Energy Retail Code, retailers are required to provide customers with billing data if requested.</w:t>
      </w:r>
    </w:p>
    <w:p w14:paraId="1257915E" w14:textId="77777777" w:rsidR="007358C5" w:rsidRDefault="007358C5" w:rsidP="00B44D93">
      <w:r>
        <w:t>Stationary fuel consumption data can also be estimated using the following approaches:</w:t>
      </w:r>
    </w:p>
    <w:p w14:paraId="447087EF" w14:textId="77777777" w:rsidR="007358C5" w:rsidRDefault="007358C5" w:rsidP="007358C5">
      <w:pPr>
        <w:pStyle w:val="ListBullet"/>
      </w:pPr>
      <w:r>
        <w:t xml:space="preserve">Total LPG fuel consumption used in BBQs and total petroleum-based oils and </w:t>
      </w:r>
      <w:r w:rsidR="00E3507B">
        <w:t>grease</w:t>
      </w:r>
      <w:r>
        <w:t xml:space="preserve"> consumption can be estimated through a process of stock consumed throughout the year based on an asset register or stock take register. As per the stock take register or asset register, the number and volume of the LPG tanks or </w:t>
      </w:r>
      <w:r w:rsidR="00E3507B">
        <w:t>petroleum-based</w:t>
      </w:r>
      <w:r>
        <w:t xml:space="preserve"> oils and grease containers checked out and consumed across the year or number of assets in the register that are in use multiplied by the associated tank/container volume. Summing the volume of the different tank/container types.</w:t>
      </w:r>
    </w:p>
    <w:p w14:paraId="2C1BABED" w14:textId="77777777" w:rsidR="007358C5" w:rsidRDefault="007358C5" w:rsidP="007358C5">
      <w:pPr>
        <w:pStyle w:val="ListBullet"/>
        <w:tabs>
          <w:tab w:val="clear" w:pos="360"/>
          <w:tab w:val="num" w:pos="0"/>
          <w:tab w:val="num" w:pos="1897"/>
        </w:tabs>
      </w:pPr>
      <w:r>
        <w:t>Alternatively for BBQ LPG, where the tank volumes are unknown consumption can be calculated on the basis that an average gas BBQ LPG is approximately 16.66L. Where the number of tanks is unknown. An estimation can be made based on how frequently bottles are switched out across the year (</w:t>
      </w:r>
      <w:r w:rsidR="00E3507B">
        <w:t>i.e.,</w:t>
      </w:r>
      <w:r>
        <w:t xml:space="preserve"> total number of tanks used = 365 days / days between tanks being switched out. For example, a bottle on average for a specific BBQ lasts 90 days as such 365 days/90days equates to 4 tanks a year for a specific BBQ.</w:t>
      </w:r>
    </w:p>
    <w:p w14:paraId="3C9F5D3E" w14:textId="23FDB921" w:rsidR="007358C5" w:rsidRDefault="007358C5" w:rsidP="007358C5">
      <w:pPr>
        <w:pStyle w:val="ListBullet"/>
        <w:numPr>
          <w:ilvl w:val="0"/>
          <w:numId w:val="47"/>
        </w:numPr>
      </w:pPr>
      <w:r>
        <w:t xml:space="preserve">Where the </w:t>
      </w:r>
      <w:r w:rsidR="00C66B42">
        <w:t>entity</w:t>
      </w:r>
      <w:r>
        <w:t xml:space="preserve"> uses stationary fuel consumption, for example diesel for electricity generation purposes and fuel meter readings are not available one of the following methods, dependant on metering points and data availability should be used, in order of preference:</w:t>
      </w:r>
    </w:p>
    <w:p w14:paraId="48C8EB90" w14:textId="77777777" w:rsidR="007358C5" w:rsidRDefault="007358C5" w:rsidP="007358C5">
      <w:pPr>
        <w:pStyle w:val="ListBullet"/>
        <w:numPr>
          <w:ilvl w:val="1"/>
          <w:numId w:val="47"/>
        </w:numPr>
      </w:pPr>
      <w:r>
        <w:t>Conduct tank fuel dips (kL) at the start and end of the reporting period, accounting for any fuel purchased as per invoices or delivery dockets. The formulae applied to determine fuel consumption is opening balance fuel balance (kL) + purchases (kL) - closing fuel balance (kL)</w:t>
      </w:r>
    </w:p>
    <w:p w14:paraId="5F01DD8F" w14:textId="77777777" w:rsidR="007358C5" w:rsidRDefault="007358C5" w:rsidP="00B44D93">
      <w:pPr>
        <w:pStyle w:val="ListBullet"/>
        <w:numPr>
          <w:ilvl w:val="1"/>
          <w:numId w:val="47"/>
        </w:numPr>
      </w:pPr>
      <w:r>
        <w:t>An estimation can be made using the specific fuel consumption on a L/hour or L/kWh basis specific to the relevant generator's design specification the entity has in operation. Multiplying specific fuel consumption by total number of run hours, or where metering is available total power consumption (kWh) multiplied by specific fuel consumption, or where metering provides power in kilowatts (kW) multiplied by the specific fuel rate and run hours will provide total litres consumed.</w:t>
      </w:r>
    </w:p>
    <w:p w14:paraId="659DA684" w14:textId="77777777" w:rsidR="00B44D93" w:rsidRPr="00EF60B7" w:rsidRDefault="00B44D93" w:rsidP="00B44D93">
      <w:pPr>
        <w:pStyle w:val="Heading2NoNum"/>
      </w:pPr>
      <w:r w:rsidRPr="00EF60B7">
        <w:t>Data Collection</w:t>
      </w:r>
    </w:p>
    <w:p w14:paraId="6C0A018C" w14:textId="77777777" w:rsidR="00B44D93" w:rsidRPr="00EF60B7" w:rsidRDefault="00CD4051" w:rsidP="00B44D93">
      <w:r>
        <w:t>F1</w:t>
      </w:r>
      <w:r w:rsidR="00B44D93" w:rsidRPr="00EF60B7">
        <w:t xml:space="preserve"> Energy</w:t>
      </w:r>
      <w:r w:rsidR="00B44D93" w:rsidRPr="003A200E">
        <w:t xml:space="preserve"> Consumption</w:t>
      </w:r>
      <w:r w:rsidR="00B44D93" w:rsidRPr="00EF60B7">
        <w:t>:</w:t>
      </w:r>
    </w:p>
    <w:p w14:paraId="56EA51C4" w14:textId="77777777" w:rsidR="007909C1" w:rsidRDefault="00B44D93" w:rsidP="007909C1">
      <w:pPr>
        <w:pStyle w:val="ListNumber"/>
      </w:pPr>
      <w:r w:rsidRPr="003A200E">
        <w:t>Collect energy consumption data including</w:t>
      </w:r>
    </w:p>
    <w:p w14:paraId="764FBA6B" w14:textId="77777777" w:rsidR="00B44D93" w:rsidRPr="00796072" w:rsidRDefault="00B44D93" w:rsidP="007909C1">
      <w:pPr>
        <w:pStyle w:val="ListBullet"/>
      </w:pPr>
      <w:r>
        <w:t>Commencement and completion dates of period over which the consumption is measured</w:t>
      </w:r>
    </w:p>
    <w:p w14:paraId="6BAFA27D" w14:textId="77777777" w:rsidR="00B44D93" w:rsidRPr="00142DE3" w:rsidRDefault="00B44D93" w:rsidP="00A440B6">
      <w:pPr>
        <w:pStyle w:val="ListBullet"/>
      </w:pPr>
      <w:r>
        <w:t>Energy type and consumption in the following units of measurement (as relevant):</w:t>
      </w:r>
    </w:p>
    <w:p w14:paraId="4BF98CEC" w14:textId="77777777" w:rsidR="00B44D93" w:rsidRPr="00AC2D13" w:rsidRDefault="00B44D93" w:rsidP="007909C1">
      <w:pPr>
        <w:pStyle w:val="ListBullet"/>
        <w:tabs>
          <w:tab w:val="clear" w:pos="360"/>
          <w:tab w:val="num" w:pos="720"/>
        </w:tabs>
        <w:ind w:left="720"/>
      </w:pPr>
      <w:r>
        <w:t>Natural gas (MJ)</w:t>
      </w:r>
    </w:p>
    <w:p w14:paraId="3FA008C9" w14:textId="77777777" w:rsidR="00B44D93" w:rsidRPr="007E66A1" w:rsidRDefault="00B44D93" w:rsidP="007909C1">
      <w:pPr>
        <w:pStyle w:val="ListBullet"/>
        <w:tabs>
          <w:tab w:val="clear" w:pos="360"/>
          <w:tab w:val="num" w:pos="720"/>
        </w:tabs>
        <w:ind w:left="720"/>
      </w:pPr>
      <w:r>
        <w:t>LPG (litres or kilograms)</w:t>
      </w:r>
    </w:p>
    <w:p w14:paraId="797DD2B2" w14:textId="77777777" w:rsidR="00B44D93" w:rsidRPr="007E66A1" w:rsidRDefault="00B44D93" w:rsidP="007909C1">
      <w:pPr>
        <w:pStyle w:val="ListBullet"/>
        <w:tabs>
          <w:tab w:val="clear" w:pos="360"/>
          <w:tab w:val="num" w:pos="720"/>
        </w:tabs>
        <w:ind w:left="720"/>
      </w:pPr>
      <w:r>
        <w:t>Heating oil (litres or MJ)</w:t>
      </w:r>
    </w:p>
    <w:p w14:paraId="6B08E209" w14:textId="77777777" w:rsidR="00B44D93" w:rsidRPr="00D54FF1" w:rsidRDefault="00B44D93" w:rsidP="007909C1">
      <w:pPr>
        <w:pStyle w:val="ListBullet"/>
        <w:tabs>
          <w:tab w:val="clear" w:pos="360"/>
          <w:tab w:val="num" w:pos="720"/>
        </w:tabs>
        <w:ind w:left="720"/>
      </w:pPr>
      <w:r>
        <w:lastRenderedPageBreak/>
        <w:t>Diesel (litres or MJ)</w:t>
      </w:r>
    </w:p>
    <w:p w14:paraId="4ED45859" w14:textId="77777777" w:rsidR="00B44D93" w:rsidRPr="005A4CE5" w:rsidRDefault="00B44D93" w:rsidP="007909C1">
      <w:pPr>
        <w:pStyle w:val="ListBullet"/>
        <w:tabs>
          <w:tab w:val="clear" w:pos="360"/>
          <w:tab w:val="num" w:pos="720"/>
        </w:tabs>
        <w:ind w:left="720"/>
        <w:rPr>
          <w:color w:val="000000" w:themeColor="text1"/>
        </w:rPr>
      </w:pPr>
      <w:r w:rsidRPr="005A4CE5">
        <w:rPr>
          <w:color w:val="000000" w:themeColor="text1"/>
        </w:rPr>
        <w:t>Solid fuel (type and kilograms</w:t>
      </w:r>
      <w:r w:rsidR="009A206B" w:rsidRPr="0031705D">
        <w:rPr>
          <w:color w:val="000000" w:themeColor="text1"/>
        </w:rPr>
        <w:t>)</w:t>
      </w:r>
    </w:p>
    <w:p w14:paraId="434E2985" w14:textId="77777777" w:rsidR="006D4FCF" w:rsidRPr="006D4FCF" w:rsidRDefault="006D4FCF" w:rsidP="006D4FCF">
      <w:pPr>
        <w:pStyle w:val="ListBullet"/>
        <w:tabs>
          <w:tab w:val="clear" w:pos="360"/>
          <w:tab w:val="num" w:pos="720"/>
        </w:tabs>
        <w:ind w:left="720"/>
        <w:rPr>
          <w:color w:val="000000" w:themeColor="text1"/>
        </w:rPr>
      </w:pPr>
      <w:r w:rsidRPr="0031705D">
        <w:rPr>
          <w:color w:val="000000" w:themeColor="text1"/>
        </w:rPr>
        <w:t>Petroleum based oils and greases (litres)</w:t>
      </w:r>
    </w:p>
    <w:p w14:paraId="289BAF55" w14:textId="77777777" w:rsidR="00B44D93" w:rsidRPr="007E66A1" w:rsidRDefault="00B44D93" w:rsidP="00A440B6">
      <w:pPr>
        <w:pStyle w:val="ListNumber"/>
      </w:pPr>
      <w:r w:rsidRPr="003A200E">
        <w:t xml:space="preserve">Collect energy data from all buildings </w:t>
      </w:r>
      <w:r>
        <w:t xml:space="preserve">and machinery </w:t>
      </w:r>
      <w:r w:rsidRPr="00AC2D13">
        <w:t>as follows</w:t>
      </w:r>
      <w:r w:rsidRPr="007E66A1">
        <w:t>:</w:t>
      </w:r>
    </w:p>
    <w:p w14:paraId="77A20573" w14:textId="2BB982EB" w:rsidR="00B44D93" w:rsidRPr="003A200E" w:rsidRDefault="00B44D93" w:rsidP="007909C1">
      <w:pPr>
        <w:pStyle w:val="ListBullet"/>
      </w:pPr>
      <w:r w:rsidRPr="007E66A1">
        <w:t xml:space="preserve">Where the </w:t>
      </w:r>
      <w:r w:rsidR="00C66B42">
        <w:t>entity</w:t>
      </w:r>
      <w:r w:rsidRPr="007E66A1">
        <w:t xml:space="preserve"> is </w:t>
      </w:r>
      <w:r w:rsidRPr="00684EF1">
        <w:t>the sole occupant of a building, either leased or Government-owned: the en</w:t>
      </w:r>
      <w:r w:rsidRPr="00DB49CB">
        <w:t>tire building’s energy consumption including a</w:t>
      </w:r>
      <w:r w:rsidRPr="003A200E">
        <w:t>ll base-building central services such as air conditioning, lifts, external lighting and all internal light and power, carparks, etc.</w:t>
      </w:r>
      <w:r w:rsidRPr="007909C1">
        <w:rPr>
          <w:vertAlign w:val="superscript"/>
        </w:rPr>
        <w:footnoteReference w:id="11"/>
      </w:r>
      <w:r w:rsidRPr="007909C1">
        <w:rPr>
          <w:vertAlign w:val="superscript"/>
        </w:rPr>
        <w:t xml:space="preserve"> </w:t>
      </w:r>
    </w:p>
    <w:p w14:paraId="1DB8081D" w14:textId="6B170744" w:rsidR="00B44D93" w:rsidRPr="002422E6" w:rsidRDefault="00B44D93" w:rsidP="007909C1">
      <w:pPr>
        <w:pStyle w:val="ListBullet"/>
      </w:pPr>
      <w:r>
        <w:t xml:space="preserve">Where the </w:t>
      </w:r>
      <w:r w:rsidR="00C66B42">
        <w:t>entity</w:t>
      </w:r>
      <w:r>
        <w:t xml:space="preserve"> is a tenant or occupant in a multi-tenanted building, either leased or Government-owned: lighting and power usage for the </w:t>
      </w:r>
      <w:r w:rsidR="00C66B42">
        <w:t>entity</w:t>
      </w:r>
      <w:r>
        <w:t>’s tenancy or occupied floors only.</w:t>
      </w:r>
    </w:p>
    <w:p w14:paraId="381BF36A" w14:textId="77777777" w:rsidR="00B44D93" w:rsidRDefault="00B44D93" w:rsidP="007909C1">
      <w:pPr>
        <w:pStyle w:val="ListBullet"/>
      </w:pPr>
      <w:r>
        <w:t xml:space="preserve">Where multiple tenants occupy a single building with common energy meter(s) for multiple tenants (including or excluding base building energy), energy consumption should be apportioned by tenancy floor area. If submetering has been installed, this data should be used. </w:t>
      </w:r>
    </w:p>
    <w:p w14:paraId="2355E9CC" w14:textId="77777777" w:rsidR="00B44D93" w:rsidRPr="007E66A1" w:rsidRDefault="00B44D93" w:rsidP="00B44D93">
      <w:pPr>
        <w:pStyle w:val="Heading2NoNum"/>
        <w:rPr>
          <w:color w:val="auto"/>
        </w:rPr>
      </w:pPr>
      <w:r w:rsidRPr="00AC2D13">
        <w:rPr>
          <w:color w:val="auto"/>
        </w:rPr>
        <w:t>Data analys</w:t>
      </w:r>
      <w:r w:rsidRPr="007E66A1">
        <w:rPr>
          <w:color w:val="auto"/>
        </w:rPr>
        <w:t>is</w:t>
      </w:r>
    </w:p>
    <w:tbl>
      <w:tblPr>
        <w:tblW w:w="0" w:type="auto"/>
        <w:shd w:val="clear" w:color="auto" w:fill="E0D1DB"/>
        <w:tblCellMar>
          <w:left w:w="57" w:type="dxa"/>
          <w:right w:w="57" w:type="dxa"/>
        </w:tblCellMar>
        <w:tblLook w:val="04A0" w:firstRow="1" w:lastRow="0" w:firstColumn="1" w:lastColumn="0" w:noHBand="0" w:noVBand="1"/>
      </w:tblPr>
      <w:tblGrid>
        <w:gridCol w:w="10201"/>
      </w:tblGrid>
      <w:tr w:rsidR="00B44D93" w:rsidRPr="003A200E" w14:paraId="6D71D609" w14:textId="77777777" w:rsidTr="00E84363">
        <w:tc>
          <w:tcPr>
            <w:tcW w:w="10315" w:type="dxa"/>
            <w:shd w:val="clear" w:color="auto" w:fill="F4B083" w:themeFill="accent2" w:themeFillTint="99"/>
          </w:tcPr>
          <w:p w14:paraId="31F70B1B" w14:textId="77777777" w:rsidR="00B44D93" w:rsidRPr="00AC2D13" w:rsidRDefault="00E84363" w:rsidP="00E84363">
            <w:r>
              <w:rPr>
                <w:b/>
              </w:rPr>
              <w:t>F2</w:t>
            </w:r>
            <w:r w:rsidR="00B44D93" w:rsidRPr="003A200E">
              <w:rPr>
                <w:b/>
              </w:rPr>
              <w:t>:</w:t>
            </w:r>
            <w:r w:rsidR="00B44D93" w:rsidRPr="003A200E">
              <w:t xml:space="preserve"> GHG emissions (tonnes CO</w:t>
            </w:r>
            <w:r w:rsidR="00B44D93" w:rsidRPr="00532424">
              <w:rPr>
                <w:vertAlign w:val="subscript"/>
              </w:rPr>
              <w:t>2</w:t>
            </w:r>
            <w:r w:rsidR="00B44D93" w:rsidRPr="003A200E">
              <w:t xml:space="preserve">-e) = (units of energy type x GHG </w:t>
            </w:r>
            <w:r w:rsidR="00B44D93">
              <w:t>emissions</w:t>
            </w:r>
            <w:r w:rsidR="00B44D93" w:rsidRPr="00AC2D13">
              <w:t xml:space="preserve"> factor) The National Greenhouse Accounts</w:t>
            </w:r>
            <w:r w:rsidR="00B44D93" w:rsidRPr="007E66A1">
              <w:t xml:space="preserve"> Factors and methods workbook conversion factors are to be used to calculate E2. </w:t>
            </w:r>
            <w:r w:rsidR="00B44D93" w:rsidRPr="00C80CA4">
              <w:t>https://www.industry.gov.au/data-and-publications/national-greenhouse-accounts-factors</w:t>
            </w:r>
          </w:p>
        </w:tc>
      </w:tr>
    </w:tbl>
    <w:p w14:paraId="432CFF32" w14:textId="77777777" w:rsidR="00B44D93" w:rsidRPr="003A200E" w:rsidRDefault="00B44D93" w:rsidP="00B44D93"/>
    <w:tbl>
      <w:tblPr>
        <w:tblW w:w="0" w:type="auto"/>
        <w:shd w:val="clear" w:color="auto" w:fill="E0D1DB"/>
        <w:tblCellMar>
          <w:left w:w="57" w:type="dxa"/>
          <w:right w:w="57" w:type="dxa"/>
        </w:tblCellMar>
        <w:tblLook w:val="04A0" w:firstRow="1" w:lastRow="0" w:firstColumn="1" w:lastColumn="0" w:noHBand="0" w:noVBand="1"/>
      </w:tblPr>
      <w:tblGrid>
        <w:gridCol w:w="10201"/>
      </w:tblGrid>
      <w:tr w:rsidR="00B44D93" w:rsidRPr="003A200E" w14:paraId="7E4CB3EC" w14:textId="77777777" w:rsidTr="00E84363">
        <w:trPr>
          <w:cantSplit/>
        </w:trPr>
        <w:tc>
          <w:tcPr>
            <w:tcW w:w="10315" w:type="dxa"/>
            <w:shd w:val="clear" w:color="auto" w:fill="F4B083" w:themeFill="accent2" w:themeFillTint="99"/>
          </w:tcPr>
          <w:p w14:paraId="3046F89B" w14:textId="77777777" w:rsidR="00B44D93" w:rsidRPr="003A200E" w:rsidRDefault="00B44D93" w:rsidP="00807640">
            <w:pPr>
              <w:rPr>
                <w:b/>
              </w:rPr>
            </w:pPr>
            <w:r w:rsidRPr="003A200E">
              <w:rPr>
                <w:b/>
              </w:rPr>
              <w:t>Other conversion factors:</w:t>
            </w:r>
          </w:p>
          <w:p w14:paraId="2DBC2B2D" w14:textId="77777777" w:rsidR="00B44D93" w:rsidRPr="003A200E" w:rsidRDefault="00B44D93" w:rsidP="00807640">
            <w:r w:rsidRPr="003A200E">
              <w:t>1 kWh =3.6 MJ</w:t>
            </w:r>
          </w:p>
          <w:p w14:paraId="26D12129" w14:textId="77777777" w:rsidR="00B44D93" w:rsidRPr="003A200E" w:rsidRDefault="00B44D93" w:rsidP="00807640">
            <w:r w:rsidRPr="003A200E">
              <w:t>1 GJ = 1000 MJ = 1 000 000 J</w:t>
            </w:r>
          </w:p>
          <w:p w14:paraId="3FF1E422" w14:textId="77777777" w:rsidR="00B44D93" w:rsidRPr="003A200E" w:rsidRDefault="00B44D93" w:rsidP="00807640">
            <w:r w:rsidRPr="003A200E">
              <w:t>1MWh= 1000 kWh</w:t>
            </w:r>
          </w:p>
          <w:p w14:paraId="3DC9B5B5" w14:textId="77777777" w:rsidR="00B44D93" w:rsidRPr="003A200E" w:rsidRDefault="00B44D93" w:rsidP="00807640">
            <w:r w:rsidRPr="003A200E">
              <w:t>Tonnes = kg / 1000 (1 tonne = 1000 kg)</w:t>
            </w:r>
          </w:p>
        </w:tc>
      </w:tr>
    </w:tbl>
    <w:p w14:paraId="5F9F5666" w14:textId="77777777" w:rsidR="00B44D93" w:rsidRPr="003A200E" w:rsidRDefault="00B44D93" w:rsidP="00B44D93">
      <w:pPr>
        <w:pStyle w:val="Heading2NoNum"/>
      </w:pPr>
      <w:r w:rsidRPr="003A200E">
        <w:t>Relevant GRI indicators</w:t>
      </w:r>
    </w:p>
    <w:p w14:paraId="7EC27605" w14:textId="77777777" w:rsidR="00B44D93" w:rsidRPr="00D76CC3" w:rsidRDefault="00B44D93" w:rsidP="00B44D93">
      <w:pPr>
        <w:pStyle w:val="ListBullet"/>
        <w:rPr>
          <w:b/>
          <w:bCs/>
        </w:rPr>
      </w:pPr>
      <w:r w:rsidRPr="29FC1659">
        <w:rPr>
          <w:b/>
          <w:bCs/>
        </w:rPr>
        <w:t xml:space="preserve">302-1. </w:t>
      </w:r>
      <w:r>
        <w:t>Energy consumption within the organization</w:t>
      </w:r>
    </w:p>
    <w:p w14:paraId="05369E66" w14:textId="77777777" w:rsidR="00B44D93" w:rsidRDefault="00B44D93" w:rsidP="00B44D93">
      <w:pPr>
        <w:pStyle w:val="ListBullet"/>
      </w:pPr>
      <w:r w:rsidRPr="29FC1659">
        <w:rPr>
          <w:b/>
          <w:bCs/>
        </w:rPr>
        <w:t xml:space="preserve">302-4. </w:t>
      </w:r>
      <w:r>
        <w:t>Reduction of energy consumption</w:t>
      </w:r>
    </w:p>
    <w:p w14:paraId="1B6756D8" w14:textId="77777777" w:rsidR="00B44D93" w:rsidRPr="003A200E" w:rsidRDefault="00B44D93" w:rsidP="00B44D93">
      <w:pPr>
        <w:pStyle w:val="ListBullet"/>
      </w:pPr>
      <w:r w:rsidRPr="29FC1659">
        <w:rPr>
          <w:b/>
          <w:bCs/>
        </w:rPr>
        <w:t>305-1</w:t>
      </w:r>
      <w:r>
        <w:t xml:space="preserve">. Direct (Scope 1) GHG emissions </w:t>
      </w:r>
    </w:p>
    <w:p w14:paraId="667B6140" w14:textId="77777777" w:rsidR="00B44D93" w:rsidRPr="00CB2573" w:rsidRDefault="00B44D93" w:rsidP="00B44D93">
      <w:pPr>
        <w:pStyle w:val="ListBullet"/>
      </w:pPr>
      <w:r w:rsidRPr="29FC1659">
        <w:rPr>
          <w:b/>
          <w:bCs/>
        </w:rPr>
        <w:t>305-7.</w:t>
      </w:r>
      <w:r>
        <w:t xml:space="preserve"> Nitrogen oxides (NO</w:t>
      </w:r>
      <w:r w:rsidRPr="00532424">
        <w:rPr>
          <w:vertAlign w:val="subscript"/>
        </w:rPr>
        <w:t>x</w:t>
      </w:r>
      <w:r>
        <w:t xml:space="preserve">), </w:t>
      </w:r>
      <w:r w:rsidR="00672511">
        <w:t>sulphur</w:t>
      </w:r>
      <w:r>
        <w:t xml:space="preserve"> oxides (SO</w:t>
      </w:r>
      <w:r w:rsidRPr="00532424">
        <w:rPr>
          <w:vertAlign w:val="subscript"/>
        </w:rPr>
        <w:t>x</w:t>
      </w:r>
      <w:r>
        <w:t>), and other significant air emissions.</w:t>
      </w:r>
    </w:p>
    <w:p w14:paraId="264ECAB7" w14:textId="77777777" w:rsidR="005725DB" w:rsidRPr="003A200E" w:rsidRDefault="005725DB" w:rsidP="005725DB">
      <w:pPr>
        <w:pStyle w:val="Heading2NoNum"/>
      </w:pPr>
      <w:r w:rsidRPr="003A200E">
        <w:t xml:space="preserve">Relevant </w:t>
      </w:r>
      <w:r>
        <w:t>SDG</w:t>
      </w:r>
      <w:r w:rsidRPr="003A200E">
        <w:t xml:space="preserve"> </w:t>
      </w:r>
      <w:r>
        <w:t>targets</w:t>
      </w:r>
    </w:p>
    <w:p w14:paraId="37C388A0" w14:textId="77777777" w:rsidR="005725DB" w:rsidRPr="002F0E76" w:rsidRDefault="005725DB" w:rsidP="005725DB">
      <w:pPr>
        <w:pStyle w:val="ListBullet"/>
      </w:pPr>
      <w:r w:rsidRPr="29FC1659">
        <w:rPr>
          <w:b/>
          <w:bCs/>
        </w:rPr>
        <w:t xml:space="preserve">Target 7.2: </w:t>
      </w:r>
      <w:r>
        <w:t xml:space="preserve">By 2030, increase substantially the share of renewable energy in the global energy mix </w:t>
      </w:r>
    </w:p>
    <w:p w14:paraId="635D3A2A" w14:textId="77777777" w:rsidR="005725DB" w:rsidRDefault="005725DB" w:rsidP="005725DB">
      <w:pPr>
        <w:pStyle w:val="ListBullet"/>
      </w:pPr>
      <w:r w:rsidRPr="29FC1659">
        <w:rPr>
          <w:b/>
          <w:bCs/>
        </w:rPr>
        <w:t xml:space="preserve">Target 7.3: </w:t>
      </w:r>
      <w:r>
        <w:t>By 2030, double the global rate of improvement in energy efficiency</w:t>
      </w:r>
    </w:p>
    <w:p w14:paraId="0A8D4782" w14:textId="77777777" w:rsidR="00B44D93" w:rsidRDefault="00B44D93">
      <w:pPr>
        <w:spacing w:before="0" w:after="0" w:line="240" w:lineRule="auto"/>
        <w:rPr>
          <w:b/>
          <w:color w:val="BFBFBF"/>
          <w:kern w:val="28"/>
          <w:sz w:val="36"/>
          <w:lang w:eastAsia="en-US"/>
        </w:rPr>
      </w:pPr>
      <w:r>
        <w:br w:type="page"/>
      </w:r>
    </w:p>
    <w:p w14:paraId="68FD0F6E" w14:textId="77777777" w:rsidR="00B44D93" w:rsidRPr="00A9282E" w:rsidRDefault="00337E9C" w:rsidP="00B44D93">
      <w:pPr>
        <w:pStyle w:val="Heading1NoNumLightPurple"/>
        <w:rPr>
          <w:color w:val="FFCCFF"/>
          <w:lang w:val="en-AU"/>
        </w:rPr>
      </w:pPr>
      <w:bookmarkStart w:id="44" w:name="_Toc100589888"/>
      <w:r w:rsidRPr="00A9282E">
        <w:rPr>
          <w:color w:val="FFCCFF"/>
          <w:lang w:val="en-AU"/>
        </w:rPr>
        <w:lastRenderedPageBreak/>
        <w:t>Transport</w:t>
      </w:r>
      <w:r w:rsidR="00917CFE">
        <w:rPr>
          <w:color w:val="FFCCFF"/>
          <w:lang w:val="en-AU"/>
        </w:rPr>
        <w:t>ation</w:t>
      </w:r>
      <w:bookmarkEnd w:id="44"/>
    </w:p>
    <w:tbl>
      <w:tblPr>
        <w:tblW w:w="0" w:type="auto"/>
        <w:shd w:val="clear" w:color="auto" w:fill="AA92AF"/>
        <w:tblCellMar>
          <w:left w:w="57" w:type="dxa"/>
          <w:right w:w="57" w:type="dxa"/>
        </w:tblCellMar>
        <w:tblLook w:val="04A0" w:firstRow="1" w:lastRow="0" w:firstColumn="1" w:lastColumn="0" w:noHBand="0" w:noVBand="1"/>
      </w:tblPr>
      <w:tblGrid>
        <w:gridCol w:w="10201"/>
      </w:tblGrid>
      <w:tr w:rsidR="00B44D93" w:rsidRPr="003A200E" w14:paraId="0F6F6E9F" w14:textId="77777777" w:rsidTr="00BB68E0">
        <w:trPr>
          <w:cantSplit/>
        </w:trPr>
        <w:tc>
          <w:tcPr>
            <w:tcW w:w="10201" w:type="dxa"/>
            <w:shd w:val="clear" w:color="auto" w:fill="FFCCFF"/>
          </w:tcPr>
          <w:p w14:paraId="4F45DA8F" w14:textId="77777777" w:rsidR="00B44D93" w:rsidRPr="00A9282E" w:rsidRDefault="00B44D93" w:rsidP="00807640">
            <w:pPr>
              <w:ind w:left="1440" w:hanging="1440"/>
            </w:pPr>
            <w:r w:rsidRPr="00A9282E">
              <w:t>Indicators</w:t>
            </w:r>
            <w:r w:rsidRPr="00A9282E">
              <w:tab/>
            </w:r>
          </w:p>
          <w:p w14:paraId="45DE737F" w14:textId="2F04A72C" w:rsidR="00B44D93" w:rsidRPr="00A9282E" w:rsidRDefault="008E5E04" w:rsidP="00807640">
            <w:pPr>
              <w:ind w:left="1440"/>
            </w:pPr>
            <w:r>
              <w:rPr>
                <w:b/>
                <w:bCs/>
              </w:rPr>
              <w:t>T1</w:t>
            </w:r>
            <w:r w:rsidR="00B44D93" w:rsidRPr="00A9282E">
              <w:rPr>
                <w:b/>
                <w:bCs/>
              </w:rPr>
              <w:t>:</w:t>
            </w:r>
            <w:r w:rsidR="00B44D93" w:rsidRPr="00A9282E">
              <w:t xml:space="preserve"> Total energy used in transportation within the </w:t>
            </w:r>
            <w:r w:rsidR="00C66B42">
              <w:t>entity</w:t>
            </w:r>
            <w:r w:rsidR="00B44D93" w:rsidRPr="00A9282E">
              <w:t xml:space="preserve"> segmented by fuel type and vehicle category (MJ or MWh)</w:t>
            </w:r>
          </w:p>
          <w:p w14:paraId="020196EC" w14:textId="77777777" w:rsidR="00B44D93" w:rsidRPr="00A9282E" w:rsidRDefault="008E5E04" w:rsidP="00807640">
            <w:pPr>
              <w:ind w:left="1440"/>
            </w:pPr>
            <w:r>
              <w:rPr>
                <w:b/>
                <w:bCs/>
              </w:rPr>
              <w:t>T</w:t>
            </w:r>
            <w:r w:rsidR="00E54387">
              <w:rPr>
                <w:b/>
                <w:bCs/>
              </w:rPr>
              <w:t>2</w:t>
            </w:r>
            <w:r w:rsidR="00B44D93" w:rsidRPr="00A9282E">
              <w:rPr>
                <w:b/>
                <w:bCs/>
              </w:rPr>
              <w:t>:</w:t>
            </w:r>
            <w:r w:rsidR="00B44D93" w:rsidRPr="00A9282E">
              <w:t xml:space="preserve"> Number and proportion of vehicles in the organisational boundary segmented by vehicle category and engine/fuel type (Number and %)</w:t>
            </w:r>
          </w:p>
          <w:p w14:paraId="12078FAA" w14:textId="77777777" w:rsidR="00B44D93" w:rsidRPr="00A9282E" w:rsidRDefault="008E5E04" w:rsidP="00807640">
            <w:pPr>
              <w:ind w:left="1440"/>
            </w:pPr>
            <w:r>
              <w:rPr>
                <w:b/>
                <w:bCs/>
              </w:rPr>
              <w:t>T</w:t>
            </w:r>
            <w:r w:rsidR="00E54387">
              <w:rPr>
                <w:b/>
                <w:bCs/>
              </w:rPr>
              <w:t>3</w:t>
            </w:r>
            <w:r w:rsidR="00B44D93" w:rsidRPr="00A9282E">
              <w:rPr>
                <w:b/>
                <w:bCs/>
              </w:rPr>
              <w:t>:</w:t>
            </w:r>
            <w:r w:rsidR="00B44D93" w:rsidRPr="00A9282E">
              <w:t xml:space="preserve"> Greenhouse gas emissions from vehicle fleet segmented by fuel type and vehicle category (Tonnes CO</w:t>
            </w:r>
            <w:r w:rsidR="00B44D93" w:rsidRPr="00532424">
              <w:rPr>
                <w:vertAlign w:val="subscript"/>
              </w:rPr>
              <w:t>2</w:t>
            </w:r>
            <w:r w:rsidR="00B44D93" w:rsidRPr="00A9282E">
              <w:t>-e)</w:t>
            </w:r>
          </w:p>
          <w:p w14:paraId="471F1B84" w14:textId="77777777" w:rsidR="00B44D93" w:rsidRPr="008E5E04" w:rsidRDefault="008E5E04" w:rsidP="008E5E04">
            <w:pPr>
              <w:ind w:left="2880" w:hanging="1440"/>
            </w:pPr>
            <w:r>
              <w:rPr>
                <w:b/>
                <w:bCs/>
              </w:rPr>
              <w:t>T</w:t>
            </w:r>
            <w:r w:rsidR="00E54387">
              <w:rPr>
                <w:b/>
                <w:bCs/>
              </w:rPr>
              <w:t>4</w:t>
            </w:r>
            <w:r w:rsidR="00B44D93" w:rsidRPr="00A9282E">
              <w:rPr>
                <w:b/>
                <w:bCs/>
              </w:rPr>
              <w:t>:</w:t>
            </w:r>
            <w:r w:rsidR="00B44D93" w:rsidRPr="00A9282E">
              <w:t xml:space="preserve"> Total distance travelled by </w:t>
            </w:r>
            <w:r w:rsidR="00D46E65">
              <w:t xml:space="preserve">commercial </w:t>
            </w:r>
            <w:r w:rsidR="00B44D93" w:rsidRPr="00A9282E">
              <w:t>air</w:t>
            </w:r>
            <w:r w:rsidR="00D46E65">
              <w:t xml:space="preserve"> travel</w:t>
            </w:r>
            <w:r w:rsidR="00B44D93" w:rsidRPr="00A9282E">
              <w:t xml:space="preserve"> (km)</w:t>
            </w:r>
          </w:p>
        </w:tc>
      </w:tr>
    </w:tbl>
    <w:p w14:paraId="40F3912B" w14:textId="77777777" w:rsidR="00B44D93" w:rsidRPr="003A200E" w:rsidRDefault="00B44D93" w:rsidP="00B44D93">
      <w:pPr>
        <w:pStyle w:val="Heading2NoNum"/>
      </w:pPr>
      <w:r w:rsidRPr="003A200E">
        <w:t>Definitions</w:t>
      </w:r>
    </w:p>
    <w:p w14:paraId="5B14FC6E" w14:textId="4442BB5D" w:rsidR="00B44D93" w:rsidRDefault="008E5E04" w:rsidP="00B44D93">
      <w:pPr>
        <w:pStyle w:val="ListBullet"/>
        <w:numPr>
          <w:ilvl w:val="0"/>
          <w:numId w:val="0"/>
        </w:numPr>
      </w:pPr>
      <w:r>
        <w:rPr>
          <w:b/>
          <w:bCs/>
        </w:rPr>
        <w:t>T1</w:t>
      </w:r>
      <w:r w:rsidR="00B44D93" w:rsidRPr="00EF60B7">
        <w:rPr>
          <w:b/>
          <w:bCs/>
        </w:rPr>
        <w:t>:</w:t>
      </w:r>
      <w:r w:rsidR="00B44D93" w:rsidRPr="00DB7E16">
        <w:t xml:space="preserve"> Total energy used in transportation within the </w:t>
      </w:r>
      <w:r w:rsidR="00C66B42">
        <w:t>entity</w:t>
      </w:r>
      <w:r w:rsidR="00B44D93" w:rsidRPr="00DB7E16">
        <w:t xml:space="preserve"> segmented by fuel type and vehicle category (MJ or MWh</w:t>
      </w:r>
      <w:r w:rsidR="00B44D93">
        <w:t xml:space="preserve"> for fuel use</w:t>
      </w:r>
      <w:r w:rsidR="00B44D93" w:rsidRPr="00DB7E16">
        <w:t>)</w:t>
      </w:r>
      <w:r w:rsidR="00B44D93">
        <w:t xml:space="preserve">. </w:t>
      </w:r>
    </w:p>
    <w:p w14:paraId="4F24F1AF" w14:textId="77777777" w:rsidR="00B44D93" w:rsidRDefault="00B44D93" w:rsidP="00B44D93">
      <w:pPr>
        <w:pStyle w:val="ListBullet"/>
        <w:numPr>
          <w:ilvl w:val="0"/>
          <w:numId w:val="0"/>
        </w:numPr>
      </w:pPr>
      <w:r>
        <w:t>Fuel types should include:</w:t>
      </w:r>
    </w:p>
    <w:p w14:paraId="5758ABBA" w14:textId="77777777" w:rsidR="00B44D93" w:rsidRDefault="00B44D93" w:rsidP="00B44D93">
      <w:pPr>
        <w:pStyle w:val="ListBullet"/>
      </w:pPr>
      <w:r>
        <w:t>Petrol (where data is available this should be further subdivided into Unleaded, E10 etc.)</w:t>
      </w:r>
    </w:p>
    <w:p w14:paraId="7FC0E0A6" w14:textId="77777777" w:rsidR="00B44D93" w:rsidRDefault="00B44D93" w:rsidP="00B44D93">
      <w:pPr>
        <w:pStyle w:val="ListBullet"/>
      </w:pPr>
      <w:r>
        <w:t>Diesel</w:t>
      </w:r>
    </w:p>
    <w:p w14:paraId="25773798" w14:textId="77777777" w:rsidR="00B44D93" w:rsidRDefault="00B44D93" w:rsidP="00B44D93">
      <w:pPr>
        <w:pStyle w:val="ListBullet"/>
      </w:pPr>
      <w:r>
        <w:t>Biodiesel (where biodiesel is used as a vehicle fuel either in whole or as a fraction, further information on its source should be provided including the appropriate emissions factor for use in calculating any associated greenhouse gas emissions)</w:t>
      </w:r>
    </w:p>
    <w:p w14:paraId="699C7C49" w14:textId="77777777" w:rsidR="00B44D93" w:rsidRDefault="00B44D93" w:rsidP="00B44D93">
      <w:pPr>
        <w:pStyle w:val="ListBullet"/>
      </w:pPr>
      <w:r>
        <w:t>LPG</w:t>
      </w:r>
    </w:p>
    <w:p w14:paraId="3358F3F5" w14:textId="77777777" w:rsidR="00B44D93" w:rsidRDefault="00B44D93" w:rsidP="00B44D93">
      <w:pPr>
        <w:pStyle w:val="ListBullet"/>
      </w:pPr>
      <w:r>
        <w:t>Aviation Fuels (Contextual information should specify if fuels are avgas, or aviation turbine fuel (ATF) – where both fuels are in use in an organisation these should be reported separately)</w:t>
      </w:r>
    </w:p>
    <w:p w14:paraId="7693C602" w14:textId="77777777" w:rsidR="00D43385" w:rsidRDefault="00D43385" w:rsidP="00D43385">
      <w:pPr>
        <w:pStyle w:val="ListBullet"/>
      </w:pPr>
      <w:r>
        <w:t>Solid fuel</w:t>
      </w:r>
    </w:p>
    <w:p w14:paraId="1E2029EC" w14:textId="4DD6730F" w:rsidR="00B44D93" w:rsidRDefault="00B44D93" w:rsidP="00B44D93">
      <w:pPr>
        <w:pStyle w:val="ListBullet"/>
      </w:pPr>
      <w:r>
        <w:t xml:space="preserve">Hydrogen (where hydrogen is used as a vehicle fuel, the </w:t>
      </w:r>
      <w:r w:rsidR="00C66B42">
        <w:t>entity</w:t>
      </w:r>
      <w:r>
        <w:t xml:space="preserve"> should gather information on the production process and emissions intensity of the hydrogen and report any associated greenhouse gas emissions as a component of its scope 3 emissions at indicator G3) </w:t>
      </w:r>
    </w:p>
    <w:p w14:paraId="52F50B7D" w14:textId="77777777" w:rsidR="00912A78" w:rsidRDefault="00B44D93" w:rsidP="00B44D93">
      <w:pPr>
        <w:pStyle w:val="ListBullet"/>
      </w:pPr>
      <w:r>
        <w:t>Electricity (Entities should report both the MWh and MJ energy used to charge plug-in hybrid and battery electric vehicles</w:t>
      </w:r>
      <w:r w:rsidR="00766961">
        <w:t>.</w:t>
      </w:r>
      <w:r w:rsidR="00AA53D2">
        <w:t xml:space="preserve">) </w:t>
      </w:r>
      <w:r w:rsidR="00BF7C39">
        <w:t xml:space="preserve">This should be segmented into </w:t>
      </w:r>
      <w:r w:rsidR="001D2063">
        <w:t xml:space="preserve">electricity used at Victorian Government facilities, and electricity used from other public or private chargers. </w:t>
      </w:r>
      <w:r w:rsidR="00AA53D2">
        <w:t xml:space="preserve">To avoid double </w:t>
      </w:r>
      <w:r w:rsidR="73EBBEED">
        <w:t>counting</w:t>
      </w:r>
      <w:r w:rsidR="00AA53D2">
        <w:t xml:space="preserve"> Entities should apply the following </w:t>
      </w:r>
      <w:r w:rsidR="00D62B16">
        <w:t xml:space="preserve">rules </w:t>
      </w:r>
      <w:r w:rsidR="00912A78">
        <w:t>when summing energy use in electric vehicles with energy use from other transport fuels:</w:t>
      </w:r>
    </w:p>
    <w:p w14:paraId="1DC6A290" w14:textId="68A2DECC" w:rsidR="00912A78" w:rsidRDefault="00766961" w:rsidP="00912A78">
      <w:pPr>
        <w:pStyle w:val="ListBullet"/>
        <w:tabs>
          <w:tab w:val="clear" w:pos="360"/>
          <w:tab w:val="num" w:pos="720"/>
        </w:tabs>
        <w:ind w:left="720"/>
      </w:pPr>
      <w:r>
        <w:t xml:space="preserve">Where </w:t>
      </w:r>
      <w:r w:rsidR="002B3431">
        <w:t xml:space="preserve">these vehicles are charged at Victorian Government facilities, </w:t>
      </w:r>
      <w:r w:rsidR="00AA1BF7">
        <w:t xml:space="preserve">energy used for charging should not </w:t>
      </w:r>
      <w:r w:rsidR="00F77BE3">
        <w:t xml:space="preserve">be added to </w:t>
      </w:r>
      <w:r w:rsidR="00772B3C">
        <w:t xml:space="preserve">the total at T1. </w:t>
      </w:r>
      <w:r w:rsidR="006A174D">
        <w:t xml:space="preserve">This ensures that electricity use reported at EL1 </w:t>
      </w:r>
      <w:r w:rsidR="00A918CA">
        <w:t xml:space="preserve">is inclusive of all electricity used by the </w:t>
      </w:r>
      <w:r w:rsidR="00C66B42">
        <w:t>entity</w:t>
      </w:r>
      <w:r w:rsidR="00A918CA">
        <w:t>.</w:t>
      </w:r>
    </w:p>
    <w:p w14:paraId="68573438" w14:textId="77777777" w:rsidR="00B44D93" w:rsidRDefault="00772B3C" w:rsidP="00912A78">
      <w:pPr>
        <w:pStyle w:val="ListBullet"/>
        <w:tabs>
          <w:tab w:val="clear" w:pos="360"/>
          <w:tab w:val="num" w:pos="720"/>
        </w:tabs>
        <w:ind w:left="720"/>
      </w:pPr>
      <w:r>
        <w:t xml:space="preserve">If vehicles are charged at external facilities and the </w:t>
      </w:r>
      <w:r w:rsidR="00473577">
        <w:t xml:space="preserve">amount of electricity consumed is measured, this should be added to </w:t>
      </w:r>
      <w:r w:rsidR="007C6FF5">
        <w:t>the total at T1</w:t>
      </w:r>
      <w:r w:rsidR="443C4159">
        <w:t xml:space="preserve"> and not reported at EL1</w:t>
      </w:r>
      <w:r w:rsidR="007C6FF5">
        <w:t>.</w:t>
      </w:r>
      <w:r w:rsidR="0098191B">
        <w:t xml:space="preserve"> </w:t>
      </w:r>
      <w:r w:rsidR="00A34948">
        <w:t xml:space="preserve">This ensures that </w:t>
      </w:r>
      <w:r w:rsidR="00B92E74">
        <w:t xml:space="preserve">total organisational energy use is accurate. </w:t>
      </w:r>
      <w:r w:rsidR="0098191B">
        <w:t xml:space="preserve">When subsequently </w:t>
      </w:r>
      <w:r w:rsidR="00B92E74">
        <w:t>calculating transport related greenhouse gas emissions</w:t>
      </w:r>
      <w:r w:rsidR="38B5C6B3">
        <w:t xml:space="preserve"> the emissions associated with this electricity use should be included at </w:t>
      </w:r>
      <w:r w:rsidR="2808D052">
        <w:t xml:space="preserve">T3, noting that this </w:t>
      </w:r>
      <w:r w:rsidR="70D11CA9">
        <w:t xml:space="preserve">amount can be </w:t>
      </w:r>
      <w:r w:rsidR="684F258E">
        <w:t>offset by LGCs or other electricity offsets reported at EL4.</w:t>
      </w:r>
    </w:p>
    <w:p w14:paraId="747B343D" w14:textId="77777777" w:rsidR="157FE98C" w:rsidRDefault="157FE98C" w:rsidP="488976ED">
      <w:pPr>
        <w:pStyle w:val="ListBullet"/>
        <w:tabs>
          <w:tab w:val="clear" w:pos="360"/>
          <w:tab w:val="num" w:pos="720"/>
        </w:tabs>
        <w:ind w:left="720"/>
      </w:pPr>
      <w:r w:rsidRPr="29FC1659">
        <w:t>Electricity used to power wired public transportation such as the metropolitan train and tram network should not be reported under this indicator, but instead reported at EL1.</w:t>
      </w:r>
    </w:p>
    <w:p w14:paraId="358FF794" w14:textId="77777777" w:rsidR="00BB6472" w:rsidRDefault="001C793B" w:rsidP="000873AD">
      <w:pPr>
        <w:pStyle w:val="ListBullet"/>
        <w:numPr>
          <w:ilvl w:val="0"/>
          <w:numId w:val="0"/>
        </w:numPr>
      </w:pPr>
      <w:r>
        <w:t xml:space="preserve">Entities should express </w:t>
      </w:r>
      <w:r w:rsidR="00F02F4D">
        <w:t xml:space="preserve">the total energy used in transportation according to the </w:t>
      </w:r>
      <w:r w:rsidR="00285F43">
        <w:t xml:space="preserve">vehicle </w:t>
      </w:r>
      <w:r w:rsidR="00F02F4D">
        <w:t>categories set out in the below table.</w:t>
      </w:r>
      <w:r w:rsidR="00285F43">
        <w:t xml:space="preserve"> Entities should report to the highest level for which data i</w:t>
      </w:r>
      <w:r w:rsidR="00014786">
        <w:t>s available, recognising that fuel consumption data is often not available segmented by vehicle category or type.</w:t>
      </w:r>
      <w:r w:rsidR="00F02F4D">
        <w:t xml:space="preserve"> Where fuel usage data is not reported </w:t>
      </w:r>
      <w:r w:rsidR="00BB6472">
        <w:t xml:space="preserve">by vehicle category </w:t>
      </w:r>
      <w:r w:rsidR="00E1128F">
        <w:t>or</w:t>
      </w:r>
      <w:r w:rsidR="00BB6472">
        <w:t xml:space="preserve"> type this should be reported using the ‘level 1’ categories. </w:t>
      </w:r>
      <w:r w:rsidR="00182628">
        <w:t>Terms</w:t>
      </w:r>
      <w:r w:rsidR="001669F8">
        <w:t xml:space="preserve"> have the same meaning as in the </w:t>
      </w:r>
      <w:r w:rsidR="001669F8" w:rsidRPr="29FC1659">
        <w:rPr>
          <w:i/>
          <w:iCs/>
        </w:rPr>
        <w:t>Vehicle Standard (Australian Design Rule - Definitions and Vehicle Categories) 2005</w:t>
      </w:r>
      <w:r w:rsidR="001669F8">
        <w:rPr>
          <w:rStyle w:val="FootnoteReference"/>
        </w:rPr>
        <w:footnoteReference w:id="12"/>
      </w:r>
      <w:r w:rsidR="001669F8">
        <w:rPr>
          <w:i/>
          <w:iCs/>
        </w:rPr>
        <w:t>.</w:t>
      </w:r>
      <w:r w:rsidR="001669F8">
        <w:t xml:space="preserve"> </w:t>
      </w:r>
    </w:p>
    <w:p w14:paraId="6F19C680" w14:textId="77777777" w:rsidR="00BB2FDD" w:rsidRPr="001669F8" w:rsidRDefault="00BB2FDD" w:rsidP="000873AD">
      <w:pPr>
        <w:pStyle w:val="ListBullet"/>
        <w:numPr>
          <w:ilvl w:val="0"/>
          <w:numId w:val="0"/>
        </w:numPr>
      </w:pPr>
    </w:p>
    <w:tbl>
      <w:tblPr>
        <w:tblStyle w:val="TableGridLight"/>
        <w:tblW w:w="0" w:type="auto"/>
        <w:tblLook w:val="04A0" w:firstRow="1" w:lastRow="0" w:firstColumn="1" w:lastColumn="0" w:noHBand="0" w:noVBand="1"/>
      </w:tblPr>
      <w:tblGrid>
        <w:gridCol w:w="3396"/>
        <w:gridCol w:w="3397"/>
        <w:gridCol w:w="3398"/>
      </w:tblGrid>
      <w:tr w:rsidR="00C7450F" w14:paraId="0FC11F37" w14:textId="77777777" w:rsidTr="00CD7E41">
        <w:tc>
          <w:tcPr>
            <w:tcW w:w="3396" w:type="dxa"/>
          </w:tcPr>
          <w:p w14:paraId="4AE0FF41" w14:textId="77777777" w:rsidR="00D15D31" w:rsidRPr="00C747D9" w:rsidRDefault="00C7450F" w:rsidP="00C747D9">
            <w:pPr>
              <w:pStyle w:val="ListBullet"/>
              <w:keepNext/>
              <w:keepLines/>
              <w:numPr>
                <w:ilvl w:val="0"/>
                <w:numId w:val="0"/>
              </w:numPr>
              <w:rPr>
                <w:b/>
                <w:bCs/>
              </w:rPr>
            </w:pPr>
            <w:r w:rsidRPr="00C747D9">
              <w:rPr>
                <w:b/>
                <w:bCs/>
              </w:rPr>
              <w:lastRenderedPageBreak/>
              <w:t>Level 1</w:t>
            </w:r>
            <w:r w:rsidR="00D63A2A">
              <w:rPr>
                <w:b/>
                <w:bCs/>
              </w:rPr>
              <w:t xml:space="preserve"> (report for T1)</w:t>
            </w:r>
          </w:p>
        </w:tc>
        <w:tc>
          <w:tcPr>
            <w:tcW w:w="3397" w:type="dxa"/>
          </w:tcPr>
          <w:p w14:paraId="34AD4A0A" w14:textId="77777777" w:rsidR="00D15D31" w:rsidRPr="00C747D9" w:rsidRDefault="00C7450F" w:rsidP="00C747D9">
            <w:pPr>
              <w:pStyle w:val="ListBullet"/>
              <w:keepNext/>
              <w:keepLines/>
              <w:numPr>
                <w:ilvl w:val="0"/>
                <w:numId w:val="0"/>
              </w:numPr>
              <w:rPr>
                <w:b/>
                <w:bCs/>
              </w:rPr>
            </w:pPr>
            <w:r w:rsidRPr="00C747D9">
              <w:rPr>
                <w:b/>
                <w:bCs/>
              </w:rPr>
              <w:t>Level 2</w:t>
            </w:r>
            <w:r w:rsidR="00D63A2A">
              <w:rPr>
                <w:b/>
                <w:bCs/>
              </w:rPr>
              <w:t xml:space="preserve"> (report for T2</w:t>
            </w:r>
            <w:r w:rsidR="00E1128F">
              <w:rPr>
                <w:b/>
                <w:bCs/>
              </w:rPr>
              <w:t xml:space="preserve">, and T1 if </w:t>
            </w:r>
            <w:r w:rsidR="00285F43">
              <w:rPr>
                <w:b/>
                <w:bCs/>
              </w:rPr>
              <w:t>segmented fuel data is available</w:t>
            </w:r>
            <w:r w:rsidR="00D63A2A">
              <w:rPr>
                <w:b/>
                <w:bCs/>
              </w:rPr>
              <w:t>)</w:t>
            </w:r>
          </w:p>
        </w:tc>
        <w:tc>
          <w:tcPr>
            <w:tcW w:w="3398" w:type="dxa"/>
          </w:tcPr>
          <w:p w14:paraId="76FE2AE9" w14:textId="77777777" w:rsidR="00D15D31" w:rsidRPr="00C747D9" w:rsidRDefault="00C7450F" w:rsidP="00C747D9">
            <w:pPr>
              <w:pStyle w:val="ListBullet"/>
              <w:keepNext/>
              <w:keepLines/>
              <w:numPr>
                <w:ilvl w:val="0"/>
                <w:numId w:val="0"/>
              </w:numPr>
              <w:rPr>
                <w:b/>
                <w:bCs/>
              </w:rPr>
            </w:pPr>
            <w:r w:rsidRPr="00C747D9">
              <w:rPr>
                <w:b/>
                <w:bCs/>
              </w:rPr>
              <w:t>Level 3</w:t>
            </w:r>
            <w:r w:rsidR="00D63A2A">
              <w:rPr>
                <w:b/>
                <w:bCs/>
              </w:rPr>
              <w:t xml:space="preserve"> (optional)</w:t>
            </w:r>
          </w:p>
        </w:tc>
      </w:tr>
      <w:tr w:rsidR="002341E5" w14:paraId="62A86DE7" w14:textId="77777777" w:rsidTr="002341E5">
        <w:trPr>
          <w:trHeight w:val="108"/>
        </w:trPr>
        <w:tc>
          <w:tcPr>
            <w:tcW w:w="3396" w:type="dxa"/>
            <w:vMerge w:val="restart"/>
          </w:tcPr>
          <w:p w14:paraId="7ED72A1D" w14:textId="77777777" w:rsidR="002341E5" w:rsidRDefault="002341E5" w:rsidP="00C747D9">
            <w:pPr>
              <w:pStyle w:val="ListBullet"/>
              <w:keepNext/>
              <w:keepLines/>
              <w:numPr>
                <w:ilvl w:val="0"/>
                <w:numId w:val="0"/>
              </w:numPr>
            </w:pPr>
            <w:r>
              <w:t>Road vehicles</w:t>
            </w:r>
          </w:p>
        </w:tc>
        <w:tc>
          <w:tcPr>
            <w:tcW w:w="3397" w:type="dxa"/>
            <w:vMerge w:val="restart"/>
          </w:tcPr>
          <w:p w14:paraId="1F779006" w14:textId="77777777" w:rsidR="002341E5" w:rsidRDefault="002341E5" w:rsidP="00C747D9">
            <w:pPr>
              <w:pStyle w:val="ListBullet"/>
              <w:keepNext/>
              <w:keepLines/>
              <w:numPr>
                <w:ilvl w:val="0"/>
                <w:numId w:val="0"/>
              </w:numPr>
            </w:pPr>
            <w:r>
              <w:t>Two-wheeled and three-wheeled vehicles</w:t>
            </w:r>
          </w:p>
        </w:tc>
        <w:tc>
          <w:tcPr>
            <w:tcW w:w="3398" w:type="dxa"/>
          </w:tcPr>
          <w:p w14:paraId="48DD08D3" w14:textId="77777777" w:rsidR="002341E5" w:rsidRDefault="002341E5" w:rsidP="00C747D9">
            <w:pPr>
              <w:pStyle w:val="ListBullet"/>
              <w:keepNext/>
              <w:keepLines/>
              <w:numPr>
                <w:ilvl w:val="0"/>
                <w:numId w:val="0"/>
              </w:numPr>
            </w:pPr>
            <w:r>
              <w:t>Moped (2 wheel)</w:t>
            </w:r>
          </w:p>
        </w:tc>
      </w:tr>
      <w:tr w:rsidR="002341E5" w14:paraId="2BD45E9E" w14:textId="77777777" w:rsidTr="0041101A">
        <w:trPr>
          <w:trHeight w:val="108"/>
        </w:trPr>
        <w:tc>
          <w:tcPr>
            <w:tcW w:w="3396" w:type="dxa"/>
            <w:vMerge/>
          </w:tcPr>
          <w:p w14:paraId="728D1C4B" w14:textId="77777777" w:rsidR="002341E5" w:rsidRDefault="002341E5" w:rsidP="00C747D9">
            <w:pPr>
              <w:pStyle w:val="ListBullet"/>
              <w:keepNext/>
              <w:keepLines/>
              <w:numPr>
                <w:ilvl w:val="0"/>
                <w:numId w:val="0"/>
              </w:numPr>
            </w:pPr>
          </w:p>
        </w:tc>
        <w:tc>
          <w:tcPr>
            <w:tcW w:w="3397" w:type="dxa"/>
            <w:vMerge/>
          </w:tcPr>
          <w:p w14:paraId="2A83603C" w14:textId="77777777" w:rsidR="002341E5" w:rsidRDefault="002341E5" w:rsidP="00C747D9">
            <w:pPr>
              <w:pStyle w:val="ListBullet"/>
              <w:keepNext/>
              <w:keepLines/>
              <w:numPr>
                <w:ilvl w:val="0"/>
                <w:numId w:val="0"/>
              </w:numPr>
            </w:pPr>
          </w:p>
        </w:tc>
        <w:tc>
          <w:tcPr>
            <w:tcW w:w="3398" w:type="dxa"/>
          </w:tcPr>
          <w:p w14:paraId="0D0FA25C" w14:textId="77777777" w:rsidR="002341E5" w:rsidRDefault="002341E5" w:rsidP="00C747D9">
            <w:pPr>
              <w:pStyle w:val="ListBullet"/>
              <w:keepNext/>
              <w:keepLines/>
              <w:numPr>
                <w:ilvl w:val="0"/>
                <w:numId w:val="0"/>
              </w:numPr>
            </w:pPr>
            <w:r>
              <w:t>Moped (3 wheel)</w:t>
            </w:r>
          </w:p>
        </w:tc>
      </w:tr>
      <w:tr w:rsidR="002341E5" w14:paraId="621C717A" w14:textId="77777777" w:rsidTr="0041101A">
        <w:trPr>
          <w:trHeight w:val="108"/>
        </w:trPr>
        <w:tc>
          <w:tcPr>
            <w:tcW w:w="3396" w:type="dxa"/>
            <w:vMerge/>
          </w:tcPr>
          <w:p w14:paraId="0D3E99E9" w14:textId="77777777" w:rsidR="002341E5" w:rsidRDefault="002341E5" w:rsidP="00C747D9">
            <w:pPr>
              <w:pStyle w:val="ListBullet"/>
              <w:keepNext/>
              <w:keepLines/>
              <w:numPr>
                <w:ilvl w:val="0"/>
                <w:numId w:val="0"/>
              </w:numPr>
            </w:pPr>
          </w:p>
        </w:tc>
        <w:tc>
          <w:tcPr>
            <w:tcW w:w="3397" w:type="dxa"/>
            <w:vMerge/>
          </w:tcPr>
          <w:p w14:paraId="35A33033" w14:textId="77777777" w:rsidR="002341E5" w:rsidRDefault="002341E5" w:rsidP="00C747D9">
            <w:pPr>
              <w:pStyle w:val="ListBullet"/>
              <w:keepNext/>
              <w:keepLines/>
              <w:numPr>
                <w:ilvl w:val="0"/>
                <w:numId w:val="0"/>
              </w:numPr>
            </w:pPr>
          </w:p>
        </w:tc>
        <w:tc>
          <w:tcPr>
            <w:tcW w:w="3398" w:type="dxa"/>
          </w:tcPr>
          <w:p w14:paraId="507CE2FA" w14:textId="77777777" w:rsidR="002341E5" w:rsidRDefault="0081706A" w:rsidP="00C747D9">
            <w:pPr>
              <w:pStyle w:val="ListBullet"/>
              <w:keepNext/>
              <w:keepLines/>
              <w:numPr>
                <w:ilvl w:val="0"/>
                <w:numId w:val="0"/>
              </w:numPr>
            </w:pPr>
            <w:r>
              <w:t>Motorcycle</w:t>
            </w:r>
          </w:p>
        </w:tc>
      </w:tr>
      <w:tr w:rsidR="008964E6" w14:paraId="053DF054" w14:textId="77777777" w:rsidTr="00CD7E41">
        <w:trPr>
          <w:trHeight w:val="90"/>
        </w:trPr>
        <w:tc>
          <w:tcPr>
            <w:tcW w:w="3396" w:type="dxa"/>
            <w:vMerge/>
          </w:tcPr>
          <w:p w14:paraId="783A3B4B" w14:textId="77777777" w:rsidR="008964E6" w:rsidRDefault="008964E6" w:rsidP="00C747D9">
            <w:pPr>
              <w:pStyle w:val="ListBullet"/>
              <w:keepNext/>
              <w:keepLines/>
              <w:numPr>
                <w:ilvl w:val="0"/>
                <w:numId w:val="0"/>
              </w:numPr>
            </w:pPr>
          </w:p>
        </w:tc>
        <w:tc>
          <w:tcPr>
            <w:tcW w:w="3397" w:type="dxa"/>
            <w:vMerge/>
          </w:tcPr>
          <w:p w14:paraId="6D01B49D" w14:textId="77777777" w:rsidR="008964E6" w:rsidRDefault="008964E6" w:rsidP="00C747D9">
            <w:pPr>
              <w:pStyle w:val="ListBullet"/>
              <w:keepNext/>
              <w:keepLines/>
              <w:numPr>
                <w:ilvl w:val="0"/>
                <w:numId w:val="0"/>
              </w:numPr>
            </w:pPr>
          </w:p>
        </w:tc>
        <w:tc>
          <w:tcPr>
            <w:tcW w:w="3398" w:type="dxa"/>
          </w:tcPr>
          <w:p w14:paraId="757ADB5A" w14:textId="77777777" w:rsidR="008964E6" w:rsidRDefault="008964E6" w:rsidP="00C747D9">
            <w:pPr>
              <w:pStyle w:val="ListBullet"/>
              <w:keepNext/>
              <w:keepLines/>
              <w:numPr>
                <w:ilvl w:val="0"/>
                <w:numId w:val="0"/>
              </w:numPr>
            </w:pPr>
            <w:r>
              <w:t>Motor tricycle</w:t>
            </w:r>
          </w:p>
        </w:tc>
      </w:tr>
      <w:tr w:rsidR="002341E5" w14:paraId="5A9C47E2" w14:textId="77777777" w:rsidTr="0041101A">
        <w:trPr>
          <w:trHeight w:val="93"/>
        </w:trPr>
        <w:tc>
          <w:tcPr>
            <w:tcW w:w="3396" w:type="dxa"/>
            <w:vMerge/>
          </w:tcPr>
          <w:p w14:paraId="343977E5" w14:textId="77777777" w:rsidR="002341E5" w:rsidRDefault="002341E5" w:rsidP="00C747D9">
            <w:pPr>
              <w:pStyle w:val="ListBullet"/>
              <w:keepNext/>
              <w:keepLines/>
              <w:numPr>
                <w:ilvl w:val="0"/>
                <w:numId w:val="0"/>
              </w:numPr>
            </w:pPr>
          </w:p>
        </w:tc>
        <w:tc>
          <w:tcPr>
            <w:tcW w:w="3397" w:type="dxa"/>
          </w:tcPr>
          <w:p w14:paraId="1BB95A92" w14:textId="77777777" w:rsidR="002341E5" w:rsidRDefault="002341E5" w:rsidP="00C747D9">
            <w:pPr>
              <w:pStyle w:val="ListBullet"/>
              <w:keepNext/>
              <w:keepLines/>
              <w:numPr>
                <w:ilvl w:val="0"/>
                <w:numId w:val="0"/>
              </w:numPr>
            </w:pPr>
            <w:r>
              <w:t>Passenger vehicles (other than omnibuses)</w:t>
            </w:r>
          </w:p>
        </w:tc>
        <w:tc>
          <w:tcPr>
            <w:tcW w:w="3398" w:type="dxa"/>
          </w:tcPr>
          <w:p w14:paraId="30D4465E" w14:textId="77777777" w:rsidR="002341E5" w:rsidRDefault="006409B5" w:rsidP="00C747D9">
            <w:pPr>
              <w:pStyle w:val="ListBullet"/>
              <w:keepNext/>
              <w:keepLines/>
              <w:numPr>
                <w:ilvl w:val="0"/>
                <w:numId w:val="0"/>
              </w:numPr>
            </w:pPr>
            <w:r>
              <w:t>Entities may further categori</w:t>
            </w:r>
            <w:r w:rsidR="006D79FC">
              <w:t xml:space="preserve">se by </w:t>
            </w:r>
            <w:r w:rsidR="00A02300">
              <w:t>using the Categories of the VicFleet Approved Vehicles List</w:t>
            </w:r>
            <w:r w:rsidR="00A02300">
              <w:rPr>
                <w:rStyle w:val="FootnoteReference"/>
              </w:rPr>
              <w:footnoteReference w:id="13"/>
            </w:r>
            <w:r w:rsidR="004B0A7A">
              <w:t xml:space="preserve"> which are based on the VFACTS Categories</w:t>
            </w:r>
            <w:r w:rsidR="004B0A7A">
              <w:rPr>
                <w:rStyle w:val="FootnoteReference"/>
              </w:rPr>
              <w:footnoteReference w:id="14"/>
            </w:r>
          </w:p>
        </w:tc>
      </w:tr>
      <w:tr w:rsidR="002341E5" w14:paraId="5695A765" w14:textId="77777777" w:rsidTr="00E16428">
        <w:trPr>
          <w:trHeight w:val="188"/>
        </w:trPr>
        <w:tc>
          <w:tcPr>
            <w:tcW w:w="3396" w:type="dxa"/>
            <w:vMerge/>
          </w:tcPr>
          <w:p w14:paraId="387E8ABC" w14:textId="77777777" w:rsidR="002341E5" w:rsidRDefault="002341E5" w:rsidP="00C747D9">
            <w:pPr>
              <w:pStyle w:val="ListBullet"/>
              <w:keepNext/>
              <w:keepLines/>
              <w:numPr>
                <w:ilvl w:val="0"/>
                <w:numId w:val="0"/>
              </w:numPr>
            </w:pPr>
          </w:p>
        </w:tc>
        <w:tc>
          <w:tcPr>
            <w:tcW w:w="3397" w:type="dxa"/>
            <w:vMerge w:val="restart"/>
          </w:tcPr>
          <w:p w14:paraId="699D1BC5" w14:textId="77777777" w:rsidR="002341E5" w:rsidRDefault="002341E5" w:rsidP="00C747D9">
            <w:pPr>
              <w:pStyle w:val="ListBullet"/>
              <w:keepNext/>
              <w:keepLines/>
              <w:numPr>
                <w:ilvl w:val="0"/>
                <w:numId w:val="0"/>
              </w:numPr>
            </w:pPr>
            <w:r>
              <w:t>Buses (Omnibuses)</w:t>
            </w:r>
          </w:p>
        </w:tc>
        <w:tc>
          <w:tcPr>
            <w:tcW w:w="3398" w:type="dxa"/>
          </w:tcPr>
          <w:p w14:paraId="4B3F4DBA" w14:textId="77777777" w:rsidR="002341E5" w:rsidRDefault="002341E5" w:rsidP="00C747D9">
            <w:pPr>
              <w:pStyle w:val="ListBullet"/>
              <w:keepNext/>
              <w:keepLines/>
              <w:numPr>
                <w:ilvl w:val="0"/>
                <w:numId w:val="0"/>
              </w:numPr>
            </w:pPr>
            <w:r>
              <w:t>Light bus</w:t>
            </w:r>
          </w:p>
        </w:tc>
      </w:tr>
      <w:tr w:rsidR="002341E5" w14:paraId="16978A2E" w14:textId="77777777" w:rsidTr="0041101A">
        <w:trPr>
          <w:trHeight w:val="187"/>
        </w:trPr>
        <w:tc>
          <w:tcPr>
            <w:tcW w:w="3396" w:type="dxa"/>
            <w:vMerge/>
          </w:tcPr>
          <w:p w14:paraId="4643AAD4" w14:textId="77777777" w:rsidR="002341E5" w:rsidRDefault="002341E5" w:rsidP="00C747D9">
            <w:pPr>
              <w:pStyle w:val="ListBullet"/>
              <w:keepNext/>
              <w:keepLines/>
              <w:numPr>
                <w:ilvl w:val="0"/>
                <w:numId w:val="0"/>
              </w:numPr>
            </w:pPr>
          </w:p>
        </w:tc>
        <w:tc>
          <w:tcPr>
            <w:tcW w:w="3397" w:type="dxa"/>
            <w:vMerge/>
          </w:tcPr>
          <w:p w14:paraId="2CFD5864" w14:textId="77777777" w:rsidR="002341E5" w:rsidRDefault="002341E5" w:rsidP="00C747D9">
            <w:pPr>
              <w:pStyle w:val="ListBullet"/>
              <w:keepNext/>
              <w:keepLines/>
              <w:numPr>
                <w:ilvl w:val="0"/>
                <w:numId w:val="0"/>
              </w:numPr>
            </w:pPr>
          </w:p>
        </w:tc>
        <w:tc>
          <w:tcPr>
            <w:tcW w:w="3398" w:type="dxa"/>
          </w:tcPr>
          <w:p w14:paraId="0E34B1D9" w14:textId="77777777" w:rsidR="002341E5" w:rsidRDefault="002341E5" w:rsidP="00C747D9">
            <w:pPr>
              <w:pStyle w:val="ListBullet"/>
              <w:keepNext/>
              <w:keepLines/>
              <w:numPr>
                <w:ilvl w:val="0"/>
                <w:numId w:val="0"/>
              </w:numPr>
            </w:pPr>
            <w:r>
              <w:t>Heavy bus</w:t>
            </w:r>
          </w:p>
        </w:tc>
      </w:tr>
      <w:tr w:rsidR="002341E5" w14:paraId="70E19C40" w14:textId="77777777" w:rsidTr="0041101A">
        <w:trPr>
          <w:trHeight w:val="93"/>
        </w:trPr>
        <w:tc>
          <w:tcPr>
            <w:tcW w:w="3396" w:type="dxa"/>
            <w:vMerge/>
          </w:tcPr>
          <w:p w14:paraId="4E9CD0F7" w14:textId="77777777" w:rsidR="002341E5" w:rsidRDefault="002341E5" w:rsidP="00C747D9">
            <w:pPr>
              <w:pStyle w:val="ListBullet"/>
              <w:keepNext/>
              <w:keepLines/>
              <w:numPr>
                <w:ilvl w:val="0"/>
                <w:numId w:val="0"/>
              </w:numPr>
            </w:pPr>
          </w:p>
        </w:tc>
        <w:tc>
          <w:tcPr>
            <w:tcW w:w="3397" w:type="dxa"/>
          </w:tcPr>
          <w:p w14:paraId="71096DCB" w14:textId="77777777" w:rsidR="002341E5" w:rsidRDefault="002341E5" w:rsidP="00C747D9">
            <w:pPr>
              <w:pStyle w:val="ListBullet"/>
              <w:keepNext/>
              <w:keepLines/>
              <w:numPr>
                <w:ilvl w:val="0"/>
                <w:numId w:val="0"/>
              </w:numPr>
            </w:pPr>
            <w:r>
              <w:t>Goods vehicles</w:t>
            </w:r>
          </w:p>
        </w:tc>
        <w:tc>
          <w:tcPr>
            <w:tcW w:w="3398" w:type="dxa"/>
          </w:tcPr>
          <w:p w14:paraId="11C5EB53" w14:textId="77777777" w:rsidR="002341E5" w:rsidRDefault="002341E5" w:rsidP="00C747D9">
            <w:pPr>
              <w:pStyle w:val="ListBullet"/>
              <w:keepNext/>
              <w:keepLines/>
              <w:numPr>
                <w:ilvl w:val="0"/>
                <w:numId w:val="0"/>
              </w:numPr>
            </w:pPr>
            <w:r>
              <w:t>Entities may further categorise goods vehicles by operational designation/purpose or by light medium and heavy categories in the ADR.</w:t>
            </w:r>
          </w:p>
        </w:tc>
      </w:tr>
      <w:tr w:rsidR="005103B8" w14:paraId="1B7E7357" w14:textId="77777777" w:rsidTr="00C7450F">
        <w:trPr>
          <w:trHeight w:val="65"/>
        </w:trPr>
        <w:tc>
          <w:tcPr>
            <w:tcW w:w="3396" w:type="dxa"/>
            <w:vMerge w:val="restart"/>
          </w:tcPr>
          <w:p w14:paraId="1A343FEF" w14:textId="77777777" w:rsidR="005103B8" w:rsidRDefault="005103B8" w:rsidP="00C747D9">
            <w:pPr>
              <w:pStyle w:val="ListBullet"/>
              <w:keepNext/>
              <w:keepLines/>
              <w:numPr>
                <w:ilvl w:val="0"/>
                <w:numId w:val="0"/>
              </w:numPr>
            </w:pPr>
            <w:r>
              <w:t>Non-road vehicles</w:t>
            </w:r>
          </w:p>
        </w:tc>
        <w:tc>
          <w:tcPr>
            <w:tcW w:w="3397" w:type="dxa"/>
          </w:tcPr>
          <w:p w14:paraId="618570E4" w14:textId="77777777" w:rsidR="005103B8" w:rsidRDefault="005103B8" w:rsidP="00C747D9">
            <w:pPr>
              <w:pStyle w:val="ListBullet"/>
              <w:keepNext/>
              <w:keepLines/>
              <w:numPr>
                <w:ilvl w:val="0"/>
                <w:numId w:val="0"/>
              </w:numPr>
            </w:pPr>
            <w:r>
              <w:t>Heavy rail locomotives</w:t>
            </w:r>
          </w:p>
        </w:tc>
        <w:tc>
          <w:tcPr>
            <w:tcW w:w="3398" w:type="dxa"/>
            <w:vMerge w:val="restart"/>
          </w:tcPr>
          <w:p w14:paraId="5748B617" w14:textId="77777777" w:rsidR="005103B8" w:rsidRDefault="005103B8" w:rsidP="00C747D9">
            <w:pPr>
              <w:pStyle w:val="ListBullet"/>
              <w:keepNext/>
              <w:keepLines/>
              <w:numPr>
                <w:ilvl w:val="0"/>
                <w:numId w:val="0"/>
              </w:numPr>
            </w:pPr>
            <w:r>
              <w:t>Entities may further categorise non-road vehicles by operational designation/purpose</w:t>
            </w:r>
          </w:p>
        </w:tc>
      </w:tr>
      <w:tr w:rsidR="005103B8" w14:paraId="2729C28A" w14:textId="77777777" w:rsidTr="00C7450F">
        <w:trPr>
          <w:trHeight w:val="62"/>
        </w:trPr>
        <w:tc>
          <w:tcPr>
            <w:tcW w:w="3396" w:type="dxa"/>
            <w:vMerge/>
          </w:tcPr>
          <w:p w14:paraId="5D1B820F" w14:textId="77777777" w:rsidR="005103B8" w:rsidRDefault="005103B8" w:rsidP="00C747D9">
            <w:pPr>
              <w:pStyle w:val="ListBullet"/>
              <w:keepNext/>
              <w:keepLines/>
              <w:numPr>
                <w:ilvl w:val="0"/>
                <w:numId w:val="0"/>
              </w:numPr>
            </w:pPr>
          </w:p>
        </w:tc>
        <w:tc>
          <w:tcPr>
            <w:tcW w:w="3397" w:type="dxa"/>
          </w:tcPr>
          <w:p w14:paraId="03594ECC" w14:textId="77777777" w:rsidR="005103B8" w:rsidRDefault="005103B8" w:rsidP="00C747D9">
            <w:pPr>
              <w:pStyle w:val="ListBullet"/>
              <w:keepNext/>
              <w:keepLines/>
              <w:numPr>
                <w:ilvl w:val="0"/>
                <w:numId w:val="0"/>
              </w:numPr>
            </w:pPr>
            <w:r>
              <w:t>Light rail vehicles</w:t>
            </w:r>
          </w:p>
        </w:tc>
        <w:tc>
          <w:tcPr>
            <w:tcW w:w="3398" w:type="dxa"/>
            <w:vMerge/>
          </w:tcPr>
          <w:p w14:paraId="14309751" w14:textId="77777777" w:rsidR="005103B8" w:rsidRDefault="005103B8" w:rsidP="00C747D9">
            <w:pPr>
              <w:pStyle w:val="ListBullet"/>
              <w:keepNext/>
              <w:keepLines/>
              <w:numPr>
                <w:ilvl w:val="0"/>
                <w:numId w:val="0"/>
              </w:numPr>
            </w:pPr>
          </w:p>
        </w:tc>
      </w:tr>
      <w:tr w:rsidR="005103B8" w14:paraId="77CD4134" w14:textId="77777777" w:rsidTr="00C7450F">
        <w:trPr>
          <w:trHeight w:val="62"/>
        </w:trPr>
        <w:tc>
          <w:tcPr>
            <w:tcW w:w="3396" w:type="dxa"/>
            <w:vMerge/>
          </w:tcPr>
          <w:p w14:paraId="0818DFE2" w14:textId="77777777" w:rsidR="005103B8" w:rsidRDefault="005103B8" w:rsidP="00C747D9">
            <w:pPr>
              <w:pStyle w:val="ListBullet"/>
              <w:keepNext/>
              <w:keepLines/>
              <w:numPr>
                <w:ilvl w:val="0"/>
                <w:numId w:val="0"/>
              </w:numPr>
            </w:pPr>
          </w:p>
        </w:tc>
        <w:tc>
          <w:tcPr>
            <w:tcW w:w="3397" w:type="dxa"/>
          </w:tcPr>
          <w:p w14:paraId="3D5199F9" w14:textId="77777777" w:rsidR="005103B8" w:rsidRDefault="005103B8" w:rsidP="00C747D9">
            <w:pPr>
              <w:pStyle w:val="ListBullet"/>
              <w:keepNext/>
              <w:keepLines/>
              <w:numPr>
                <w:ilvl w:val="0"/>
                <w:numId w:val="0"/>
              </w:numPr>
            </w:pPr>
            <w:r>
              <w:t>Marine vessels</w:t>
            </w:r>
          </w:p>
        </w:tc>
        <w:tc>
          <w:tcPr>
            <w:tcW w:w="3398" w:type="dxa"/>
            <w:vMerge/>
          </w:tcPr>
          <w:p w14:paraId="7E8CBA1F" w14:textId="77777777" w:rsidR="005103B8" w:rsidRDefault="005103B8" w:rsidP="00C747D9">
            <w:pPr>
              <w:pStyle w:val="ListBullet"/>
              <w:keepNext/>
              <w:keepLines/>
              <w:numPr>
                <w:ilvl w:val="0"/>
                <w:numId w:val="0"/>
              </w:numPr>
            </w:pPr>
          </w:p>
        </w:tc>
      </w:tr>
      <w:tr w:rsidR="005103B8" w14:paraId="21CF8FEA" w14:textId="77777777" w:rsidTr="00C7450F">
        <w:trPr>
          <w:trHeight w:val="62"/>
        </w:trPr>
        <w:tc>
          <w:tcPr>
            <w:tcW w:w="3396" w:type="dxa"/>
            <w:vMerge/>
          </w:tcPr>
          <w:p w14:paraId="184B512B" w14:textId="77777777" w:rsidR="005103B8" w:rsidRDefault="005103B8" w:rsidP="00C747D9">
            <w:pPr>
              <w:pStyle w:val="ListBullet"/>
              <w:keepNext/>
              <w:keepLines/>
              <w:numPr>
                <w:ilvl w:val="0"/>
                <w:numId w:val="0"/>
              </w:numPr>
            </w:pPr>
          </w:p>
        </w:tc>
        <w:tc>
          <w:tcPr>
            <w:tcW w:w="3397" w:type="dxa"/>
          </w:tcPr>
          <w:p w14:paraId="1C759A0B" w14:textId="77777777" w:rsidR="005103B8" w:rsidRDefault="005103B8" w:rsidP="00C747D9">
            <w:pPr>
              <w:pStyle w:val="ListBullet"/>
              <w:keepNext/>
              <w:keepLines/>
              <w:numPr>
                <w:ilvl w:val="0"/>
                <w:numId w:val="0"/>
              </w:numPr>
            </w:pPr>
            <w:r>
              <w:t>Rotary wing aircraft</w:t>
            </w:r>
          </w:p>
        </w:tc>
        <w:tc>
          <w:tcPr>
            <w:tcW w:w="3398" w:type="dxa"/>
            <w:vMerge/>
          </w:tcPr>
          <w:p w14:paraId="66A34D0B" w14:textId="77777777" w:rsidR="005103B8" w:rsidRDefault="005103B8" w:rsidP="00C747D9">
            <w:pPr>
              <w:pStyle w:val="ListBullet"/>
              <w:keepNext/>
              <w:keepLines/>
              <w:numPr>
                <w:ilvl w:val="0"/>
                <w:numId w:val="0"/>
              </w:numPr>
            </w:pPr>
          </w:p>
        </w:tc>
      </w:tr>
      <w:tr w:rsidR="005103B8" w14:paraId="43972D0F" w14:textId="77777777" w:rsidTr="00C7450F">
        <w:trPr>
          <w:trHeight w:val="62"/>
        </w:trPr>
        <w:tc>
          <w:tcPr>
            <w:tcW w:w="3396" w:type="dxa"/>
            <w:vMerge/>
          </w:tcPr>
          <w:p w14:paraId="32D0D395" w14:textId="77777777" w:rsidR="005103B8" w:rsidRDefault="005103B8" w:rsidP="00C747D9">
            <w:pPr>
              <w:pStyle w:val="ListBullet"/>
              <w:keepNext/>
              <w:keepLines/>
              <w:numPr>
                <w:ilvl w:val="0"/>
                <w:numId w:val="0"/>
              </w:numPr>
            </w:pPr>
          </w:p>
        </w:tc>
        <w:tc>
          <w:tcPr>
            <w:tcW w:w="3397" w:type="dxa"/>
          </w:tcPr>
          <w:p w14:paraId="1051D13A" w14:textId="77777777" w:rsidR="005103B8" w:rsidRDefault="005103B8" w:rsidP="00C747D9">
            <w:pPr>
              <w:pStyle w:val="ListBullet"/>
              <w:keepNext/>
              <w:keepLines/>
              <w:numPr>
                <w:ilvl w:val="0"/>
                <w:numId w:val="0"/>
              </w:numPr>
            </w:pPr>
            <w:r>
              <w:t>Fixed wing aircraft</w:t>
            </w:r>
          </w:p>
        </w:tc>
        <w:tc>
          <w:tcPr>
            <w:tcW w:w="3398" w:type="dxa"/>
            <w:vMerge/>
          </w:tcPr>
          <w:p w14:paraId="2DD4463C" w14:textId="77777777" w:rsidR="005103B8" w:rsidRDefault="005103B8" w:rsidP="00C747D9">
            <w:pPr>
              <w:pStyle w:val="ListBullet"/>
              <w:keepNext/>
              <w:keepLines/>
              <w:numPr>
                <w:ilvl w:val="0"/>
                <w:numId w:val="0"/>
              </w:numPr>
            </w:pPr>
          </w:p>
        </w:tc>
      </w:tr>
      <w:tr w:rsidR="005103B8" w14:paraId="7BA4CCBD" w14:textId="77777777" w:rsidTr="00C7450F">
        <w:trPr>
          <w:trHeight w:val="62"/>
        </w:trPr>
        <w:tc>
          <w:tcPr>
            <w:tcW w:w="3396" w:type="dxa"/>
            <w:vMerge/>
          </w:tcPr>
          <w:p w14:paraId="19A87A4F" w14:textId="77777777" w:rsidR="005103B8" w:rsidRDefault="005103B8" w:rsidP="00C747D9">
            <w:pPr>
              <w:pStyle w:val="ListBullet"/>
              <w:keepNext/>
              <w:keepLines/>
              <w:numPr>
                <w:ilvl w:val="0"/>
                <w:numId w:val="0"/>
              </w:numPr>
            </w:pPr>
          </w:p>
        </w:tc>
        <w:tc>
          <w:tcPr>
            <w:tcW w:w="3397" w:type="dxa"/>
          </w:tcPr>
          <w:p w14:paraId="6F68E4B7" w14:textId="77777777" w:rsidR="005103B8" w:rsidRDefault="005103B8" w:rsidP="00C747D9">
            <w:pPr>
              <w:pStyle w:val="ListBullet"/>
              <w:keepNext/>
              <w:keepLines/>
              <w:numPr>
                <w:ilvl w:val="0"/>
                <w:numId w:val="0"/>
              </w:numPr>
            </w:pPr>
            <w:r>
              <w:t xml:space="preserve">Other non-road vehicles that </w:t>
            </w:r>
            <w:r w:rsidR="00B05B6F">
              <w:t>fall outside</w:t>
            </w:r>
            <w:r>
              <w:t xml:space="preserve"> the </w:t>
            </w:r>
            <w:r w:rsidRPr="29FC1659">
              <w:rPr>
                <w:i/>
                <w:iCs/>
              </w:rPr>
              <w:t>Vehicle Standard (Australian Design Rule - Definitions and Vehicle Categories) 2005</w:t>
            </w:r>
          </w:p>
        </w:tc>
        <w:tc>
          <w:tcPr>
            <w:tcW w:w="3398" w:type="dxa"/>
            <w:vMerge/>
          </w:tcPr>
          <w:p w14:paraId="261B2D47" w14:textId="77777777" w:rsidR="005103B8" w:rsidRDefault="005103B8" w:rsidP="00C747D9">
            <w:pPr>
              <w:pStyle w:val="ListBullet"/>
              <w:keepNext/>
              <w:keepLines/>
              <w:numPr>
                <w:ilvl w:val="0"/>
                <w:numId w:val="0"/>
              </w:numPr>
            </w:pPr>
          </w:p>
        </w:tc>
      </w:tr>
    </w:tbl>
    <w:p w14:paraId="7C4F6797" w14:textId="77777777" w:rsidR="00B44D93" w:rsidRDefault="00B44D93" w:rsidP="00B44D93">
      <w:pPr>
        <w:pStyle w:val="ListBullet"/>
        <w:numPr>
          <w:ilvl w:val="0"/>
          <w:numId w:val="0"/>
        </w:numPr>
      </w:pPr>
      <w:r>
        <w:t xml:space="preserve">Accompanying contextual information should provide further detail on the purpose, </w:t>
      </w:r>
      <w:r w:rsidR="00B05B6F">
        <w:t>usage,</w:t>
      </w:r>
      <w:r>
        <w:t xml:space="preserve"> and organisational classification of vehicles, especially specialist operational vehicles.</w:t>
      </w:r>
    </w:p>
    <w:p w14:paraId="0D4612A8" w14:textId="77777777" w:rsidR="00B44D93" w:rsidRDefault="00B44D93" w:rsidP="00B44D93">
      <w:pPr>
        <w:pStyle w:val="ListBullet"/>
        <w:numPr>
          <w:ilvl w:val="0"/>
          <w:numId w:val="0"/>
        </w:numPr>
      </w:pPr>
    </w:p>
    <w:p w14:paraId="544661D0" w14:textId="6CE0FDAD" w:rsidR="008D3010" w:rsidRDefault="00B44D93" w:rsidP="00B44D93">
      <w:pPr>
        <w:pStyle w:val="ListBullet"/>
        <w:numPr>
          <w:ilvl w:val="0"/>
          <w:numId w:val="0"/>
        </w:numPr>
        <w:rPr>
          <w:color w:val="000000" w:themeColor="text1"/>
        </w:rPr>
      </w:pPr>
      <w:r>
        <w:t xml:space="preserve">Vehicles include all those under the operational control of the </w:t>
      </w:r>
      <w:r w:rsidR="00C66B42">
        <w:t>entity</w:t>
      </w:r>
      <w:r>
        <w:t xml:space="preserve">, regardless of ownership, and all vehicles owned </w:t>
      </w:r>
      <w:r w:rsidRPr="00A35AF8">
        <w:rPr>
          <w:color w:val="000000" w:themeColor="text1"/>
        </w:rPr>
        <w:t xml:space="preserve">by the </w:t>
      </w:r>
      <w:r w:rsidR="00C66B42">
        <w:rPr>
          <w:color w:val="000000" w:themeColor="text1"/>
        </w:rPr>
        <w:t>entity</w:t>
      </w:r>
      <w:r w:rsidRPr="00A35AF8">
        <w:rPr>
          <w:color w:val="000000" w:themeColor="text1"/>
        </w:rPr>
        <w:t xml:space="preserve"> even if their ‘operation’ and maintenance is contracted to another party. </w:t>
      </w:r>
    </w:p>
    <w:p w14:paraId="2B235DE7" w14:textId="77777777" w:rsidR="008D3010" w:rsidRDefault="008D3010" w:rsidP="00B44D93">
      <w:pPr>
        <w:pStyle w:val="ListBullet"/>
        <w:numPr>
          <w:ilvl w:val="0"/>
          <w:numId w:val="0"/>
        </w:numPr>
        <w:rPr>
          <w:color w:val="000000" w:themeColor="text1"/>
        </w:rPr>
      </w:pPr>
    </w:p>
    <w:p w14:paraId="06D62BA2" w14:textId="77777777" w:rsidR="00B44D93" w:rsidRPr="00A35AF8" w:rsidRDefault="0058569F" w:rsidP="00B44D93">
      <w:pPr>
        <w:pStyle w:val="ListBullet"/>
        <w:numPr>
          <w:ilvl w:val="0"/>
          <w:numId w:val="0"/>
        </w:numPr>
        <w:rPr>
          <w:color w:val="000000" w:themeColor="text1"/>
        </w:rPr>
      </w:pPr>
      <w:r>
        <w:rPr>
          <w:color w:val="000000" w:themeColor="text1"/>
        </w:rPr>
        <w:t>Items that are n</w:t>
      </w:r>
      <w:r w:rsidR="00EB754A">
        <w:rPr>
          <w:color w:val="000000" w:themeColor="text1"/>
        </w:rPr>
        <w:t xml:space="preserve">ot </w:t>
      </w:r>
      <w:r w:rsidR="00EB754A" w:rsidRPr="00A35AF8">
        <w:rPr>
          <w:color w:val="000000" w:themeColor="text1"/>
        </w:rPr>
        <w:t xml:space="preserve">required to be </w:t>
      </w:r>
      <w:r w:rsidR="002E352E" w:rsidRPr="00A35AF8">
        <w:rPr>
          <w:color w:val="000000" w:themeColor="text1"/>
        </w:rPr>
        <w:t>reported but</w:t>
      </w:r>
      <w:r w:rsidR="00EB754A" w:rsidRPr="00A35AF8">
        <w:rPr>
          <w:color w:val="000000" w:themeColor="text1"/>
        </w:rPr>
        <w:t xml:space="preserve"> can be optionally included as separate line items for this indicator</w:t>
      </w:r>
      <w:r>
        <w:rPr>
          <w:color w:val="000000" w:themeColor="text1"/>
        </w:rPr>
        <w:t xml:space="preserve"> include e</w:t>
      </w:r>
      <w:r w:rsidR="00B44D93" w:rsidRPr="00A35AF8">
        <w:rPr>
          <w:color w:val="000000" w:themeColor="text1"/>
        </w:rPr>
        <w:t xml:space="preserve">xecutive vehicles including salary packaged and chauffer driven vehicles (but not novated lease vehicles), taxis, rideshare and </w:t>
      </w:r>
      <w:r w:rsidR="00672511" w:rsidRPr="00A35AF8">
        <w:rPr>
          <w:color w:val="000000" w:themeColor="text1"/>
        </w:rPr>
        <w:t>short-term</w:t>
      </w:r>
      <w:r w:rsidR="00B44D93" w:rsidRPr="00A35AF8">
        <w:rPr>
          <w:color w:val="000000" w:themeColor="text1"/>
        </w:rPr>
        <w:t xml:space="preserve"> </w:t>
      </w:r>
      <w:r w:rsidR="00B05B6F" w:rsidRPr="00A35AF8">
        <w:rPr>
          <w:color w:val="000000" w:themeColor="text1"/>
        </w:rPr>
        <w:t>rentals.</w:t>
      </w:r>
      <w:r w:rsidR="00B44D93" w:rsidRPr="00A35AF8">
        <w:rPr>
          <w:color w:val="000000" w:themeColor="text1"/>
        </w:rPr>
        <w:t xml:space="preserve"> Unpowered vehicles (bicycles, rowboats etc.) should not be included in reporting.</w:t>
      </w:r>
    </w:p>
    <w:p w14:paraId="6154889E" w14:textId="77777777" w:rsidR="00B44D93" w:rsidRPr="00A35AF8" w:rsidRDefault="00B44D93" w:rsidP="00B44D93">
      <w:pPr>
        <w:pStyle w:val="ListBullet"/>
        <w:numPr>
          <w:ilvl w:val="0"/>
          <w:numId w:val="0"/>
        </w:numPr>
        <w:rPr>
          <w:color w:val="000000" w:themeColor="text1"/>
        </w:rPr>
      </w:pPr>
    </w:p>
    <w:p w14:paraId="0309FA08" w14:textId="77777777" w:rsidR="00B44D93" w:rsidRPr="00A35AF8" w:rsidRDefault="00BE7CDB" w:rsidP="00B44D93">
      <w:pPr>
        <w:pStyle w:val="ListBullet"/>
        <w:numPr>
          <w:ilvl w:val="0"/>
          <w:numId w:val="0"/>
        </w:numPr>
        <w:rPr>
          <w:color w:val="000000" w:themeColor="text1"/>
        </w:rPr>
      </w:pPr>
      <w:r>
        <w:rPr>
          <w:b/>
          <w:bCs/>
          <w:color w:val="000000" w:themeColor="text1"/>
        </w:rPr>
        <w:t>T</w:t>
      </w:r>
      <w:r w:rsidR="00BD59D5">
        <w:rPr>
          <w:b/>
          <w:bCs/>
          <w:color w:val="000000" w:themeColor="text1"/>
        </w:rPr>
        <w:t>2</w:t>
      </w:r>
      <w:r w:rsidR="00B44D93" w:rsidRPr="00A35AF8">
        <w:rPr>
          <w:b/>
          <w:bCs/>
          <w:color w:val="000000" w:themeColor="text1"/>
        </w:rPr>
        <w:t>:</w:t>
      </w:r>
      <w:r w:rsidR="00B44D93" w:rsidRPr="00A35AF8">
        <w:rPr>
          <w:color w:val="000000" w:themeColor="text1"/>
        </w:rPr>
        <w:t xml:space="preserve"> Number and proportion of vehicles in the organisational boundary segmented by vehicle category and engine/fuel type (Number and %). Vehicle categories should be the same as for </w:t>
      </w:r>
      <w:r w:rsidR="00672511" w:rsidRPr="00A35AF8">
        <w:rPr>
          <w:color w:val="000000" w:themeColor="text1"/>
        </w:rPr>
        <w:t>indicator</w:t>
      </w:r>
      <w:r w:rsidR="00B44D93" w:rsidRPr="00A35AF8">
        <w:rPr>
          <w:color w:val="000000" w:themeColor="text1"/>
        </w:rPr>
        <w:t xml:space="preserve"> </w:t>
      </w:r>
      <w:r w:rsidR="005B17FF">
        <w:rPr>
          <w:color w:val="000000" w:themeColor="text1"/>
        </w:rPr>
        <w:t>T1</w:t>
      </w:r>
      <w:r w:rsidR="00B44D93" w:rsidRPr="00A35AF8">
        <w:rPr>
          <w:color w:val="000000" w:themeColor="text1"/>
        </w:rPr>
        <w:t>. Engine/fuel types used should be:</w:t>
      </w:r>
    </w:p>
    <w:p w14:paraId="30C9B636" w14:textId="77777777" w:rsidR="00B44D93" w:rsidRPr="00A35AF8" w:rsidRDefault="00B44D93" w:rsidP="00B44D93">
      <w:pPr>
        <w:pStyle w:val="ListBullet"/>
        <w:rPr>
          <w:color w:val="000000" w:themeColor="text1"/>
        </w:rPr>
      </w:pPr>
      <w:r w:rsidRPr="29FC1659">
        <w:rPr>
          <w:color w:val="000000" w:themeColor="text1"/>
        </w:rPr>
        <w:t>Internal combustion engines (where combusting fuel is used to drive pistons, turbines, rotors etc.)</w:t>
      </w:r>
    </w:p>
    <w:p w14:paraId="455FFD07" w14:textId="77777777" w:rsidR="00B44D93" w:rsidRPr="00A35AF8" w:rsidRDefault="00B44D93" w:rsidP="00B44D93">
      <w:pPr>
        <w:pStyle w:val="ListBullet"/>
        <w:tabs>
          <w:tab w:val="clear" w:pos="360"/>
          <w:tab w:val="num" w:pos="720"/>
        </w:tabs>
        <w:ind w:left="720"/>
        <w:rPr>
          <w:color w:val="000000" w:themeColor="text1"/>
        </w:rPr>
      </w:pPr>
      <w:r w:rsidRPr="29FC1659">
        <w:rPr>
          <w:color w:val="000000" w:themeColor="text1"/>
        </w:rPr>
        <w:t>Petrol</w:t>
      </w:r>
    </w:p>
    <w:p w14:paraId="0E7AC3FF" w14:textId="77777777" w:rsidR="00B44D93" w:rsidRPr="00A35AF8" w:rsidRDefault="00B44D93" w:rsidP="00B44D93">
      <w:pPr>
        <w:pStyle w:val="ListBullet"/>
        <w:tabs>
          <w:tab w:val="clear" w:pos="360"/>
          <w:tab w:val="num" w:pos="720"/>
        </w:tabs>
        <w:ind w:left="720"/>
        <w:rPr>
          <w:color w:val="000000" w:themeColor="text1"/>
        </w:rPr>
      </w:pPr>
      <w:r w:rsidRPr="29FC1659">
        <w:rPr>
          <w:color w:val="000000" w:themeColor="text1"/>
        </w:rPr>
        <w:t>Diesel/biodiesel</w:t>
      </w:r>
    </w:p>
    <w:p w14:paraId="16BDC7EF" w14:textId="77777777" w:rsidR="00B44D93" w:rsidRPr="00A35AF8" w:rsidRDefault="00B44D93" w:rsidP="00B44D93">
      <w:pPr>
        <w:pStyle w:val="ListBullet"/>
        <w:tabs>
          <w:tab w:val="clear" w:pos="360"/>
          <w:tab w:val="num" w:pos="720"/>
        </w:tabs>
        <w:ind w:left="720"/>
        <w:rPr>
          <w:color w:val="000000" w:themeColor="text1"/>
        </w:rPr>
      </w:pPr>
      <w:r w:rsidRPr="29FC1659">
        <w:rPr>
          <w:color w:val="000000" w:themeColor="text1"/>
        </w:rPr>
        <w:t>LPG</w:t>
      </w:r>
    </w:p>
    <w:p w14:paraId="09ABDB71" w14:textId="77777777" w:rsidR="00B44D93" w:rsidRPr="00A35AF8" w:rsidRDefault="00B44D93" w:rsidP="00B44D93">
      <w:pPr>
        <w:pStyle w:val="ListBullet"/>
        <w:tabs>
          <w:tab w:val="clear" w:pos="360"/>
          <w:tab w:val="num" w:pos="720"/>
        </w:tabs>
        <w:ind w:left="720"/>
        <w:rPr>
          <w:color w:val="000000" w:themeColor="text1"/>
        </w:rPr>
      </w:pPr>
      <w:r w:rsidRPr="29FC1659">
        <w:rPr>
          <w:color w:val="000000" w:themeColor="text1"/>
        </w:rPr>
        <w:t>Aviation fuels</w:t>
      </w:r>
    </w:p>
    <w:p w14:paraId="210E39B2" w14:textId="77777777" w:rsidR="00B44D93" w:rsidRPr="00A35AF8" w:rsidRDefault="00B44D93" w:rsidP="00B44D93">
      <w:pPr>
        <w:pStyle w:val="ListBullet"/>
        <w:tabs>
          <w:tab w:val="clear" w:pos="360"/>
          <w:tab w:val="num" w:pos="720"/>
        </w:tabs>
        <w:ind w:left="720"/>
        <w:rPr>
          <w:color w:val="000000" w:themeColor="text1"/>
        </w:rPr>
      </w:pPr>
      <w:r w:rsidRPr="29FC1659">
        <w:rPr>
          <w:color w:val="000000" w:themeColor="text1"/>
        </w:rPr>
        <w:lastRenderedPageBreak/>
        <w:t>Solid fuel</w:t>
      </w:r>
    </w:p>
    <w:p w14:paraId="39C82B9E" w14:textId="77777777" w:rsidR="00B44D93" w:rsidRDefault="00B44D93" w:rsidP="00B44D93">
      <w:pPr>
        <w:pStyle w:val="ListBullet"/>
        <w:tabs>
          <w:tab w:val="clear" w:pos="360"/>
          <w:tab w:val="num" w:pos="720"/>
        </w:tabs>
        <w:ind w:left="720"/>
      </w:pPr>
      <w:r>
        <w:t>Fuel oil</w:t>
      </w:r>
    </w:p>
    <w:p w14:paraId="4F3E30F4" w14:textId="77777777" w:rsidR="00B44D93" w:rsidRDefault="00B44D93" w:rsidP="00B44D93">
      <w:pPr>
        <w:pStyle w:val="ListBullet"/>
      </w:pPr>
      <w:r>
        <w:t>Hybrid (a vehicle which uses multiple primary fuel sources)</w:t>
      </w:r>
    </w:p>
    <w:p w14:paraId="1FE8D157" w14:textId="77777777" w:rsidR="00B44D93" w:rsidRDefault="00B44D93" w:rsidP="00B44D93">
      <w:pPr>
        <w:pStyle w:val="ListBullet"/>
        <w:tabs>
          <w:tab w:val="clear" w:pos="360"/>
          <w:tab w:val="num" w:pos="720"/>
        </w:tabs>
        <w:ind w:left="720"/>
      </w:pPr>
      <w:r>
        <w:t>Plug-in Hybrid Electric Vehicle (PHEV)</w:t>
      </w:r>
    </w:p>
    <w:p w14:paraId="41B3C222" w14:textId="77777777" w:rsidR="00B44D93" w:rsidRDefault="00B44D93" w:rsidP="00B44D93">
      <w:pPr>
        <w:pStyle w:val="ListBullet"/>
        <w:tabs>
          <w:tab w:val="clear" w:pos="360"/>
          <w:tab w:val="num" w:pos="720"/>
        </w:tabs>
        <w:ind w:left="720"/>
      </w:pPr>
      <w:r>
        <w:t>Range-extended electric vehicle</w:t>
      </w:r>
    </w:p>
    <w:p w14:paraId="282B6FCA" w14:textId="77777777" w:rsidR="00B44D93" w:rsidRDefault="00B44D93" w:rsidP="00B44D93">
      <w:pPr>
        <w:pStyle w:val="ListBullet"/>
      </w:pPr>
      <w:r>
        <w:t>Electric propulsion</w:t>
      </w:r>
    </w:p>
    <w:p w14:paraId="256C5F44" w14:textId="77777777" w:rsidR="00B44D93" w:rsidRDefault="00B44D93" w:rsidP="00B44D93">
      <w:pPr>
        <w:pStyle w:val="ListBullet"/>
        <w:tabs>
          <w:tab w:val="clear" w:pos="360"/>
          <w:tab w:val="num" w:pos="720"/>
        </w:tabs>
        <w:ind w:left="720"/>
      </w:pPr>
      <w:r>
        <w:t>Battery Electric Vehicle (BEV)</w:t>
      </w:r>
    </w:p>
    <w:p w14:paraId="498F8719" w14:textId="77777777" w:rsidR="00B44D93" w:rsidRPr="00A35AF8" w:rsidRDefault="00B44D93" w:rsidP="00B44D93">
      <w:pPr>
        <w:pStyle w:val="ListBullet"/>
        <w:tabs>
          <w:tab w:val="clear" w:pos="360"/>
          <w:tab w:val="num" w:pos="720"/>
        </w:tabs>
        <w:ind w:left="720"/>
        <w:rPr>
          <w:color w:val="000000" w:themeColor="text1"/>
        </w:rPr>
      </w:pPr>
      <w:r w:rsidRPr="29FC1659">
        <w:rPr>
          <w:color w:val="000000" w:themeColor="text1"/>
        </w:rPr>
        <w:t>Fuel Cell Electric Vehicle (FCEV)</w:t>
      </w:r>
    </w:p>
    <w:p w14:paraId="223EAA4B" w14:textId="77777777" w:rsidR="00B44D93" w:rsidRPr="00A35AF8" w:rsidRDefault="00B44D93" w:rsidP="00B44D93">
      <w:pPr>
        <w:pStyle w:val="ListBullet"/>
        <w:tabs>
          <w:tab w:val="clear" w:pos="360"/>
          <w:tab w:val="num" w:pos="720"/>
        </w:tabs>
        <w:ind w:left="720"/>
        <w:rPr>
          <w:color w:val="000000" w:themeColor="text1"/>
        </w:rPr>
      </w:pPr>
      <w:r w:rsidRPr="29FC1659">
        <w:rPr>
          <w:color w:val="000000" w:themeColor="text1"/>
        </w:rPr>
        <w:t>Externally powered (such as rail locomotives and trams)</w:t>
      </w:r>
    </w:p>
    <w:p w14:paraId="5917BB6A" w14:textId="77777777" w:rsidR="00B44D93" w:rsidRPr="00A35AF8" w:rsidRDefault="00B44D93" w:rsidP="00B44D93">
      <w:pPr>
        <w:pStyle w:val="ListBullet"/>
        <w:numPr>
          <w:ilvl w:val="0"/>
          <w:numId w:val="0"/>
        </w:numPr>
        <w:rPr>
          <w:color w:val="000000" w:themeColor="text1"/>
        </w:rPr>
      </w:pPr>
    </w:p>
    <w:p w14:paraId="7E7DA5E0" w14:textId="77777777" w:rsidR="00B44D93" w:rsidRPr="00A35AF8" w:rsidRDefault="00BE7CDB" w:rsidP="00B44D93">
      <w:pPr>
        <w:pStyle w:val="ListBullet"/>
        <w:numPr>
          <w:ilvl w:val="0"/>
          <w:numId w:val="0"/>
        </w:numPr>
        <w:rPr>
          <w:color w:val="000000" w:themeColor="text1"/>
        </w:rPr>
      </w:pPr>
      <w:r>
        <w:rPr>
          <w:b/>
          <w:bCs/>
          <w:color w:val="000000" w:themeColor="text1"/>
        </w:rPr>
        <w:t>T</w:t>
      </w:r>
      <w:r w:rsidR="00BD59D5">
        <w:rPr>
          <w:b/>
          <w:bCs/>
          <w:color w:val="000000" w:themeColor="text1"/>
        </w:rPr>
        <w:t>3</w:t>
      </w:r>
      <w:r w:rsidR="00B44D93" w:rsidRPr="00A35AF8">
        <w:rPr>
          <w:b/>
          <w:bCs/>
          <w:color w:val="000000" w:themeColor="text1"/>
        </w:rPr>
        <w:t>:</w:t>
      </w:r>
      <w:r w:rsidR="00B44D93" w:rsidRPr="00A35AF8">
        <w:rPr>
          <w:color w:val="000000" w:themeColor="text1"/>
        </w:rPr>
        <w:t xml:space="preserve"> Greenhouse gas emissions from vehicle fleet segmented by fuel type and vehicle category (Tonnes CO</w:t>
      </w:r>
      <w:r w:rsidR="00B44D93" w:rsidRPr="00A35AF8">
        <w:rPr>
          <w:color w:val="000000" w:themeColor="text1"/>
          <w:vertAlign w:val="subscript"/>
        </w:rPr>
        <w:t>2</w:t>
      </w:r>
      <w:r w:rsidR="00B44D93" w:rsidRPr="00A35AF8">
        <w:rPr>
          <w:color w:val="000000" w:themeColor="text1"/>
        </w:rPr>
        <w:t>-e and tonnes CO</w:t>
      </w:r>
      <w:r w:rsidR="00B44D93" w:rsidRPr="00532424">
        <w:rPr>
          <w:color w:val="000000" w:themeColor="text1"/>
          <w:vertAlign w:val="subscript"/>
        </w:rPr>
        <w:t>2</w:t>
      </w:r>
      <w:r w:rsidR="00B44D93" w:rsidRPr="00A35AF8">
        <w:rPr>
          <w:color w:val="000000" w:themeColor="text1"/>
        </w:rPr>
        <w:t xml:space="preserve">-e). Vehicle categories and fuel types should be the same as for </w:t>
      </w:r>
      <w:r w:rsidR="00672511" w:rsidRPr="00A35AF8">
        <w:rPr>
          <w:color w:val="000000" w:themeColor="text1"/>
        </w:rPr>
        <w:t>indicator</w:t>
      </w:r>
      <w:r w:rsidR="00B44D93" w:rsidRPr="00A35AF8">
        <w:rPr>
          <w:color w:val="000000" w:themeColor="text1"/>
        </w:rPr>
        <w:t xml:space="preserve"> </w:t>
      </w:r>
      <w:r w:rsidR="005B17FF">
        <w:rPr>
          <w:color w:val="000000" w:themeColor="text1"/>
        </w:rPr>
        <w:t>T1</w:t>
      </w:r>
      <w:r w:rsidR="00B44D93" w:rsidRPr="00A35AF8">
        <w:rPr>
          <w:color w:val="000000" w:themeColor="text1"/>
        </w:rPr>
        <w:t>. Greenhouse gas emissions factors from the National Greenhouse Accounts (NGA) Factors for the relevant emissions year should be used.</w:t>
      </w:r>
      <w:r w:rsidR="00B44D93" w:rsidRPr="00A35AF8">
        <w:rPr>
          <w:rStyle w:val="FootnoteReference"/>
          <w:color w:val="000000" w:themeColor="text1"/>
        </w:rPr>
        <w:footnoteReference w:id="15"/>
      </w:r>
    </w:p>
    <w:p w14:paraId="35517072" w14:textId="72CE1230" w:rsidR="00B44D93" w:rsidRDefault="00BE7CDB" w:rsidP="00B44D93">
      <w:pPr>
        <w:rPr>
          <w:bCs/>
        </w:rPr>
      </w:pPr>
      <w:r>
        <w:rPr>
          <w:b/>
          <w:color w:val="000000" w:themeColor="text1"/>
        </w:rPr>
        <w:t>T</w:t>
      </w:r>
      <w:r w:rsidR="00BD59D5">
        <w:rPr>
          <w:b/>
          <w:color w:val="000000" w:themeColor="text1"/>
        </w:rPr>
        <w:t>4</w:t>
      </w:r>
      <w:r w:rsidR="00B44D93" w:rsidRPr="00A35AF8">
        <w:rPr>
          <w:b/>
          <w:color w:val="000000" w:themeColor="text1"/>
        </w:rPr>
        <w:t xml:space="preserve">: </w:t>
      </w:r>
      <w:r w:rsidR="00B44D93" w:rsidRPr="00A35AF8">
        <w:rPr>
          <w:bCs/>
          <w:color w:val="000000" w:themeColor="text1"/>
        </w:rPr>
        <w:t xml:space="preserve">Total distance travelled by </w:t>
      </w:r>
      <w:r w:rsidR="00D46E65">
        <w:rPr>
          <w:bCs/>
          <w:color w:val="000000" w:themeColor="text1"/>
        </w:rPr>
        <w:t xml:space="preserve">commercial </w:t>
      </w:r>
      <w:r w:rsidR="00B44D93" w:rsidRPr="00A35AF8">
        <w:rPr>
          <w:bCs/>
          <w:color w:val="000000" w:themeColor="text1"/>
        </w:rPr>
        <w:t>air</w:t>
      </w:r>
      <w:r w:rsidR="00D46E65">
        <w:rPr>
          <w:bCs/>
          <w:color w:val="000000" w:themeColor="text1"/>
        </w:rPr>
        <w:t xml:space="preserve"> travel</w:t>
      </w:r>
      <w:r w:rsidR="00B44D93" w:rsidRPr="00A35AF8">
        <w:rPr>
          <w:bCs/>
          <w:color w:val="000000" w:themeColor="text1"/>
        </w:rPr>
        <w:t xml:space="preserve"> (passenger km). This indicator should measure the total passenger kilometres travelled for business purposes by </w:t>
      </w:r>
      <w:r w:rsidR="00C66B42">
        <w:rPr>
          <w:bCs/>
          <w:color w:val="000000" w:themeColor="text1"/>
        </w:rPr>
        <w:t>entity</w:t>
      </w:r>
      <w:r w:rsidR="00B44D93" w:rsidRPr="00A35AF8">
        <w:rPr>
          <w:bCs/>
          <w:color w:val="000000" w:themeColor="text1"/>
        </w:rPr>
        <w:t xml:space="preserve"> staff on commercial or charter aircraft. It should not include travel on aircraft operated by the </w:t>
      </w:r>
      <w:r w:rsidR="00C66B42">
        <w:rPr>
          <w:bCs/>
          <w:color w:val="000000" w:themeColor="text1"/>
        </w:rPr>
        <w:t>entity</w:t>
      </w:r>
      <w:r w:rsidR="00B44D93" w:rsidRPr="00A35AF8">
        <w:rPr>
          <w:bCs/>
          <w:color w:val="000000" w:themeColor="text1"/>
        </w:rPr>
        <w:t xml:space="preserve"> and reported on at indicators </w:t>
      </w:r>
      <w:r w:rsidR="005B17FF">
        <w:rPr>
          <w:bCs/>
        </w:rPr>
        <w:t>T1</w:t>
      </w:r>
      <w:r w:rsidR="00B44D93">
        <w:rPr>
          <w:bCs/>
        </w:rPr>
        <w:t>-</w:t>
      </w:r>
      <w:r w:rsidR="005B17FF">
        <w:rPr>
          <w:bCs/>
        </w:rPr>
        <w:t>T4</w:t>
      </w:r>
      <w:r w:rsidR="00B44D93">
        <w:rPr>
          <w:bCs/>
        </w:rPr>
        <w:t>.</w:t>
      </w:r>
    </w:p>
    <w:p w14:paraId="105398D0" w14:textId="77777777" w:rsidR="00B44D93" w:rsidRPr="00796072" w:rsidRDefault="00B44D93" w:rsidP="00B44D93">
      <w:pPr>
        <w:pStyle w:val="Heading2NoNum"/>
      </w:pPr>
      <w:r w:rsidRPr="00796072">
        <w:t>Purpose</w:t>
      </w:r>
    </w:p>
    <w:p w14:paraId="721A1D68" w14:textId="2150E85F" w:rsidR="00B44D93" w:rsidRPr="008F24B8" w:rsidRDefault="00BE7CDB" w:rsidP="00B44D93">
      <w:r>
        <w:rPr>
          <w:b/>
          <w:bCs/>
        </w:rPr>
        <w:t>T</w:t>
      </w:r>
      <w:r w:rsidR="00BD59D5">
        <w:rPr>
          <w:b/>
          <w:bCs/>
        </w:rPr>
        <w:t>2</w:t>
      </w:r>
      <w:r w:rsidR="00B44D93" w:rsidRPr="00EF60B7">
        <w:rPr>
          <w:b/>
          <w:bCs/>
        </w:rPr>
        <w:t>:</w:t>
      </w:r>
      <w:r w:rsidR="00B44D93">
        <w:t xml:space="preserve"> This indicator provides crucial information for the acquittal of the Victorian Government and </w:t>
      </w:r>
      <w:r w:rsidR="00C66B42">
        <w:t>entity</w:t>
      </w:r>
      <w:r w:rsidR="00B44D93">
        <w:t xml:space="preserve"> zero emissions fleet vehicle targets.</w:t>
      </w:r>
    </w:p>
    <w:p w14:paraId="6EE7014F" w14:textId="70DEC416" w:rsidR="00B44D93" w:rsidRDefault="00BE7CDB" w:rsidP="00B44D93">
      <w:r>
        <w:rPr>
          <w:b/>
        </w:rPr>
        <w:t>T</w:t>
      </w:r>
      <w:r w:rsidR="00BD59D5">
        <w:rPr>
          <w:b/>
        </w:rPr>
        <w:t>3</w:t>
      </w:r>
      <w:r w:rsidR="00B44D93" w:rsidRPr="0044678E">
        <w:rPr>
          <w:b/>
        </w:rPr>
        <w:t>:</w:t>
      </w:r>
      <w:r w:rsidR="00B44D93" w:rsidRPr="00AF1739">
        <w:t xml:space="preserve"> Associated GHG Emiss</w:t>
      </w:r>
      <w:r w:rsidR="00B44D93" w:rsidRPr="002422E6">
        <w:t>ions provide</w:t>
      </w:r>
      <w:r w:rsidR="00B44D93" w:rsidRPr="00142DE3">
        <w:t>s information on the scal</w:t>
      </w:r>
      <w:r w:rsidR="00B44D93" w:rsidRPr="00370CFE">
        <w:t xml:space="preserve">e of greenhouse gas emissions associated with an </w:t>
      </w:r>
      <w:r w:rsidR="00C66B42">
        <w:t>entity</w:t>
      </w:r>
      <w:r w:rsidR="00B44D93" w:rsidRPr="00AC2D13">
        <w:t xml:space="preserve">’s business </w:t>
      </w:r>
      <w:r w:rsidR="00672511" w:rsidRPr="00AC2D13">
        <w:t>operations and</w:t>
      </w:r>
      <w:r w:rsidR="00B44D93" w:rsidRPr="00AC2D13">
        <w:t xml:space="preserve"> assists in assessing the</w:t>
      </w:r>
      <w:r w:rsidR="00B44D93" w:rsidRPr="007E66A1">
        <w:t xml:space="preserve"> scope for reducing them.</w:t>
      </w:r>
    </w:p>
    <w:p w14:paraId="2F2A2E82" w14:textId="77777777" w:rsidR="00B44D93" w:rsidRPr="00AC2D13" w:rsidRDefault="00B44D93" w:rsidP="00B44D93">
      <w:r>
        <w:t>Other measures provide critical activity input data for the calculation of greenhouse gas emissions.</w:t>
      </w:r>
    </w:p>
    <w:p w14:paraId="0046FFFB" w14:textId="77777777" w:rsidR="00B44D93" w:rsidRPr="003A200E" w:rsidRDefault="00B44D93" w:rsidP="00B44D93">
      <w:pPr>
        <w:pStyle w:val="Heading2NoNum"/>
      </w:pPr>
      <w:r w:rsidRPr="003A200E">
        <w:t>Context</w:t>
      </w:r>
    </w:p>
    <w:p w14:paraId="3ED6EFFD" w14:textId="77777777" w:rsidR="00B44D93" w:rsidRPr="00C11894" w:rsidRDefault="00B44D93" w:rsidP="00B44D93">
      <w:pPr>
        <w:tabs>
          <w:tab w:val="left" w:pos="1134"/>
        </w:tabs>
        <w:ind w:left="720" w:right="27" w:hanging="720"/>
      </w:pPr>
      <w:r w:rsidRPr="00C11894">
        <w:t xml:space="preserve">The context of the </w:t>
      </w:r>
      <w:r>
        <w:t xml:space="preserve">transport </w:t>
      </w:r>
      <w:r w:rsidRPr="00C11894">
        <w:t>data presented must be clarified, including:</w:t>
      </w:r>
      <w:r w:rsidRPr="00C11894">
        <w:rPr>
          <w:b/>
        </w:rPr>
        <w:t xml:space="preserve"> </w:t>
      </w:r>
    </w:p>
    <w:p w14:paraId="56C19267" w14:textId="77777777" w:rsidR="00B44D93" w:rsidRPr="00C11894" w:rsidRDefault="00B44D93" w:rsidP="00B44D93">
      <w:pPr>
        <w:pStyle w:val="ListBullet"/>
      </w:pPr>
      <w:r>
        <w:t>method of obtaining and calculating data</w:t>
      </w:r>
    </w:p>
    <w:p w14:paraId="5B1A6B4F" w14:textId="77777777" w:rsidR="00B44D93" w:rsidRPr="00C11894" w:rsidRDefault="00B44D93" w:rsidP="00B44D93">
      <w:pPr>
        <w:pStyle w:val="ListBullet"/>
      </w:pPr>
      <w:r>
        <w:t>whether data has been affected by machinery of government changes</w:t>
      </w:r>
    </w:p>
    <w:p w14:paraId="1F939323" w14:textId="77777777" w:rsidR="00B44D93" w:rsidRPr="00AC2D13" w:rsidRDefault="00B44D93" w:rsidP="00B44D93">
      <w:pPr>
        <w:pStyle w:val="ListBullet"/>
      </w:pPr>
      <w:r>
        <w:t>any other material information about the data relevant to consumption</w:t>
      </w:r>
    </w:p>
    <w:p w14:paraId="7B806C98" w14:textId="77777777" w:rsidR="00B44D93" w:rsidRPr="007E66A1" w:rsidRDefault="00B44D93" w:rsidP="00B44D93">
      <w:pPr>
        <w:pStyle w:val="Heading2NoNum"/>
      </w:pPr>
      <w:r w:rsidRPr="007E66A1">
        <w:t>Actions Undertaken</w:t>
      </w:r>
    </w:p>
    <w:p w14:paraId="08D2FCFB" w14:textId="77777777" w:rsidR="00B44D93" w:rsidRPr="007E66A1" w:rsidRDefault="00B44D93" w:rsidP="00B44D93">
      <w:r w:rsidRPr="007E66A1">
        <w:t>Entities are to disclose activities that reflect the efforts made in man</w:t>
      </w:r>
      <w:r w:rsidRPr="00684EF1">
        <w:t xml:space="preserve">aging the impacts of </w:t>
      </w:r>
      <w:r w:rsidR="0003327D">
        <w:t>transport</w:t>
      </w:r>
      <w:r w:rsidRPr="00684EF1">
        <w:t xml:space="preserve"> </w:t>
      </w:r>
      <w:r>
        <w:t>use</w:t>
      </w:r>
      <w:r w:rsidRPr="00AC2D13">
        <w:t xml:space="preserve"> </w:t>
      </w:r>
      <w:r w:rsidRPr="007E66A1">
        <w:t>or that provide other organisations with a means of replicating success.</w:t>
      </w:r>
    </w:p>
    <w:p w14:paraId="213FE31B" w14:textId="77777777" w:rsidR="00B44D93" w:rsidRPr="00684EF1" w:rsidRDefault="00B44D93" w:rsidP="00B44D93">
      <w:pPr>
        <w:pStyle w:val="Heading2NoNum"/>
      </w:pPr>
      <w:r w:rsidRPr="00684EF1">
        <w:t>Data Source</w:t>
      </w:r>
    </w:p>
    <w:p w14:paraId="2AF845F2" w14:textId="77777777" w:rsidR="00B44D93" w:rsidRPr="00AC2D13" w:rsidRDefault="00B44D93" w:rsidP="00B44D93">
      <w:pPr>
        <w:rPr>
          <w:bCs/>
        </w:rPr>
      </w:pPr>
      <w:r w:rsidRPr="00EF60B7">
        <w:rPr>
          <w:bCs/>
        </w:rPr>
        <w:t>Transport data can be sourced through:</w:t>
      </w:r>
    </w:p>
    <w:p w14:paraId="11A0252A" w14:textId="77777777" w:rsidR="00B44D93" w:rsidRPr="00C11894" w:rsidRDefault="00B44D93" w:rsidP="00672511">
      <w:pPr>
        <w:pStyle w:val="ListBullet"/>
      </w:pPr>
      <w:r>
        <w:t>VicFleet</w:t>
      </w:r>
      <w:r w:rsidR="00E06224">
        <w:t>/FuelTrac</w:t>
      </w:r>
      <w:r>
        <w:t xml:space="preserve"> provides data on the fuel consumption of vehicles leased from it by individual Entities. </w:t>
      </w:r>
    </w:p>
    <w:p w14:paraId="47BE8457" w14:textId="77777777" w:rsidR="00B44D93" w:rsidRPr="00C11894" w:rsidRDefault="00B44D93" w:rsidP="00672511">
      <w:pPr>
        <w:pStyle w:val="ListBullet"/>
      </w:pPr>
      <w:r>
        <w:t>The lease invoice data for the vehicles</w:t>
      </w:r>
    </w:p>
    <w:p w14:paraId="72E7CD67" w14:textId="2ABEC88A" w:rsidR="00B44D93" w:rsidRPr="00C11894" w:rsidRDefault="00B44D93" w:rsidP="00B44D93">
      <w:pPr>
        <w:pStyle w:val="ListNumber"/>
      </w:pPr>
      <w:r w:rsidRPr="00C11894">
        <w:t xml:space="preserve">Each </w:t>
      </w:r>
      <w:r w:rsidR="00C66B42">
        <w:t>entity</w:t>
      </w:r>
      <w:r w:rsidRPr="00C11894">
        <w:t xml:space="preserve">’s Internal Fleet Manager </w:t>
      </w:r>
      <w:r w:rsidR="00E06224">
        <w:t xml:space="preserve">may </w:t>
      </w:r>
      <w:r w:rsidRPr="00C11894">
        <w:t>provide data related to:</w:t>
      </w:r>
    </w:p>
    <w:p w14:paraId="41BFD36A" w14:textId="77777777" w:rsidR="00B44D93" w:rsidRPr="00C11894" w:rsidRDefault="00B44D93" w:rsidP="00672511">
      <w:pPr>
        <w:pStyle w:val="ListBullet"/>
      </w:pPr>
      <w:r>
        <w:t xml:space="preserve">Fuel consumed by all other vehicles (from fuel purchase records / contact records from fuel suppliers, e.g. </w:t>
      </w:r>
      <w:r w:rsidR="006F5529">
        <w:t xml:space="preserve">fuel </w:t>
      </w:r>
      <w:r>
        <w:t>card records)</w:t>
      </w:r>
    </w:p>
    <w:p w14:paraId="771E7208" w14:textId="77777777" w:rsidR="00B44D93" w:rsidRPr="00C11894" w:rsidRDefault="00B44D93" w:rsidP="00672511">
      <w:pPr>
        <w:pStyle w:val="ListBullet"/>
      </w:pPr>
      <w:r>
        <w:t xml:space="preserve">Kilometres travelled by all other passenger vehicles (from </w:t>
      </w:r>
      <w:r w:rsidR="00DE597F">
        <w:t>logbooks</w:t>
      </w:r>
      <w:r>
        <w:t>)</w:t>
      </w:r>
    </w:p>
    <w:p w14:paraId="660985A7" w14:textId="77777777" w:rsidR="00B44D93" w:rsidRPr="00C11894" w:rsidRDefault="0003327D" w:rsidP="00B44D93">
      <w:pPr>
        <w:rPr>
          <w:b/>
        </w:rPr>
      </w:pPr>
      <w:r>
        <w:rPr>
          <w:b/>
        </w:rPr>
        <w:t>T</w:t>
      </w:r>
      <w:r w:rsidR="006B16E6">
        <w:rPr>
          <w:b/>
        </w:rPr>
        <w:t>4</w:t>
      </w:r>
      <w:r w:rsidR="00B44D93" w:rsidRPr="00C11894">
        <w:t xml:space="preserve">: Data </w:t>
      </w:r>
      <w:r w:rsidR="006F5529">
        <w:t>may</w:t>
      </w:r>
      <w:r w:rsidR="006F5529" w:rsidRPr="00C11894">
        <w:t xml:space="preserve"> </w:t>
      </w:r>
      <w:r w:rsidR="00B44D93" w:rsidRPr="00C11894">
        <w:t>be collected and collated from the travel service provider/s.</w:t>
      </w:r>
    </w:p>
    <w:p w14:paraId="1659557A" w14:textId="77777777" w:rsidR="00B44D93" w:rsidRPr="00EF60B7" w:rsidRDefault="00B44D93" w:rsidP="00B44D93">
      <w:pPr>
        <w:pStyle w:val="Heading2NoNum"/>
      </w:pPr>
      <w:r w:rsidRPr="00EF60B7">
        <w:lastRenderedPageBreak/>
        <w:t>Data Collection</w:t>
      </w:r>
    </w:p>
    <w:p w14:paraId="7C30DBD2" w14:textId="77777777" w:rsidR="00B44D93" w:rsidRPr="00C11894" w:rsidRDefault="002D3BC0" w:rsidP="00B44D93">
      <w:r w:rsidRPr="002D3BC0">
        <w:rPr>
          <w:b/>
          <w:bCs/>
        </w:rPr>
        <w:t>T1</w:t>
      </w:r>
      <w:r w:rsidR="00B44D93" w:rsidRPr="00C11894">
        <w:t xml:space="preserve">: The data on fuel consumption is to be collected monthly or quarterly from the sources above and can be compiled annually for the purpose of </w:t>
      </w:r>
      <w:r w:rsidR="005A4CE5">
        <w:t>FRD 24</w:t>
      </w:r>
      <w:r w:rsidR="00B44D93" w:rsidRPr="00C11894">
        <w:t xml:space="preserve"> reporting.</w:t>
      </w:r>
    </w:p>
    <w:p w14:paraId="796DF176" w14:textId="77777777" w:rsidR="00B44D93" w:rsidRPr="007E66A1" w:rsidRDefault="00B44D93" w:rsidP="00B44D93">
      <w:pPr>
        <w:pStyle w:val="Heading2NoNum"/>
        <w:rPr>
          <w:color w:val="auto"/>
        </w:rPr>
      </w:pPr>
      <w:r w:rsidRPr="00AC2D13">
        <w:rPr>
          <w:color w:val="auto"/>
        </w:rPr>
        <w:t>Data analys</w:t>
      </w:r>
      <w:r w:rsidRPr="007E66A1">
        <w:rPr>
          <w:color w:val="auto"/>
        </w:rPr>
        <w:t>is</w:t>
      </w:r>
    </w:p>
    <w:tbl>
      <w:tblPr>
        <w:tblW w:w="0" w:type="auto"/>
        <w:shd w:val="clear" w:color="auto" w:fill="E0D1DB"/>
        <w:tblCellMar>
          <w:left w:w="57" w:type="dxa"/>
          <w:right w:w="57" w:type="dxa"/>
        </w:tblCellMar>
        <w:tblLook w:val="04A0" w:firstRow="1" w:lastRow="0" w:firstColumn="1" w:lastColumn="0" w:noHBand="0" w:noVBand="1"/>
      </w:tblPr>
      <w:tblGrid>
        <w:gridCol w:w="10201"/>
      </w:tblGrid>
      <w:tr w:rsidR="00B44D93" w:rsidRPr="003A200E" w14:paraId="4706B199" w14:textId="77777777" w:rsidTr="29FC1659">
        <w:tc>
          <w:tcPr>
            <w:tcW w:w="10315" w:type="dxa"/>
            <w:shd w:val="clear" w:color="auto" w:fill="FFCCFF"/>
          </w:tcPr>
          <w:p w14:paraId="09D5248C" w14:textId="77777777" w:rsidR="00B44D93" w:rsidRPr="00C11894" w:rsidRDefault="002D3BC0" w:rsidP="00807640">
            <w:r>
              <w:rPr>
                <w:b/>
                <w:bCs/>
              </w:rPr>
              <w:t>T1</w:t>
            </w:r>
            <w:r w:rsidR="00B44D93" w:rsidRPr="00EF60B7">
              <w:rPr>
                <w:b/>
                <w:bCs/>
              </w:rPr>
              <w:t>:</w:t>
            </w:r>
            <w:r w:rsidR="00B44D93" w:rsidRPr="00C11894">
              <w:t xml:space="preserve"> </w:t>
            </w:r>
            <w:r w:rsidR="00922725">
              <w:t>Three</w:t>
            </w:r>
            <w:r w:rsidR="00B44D93" w:rsidRPr="00C11894">
              <w:t xml:space="preserve"> methods of analysis can be used for these indicators:</w:t>
            </w:r>
          </w:p>
          <w:p w14:paraId="50E7B8E5" w14:textId="77777777" w:rsidR="00B44D93" w:rsidRPr="00C11894" w:rsidRDefault="00B44D93" w:rsidP="00807640">
            <w:pPr>
              <w:pStyle w:val="ListBullet"/>
            </w:pPr>
            <w:r>
              <w:t xml:space="preserve">Method 1 - where comprehensive fuel usage data </w:t>
            </w:r>
            <w:r w:rsidR="00582DC1">
              <w:t>is</w:t>
            </w:r>
            <w:r>
              <w:t xml:space="preserve"> available</w:t>
            </w:r>
            <w:r w:rsidR="00582DC1">
              <w:t>, the</w:t>
            </w:r>
            <w:r>
              <w:t xml:space="preserve"> calculation of indicators must be from the available </w:t>
            </w:r>
            <w:r w:rsidR="00984E41">
              <w:t>data.</w:t>
            </w:r>
          </w:p>
          <w:p w14:paraId="64ACFF35" w14:textId="77777777" w:rsidR="00B44D93" w:rsidRPr="005A4CE5" w:rsidRDefault="00B44D93" w:rsidP="00807640">
            <w:pPr>
              <w:pStyle w:val="ListBullet"/>
              <w:rPr>
                <w:b/>
              </w:rPr>
            </w:pPr>
            <w:r>
              <w:t xml:space="preserve">Method 2 - where </w:t>
            </w:r>
            <w:r w:rsidR="00E62CDB">
              <w:t>fuel</w:t>
            </w:r>
            <w:r>
              <w:t xml:space="preserve"> usage data</w:t>
            </w:r>
            <w:r w:rsidR="00606EC8">
              <w:t xml:space="preserve"> is unavailable</w:t>
            </w:r>
            <w:r>
              <w:t xml:space="preserve">, distance travelled </w:t>
            </w:r>
            <w:r w:rsidR="00E62CDB">
              <w:t xml:space="preserve">can </w:t>
            </w:r>
            <w:r>
              <w:t xml:space="preserve">be derived from annualised km travelled </w:t>
            </w:r>
            <w:r w:rsidR="00E62CDB">
              <w:t>from vehicle logbooks, fleet telematics</w:t>
            </w:r>
            <w:r w:rsidR="00C07821">
              <w:t xml:space="preserve">, or odometer readings taken </w:t>
            </w:r>
            <w:r w:rsidR="0018360E">
              <w:t>either annually or at the end of a vehicles lease or life</w:t>
            </w:r>
            <w:r>
              <w:t xml:space="preserve"> and converted to fuel usage using the Australian Design Rule (ADR) 80/01 fuel economy figures for each vehicle based on make, model. </w:t>
            </w:r>
          </w:p>
          <w:p w14:paraId="5BC7822C" w14:textId="77777777" w:rsidR="00582C9F" w:rsidRPr="00582C9F" w:rsidRDefault="00582C9F" w:rsidP="006F1D40">
            <w:pPr>
              <w:pStyle w:val="ListBullet"/>
              <w:rPr>
                <w:b/>
              </w:rPr>
            </w:pPr>
            <w:r>
              <w:t xml:space="preserve">Method 3 - </w:t>
            </w:r>
            <w:r w:rsidRPr="00DA0F61">
              <w:t>Where data is unavailable for electricity consumed by electric vehicles, this can be estimated based on kWh consumed per km travelled multiplied by distance travelled. Distance travelled can be derived from annualised km travelled from electric vehicle logbooks, fleet telematics, or odometer readings taken either annually or at the end of a vehicles lease of life. The average kWh consumed per km should be estimated based on manufacturers vehicle manual</w:t>
            </w:r>
            <w:r>
              <w:t>.</w:t>
            </w:r>
          </w:p>
          <w:p w14:paraId="0FD9BDBC" w14:textId="77777777" w:rsidR="00582C9F" w:rsidRDefault="00582C9F" w:rsidP="005A4CE5">
            <w:pPr>
              <w:pStyle w:val="ListBullet"/>
              <w:numPr>
                <w:ilvl w:val="0"/>
                <w:numId w:val="0"/>
              </w:numPr>
              <w:ind w:left="360"/>
              <w:rPr>
                <w:b/>
              </w:rPr>
            </w:pPr>
          </w:p>
          <w:p w14:paraId="2F50906B" w14:textId="77777777" w:rsidR="00B44D93" w:rsidRPr="00C11894" w:rsidRDefault="00B44D93" w:rsidP="005A4CE5">
            <w:pPr>
              <w:pStyle w:val="ListBullet"/>
              <w:numPr>
                <w:ilvl w:val="0"/>
                <w:numId w:val="0"/>
              </w:numPr>
              <w:rPr>
                <w:b/>
              </w:rPr>
            </w:pPr>
            <w:r w:rsidRPr="00C11894">
              <w:rPr>
                <w:b/>
              </w:rPr>
              <w:t>Method 1</w:t>
            </w:r>
          </w:p>
          <w:p w14:paraId="40C11869" w14:textId="77777777" w:rsidR="00B44D93" w:rsidRPr="00C11894" w:rsidRDefault="00B72FB0" w:rsidP="00807640">
            <w:r w:rsidRPr="00B72FB0">
              <w:rPr>
                <w:b/>
                <w:bCs/>
              </w:rPr>
              <w:t>T1</w:t>
            </w:r>
            <w:r w:rsidR="00B44D93" w:rsidRPr="00C11894">
              <w:t xml:space="preserve">: Total consumption for each fuel source, should be calculated by simple addition. </w:t>
            </w:r>
          </w:p>
          <w:p w14:paraId="4AD24F2F" w14:textId="77777777" w:rsidR="00B44D93" w:rsidRPr="008D7F11" w:rsidRDefault="00B44D93" w:rsidP="00807640">
            <w:pPr>
              <w:rPr>
                <w:b/>
                <w:color w:val="FF99FF"/>
              </w:rPr>
            </w:pPr>
            <w:r w:rsidRPr="00C11894">
              <w:rPr>
                <w:b/>
              </w:rPr>
              <w:t>Method 2</w:t>
            </w:r>
          </w:p>
          <w:p w14:paraId="01348C27" w14:textId="77777777" w:rsidR="00B44D93" w:rsidRPr="00C11894" w:rsidRDefault="007F1E1F" w:rsidP="00807640">
            <w:r>
              <w:t>K</w:t>
            </w:r>
            <w:r w:rsidR="00B44D93" w:rsidRPr="00C11894">
              <w:t>ilometres derived from odometer readings taken at the end of each vehicle lease or as available on lease invoice:</w:t>
            </w:r>
          </w:p>
          <w:p w14:paraId="57F171FC" w14:textId="77777777" w:rsidR="00B44D93" w:rsidRPr="00C11894" w:rsidRDefault="00B44D93" w:rsidP="00807640">
            <w:pPr>
              <w:pStyle w:val="ListBullet"/>
            </w:pPr>
            <w:r>
              <w:t xml:space="preserve">annualised km/day = [(final odometer reading – initial odometer reading)/total days of lease] </w:t>
            </w:r>
            <w:r w:rsidR="00494150">
              <w:t xml:space="preserve">OR </w:t>
            </w:r>
            <w:r w:rsidR="00C87094">
              <w:t>[(end of year odometer reading – start of year odometer reading)/365]</w:t>
            </w:r>
          </w:p>
          <w:p w14:paraId="64AEA4C4" w14:textId="77777777" w:rsidR="00B44D93" w:rsidRPr="00C11894" w:rsidRDefault="00B44D93" w:rsidP="00807640">
            <w:pPr>
              <w:pStyle w:val="ListBullet"/>
            </w:pPr>
            <w:r>
              <w:t>kilometres travelled in year of annual reporting period = annualised km/day x days vehicle in service during the annual reporting period</w:t>
            </w:r>
            <w:r w:rsidR="007128D9">
              <w:t xml:space="preserve"> OR as otherwise provided through fleet telematics, fleet management or vehicle logbooks</w:t>
            </w:r>
          </w:p>
          <w:p w14:paraId="1AF3DECE" w14:textId="77777777" w:rsidR="00B44D93" w:rsidRPr="00C11894" w:rsidRDefault="00B44D93" w:rsidP="00807640">
            <w:r w:rsidRPr="00C11894">
              <w:rPr>
                <w:b/>
              </w:rPr>
              <w:t>T1</w:t>
            </w:r>
            <w:r w:rsidRPr="00C11894">
              <w:t xml:space="preserve">: litres of fuel used is to be derived from the kilometres travelled by each vehicle based on the Australian Design Rule (ADR) 80/01 fuel economy figures for each vehicle’s make and mode. The litres of fuel can then be converted to megajoules using the energy content conversion factors in the latest version of the National Greenhouse Accounts </w:t>
            </w:r>
            <w:r>
              <w:t xml:space="preserve">emissions </w:t>
            </w:r>
            <w:r w:rsidRPr="00C11894">
              <w:t>factors</w:t>
            </w:r>
            <w:r>
              <w:t xml:space="preserve"> for the relevant emissions year</w:t>
            </w:r>
            <w:r w:rsidRPr="00C11894">
              <w:t xml:space="preserve"> (</w:t>
            </w:r>
            <w:r w:rsidRPr="00C80CA4">
              <w:t>https://www.industry.gov.au/data-and-publications/national-greenhouse-accounts-factors</w:t>
            </w:r>
            <w:r w:rsidRPr="00C11894">
              <w:t>)</w:t>
            </w:r>
          </w:p>
          <w:p w14:paraId="18B73205" w14:textId="77777777" w:rsidR="00B44D93" w:rsidRPr="00AC2D13" w:rsidRDefault="000D4005" w:rsidP="00807640">
            <w:r>
              <w:rPr>
                <w:b/>
              </w:rPr>
              <w:t>T</w:t>
            </w:r>
            <w:r w:rsidR="007F1E1F">
              <w:rPr>
                <w:b/>
              </w:rPr>
              <w:t>3</w:t>
            </w:r>
            <w:r w:rsidR="00B44D93" w:rsidRPr="00796072">
              <w:t xml:space="preserve">: All greenhouse emissions are to be calculated using the </w:t>
            </w:r>
            <w:r w:rsidR="00B44D93">
              <w:t>emissions</w:t>
            </w:r>
            <w:r w:rsidR="00B44D93" w:rsidRPr="00AF1739">
              <w:t xml:space="preserve"> factors in the Au</w:t>
            </w:r>
            <w:r w:rsidR="00B44D93" w:rsidRPr="002422E6">
              <w:t>stralian</w:t>
            </w:r>
            <w:r w:rsidR="00B44D93" w:rsidRPr="00142DE3">
              <w:t xml:space="preserve"> National Greenhouse </w:t>
            </w:r>
            <w:r w:rsidR="00B44D93" w:rsidRPr="00370CFE">
              <w:t>Accounts factors</w:t>
            </w:r>
            <w:r w:rsidR="00B44D93" w:rsidRPr="00C11894">
              <w:t xml:space="preserve"> </w:t>
            </w:r>
            <w:r w:rsidR="00B44D93">
              <w:t>for the relevant emissions year(</w:t>
            </w:r>
            <w:r w:rsidR="00B44D93" w:rsidRPr="00C80CA4">
              <w:t>https://www.industry.gov.au/data-and-publications/national-greenhouse-accounts-factors</w:t>
            </w:r>
            <w:r w:rsidR="00B44D93">
              <w:t>)</w:t>
            </w:r>
            <w:r w:rsidR="00B44D93" w:rsidRPr="00C11894">
              <w:t>.</w:t>
            </w:r>
          </w:p>
        </w:tc>
      </w:tr>
    </w:tbl>
    <w:p w14:paraId="66D814DE" w14:textId="77777777" w:rsidR="00B44D93" w:rsidRPr="003A200E" w:rsidRDefault="00B44D93" w:rsidP="00B44D93"/>
    <w:tbl>
      <w:tblPr>
        <w:tblW w:w="0" w:type="auto"/>
        <w:shd w:val="clear" w:color="auto" w:fill="E0D1DB"/>
        <w:tblCellMar>
          <w:left w:w="57" w:type="dxa"/>
          <w:right w:w="57" w:type="dxa"/>
        </w:tblCellMar>
        <w:tblLook w:val="04A0" w:firstRow="1" w:lastRow="0" w:firstColumn="1" w:lastColumn="0" w:noHBand="0" w:noVBand="1"/>
      </w:tblPr>
      <w:tblGrid>
        <w:gridCol w:w="10201"/>
      </w:tblGrid>
      <w:tr w:rsidR="00B44D93" w:rsidRPr="003A200E" w14:paraId="561D47B8" w14:textId="77777777" w:rsidTr="36A63D3D">
        <w:trPr>
          <w:cantSplit/>
        </w:trPr>
        <w:tc>
          <w:tcPr>
            <w:tcW w:w="10315" w:type="dxa"/>
            <w:shd w:val="clear" w:color="auto" w:fill="FFCCFF"/>
          </w:tcPr>
          <w:p w14:paraId="0AA58422" w14:textId="77777777" w:rsidR="00B44D93" w:rsidRPr="003A200E" w:rsidRDefault="00B44D93" w:rsidP="00807640">
            <w:pPr>
              <w:rPr>
                <w:b/>
              </w:rPr>
            </w:pPr>
            <w:r w:rsidRPr="003A200E">
              <w:rPr>
                <w:b/>
              </w:rPr>
              <w:t>Other conversion factors:</w:t>
            </w:r>
          </w:p>
          <w:p w14:paraId="0ACACD05" w14:textId="77777777" w:rsidR="00B44D93" w:rsidRPr="003A200E" w:rsidRDefault="00B44D93" w:rsidP="00807640">
            <w:r w:rsidRPr="003A200E">
              <w:t>1 kWh =3.6 MJ</w:t>
            </w:r>
          </w:p>
          <w:p w14:paraId="2127E2EE" w14:textId="77777777" w:rsidR="00B44D93" w:rsidRPr="003A200E" w:rsidRDefault="00B44D93" w:rsidP="00807640">
            <w:r w:rsidRPr="003A200E">
              <w:t>1 GJ = 1000 MJ = 1 000 000 J</w:t>
            </w:r>
          </w:p>
          <w:p w14:paraId="12397B16" w14:textId="77777777" w:rsidR="00B44D93" w:rsidRPr="003A200E" w:rsidRDefault="00B44D93" w:rsidP="00807640">
            <w:r w:rsidRPr="003A200E">
              <w:t>1MWh= 1000 kWh</w:t>
            </w:r>
          </w:p>
          <w:p w14:paraId="4233BE6E" w14:textId="77777777" w:rsidR="00B44D93" w:rsidRPr="003A200E" w:rsidRDefault="00B44D93" w:rsidP="00807640">
            <w:r w:rsidRPr="003A200E">
              <w:t>Tonnes = kg / 1000 (1 tonne = 1000 kg)</w:t>
            </w:r>
          </w:p>
        </w:tc>
      </w:tr>
    </w:tbl>
    <w:p w14:paraId="10B54D50" w14:textId="77777777" w:rsidR="00131D15" w:rsidRDefault="00131D15" w:rsidP="00F807E8">
      <w:pPr>
        <w:pStyle w:val="Heading2NoNum"/>
      </w:pPr>
    </w:p>
    <w:p w14:paraId="3C553BCE" w14:textId="1A00186A" w:rsidR="78D38124" w:rsidRDefault="78D38124" w:rsidP="36A63D3D">
      <w:pPr>
        <w:pStyle w:val="Heading2NoNum"/>
      </w:pPr>
      <w:r>
        <w:t>Optional indicators</w:t>
      </w:r>
    </w:p>
    <w:p w14:paraId="2CE41F22" w14:textId="77777777" w:rsidR="78D38124" w:rsidRDefault="005A4CE5" w:rsidP="36A63D3D">
      <w:pPr>
        <w:spacing w:line="240" w:lineRule="auto"/>
      </w:pPr>
      <w:r>
        <w:t>FRD 24</w:t>
      </w:r>
      <w:r w:rsidR="78D38124">
        <w:t xml:space="preserve"> identifies the following optional indicators:</w:t>
      </w:r>
    </w:p>
    <w:p w14:paraId="468B3843" w14:textId="77777777" w:rsidR="00D1119F" w:rsidRDefault="78D38124" w:rsidP="006F1D40">
      <w:pPr>
        <w:numPr>
          <w:ilvl w:val="0"/>
          <w:numId w:val="19"/>
        </w:numPr>
        <w:spacing w:line="240" w:lineRule="auto"/>
        <w:ind w:left="360"/>
      </w:pPr>
      <w:r>
        <w:t>percentage of employees using sustainable transport (including public transport, cycling, walking and other active modes) to get to and from their main office location, by locality type (CBD, metro, regional). This can be identified through regular employee survey.</w:t>
      </w:r>
    </w:p>
    <w:p w14:paraId="65FA452B" w14:textId="0F05F5DA" w:rsidR="00D1119F" w:rsidRDefault="00D1119F" w:rsidP="006F1D40">
      <w:pPr>
        <w:numPr>
          <w:ilvl w:val="0"/>
          <w:numId w:val="19"/>
        </w:numPr>
        <w:spacing w:line="240" w:lineRule="auto"/>
        <w:ind w:left="360"/>
      </w:pPr>
      <w:r>
        <w:t xml:space="preserve">total vehicle travel associated with </w:t>
      </w:r>
      <w:r w:rsidR="00C66B42">
        <w:t>entity</w:t>
      </w:r>
      <w:r>
        <w:t xml:space="preserve"> operations segmented by fuel type and vehicle category</w:t>
      </w:r>
      <w:r w:rsidR="73947681">
        <w:t>, for land vehicles</w:t>
      </w:r>
      <w:r>
        <w:t xml:space="preserve"> (kilometres)</w:t>
      </w:r>
    </w:p>
    <w:p w14:paraId="4D3C72DD" w14:textId="341B5009" w:rsidR="73947681" w:rsidRDefault="73947681" w:rsidP="006F1D40">
      <w:pPr>
        <w:numPr>
          <w:ilvl w:val="0"/>
          <w:numId w:val="19"/>
        </w:numPr>
        <w:spacing w:line="240" w:lineRule="auto"/>
        <w:ind w:left="360"/>
        <w:rPr>
          <w:rFonts w:eastAsia="Calibri"/>
        </w:rPr>
      </w:pPr>
      <w:r>
        <w:t xml:space="preserve">total vehicle travel associated with </w:t>
      </w:r>
      <w:r w:rsidR="00C66B42">
        <w:t>entity</w:t>
      </w:r>
      <w:r>
        <w:t xml:space="preserve"> operations segmented by fuel type and vehicle category, for non-land vehicles (hours of operation)</w:t>
      </w:r>
    </w:p>
    <w:p w14:paraId="230F65DF" w14:textId="77777777" w:rsidR="007F1E1F" w:rsidRDefault="00D1119F" w:rsidP="006F1D40">
      <w:pPr>
        <w:numPr>
          <w:ilvl w:val="0"/>
          <w:numId w:val="19"/>
        </w:numPr>
        <w:spacing w:line="240" w:lineRule="auto"/>
        <w:ind w:left="360"/>
      </w:pPr>
      <w:r>
        <w:t>greenhouse gas emissions from vehicle fleet segmented by fuel type and vehicle category (tonnes CO</w:t>
      </w:r>
      <w:r w:rsidRPr="005A4CE5">
        <w:rPr>
          <w:vertAlign w:val="subscript"/>
        </w:rPr>
        <w:t>2</w:t>
      </w:r>
      <w:r>
        <w:t>-e) – per 1,000 km</w:t>
      </w:r>
      <w:r w:rsidR="73947681">
        <w:t xml:space="preserve"> for land vehicles and per hour of operation for non-land vehicles</w:t>
      </w:r>
    </w:p>
    <w:p w14:paraId="20C3F0D5" w14:textId="77777777" w:rsidR="00B44D93" w:rsidRPr="003A200E" w:rsidRDefault="00B44D93" w:rsidP="00B44D93">
      <w:pPr>
        <w:pStyle w:val="Heading2NoNum"/>
      </w:pPr>
      <w:r w:rsidRPr="003A200E">
        <w:t>Relevant GRI indicators</w:t>
      </w:r>
    </w:p>
    <w:p w14:paraId="17FAE689" w14:textId="77777777" w:rsidR="00B44D93" w:rsidRPr="00D76CC3" w:rsidRDefault="00B44D93" w:rsidP="00B44D93">
      <w:pPr>
        <w:pStyle w:val="ListBullet"/>
        <w:rPr>
          <w:b/>
          <w:bCs/>
        </w:rPr>
      </w:pPr>
      <w:r w:rsidRPr="29FC1659">
        <w:rPr>
          <w:b/>
          <w:bCs/>
        </w:rPr>
        <w:t xml:space="preserve">302-1. </w:t>
      </w:r>
      <w:r>
        <w:t>Energy consumption within the organization</w:t>
      </w:r>
    </w:p>
    <w:p w14:paraId="0F6AD05E" w14:textId="77777777" w:rsidR="00B44D93" w:rsidRPr="00D76CC3" w:rsidRDefault="00B44D93" w:rsidP="00B44D93">
      <w:pPr>
        <w:pStyle w:val="ListBullet"/>
        <w:rPr>
          <w:b/>
          <w:bCs/>
        </w:rPr>
      </w:pPr>
      <w:r w:rsidRPr="29FC1659">
        <w:rPr>
          <w:b/>
          <w:bCs/>
        </w:rPr>
        <w:t xml:space="preserve">302-3. </w:t>
      </w:r>
      <w:r>
        <w:t>Energy intensity</w:t>
      </w:r>
    </w:p>
    <w:p w14:paraId="0FC85B47" w14:textId="77777777" w:rsidR="00B44D93" w:rsidRDefault="00B44D93" w:rsidP="00B44D93">
      <w:pPr>
        <w:pStyle w:val="ListBullet"/>
      </w:pPr>
      <w:r w:rsidRPr="29FC1659">
        <w:rPr>
          <w:b/>
          <w:bCs/>
        </w:rPr>
        <w:t xml:space="preserve">302-4. </w:t>
      </w:r>
      <w:r>
        <w:t>Reduction of energy consumption</w:t>
      </w:r>
    </w:p>
    <w:p w14:paraId="14625DF4" w14:textId="77777777" w:rsidR="00B44D93" w:rsidRPr="003A200E" w:rsidRDefault="00B44D93" w:rsidP="00B44D93">
      <w:pPr>
        <w:pStyle w:val="ListBullet"/>
      </w:pPr>
      <w:r w:rsidRPr="29FC1659">
        <w:rPr>
          <w:b/>
          <w:bCs/>
        </w:rPr>
        <w:t>305-1</w:t>
      </w:r>
      <w:r>
        <w:t xml:space="preserve">. Direct (Scope 1) GHG emissions </w:t>
      </w:r>
    </w:p>
    <w:p w14:paraId="1CBB2519" w14:textId="77777777" w:rsidR="00B44D93" w:rsidRPr="00CB2573" w:rsidRDefault="00B44D93" w:rsidP="00B44D93">
      <w:pPr>
        <w:pStyle w:val="ListBullet"/>
      </w:pPr>
      <w:r w:rsidRPr="29FC1659">
        <w:rPr>
          <w:b/>
          <w:bCs/>
        </w:rPr>
        <w:t>305-7.</w:t>
      </w:r>
      <w:r>
        <w:t xml:space="preserve"> Nitrogen oxides (NO</w:t>
      </w:r>
      <w:r w:rsidRPr="005A4CE5">
        <w:rPr>
          <w:vertAlign w:val="subscript"/>
        </w:rPr>
        <w:t>x</w:t>
      </w:r>
      <w:r>
        <w:t xml:space="preserve">), </w:t>
      </w:r>
      <w:r w:rsidR="4D21B319">
        <w:t>sulphur</w:t>
      </w:r>
      <w:r>
        <w:t xml:space="preserve"> oxides (SO</w:t>
      </w:r>
      <w:r w:rsidRPr="005A4CE5">
        <w:rPr>
          <w:vertAlign w:val="subscript"/>
        </w:rPr>
        <w:t>x</w:t>
      </w:r>
      <w:r>
        <w:t>), and other significant air emissions.</w:t>
      </w:r>
    </w:p>
    <w:p w14:paraId="528AE02F" w14:textId="77777777" w:rsidR="005A1CEA" w:rsidRPr="003A200E" w:rsidRDefault="005A1CEA" w:rsidP="005A1CEA">
      <w:pPr>
        <w:pStyle w:val="Heading2NoNum"/>
      </w:pPr>
      <w:r w:rsidRPr="003A200E">
        <w:t xml:space="preserve">Relevant </w:t>
      </w:r>
      <w:r>
        <w:t>SDG</w:t>
      </w:r>
      <w:r w:rsidRPr="003A200E">
        <w:t xml:space="preserve"> </w:t>
      </w:r>
      <w:r>
        <w:t>targets</w:t>
      </w:r>
    </w:p>
    <w:p w14:paraId="34C75C71" w14:textId="77777777" w:rsidR="005A1CEA" w:rsidRPr="002F0E76" w:rsidRDefault="005A1CEA" w:rsidP="005A1CEA">
      <w:pPr>
        <w:pStyle w:val="ListBullet"/>
      </w:pPr>
      <w:r w:rsidRPr="29FC1659">
        <w:rPr>
          <w:b/>
          <w:bCs/>
        </w:rPr>
        <w:t xml:space="preserve">Target 11.2: </w:t>
      </w:r>
      <w:r>
        <w:t xml:space="preserve">11.2 By 2030, provide access to safe, affordable, </w:t>
      </w:r>
      <w:r w:rsidR="00582DC1">
        <w:t>accessible,</w:t>
      </w:r>
      <w:r>
        <w:t xml:space="preserve"> and sustainable transport systems for all, improving road safety, notably by expanding public transport, with special attention to the needs of those in vulnerable situations, women, children, persons with disabilities and older persons </w:t>
      </w:r>
    </w:p>
    <w:p w14:paraId="5F322E12" w14:textId="77777777" w:rsidR="005A1CEA" w:rsidRDefault="005A1CEA" w:rsidP="005A1CEA">
      <w:pPr>
        <w:pStyle w:val="ListBullet"/>
      </w:pPr>
      <w:r w:rsidRPr="29FC1659">
        <w:rPr>
          <w:b/>
          <w:bCs/>
        </w:rPr>
        <w:t xml:space="preserve">Target 7.3: </w:t>
      </w:r>
      <w:r>
        <w:t>By 2030, double the global rate of improvement in energy efficiency</w:t>
      </w:r>
    </w:p>
    <w:p w14:paraId="231E4C45" w14:textId="77777777" w:rsidR="00B44D93" w:rsidRDefault="00B44D93">
      <w:pPr>
        <w:spacing w:before="0" w:after="0" w:line="240" w:lineRule="auto"/>
        <w:rPr>
          <w:b/>
          <w:color w:val="BFBFBF"/>
          <w:kern w:val="28"/>
          <w:sz w:val="36"/>
          <w:lang w:eastAsia="en-US"/>
        </w:rPr>
      </w:pPr>
      <w:r>
        <w:br w:type="page"/>
      </w:r>
    </w:p>
    <w:p w14:paraId="5C60C3D6" w14:textId="77777777" w:rsidR="00B44D93" w:rsidRPr="003F44B4" w:rsidRDefault="007E6600" w:rsidP="00B44D93">
      <w:pPr>
        <w:pStyle w:val="Heading1NoNumLightPurple"/>
        <w:rPr>
          <w:color w:val="66FFFF"/>
          <w:lang w:val="en-AU"/>
        </w:rPr>
      </w:pPr>
      <w:bookmarkStart w:id="45" w:name="_Toc100589889"/>
      <w:r w:rsidRPr="003F44B4">
        <w:rPr>
          <w:color w:val="66FFFF"/>
          <w:lang w:val="en-AU"/>
        </w:rPr>
        <w:t xml:space="preserve">Total </w:t>
      </w:r>
      <w:r w:rsidR="00E87332">
        <w:rPr>
          <w:color w:val="66FFFF"/>
          <w:lang w:val="en-AU"/>
        </w:rPr>
        <w:t>e</w:t>
      </w:r>
      <w:r w:rsidR="00B44D93" w:rsidRPr="003F44B4">
        <w:rPr>
          <w:color w:val="66FFFF"/>
          <w:lang w:val="en-AU"/>
        </w:rPr>
        <w:t>nergy use</w:t>
      </w:r>
      <w:bookmarkEnd w:id="45"/>
    </w:p>
    <w:tbl>
      <w:tblPr>
        <w:tblW w:w="0" w:type="auto"/>
        <w:shd w:val="clear" w:color="auto" w:fill="AA92AF"/>
        <w:tblCellMar>
          <w:left w:w="57" w:type="dxa"/>
          <w:right w:w="57" w:type="dxa"/>
        </w:tblCellMar>
        <w:tblLook w:val="04A0" w:firstRow="1" w:lastRow="0" w:firstColumn="1" w:lastColumn="0" w:noHBand="0" w:noVBand="1"/>
      </w:tblPr>
      <w:tblGrid>
        <w:gridCol w:w="10201"/>
      </w:tblGrid>
      <w:tr w:rsidR="00B44D93" w:rsidRPr="003A200E" w14:paraId="7F8277F3" w14:textId="77777777" w:rsidTr="003F44B4">
        <w:trPr>
          <w:cantSplit/>
        </w:trPr>
        <w:tc>
          <w:tcPr>
            <w:tcW w:w="10201" w:type="dxa"/>
            <w:shd w:val="clear" w:color="auto" w:fill="66FFFF"/>
          </w:tcPr>
          <w:p w14:paraId="0745E19B" w14:textId="77777777" w:rsidR="00B44D93" w:rsidRPr="003F44B4" w:rsidRDefault="00B44D93" w:rsidP="00807640">
            <w:pPr>
              <w:ind w:left="1440" w:hanging="1440"/>
            </w:pPr>
            <w:r w:rsidRPr="003F44B4">
              <w:t>Indicators</w:t>
            </w:r>
            <w:r w:rsidRPr="003F44B4">
              <w:tab/>
            </w:r>
          </w:p>
          <w:p w14:paraId="1EECAA43" w14:textId="77777777" w:rsidR="00B44D93" w:rsidRDefault="00D76857" w:rsidP="00807640">
            <w:pPr>
              <w:ind w:left="2880" w:hanging="1440"/>
            </w:pPr>
            <w:r w:rsidRPr="003F44B4">
              <w:rPr>
                <w:b/>
                <w:bCs/>
              </w:rPr>
              <w:t>E1</w:t>
            </w:r>
            <w:r w:rsidR="00B44D93" w:rsidRPr="003F44B4">
              <w:rPr>
                <w:b/>
                <w:bCs/>
              </w:rPr>
              <w:t>:</w:t>
            </w:r>
            <w:r w:rsidR="00B44D93" w:rsidRPr="003F44B4">
              <w:t xml:space="preserve"> Total energy usage from fuels (MJ)</w:t>
            </w:r>
          </w:p>
          <w:p w14:paraId="784C9398" w14:textId="77777777" w:rsidR="00132412" w:rsidRPr="00132412" w:rsidRDefault="00132412" w:rsidP="00807640">
            <w:pPr>
              <w:ind w:left="2880" w:hanging="1440"/>
            </w:pPr>
            <w:r>
              <w:rPr>
                <w:b/>
                <w:bCs/>
              </w:rPr>
              <w:t xml:space="preserve">E2: </w:t>
            </w:r>
            <w:r>
              <w:t>Total energy usage from electricity (MJ)</w:t>
            </w:r>
          </w:p>
          <w:p w14:paraId="2CC72475" w14:textId="77777777" w:rsidR="00B44D93" w:rsidRPr="003F44B4" w:rsidRDefault="00D76857" w:rsidP="00807640">
            <w:pPr>
              <w:ind w:left="2880" w:hanging="1440"/>
            </w:pPr>
            <w:r w:rsidRPr="003F44B4">
              <w:rPr>
                <w:b/>
                <w:bCs/>
              </w:rPr>
              <w:t>E</w:t>
            </w:r>
            <w:r w:rsidR="00132412">
              <w:rPr>
                <w:b/>
                <w:bCs/>
              </w:rPr>
              <w:t>3</w:t>
            </w:r>
            <w:r w:rsidR="00B44D93" w:rsidRPr="003F44B4">
              <w:rPr>
                <w:b/>
                <w:bCs/>
              </w:rPr>
              <w:t xml:space="preserve">: </w:t>
            </w:r>
            <w:r w:rsidR="00B44D93" w:rsidRPr="003F44B4">
              <w:t>Total energy usage segmented into renewable and non-renewable sources (MJ)</w:t>
            </w:r>
          </w:p>
          <w:p w14:paraId="6ECE6841" w14:textId="77777777" w:rsidR="00B44D93" w:rsidRPr="003D149F" w:rsidRDefault="00D76857" w:rsidP="00BA59AE">
            <w:pPr>
              <w:ind w:left="1440"/>
            </w:pPr>
            <w:r w:rsidRPr="003F44B4">
              <w:rPr>
                <w:b/>
                <w:bCs/>
              </w:rPr>
              <w:t>E</w:t>
            </w:r>
            <w:r w:rsidR="00132412">
              <w:rPr>
                <w:b/>
                <w:bCs/>
              </w:rPr>
              <w:t>4</w:t>
            </w:r>
            <w:r w:rsidR="00B44D93" w:rsidRPr="003F44B4">
              <w:rPr>
                <w:b/>
                <w:bCs/>
              </w:rPr>
              <w:t>:</w:t>
            </w:r>
            <w:r w:rsidR="00B44D93" w:rsidRPr="003F44B4">
              <w:t xml:space="preserve"> </w:t>
            </w:r>
            <w:r w:rsidR="00BA59AE" w:rsidRPr="003A200E">
              <w:t xml:space="preserve">Units of energy used </w:t>
            </w:r>
            <w:r w:rsidR="00BA59AE" w:rsidRPr="00230A23">
              <w:t>normalised by FTE, headcount, floor area, or other entity or sector specific quantity</w:t>
            </w:r>
            <w:r w:rsidR="00BA59AE">
              <w:t xml:space="preserve"> (MJ – normalised)</w:t>
            </w:r>
          </w:p>
        </w:tc>
      </w:tr>
    </w:tbl>
    <w:p w14:paraId="4B40ACAC" w14:textId="77777777" w:rsidR="00B44D93" w:rsidRPr="003A200E" w:rsidRDefault="00B44D93" w:rsidP="00B44D93">
      <w:pPr>
        <w:pStyle w:val="Heading2NoNum"/>
      </w:pPr>
      <w:r w:rsidRPr="003A200E">
        <w:t>Definitions</w:t>
      </w:r>
    </w:p>
    <w:p w14:paraId="0B2D2505" w14:textId="4CDD6B66" w:rsidR="00C243B7" w:rsidRDefault="00C243B7" w:rsidP="00B44D93">
      <w:r>
        <w:rPr>
          <w:b/>
        </w:rPr>
        <w:t xml:space="preserve">E1: </w:t>
      </w:r>
      <w:r>
        <w:rPr>
          <w:bCs/>
        </w:rPr>
        <w:t xml:space="preserve">Total energy used from fuels by an </w:t>
      </w:r>
      <w:r w:rsidR="00C66B42">
        <w:rPr>
          <w:bCs/>
        </w:rPr>
        <w:t>entity</w:t>
      </w:r>
      <w:r>
        <w:rPr>
          <w:bCs/>
        </w:rPr>
        <w:t xml:space="preserve"> to </w:t>
      </w:r>
      <w:r w:rsidRPr="008F24B8">
        <w:t>perform its activities within the Annual Reporting period</w:t>
      </w:r>
      <w:r>
        <w:t xml:space="preserve">. </w:t>
      </w:r>
      <w:r w:rsidR="00870C8D">
        <w:t>This should include stationary fuels (from indicator F1) and transport fuels (from indicator T1)</w:t>
      </w:r>
    </w:p>
    <w:p w14:paraId="5DF1DED2" w14:textId="46CA5131" w:rsidR="00132412" w:rsidRDefault="00132412" w:rsidP="00B44D93">
      <w:r w:rsidRPr="00A82BF0">
        <w:rPr>
          <w:b/>
          <w:bCs/>
        </w:rPr>
        <w:t>E2</w:t>
      </w:r>
      <w:r>
        <w:t xml:space="preserve">: </w:t>
      </w:r>
      <w:r>
        <w:rPr>
          <w:bCs/>
        </w:rPr>
        <w:t xml:space="preserve">Total energy used from electricity by an </w:t>
      </w:r>
      <w:r w:rsidR="00C66B42">
        <w:rPr>
          <w:bCs/>
        </w:rPr>
        <w:t>entity</w:t>
      </w:r>
      <w:r>
        <w:rPr>
          <w:bCs/>
        </w:rPr>
        <w:t xml:space="preserve"> to </w:t>
      </w:r>
      <w:r w:rsidRPr="008F24B8">
        <w:t>perform its activities within the Annual Reporting period</w:t>
      </w:r>
      <w:r>
        <w:t>. This is the same as the total at EL1 converted into megajoules.</w:t>
      </w:r>
    </w:p>
    <w:p w14:paraId="22FE0C5C" w14:textId="549B31E7" w:rsidR="00DF7196" w:rsidRPr="00C243B7" w:rsidRDefault="00DF7196" w:rsidP="00B44D93">
      <w:pPr>
        <w:rPr>
          <w:bCs/>
        </w:rPr>
      </w:pPr>
      <w:r w:rsidRPr="00DF7196">
        <w:rPr>
          <w:b/>
          <w:bCs/>
        </w:rPr>
        <w:t>E</w:t>
      </w:r>
      <w:r w:rsidR="00132412">
        <w:rPr>
          <w:b/>
          <w:bCs/>
        </w:rPr>
        <w:t>3</w:t>
      </w:r>
      <w:r>
        <w:t>: Total energy used from fuels</w:t>
      </w:r>
      <w:r w:rsidR="00A611DE">
        <w:t xml:space="preserve"> (indicator E1)</w:t>
      </w:r>
      <w:r>
        <w:t xml:space="preserve"> and electricity </w:t>
      </w:r>
      <w:r w:rsidR="00A611DE">
        <w:t>(indicator E</w:t>
      </w:r>
      <w:r w:rsidR="00132412">
        <w:t>2</w:t>
      </w:r>
      <w:r w:rsidR="00A611DE">
        <w:t xml:space="preserve">) </w:t>
      </w:r>
      <w:r>
        <w:rPr>
          <w:bCs/>
        </w:rPr>
        <w:t xml:space="preserve">by an </w:t>
      </w:r>
      <w:r w:rsidR="00C66B42">
        <w:rPr>
          <w:bCs/>
        </w:rPr>
        <w:t>entity</w:t>
      </w:r>
      <w:r>
        <w:rPr>
          <w:bCs/>
        </w:rPr>
        <w:t xml:space="preserve"> to </w:t>
      </w:r>
      <w:r w:rsidRPr="008F24B8">
        <w:t>perform its activities within the Annual Reporting period</w:t>
      </w:r>
      <w:r>
        <w:t xml:space="preserve">. </w:t>
      </w:r>
    </w:p>
    <w:p w14:paraId="072CF8BF" w14:textId="73D77C7E" w:rsidR="6C7BBFB6" w:rsidRDefault="00B44D93" w:rsidP="6C7BBFB6">
      <w:r w:rsidRPr="003A200E">
        <w:rPr>
          <w:b/>
        </w:rPr>
        <w:t>E</w:t>
      </w:r>
      <w:r w:rsidR="00132412">
        <w:rPr>
          <w:b/>
        </w:rPr>
        <w:t>4</w:t>
      </w:r>
      <w:r w:rsidRPr="003A200E">
        <w:rPr>
          <w:b/>
        </w:rPr>
        <w:t>:</w:t>
      </w:r>
      <w:r w:rsidRPr="00EF60B7">
        <w:t xml:space="preserve"> </w:t>
      </w:r>
      <w:r w:rsidR="00BE3423">
        <w:t>This</w:t>
      </w:r>
      <w:r w:rsidRPr="003A200E">
        <w:t xml:space="preserve"> indicator</w:t>
      </w:r>
      <w:r w:rsidR="00BA59AE">
        <w:t xml:space="preserve"> provides</w:t>
      </w:r>
      <w:r w:rsidRPr="003A200E">
        <w:t xml:space="preserve"> the total energy</w:t>
      </w:r>
      <w:r w:rsidR="00BA59AE">
        <w:t xml:space="preserve"> used</w:t>
      </w:r>
      <w:r w:rsidRPr="003A200E">
        <w:t xml:space="preserve"> </w:t>
      </w:r>
      <w:r w:rsidR="000A6AEF">
        <w:t xml:space="preserve">normalised against an indicator of the size of an </w:t>
      </w:r>
      <w:r w:rsidR="00C66B42">
        <w:t>entity</w:t>
      </w:r>
      <w:r w:rsidR="000A6AEF">
        <w:t xml:space="preserve">’s operation. </w:t>
      </w:r>
      <w:r w:rsidR="00984E41">
        <w:t>Typically,</w:t>
      </w:r>
      <w:r w:rsidR="000A6AEF">
        <w:t xml:space="preserve"> this should be FTE, but an </w:t>
      </w:r>
      <w:r w:rsidR="00C66B42">
        <w:t>entity</w:t>
      </w:r>
      <w:r w:rsidR="000A6AEF">
        <w:t xml:space="preserve"> may also choose</w:t>
      </w:r>
      <w:r w:rsidRPr="003A200E">
        <w:t xml:space="preserve"> </w:t>
      </w:r>
      <w:r w:rsidR="27360F91">
        <w:t>headcount</w:t>
      </w:r>
      <w:r w:rsidR="00305E02" w:rsidDel="00A8103E">
        <w:t>,</w:t>
      </w:r>
      <w:r w:rsidR="3CE6CB2B" w:rsidDel="00A8103E">
        <w:t xml:space="preserve"> </w:t>
      </w:r>
      <w:r w:rsidR="00F807E8">
        <w:t>floor area etc.</w:t>
      </w:r>
    </w:p>
    <w:p w14:paraId="634F6A43" w14:textId="77777777" w:rsidR="00B44D93" w:rsidRPr="00796072" w:rsidRDefault="00B44D93" w:rsidP="00B44D93">
      <w:pPr>
        <w:pStyle w:val="Heading2NoNum"/>
      </w:pPr>
      <w:r w:rsidRPr="00796072">
        <w:t>Purpose</w:t>
      </w:r>
    </w:p>
    <w:p w14:paraId="78AC72FD" w14:textId="77777777" w:rsidR="00B44D93" w:rsidRDefault="00B44D93" w:rsidP="00B44D93">
      <w:r w:rsidRPr="008F24B8">
        <w:rPr>
          <w:b/>
          <w:bCs/>
        </w:rPr>
        <w:t>E1</w:t>
      </w:r>
      <w:r w:rsidR="00A82BF0">
        <w:rPr>
          <w:b/>
          <w:bCs/>
        </w:rPr>
        <w:t>-E3</w:t>
      </w:r>
      <w:r w:rsidRPr="008F24B8">
        <w:rPr>
          <w:b/>
          <w:bCs/>
        </w:rPr>
        <w:t>:</w:t>
      </w:r>
      <w:r>
        <w:t xml:space="preserve"> These indicators provide </w:t>
      </w:r>
      <w:r w:rsidR="00A82BF0">
        <w:t xml:space="preserve">underlying activity data for </w:t>
      </w:r>
      <w:r w:rsidR="008E26CD">
        <w:t>estimation of the sources of greenhouse gas emissions from government operations</w:t>
      </w:r>
      <w:r>
        <w:t>.</w:t>
      </w:r>
    </w:p>
    <w:p w14:paraId="0AC44E46" w14:textId="3E7F4040" w:rsidR="00B426AA" w:rsidRDefault="00C117D6" w:rsidP="00B44D93">
      <w:r>
        <w:rPr>
          <w:b/>
          <w:bCs/>
        </w:rPr>
        <w:t xml:space="preserve">E4: </w:t>
      </w:r>
      <w:r>
        <w:t>These indica</w:t>
      </w:r>
      <w:r w:rsidR="00B426AA">
        <w:t>t</w:t>
      </w:r>
      <w:r>
        <w:t xml:space="preserve">ors provide </w:t>
      </w:r>
      <w:r w:rsidR="00021581">
        <w:t xml:space="preserve">important context for measuring the energy intensity of an </w:t>
      </w:r>
      <w:r w:rsidR="00C66B42">
        <w:t>entity</w:t>
      </w:r>
      <w:r w:rsidR="00021581">
        <w:t xml:space="preserve"> over time</w:t>
      </w:r>
      <w:r w:rsidR="00B426AA">
        <w:t xml:space="preserve">. They can also assist in </w:t>
      </w:r>
      <w:r w:rsidR="00021581">
        <w:t>comparing similar entities</w:t>
      </w:r>
      <w:r w:rsidR="00B426AA">
        <w:t>, for example comparing across entities whose primary use of energy is office-based.</w:t>
      </w:r>
    </w:p>
    <w:p w14:paraId="27FB785F" w14:textId="77777777" w:rsidR="00B44D93" w:rsidRPr="003A200E" w:rsidRDefault="00B44D93" w:rsidP="00B44D93">
      <w:pPr>
        <w:pStyle w:val="Heading2NoNum"/>
      </w:pPr>
      <w:r w:rsidRPr="003A200E">
        <w:t>Context</w:t>
      </w:r>
    </w:p>
    <w:p w14:paraId="75459D0A" w14:textId="77777777" w:rsidR="00B44D93" w:rsidRPr="003A200E" w:rsidRDefault="00B44D93" w:rsidP="00B44D93">
      <w:r w:rsidRPr="003A200E">
        <w:t>The context of the energy consumption data presented must be clarified, including:</w:t>
      </w:r>
      <w:r w:rsidRPr="003A200E">
        <w:rPr>
          <w:b/>
        </w:rPr>
        <w:t xml:space="preserve"> </w:t>
      </w:r>
    </w:p>
    <w:p w14:paraId="0AA6823F" w14:textId="77777777" w:rsidR="00B44D93" w:rsidRPr="003A200E" w:rsidRDefault="00B44D93" w:rsidP="00B44D93">
      <w:pPr>
        <w:pStyle w:val="ListBullet"/>
      </w:pPr>
      <w:r>
        <w:t xml:space="preserve">% of total sites </w:t>
      </w:r>
      <w:r w:rsidR="003F611E">
        <w:t xml:space="preserve">or </w:t>
      </w:r>
      <w:r>
        <w:t>% of total staff represented by data</w:t>
      </w:r>
      <w:r w:rsidR="003F611E">
        <w:t>, if not near 100%</w:t>
      </w:r>
    </w:p>
    <w:p w14:paraId="30DF56DF" w14:textId="77777777" w:rsidR="00B44D93" w:rsidRPr="003A200E" w:rsidRDefault="00B44D93" w:rsidP="00B44D93">
      <w:pPr>
        <w:pStyle w:val="ListBullet"/>
      </w:pPr>
      <w:r>
        <w:t>whether data has been affected by machinery of government changes</w:t>
      </w:r>
    </w:p>
    <w:p w14:paraId="03147465" w14:textId="77777777" w:rsidR="00B44D93" w:rsidRDefault="00B44D93" w:rsidP="00B44D93">
      <w:pPr>
        <w:pStyle w:val="ListBullet"/>
      </w:pPr>
      <w:r>
        <w:t>any other material information about the data such as office/non-office usage, nature of tenancy, and base building components that are relevant to consumption</w:t>
      </w:r>
    </w:p>
    <w:p w14:paraId="42C1EFD4" w14:textId="77777777" w:rsidR="00B44D93" w:rsidRPr="007E66A1" w:rsidRDefault="00B44D93" w:rsidP="00B44D93">
      <w:pPr>
        <w:pStyle w:val="Heading2NoNum"/>
      </w:pPr>
      <w:r w:rsidRPr="007E66A1">
        <w:t>Actions Undertaken</w:t>
      </w:r>
    </w:p>
    <w:p w14:paraId="251A6725" w14:textId="77777777" w:rsidR="00B44D93" w:rsidRPr="007E66A1" w:rsidRDefault="00B44D93" w:rsidP="00B44D93">
      <w:r w:rsidRPr="007E66A1">
        <w:t>Entities are to disclose activities that reflect the efforts made in man</w:t>
      </w:r>
      <w:r w:rsidRPr="00684EF1">
        <w:t xml:space="preserve">aging the impacts of energy </w:t>
      </w:r>
      <w:r>
        <w:t>use</w:t>
      </w:r>
      <w:r w:rsidRPr="00AC2D13">
        <w:t xml:space="preserve"> </w:t>
      </w:r>
      <w:r w:rsidRPr="007E66A1">
        <w:t>or that provide other organisations with a means of replicating success.</w:t>
      </w:r>
    </w:p>
    <w:p w14:paraId="00F3B9BB" w14:textId="77777777" w:rsidR="00B44D93" w:rsidRPr="00684EF1" w:rsidRDefault="00B44D93" w:rsidP="00B44D93">
      <w:pPr>
        <w:pStyle w:val="Heading2NoNum"/>
      </w:pPr>
      <w:r w:rsidRPr="00684EF1">
        <w:t>Data Source</w:t>
      </w:r>
    </w:p>
    <w:p w14:paraId="2128F2C2" w14:textId="77777777" w:rsidR="00B44D93" w:rsidRPr="003A200E" w:rsidRDefault="00B44D93" w:rsidP="00B44D93">
      <w:r w:rsidRPr="003A200E">
        <w:t xml:space="preserve">Office floor area data (net lettable area) </w:t>
      </w:r>
      <w:r w:rsidR="00F807E8">
        <w:t>can</w:t>
      </w:r>
      <w:r w:rsidRPr="003A200E">
        <w:t xml:space="preserve"> be sourced from:</w:t>
      </w:r>
    </w:p>
    <w:p w14:paraId="3AF5BC51" w14:textId="77777777" w:rsidR="00B44D93" w:rsidRPr="003A200E" w:rsidRDefault="00391FB2" w:rsidP="00B44D93">
      <w:pPr>
        <w:pStyle w:val="ListBullet"/>
      </w:pPr>
      <w:r>
        <w:t>Shared Service Provider</w:t>
      </w:r>
      <w:r w:rsidR="00B44D93">
        <w:t xml:space="preserve"> (</w:t>
      </w:r>
      <w:r>
        <w:t>SSP</w:t>
      </w:r>
      <w:r w:rsidR="00B44D93">
        <w:t>)</w:t>
      </w:r>
    </w:p>
    <w:p w14:paraId="00464B7B" w14:textId="77777777" w:rsidR="00B44D93" w:rsidRPr="003A200E" w:rsidRDefault="00B44D93" w:rsidP="00B44D93">
      <w:pPr>
        <w:pStyle w:val="ListBullet"/>
      </w:pPr>
      <w:r>
        <w:t>Tenancy agreement</w:t>
      </w:r>
    </w:p>
    <w:p w14:paraId="23CA5399" w14:textId="77777777" w:rsidR="00B44D93" w:rsidRPr="003A200E" w:rsidRDefault="00B44D93" w:rsidP="00B44D93">
      <w:pPr>
        <w:pStyle w:val="ListBullet"/>
      </w:pPr>
      <w:r>
        <w:t>Floor plans of building</w:t>
      </w:r>
      <w:r w:rsidR="00D357A2">
        <w:t>s</w:t>
      </w:r>
    </w:p>
    <w:p w14:paraId="23F5EAFA" w14:textId="77777777" w:rsidR="00B44D93" w:rsidRPr="00EF60B7" w:rsidRDefault="00B44D93" w:rsidP="00B44D93">
      <w:pPr>
        <w:pStyle w:val="Heading2NoNum"/>
      </w:pPr>
      <w:r w:rsidRPr="00EF60B7">
        <w:t>Data Collection</w:t>
      </w:r>
    </w:p>
    <w:p w14:paraId="2C444B3E" w14:textId="77777777" w:rsidR="00B44D93" w:rsidRPr="007E66A1" w:rsidRDefault="00B44D93" w:rsidP="00B44D93">
      <w:pPr>
        <w:pStyle w:val="Heading2NoNum"/>
        <w:rPr>
          <w:color w:val="auto"/>
        </w:rPr>
      </w:pPr>
      <w:r w:rsidRPr="00AC2D13">
        <w:rPr>
          <w:color w:val="auto"/>
        </w:rPr>
        <w:t>Data analys</w:t>
      </w:r>
      <w:r w:rsidRPr="007E66A1">
        <w:rPr>
          <w:color w:val="auto"/>
        </w:rPr>
        <w:t>is</w:t>
      </w:r>
    </w:p>
    <w:tbl>
      <w:tblPr>
        <w:tblW w:w="0" w:type="auto"/>
        <w:shd w:val="clear" w:color="auto" w:fill="E0D1DB"/>
        <w:tblCellMar>
          <w:left w:w="57" w:type="dxa"/>
          <w:right w:w="57" w:type="dxa"/>
        </w:tblCellMar>
        <w:tblLook w:val="04A0" w:firstRow="1" w:lastRow="0" w:firstColumn="1" w:lastColumn="0" w:noHBand="0" w:noVBand="1"/>
      </w:tblPr>
      <w:tblGrid>
        <w:gridCol w:w="10201"/>
      </w:tblGrid>
      <w:tr w:rsidR="00B44D93" w:rsidRPr="003A200E" w14:paraId="1DA2B7BA" w14:textId="77777777" w:rsidTr="6C7BBFB6">
        <w:tc>
          <w:tcPr>
            <w:tcW w:w="10315" w:type="dxa"/>
            <w:shd w:val="clear" w:color="auto" w:fill="66FFFF"/>
          </w:tcPr>
          <w:p w14:paraId="53075BDE" w14:textId="77777777" w:rsidR="00890EE0" w:rsidRDefault="00B44D93" w:rsidP="00807640">
            <w:r w:rsidRPr="007E66A1">
              <w:rPr>
                <w:b/>
              </w:rPr>
              <w:t>E1</w:t>
            </w:r>
            <w:r w:rsidRPr="00AC2D13">
              <w:rPr>
                <w:b/>
              </w:rPr>
              <w:t>:</w:t>
            </w:r>
            <w:r w:rsidRPr="00AC2D13">
              <w:t xml:space="preserve"> </w:t>
            </w:r>
            <w:r w:rsidR="00890EE0">
              <w:t>Total energy used from fuels (MJ) = F1 + T1</w:t>
            </w:r>
          </w:p>
          <w:p w14:paraId="5C5C4563" w14:textId="77777777" w:rsidR="008E26CD" w:rsidRDefault="008E26CD" w:rsidP="00807640">
            <w:r w:rsidRPr="0016008A">
              <w:rPr>
                <w:b/>
                <w:bCs/>
              </w:rPr>
              <w:t>E2</w:t>
            </w:r>
            <w:r w:rsidR="00C97301">
              <w:t>: Total energy used from electricity (MJ) = EL1*</w:t>
            </w:r>
            <w:r w:rsidR="00DA196F">
              <w:t>3600</w:t>
            </w:r>
          </w:p>
          <w:p w14:paraId="5ADEDCD3" w14:textId="77777777" w:rsidR="00216399" w:rsidRDefault="00216399" w:rsidP="00807640">
            <w:r w:rsidRPr="00C701D2">
              <w:rPr>
                <w:b/>
                <w:bCs/>
              </w:rPr>
              <w:t>E</w:t>
            </w:r>
            <w:r w:rsidR="008E26CD">
              <w:rPr>
                <w:b/>
                <w:bCs/>
              </w:rPr>
              <w:t>3</w:t>
            </w:r>
            <w:r>
              <w:t xml:space="preserve">: Total energy used (MJ) = </w:t>
            </w:r>
            <w:r w:rsidR="00C701D2">
              <w:t xml:space="preserve">E1 + </w:t>
            </w:r>
            <w:r w:rsidR="00115574">
              <w:t>E</w:t>
            </w:r>
            <w:r w:rsidR="008E26CD">
              <w:t>2</w:t>
            </w:r>
          </w:p>
          <w:p w14:paraId="32CA8024" w14:textId="77777777" w:rsidR="00B44D93" w:rsidRPr="00AC2D13" w:rsidRDefault="00B44D93" w:rsidP="00FE0B35">
            <w:r w:rsidRPr="003A200E">
              <w:rPr>
                <w:b/>
              </w:rPr>
              <w:t>E</w:t>
            </w:r>
            <w:r w:rsidR="008E26CD">
              <w:rPr>
                <w:b/>
              </w:rPr>
              <w:t>4</w:t>
            </w:r>
            <w:r w:rsidRPr="003A200E">
              <w:rPr>
                <w:b/>
              </w:rPr>
              <w:t>:</w:t>
            </w:r>
            <w:r w:rsidRPr="003A200E">
              <w:t xml:space="preserve"> Energy used</w:t>
            </w:r>
            <w:r w:rsidR="004E683D">
              <w:t xml:space="preserve"> (normalised)</w:t>
            </w:r>
            <w:r w:rsidRPr="003A200E">
              <w:t xml:space="preserve"> = E</w:t>
            </w:r>
            <w:r w:rsidR="008E26CD">
              <w:t>3</w:t>
            </w:r>
            <w:r w:rsidRPr="003A200E">
              <w:t xml:space="preserve"> / n</w:t>
            </w:r>
            <w:r w:rsidR="00BE3423">
              <w:t>ormalisation factor</w:t>
            </w:r>
          </w:p>
        </w:tc>
      </w:tr>
    </w:tbl>
    <w:p w14:paraId="066F1B76" w14:textId="77777777" w:rsidR="00B44D93" w:rsidRPr="003A200E" w:rsidRDefault="00B44D93" w:rsidP="00B44D93"/>
    <w:tbl>
      <w:tblPr>
        <w:tblW w:w="0" w:type="auto"/>
        <w:shd w:val="clear" w:color="auto" w:fill="E0D1DB"/>
        <w:tblCellMar>
          <w:left w:w="57" w:type="dxa"/>
          <w:right w:w="57" w:type="dxa"/>
        </w:tblCellMar>
        <w:tblLook w:val="04A0" w:firstRow="1" w:lastRow="0" w:firstColumn="1" w:lastColumn="0" w:noHBand="0" w:noVBand="1"/>
      </w:tblPr>
      <w:tblGrid>
        <w:gridCol w:w="10201"/>
      </w:tblGrid>
      <w:tr w:rsidR="00B44D93" w:rsidRPr="003A200E" w14:paraId="73D38310" w14:textId="77777777" w:rsidTr="00FE0B35">
        <w:trPr>
          <w:cantSplit/>
        </w:trPr>
        <w:tc>
          <w:tcPr>
            <w:tcW w:w="10315" w:type="dxa"/>
            <w:shd w:val="clear" w:color="auto" w:fill="66FFFF"/>
          </w:tcPr>
          <w:p w14:paraId="6F7D3CE1" w14:textId="77777777" w:rsidR="00B44D93" w:rsidRPr="003A200E" w:rsidRDefault="00B44D93" w:rsidP="00807640">
            <w:pPr>
              <w:rPr>
                <w:b/>
              </w:rPr>
            </w:pPr>
            <w:r w:rsidRPr="003A200E">
              <w:rPr>
                <w:b/>
              </w:rPr>
              <w:t>Other conversion factors:</w:t>
            </w:r>
          </w:p>
          <w:p w14:paraId="32957ABA" w14:textId="77777777" w:rsidR="00B44D93" w:rsidRPr="003A200E" w:rsidRDefault="00B44D93" w:rsidP="00807640">
            <w:r w:rsidRPr="003A200E">
              <w:t>1 kWh =3.6 MJ</w:t>
            </w:r>
          </w:p>
          <w:p w14:paraId="2B91F622" w14:textId="77777777" w:rsidR="00B44D93" w:rsidRPr="003A200E" w:rsidRDefault="00B44D93" w:rsidP="00807640">
            <w:r w:rsidRPr="003A200E">
              <w:t>1 GJ = 1000 MJ = 1 000 000 J</w:t>
            </w:r>
          </w:p>
          <w:p w14:paraId="199C318C" w14:textId="77777777" w:rsidR="00B44D93" w:rsidRPr="003A200E" w:rsidRDefault="00B44D93" w:rsidP="00807640">
            <w:r w:rsidRPr="003A200E">
              <w:t>1MWh= 1000 kWh</w:t>
            </w:r>
          </w:p>
          <w:p w14:paraId="18258E5F" w14:textId="77777777" w:rsidR="00B44D93" w:rsidRPr="003A200E" w:rsidRDefault="00B44D93" w:rsidP="00807640">
            <w:r w:rsidRPr="003A200E">
              <w:t>Tonnes = kg / 1000 (1 tonne = 1000 kg)</w:t>
            </w:r>
          </w:p>
        </w:tc>
      </w:tr>
    </w:tbl>
    <w:p w14:paraId="1457F1A1" w14:textId="77777777" w:rsidR="00B44D93" w:rsidRPr="003A200E" w:rsidRDefault="00B44D93" w:rsidP="00B44D93">
      <w:pPr>
        <w:pStyle w:val="Heading2NoNum"/>
      </w:pPr>
      <w:r w:rsidRPr="003A200E">
        <w:t>Relevant GRI indicators</w:t>
      </w:r>
    </w:p>
    <w:p w14:paraId="0CDD67DC" w14:textId="77777777" w:rsidR="00B44D93" w:rsidRPr="00D76CC3" w:rsidRDefault="00B44D93" w:rsidP="00B44D93">
      <w:pPr>
        <w:pStyle w:val="ListBullet"/>
        <w:rPr>
          <w:b/>
          <w:bCs/>
        </w:rPr>
      </w:pPr>
      <w:r w:rsidRPr="29FC1659">
        <w:rPr>
          <w:b/>
          <w:bCs/>
        </w:rPr>
        <w:t xml:space="preserve">302-1. </w:t>
      </w:r>
      <w:r>
        <w:t>Energy consumption within the organization</w:t>
      </w:r>
    </w:p>
    <w:p w14:paraId="24E62982" w14:textId="77777777" w:rsidR="00B44D93" w:rsidRPr="00EF60B7" w:rsidRDefault="00B44D93" w:rsidP="00B44D93">
      <w:pPr>
        <w:pStyle w:val="ListBullet"/>
      </w:pPr>
      <w:r w:rsidRPr="29FC1659">
        <w:rPr>
          <w:b/>
          <w:bCs/>
        </w:rPr>
        <w:t xml:space="preserve">302-2. </w:t>
      </w:r>
      <w:r>
        <w:t>Energy consumption outside of the organization</w:t>
      </w:r>
    </w:p>
    <w:p w14:paraId="2CD317C0" w14:textId="77777777" w:rsidR="00B44D93" w:rsidRPr="00D76CC3" w:rsidRDefault="00B44D93" w:rsidP="00B44D93">
      <w:pPr>
        <w:pStyle w:val="ListBullet"/>
        <w:rPr>
          <w:b/>
          <w:bCs/>
        </w:rPr>
      </w:pPr>
      <w:r w:rsidRPr="29FC1659">
        <w:rPr>
          <w:b/>
          <w:bCs/>
        </w:rPr>
        <w:t xml:space="preserve">302-3. </w:t>
      </w:r>
      <w:r>
        <w:t>Energy intensity</w:t>
      </w:r>
    </w:p>
    <w:p w14:paraId="3942EB14" w14:textId="77777777" w:rsidR="002F0E76" w:rsidRDefault="00B44D93" w:rsidP="00115574">
      <w:pPr>
        <w:pStyle w:val="ListBullet"/>
      </w:pPr>
      <w:r w:rsidRPr="29FC1659">
        <w:rPr>
          <w:b/>
          <w:bCs/>
        </w:rPr>
        <w:t xml:space="preserve">302-4. </w:t>
      </w:r>
      <w:r>
        <w:t>Reduction of energy consumption</w:t>
      </w:r>
    </w:p>
    <w:p w14:paraId="57413F4C" w14:textId="77777777" w:rsidR="005725DB" w:rsidRPr="003A200E" w:rsidRDefault="005725DB" w:rsidP="005725DB">
      <w:pPr>
        <w:pStyle w:val="Heading2NoNum"/>
      </w:pPr>
      <w:r w:rsidRPr="003A200E">
        <w:t xml:space="preserve">Relevant </w:t>
      </w:r>
      <w:r>
        <w:t>SDG</w:t>
      </w:r>
      <w:r w:rsidRPr="003A200E">
        <w:t xml:space="preserve"> </w:t>
      </w:r>
      <w:r>
        <w:t>targets</w:t>
      </w:r>
    </w:p>
    <w:p w14:paraId="7D262910" w14:textId="77777777" w:rsidR="005725DB" w:rsidRPr="002F0E76" w:rsidRDefault="005725DB" w:rsidP="005725DB">
      <w:pPr>
        <w:pStyle w:val="ListBullet"/>
      </w:pPr>
      <w:r w:rsidRPr="29FC1659">
        <w:rPr>
          <w:b/>
          <w:bCs/>
        </w:rPr>
        <w:t xml:space="preserve">Target 7.2: </w:t>
      </w:r>
      <w:r>
        <w:t xml:space="preserve">By 2030, increase substantially the share of renewable energy in the global energy mix </w:t>
      </w:r>
    </w:p>
    <w:p w14:paraId="3C023E94" w14:textId="77777777" w:rsidR="0026416D" w:rsidRPr="00115574" w:rsidRDefault="005725DB" w:rsidP="00115574">
      <w:pPr>
        <w:pStyle w:val="ListBullet"/>
        <w:rPr>
          <w:rFonts w:eastAsia="Calibri"/>
        </w:rPr>
      </w:pPr>
      <w:r w:rsidRPr="29FC1659">
        <w:rPr>
          <w:b/>
          <w:bCs/>
        </w:rPr>
        <w:t xml:space="preserve">Target 7.3: </w:t>
      </w:r>
      <w:r>
        <w:t>By 2030, double the global rate of improvement in energy efficiency</w:t>
      </w:r>
      <w:r>
        <w:br w:type="page"/>
      </w:r>
    </w:p>
    <w:p w14:paraId="3D277FAB" w14:textId="77777777" w:rsidR="0026416D" w:rsidRPr="009B7B80" w:rsidRDefault="00A87ECE" w:rsidP="0026416D">
      <w:pPr>
        <w:pStyle w:val="Heading1NoNumLightPurple"/>
        <w:rPr>
          <w:color w:val="A8D08D" w:themeColor="accent6" w:themeTint="99"/>
          <w:lang w:val="en-AU"/>
        </w:rPr>
      </w:pPr>
      <w:bookmarkStart w:id="46" w:name="_Toc100589890"/>
      <w:r>
        <w:rPr>
          <w:color w:val="A8D08D" w:themeColor="accent6" w:themeTint="99"/>
          <w:lang w:val="en-AU"/>
        </w:rPr>
        <w:t>Sustainable buildings and infrastructure</w:t>
      </w:r>
      <w:bookmarkEnd w:id="46"/>
    </w:p>
    <w:tbl>
      <w:tblPr>
        <w:tblW w:w="0" w:type="auto"/>
        <w:shd w:val="clear" w:color="auto" w:fill="AA92AF"/>
        <w:tblCellMar>
          <w:left w:w="57" w:type="dxa"/>
          <w:right w:w="57" w:type="dxa"/>
        </w:tblCellMar>
        <w:tblLook w:val="04A0" w:firstRow="1" w:lastRow="0" w:firstColumn="1" w:lastColumn="0" w:noHBand="0" w:noVBand="1"/>
      </w:tblPr>
      <w:tblGrid>
        <w:gridCol w:w="10201"/>
      </w:tblGrid>
      <w:tr w:rsidR="00F807E8" w:rsidRPr="003A200E" w14:paraId="0FC9A4A9" w14:textId="77777777" w:rsidTr="0046008E">
        <w:trPr>
          <w:cantSplit/>
        </w:trPr>
        <w:tc>
          <w:tcPr>
            <w:tcW w:w="10201" w:type="dxa"/>
            <w:shd w:val="clear" w:color="auto" w:fill="A8D08D" w:themeFill="accent6" w:themeFillTint="99"/>
          </w:tcPr>
          <w:p w14:paraId="2F599D09" w14:textId="77777777" w:rsidR="00F807E8" w:rsidRPr="009B7B80" w:rsidRDefault="00F807E8" w:rsidP="0046008E">
            <w:pPr>
              <w:ind w:left="1440" w:hanging="1440"/>
              <w:rPr>
                <w:color w:val="000000" w:themeColor="text1"/>
              </w:rPr>
            </w:pPr>
            <w:r w:rsidRPr="009B7B80">
              <w:rPr>
                <w:color w:val="000000" w:themeColor="text1"/>
              </w:rPr>
              <w:t>Indicators</w:t>
            </w:r>
            <w:r w:rsidRPr="009B7B80">
              <w:rPr>
                <w:color w:val="000000" w:themeColor="text1"/>
              </w:rPr>
              <w:tab/>
            </w:r>
          </w:p>
          <w:p w14:paraId="1BEA3AEA" w14:textId="08BC8CD6" w:rsidR="00F807E8" w:rsidRPr="0049512B" w:rsidRDefault="00F807E8" w:rsidP="0046008E">
            <w:pPr>
              <w:ind w:left="1440"/>
              <w:rPr>
                <w:b/>
                <w:bCs/>
                <w:color w:val="000000" w:themeColor="text1"/>
              </w:rPr>
            </w:pPr>
            <w:r w:rsidRPr="0049512B">
              <w:rPr>
                <w:b/>
                <w:bCs/>
              </w:rPr>
              <w:t>B1</w:t>
            </w:r>
            <w:r w:rsidRPr="0049512B">
              <w:t xml:space="preserve">: </w:t>
            </w:r>
            <w:r w:rsidRPr="00703370">
              <w:t xml:space="preserve">Discuss how environmentally sustainable design is incorporated into newly completed </w:t>
            </w:r>
            <w:r w:rsidR="00C66B42">
              <w:t>entity</w:t>
            </w:r>
            <w:r w:rsidRPr="00703370">
              <w:t xml:space="preserve">-owned buildings </w:t>
            </w:r>
            <w:r>
              <w:t>(description)</w:t>
            </w:r>
          </w:p>
          <w:p w14:paraId="03E2D1EB" w14:textId="23784D75" w:rsidR="00F807E8" w:rsidRPr="009B7B80" w:rsidRDefault="00F807E8" w:rsidP="0046008E">
            <w:pPr>
              <w:ind w:left="1440"/>
              <w:rPr>
                <w:color w:val="000000" w:themeColor="text1"/>
              </w:rPr>
            </w:pPr>
            <w:r>
              <w:rPr>
                <w:b/>
                <w:bCs/>
                <w:color w:val="000000" w:themeColor="text1"/>
              </w:rPr>
              <w:t>B2</w:t>
            </w:r>
            <w:r w:rsidRPr="009B7B80">
              <w:rPr>
                <w:b/>
                <w:bCs/>
                <w:color w:val="000000" w:themeColor="text1"/>
              </w:rPr>
              <w:t>:</w:t>
            </w:r>
            <w:r w:rsidRPr="009B7B80">
              <w:rPr>
                <w:color w:val="000000" w:themeColor="text1"/>
              </w:rPr>
              <w:t xml:space="preserve"> </w:t>
            </w:r>
            <w:r w:rsidRPr="00FE0596">
              <w:rPr>
                <w:color w:val="000000" w:themeColor="text1"/>
              </w:rPr>
              <w:t xml:space="preserve">Discuss how new </w:t>
            </w:r>
            <w:r w:rsidR="00C66B42">
              <w:rPr>
                <w:color w:val="000000" w:themeColor="text1"/>
              </w:rPr>
              <w:t>entity</w:t>
            </w:r>
            <w:r w:rsidRPr="00FE0596">
              <w:rPr>
                <w:color w:val="000000" w:themeColor="text1"/>
              </w:rPr>
              <w:t xml:space="preserve"> leases meet the requirement to preference higher-rated office buildings and those with a Green Lease Schedule </w:t>
            </w:r>
            <w:r>
              <w:rPr>
                <w:color w:val="000000" w:themeColor="text1"/>
              </w:rPr>
              <w:t>(description)</w:t>
            </w:r>
          </w:p>
          <w:p w14:paraId="2F9BCC9C" w14:textId="115C9A6B" w:rsidR="00F807E8" w:rsidRDefault="00F807E8" w:rsidP="0046008E">
            <w:pPr>
              <w:ind w:left="1440"/>
              <w:rPr>
                <w:b/>
                <w:bCs/>
              </w:rPr>
            </w:pPr>
            <w:r w:rsidRPr="29FC1659">
              <w:rPr>
                <w:b/>
                <w:bCs/>
                <w:color w:val="000000" w:themeColor="text1"/>
              </w:rPr>
              <w:t>B3:</w:t>
            </w:r>
            <w:r w:rsidRPr="29FC1659">
              <w:rPr>
                <w:color w:val="000000" w:themeColor="text1"/>
              </w:rPr>
              <w:t xml:space="preserve"> </w:t>
            </w:r>
            <w:r>
              <w:t xml:space="preserve">NABERS Energy ratings of newly completed/occupied </w:t>
            </w:r>
            <w:r w:rsidR="00C66B42">
              <w:t>entity</w:t>
            </w:r>
            <w:r>
              <w:t>-owned office buildings and substantial tenancy fit-outs (itemised list)</w:t>
            </w:r>
          </w:p>
          <w:p w14:paraId="070544E8" w14:textId="1C0A92D4" w:rsidR="00F807E8" w:rsidRDefault="00F807E8" w:rsidP="0046008E">
            <w:pPr>
              <w:ind w:left="1440"/>
              <w:rPr>
                <w:color w:val="000000" w:themeColor="text1"/>
              </w:rPr>
            </w:pPr>
            <w:r w:rsidRPr="00F67028">
              <w:rPr>
                <w:b/>
                <w:bCs/>
              </w:rPr>
              <w:t>B</w:t>
            </w:r>
            <w:r>
              <w:rPr>
                <w:b/>
                <w:bCs/>
              </w:rPr>
              <w:t>4</w:t>
            </w:r>
            <w:r>
              <w:t xml:space="preserve">: </w:t>
            </w:r>
            <w:r w:rsidRPr="00132529">
              <w:t xml:space="preserve">Environmental performance ratings of newly completed </w:t>
            </w:r>
            <w:r w:rsidR="00C66B42">
              <w:t>entity</w:t>
            </w:r>
            <w:r w:rsidRPr="00132529">
              <w:t xml:space="preserve">-owned non-office building or infrastructure projects or upgrades with a value over $1 million, where these ratings have been conducted </w:t>
            </w:r>
            <w:r>
              <w:rPr>
                <w:color w:val="000000" w:themeColor="text1"/>
              </w:rPr>
              <w:t>(itemised list)</w:t>
            </w:r>
          </w:p>
          <w:p w14:paraId="70312FA7" w14:textId="55CEBAB1" w:rsidR="00F807E8" w:rsidRDefault="00F807E8" w:rsidP="0046008E">
            <w:pPr>
              <w:ind w:left="1440"/>
            </w:pPr>
            <w:r>
              <w:rPr>
                <w:b/>
                <w:bCs/>
              </w:rPr>
              <w:t xml:space="preserve">B5: </w:t>
            </w:r>
            <w:r w:rsidRPr="007A29BE">
              <w:t xml:space="preserve">Environmental performance ratings achieved for </w:t>
            </w:r>
            <w:r w:rsidR="00C66B42">
              <w:t>entity</w:t>
            </w:r>
            <w:r w:rsidRPr="007A29BE">
              <w:t>-owned assets portfolio segmented by rating scheme and building, facility, or infrastructure type, where these ratings have been conducted</w:t>
            </w:r>
            <w:r>
              <w:t xml:space="preserve"> (number, summarised)</w:t>
            </w:r>
          </w:p>
          <w:p w14:paraId="29FDFC6D" w14:textId="77777777" w:rsidR="00F807E8" w:rsidRPr="00960AD0" w:rsidRDefault="00F807E8" w:rsidP="0046008E">
            <w:pPr>
              <w:ind w:left="1440"/>
              <w:rPr>
                <w:b/>
                <w:bCs/>
                <w:color w:val="000000" w:themeColor="text1"/>
              </w:rPr>
            </w:pPr>
          </w:p>
        </w:tc>
      </w:tr>
    </w:tbl>
    <w:p w14:paraId="45BEB0AD" w14:textId="77777777" w:rsidR="0026416D" w:rsidRPr="003A200E" w:rsidRDefault="0026416D" w:rsidP="0026416D">
      <w:pPr>
        <w:pStyle w:val="Heading2NoNum"/>
      </w:pPr>
      <w:r w:rsidRPr="003A200E">
        <w:t>Definitions</w:t>
      </w:r>
    </w:p>
    <w:p w14:paraId="3F8CA90D" w14:textId="77777777" w:rsidR="3C2E2198" w:rsidRDefault="3C2E2198" w:rsidP="3C2E2198">
      <w:pPr>
        <w:rPr>
          <w:b/>
          <w:bCs/>
        </w:rPr>
      </w:pPr>
      <w:r>
        <w:t xml:space="preserve">Reporting requirements for B1-B5 are summarised </w:t>
      </w:r>
      <w:r w:rsidR="00762020">
        <w:t xml:space="preserve">by whether the building is owned or leased and new or existing </w:t>
      </w:r>
      <w:r>
        <w:t>in the table below:</w:t>
      </w:r>
    </w:p>
    <w:tbl>
      <w:tblPr>
        <w:tblStyle w:val="TableGridLight"/>
        <w:tblW w:w="10202" w:type="dxa"/>
        <w:tblLayout w:type="fixed"/>
        <w:tblLook w:val="06A0" w:firstRow="1" w:lastRow="0" w:firstColumn="1" w:lastColumn="0" w:noHBand="1" w:noVBand="1"/>
      </w:tblPr>
      <w:tblGrid>
        <w:gridCol w:w="1410"/>
        <w:gridCol w:w="2198"/>
        <w:gridCol w:w="2198"/>
        <w:gridCol w:w="2198"/>
        <w:gridCol w:w="2198"/>
      </w:tblGrid>
      <w:tr w:rsidR="00273CEB" w14:paraId="175D2761" w14:textId="77777777" w:rsidTr="00273CEB">
        <w:tc>
          <w:tcPr>
            <w:tcW w:w="1410" w:type="dxa"/>
            <w:vMerge w:val="restart"/>
          </w:tcPr>
          <w:p w14:paraId="123E2726" w14:textId="77777777" w:rsidR="00273CEB" w:rsidRPr="00EB347D" w:rsidRDefault="00273CEB" w:rsidP="3C2E2198">
            <w:pPr>
              <w:rPr>
                <w:b/>
                <w:bCs/>
              </w:rPr>
            </w:pPr>
            <w:r w:rsidRPr="00EB347D">
              <w:rPr>
                <w:b/>
                <w:bCs/>
              </w:rPr>
              <w:t>Indicator</w:t>
            </w:r>
          </w:p>
        </w:tc>
        <w:tc>
          <w:tcPr>
            <w:tcW w:w="4396" w:type="dxa"/>
            <w:gridSpan w:val="2"/>
          </w:tcPr>
          <w:p w14:paraId="7570A4F5" w14:textId="77777777" w:rsidR="00273CEB" w:rsidRPr="00EB347D" w:rsidRDefault="00273CEB" w:rsidP="3C2E2198">
            <w:pPr>
              <w:rPr>
                <w:b/>
                <w:bCs/>
              </w:rPr>
            </w:pPr>
            <w:r w:rsidRPr="00EB347D">
              <w:rPr>
                <w:b/>
                <w:bCs/>
              </w:rPr>
              <w:t>New</w:t>
            </w:r>
            <w:r w:rsidR="00072E24">
              <w:rPr>
                <w:b/>
                <w:bCs/>
              </w:rPr>
              <w:t xml:space="preserve"> building</w:t>
            </w:r>
          </w:p>
        </w:tc>
        <w:tc>
          <w:tcPr>
            <w:tcW w:w="4396" w:type="dxa"/>
            <w:gridSpan w:val="2"/>
          </w:tcPr>
          <w:p w14:paraId="7D754821" w14:textId="77777777" w:rsidR="00273CEB" w:rsidRPr="00EB347D" w:rsidRDefault="00273CEB" w:rsidP="3C2E2198">
            <w:pPr>
              <w:rPr>
                <w:b/>
                <w:bCs/>
              </w:rPr>
            </w:pPr>
            <w:r w:rsidRPr="00EB347D">
              <w:rPr>
                <w:b/>
                <w:bCs/>
              </w:rPr>
              <w:t>Existing</w:t>
            </w:r>
            <w:r w:rsidR="00072E24">
              <w:rPr>
                <w:b/>
                <w:bCs/>
              </w:rPr>
              <w:t xml:space="preserve"> building</w:t>
            </w:r>
          </w:p>
        </w:tc>
      </w:tr>
      <w:tr w:rsidR="00072E24" w14:paraId="2DEA6587" w14:textId="77777777" w:rsidTr="00273CEB">
        <w:tc>
          <w:tcPr>
            <w:tcW w:w="1410" w:type="dxa"/>
            <w:vMerge/>
          </w:tcPr>
          <w:p w14:paraId="6BBC84C9" w14:textId="77777777" w:rsidR="00072E24" w:rsidRDefault="00072E24" w:rsidP="00072E24"/>
        </w:tc>
        <w:tc>
          <w:tcPr>
            <w:tcW w:w="2198" w:type="dxa"/>
          </w:tcPr>
          <w:p w14:paraId="3A3EF6F9" w14:textId="77777777" w:rsidR="00072E24" w:rsidRPr="00EB347D" w:rsidRDefault="00072E24" w:rsidP="00072E24">
            <w:pPr>
              <w:rPr>
                <w:b/>
                <w:bCs/>
              </w:rPr>
            </w:pPr>
            <w:r w:rsidRPr="00EB347D">
              <w:rPr>
                <w:b/>
                <w:bCs/>
              </w:rPr>
              <w:t>Owned</w:t>
            </w:r>
          </w:p>
        </w:tc>
        <w:tc>
          <w:tcPr>
            <w:tcW w:w="2198" w:type="dxa"/>
          </w:tcPr>
          <w:p w14:paraId="1C959449" w14:textId="77777777" w:rsidR="00072E24" w:rsidRPr="00EB347D" w:rsidRDefault="00072E24" w:rsidP="00072E24">
            <w:pPr>
              <w:rPr>
                <w:b/>
                <w:bCs/>
              </w:rPr>
            </w:pPr>
            <w:r w:rsidRPr="00EB347D">
              <w:rPr>
                <w:b/>
                <w:bCs/>
              </w:rPr>
              <w:t>Leased</w:t>
            </w:r>
          </w:p>
        </w:tc>
        <w:tc>
          <w:tcPr>
            <w:tcW w:w="2198" w:type="dxa"/>
          </w:tcPr>
          <w:p w14:paraId="31668897" w14:textId="77777777" w:rsidR="00072E24" w:rsidRPr="00EB347D" w:rsidRDefault="00072E24" w:rsidP="00072E24">
            <w:pPr>
              <w:rPr>
                <w:b/>
                <w:bCs/>
              </w:rPr>
            </w:pPr>
            <w:r w:rsidRPr="00EB347D">
              <w:rPr>
                <w:b/>
                <w:bCs/>
              </w:rPr>
              <w:t>Owned</w:t>
            </w:r>
          </w:p>
        </w:tc>
        <w:tc>
          <w:tcPr>
            <w:tcW w:w="2198" w:type="dxa"/>
          </w:tcPr>
          <w:p w14:paraId="4592DB0D" w14:textId="77777777" w:rsidR="00072E24" w:rsidRPr="00EB347D" w:rsidRDefault="00072E24" w:rsidP="00072E24">
            <w:pPr>
              <w:rPr>
                <w:b/>
                <w:bCs/>
              </w:rPr>
            </w:pPr>
            <w:r w:rsidRPr="00EB347D">
              <w:rPr>
                <w:b/>
                <w:bCs/>
              </w:rPr>
              <w:t>Leased</w:t>
            </w:r>
          </w:p>
        </w:tc>
      </w:tr>
      <w:tr w:rsidR="00072E24" w14:paraId="55B2CDDA" w14:textId="77777777" w:rsidTr="00273CEB">
        <w:tc>
          <w:tcPr>
            <w:tcW w:w="1410" w:type="dxa"/>
          </w:tcPr>
          <w:p w14:paraId="1445C3C9" w14:textId="77777777" w:rsidR="00072E24" w:rsidRPr="00EB347D" w:rsidRDefault="00072E24" w:rsidP="00072E24">
            <w:pPr>
              <w:rPr>
                <w:b/>
                <w:bCs/>
              </w:rPr>
            </w:pPr>
            <w:r w:rsidRPr="00EB347D">
              <w:rPr>
                <w:b/>
                <w:bCs/>
              </w:rPr>
              <w:t>B1</w:t>
            </w:r>
          </w:p>
        </w:tc>
        <w:tc>
          <w:tcPr>
            <w:tcW w:w="2198" w:type="dxa"/>
          </w:tcPr>
          <w:p w14:paraId="5374C465" w14:textId="77777777" w:rsidR="00072E24" w:rsidRDefault="00072E24" w:rsidP="00072E24">
            <w:r>
              <w:t>Report procurement and construction policy</w:t>
            </w:r>
          </w:p>
        </w:tc>
        <w:tc>
          <w:tcPr>
            <w:tcW w:w="2198" w:type="dxa"/>
          </w:tcPr>
          <w:p w14:paraId="419F3061" w14:textId="77777777" w:rsidR="00072E24" w:rsidRDefault="00072E24" w:rsidP="00072E24">
            <w:r>
              <w:t>N/A</w:t>
            </w:r>
          </w:p>
        </w:tc>
        <w:tc>
          <w:tcPr>
            <w:tcW w:w="2198" w:type="dxa"/>
          </w:tcPr>
          <w:p w14:paraId="130FE357" w14:textId="77777777" w:rsidR="00072E24" w:rsidRDefault="00072E24" w:rsidP="00072E24">
            <w:r>
              <w:t>N/A</w:t>
            </w:r>
          </w:p>
        </w:tc>
        <w:tc>
          <w:tcPr>
            <w:tcW w:w="2198" w:type="dxa"/>
          </w:tcPr>
          <w:p w14:paraId="63913BDF" w14:textId="77777777" w:rsidR="00072E24" w:rsidRDefault="00072E24" w:rsidP="00072E24">
            <w:r>
              <w:t>N/A</w:t>
            </w:r>
          </w:p>
        </w:tc>
      </w:tr>
      <w:tr w:rsidR="00072E24" w14:paraId="28109806" w14:textId="77777777" w:rsidTr="00273CEB">
        <w:tc>
          <w:tcPr>
            <w:tcW w:w="1410" w:type="dxa"/>
          </w:tcPr>
          <w:p w14:paraId="478FF6FE" w14:textId="77777777" w:rsidR="00072E24" w:rsidRPr="00072E24" w:rsidRDefault="00072E24" w:rsidP="00072E24">
            <w:pPr>
              <w:rPr>
                <w:b/>
                <w:bCs/>
              </w:rPr>
            </w:pPr>
            <w:r>
              <w:rPr>
                <w:b/>
                <w:bCs/>
              </w:rPr>
              <w:t>B2</w:t>
            </w:r>
          </w:p>
        </w:tc>
        <w:tc>
          <w:tcPr>
            <w:tcW w:w="2198" w:type="dxa"/>
          </w:tcPr>
          <w:p w14:paraId="79033D18" w14:textId="77777777" w:rsidR="00072E24" w:rsidRDefault="00072E24" w:rsidP="00072E24">
            <w:r>
              <w:t>N/A</w:t>
            </w:r>
          </w:p>
        </w:tc>
        <w:tc>
          <w:tcPr>
            <w:tcW w:w="2198" w:type="dxa"/>
          </w:tcPr>
          <w:p w14:paraId="0C4BC539" w14:textId="77777777" w:rsidR="00072E24" w:rsidRDefault="00072E24" w:rsidP="00072E24">
            <w:r>
              <w:t>Report leasing policy and practice for office accommodation</w:t>
            </w:r>
          </w:p>
        </w:tc>
        <w:tc>
          <w:tcPr>
            <w:tcW w:w="2198" w:type="dxa"/>
          </w:tcPr>
          <w:p w14:paraId="51D9C6CA" w14:textId="77777777" w:rsidR="00072E24" w:rsidRDefault="00072E24" w:rsidP="00072E24">
            <w:r>
              <w:t>N/A</w:t>
            </w:r>
          </w:p>
        </w:tc>
        <w:tc>
          <w:tcPr>
            <w:tcW w:w="2198" w:type="dxa"/>
          </w:tcPr>
          <w:p w14:paraId="2AAC1E3B" w14:textId="77777777" w:rsidR="00072E24" w:rsidRDefault="00484284" w:rsidP="00072E24">
            <w:r>
              <w:t>Report leasing policy and practice for office accommodation</w:t>
            </w:r>
          </w:p>
        </w:tc>
      </w:tr>
      <w:tr w:rsidR="00135F8C" w14:paraId="3E882FA0" w14:textId="77777777" w:rsidTr="00273CEB">
        <w:tc>
          <w:tcPr>
            <w:tcW w:w="1410" w:type="dxa"/>
          </w:tcPr>
          <w:p w14:paraId="1FA4E8D0" w14:textId="77777777" w:rsidR="00135F8C" w:rsidRPr="00EB347D" w:rsidRDefault="00135F8C" w:rsidP="00135F8C">
            <w:pPr>
              <w:rPr>
                <w:b/>
                <w:bCs/>
              </w:rPr>
            </w:pPr>
            <w:r w:rsidRPr="00EB347D">
              <w:rPr>
                <w:b/>
                <w:bCs/>
              </w:rPr>
              <w:t>B3</w:t>
            </w:r>
          </w:p>
        </w:tc>
        <w:tc>
          <w:tcPr>
            <w:tcW w:w="2198" w:type="dxa"/>
          </w:tcPr>
          <w:p w14:paraId="148423BF" w14:textId="77777777" w:rsidR="00135F8C" w:rsidRDefault="00135F8C" w:rsidP="00135F8C">
            <w:r>
              <w:t>Report NABERS Energy Rating of office accommodation</w:t>
            </w:r>
          </w:p>
        </w:tc>
        <w:tc>
          <w:tcPr>
            <w:tcW w:w="2198" w:type="dxa"/>
          </w:tcPr>
          <w:p w14:paraId="2C5C01FF" w14:textId="77777777" w:rsidR="00135F8C" w:rsidRDefault="00135F8C" w:rsidP="00135F8C">
            <w:r>
              <w:t>N/A</w:t>
            </w:r>
          </w:p>
        </w:tc>
        <w:tc>
          <w:tcPr>
            <w:tcW w:w="2198" w:type="dxa"/>
          </w:tcPr>
          <w:p w14:paraId="60C56289" w14:textId="77777777" w:rsidR="00135F8C" w:rsidRDefault="00135F8C" w:rsidP="00135F8C">
            <w:r>
              <w:t>N/A</w:t>
            </w:r>
          </w:p>
        </w:tc>
        <w:tc>
          <w:tcPr>
            <w:tcW w:w="2198" w:type="dxa"/>
          </w:tcPr>
          <w:p w14:paraId="0F6205E1" w14:textId="17A0A577" w:rsidR="00135F8C" w:rsidRDefault="00135F8C" w:rsidP="00135F8C">
            <w:r>
              <w:t xml:space="preserve">Report Tenancy NABERS Energy Rating if a substantial fit-out is done by the </w:t>
            </w:r>
            <w:r w:rsidR="00C66B42">
              <w:t>entity</w:t>
            </w:r>
          </w:p>
        </w:tc>
      </w:tr>
      <w:tr w:rsidR="00135F8C" w14:paraId="4F027FD1" w14:textId="77777777" w:rsidTr="00273CEB">
        <w:tc>
          <w:tcPr>
            <w:tcW w:w="1410" w:type="dxa"/>
          </w:tcPr>
          <w:p w14:paraId="0997F162" w14:textId="77777777" w:rsidR="00135F8C" w:rsidRPr="00E47DF2" w:rsidRDefault="00135F8C" w:rsidP="00135F8C">
            <w:pPr>
              <w:rPr>
                <w:b/>
                <w:bCs/>
              </w:rPr>
            </w:pPr>
            <w:r>
              <w:rPr>
                <w:b/>
                <w:bCs/>
              </w:rPr>
              <w:t>B4</w:t>
            </w:r>
          </w:p>
        </w:tc>
        <w:tc>
          <w:tcPr>
            <w:tcW w:w="2198" w:type="dxa"/>
          </w:tcPr>
          <w:p w14:paraId="2513F16E" w14:textId="77777777" w:rsidR="00135F8C" w:rsidRDefault="00135F8C" w:rsidP="00135F8C">
            <w:r>
              <w:t>Report sustainability ratings for any new building</w:t>
            </w:r>
            <w:r w:rsidR="003455D9">
              <w:t xml:space="preserve"> or infrastructure</w:t>
            </w:r>
            <w:r>
              <w:t xml:space="preserve"> if a sustainability rating has been conducted</w:t>
            </w:r>
          </w:p>
        </w:tc>
        <w:tc>
          <w:tcPr>
            <w:tcW w:w="2198" w:type="dxa"/>
          </w:tcPr>
          <w:p w14:paraId="0921BE9D" w14:textId="77777777" w:rsidR="00135F8C" w:rsidRDefault="00135F8C" w:rsidP="00135F8C">
            <w:r>
              <w:t>N/A</w:t>
            </w:r>
          </w:p>
        </w:tc>
        <w:tc>
          <w:tcPr>
            <w:tcW w:w="2198" w:type="dxa"/>
          </w:tcPr>
          <w:p w14:paraId="6E9A429B" w14:textId="77777777" w:rsidR="00135F8C" w:rsidRDefault="00135F8C" w:rsidP="00135F8C">
            <w:r>
              <w:t>N/A</w:t>
            </w:r>
          </w:p>
        </w:tc>
        <w:tc>
          <w:tcPr>
            <w:tcW w:w="2198" w:type="dxa"/>
          </w:tcPr>
          <w:p w14:paraId="2EFA2FA4" w14:textId="77777777" w:rsidR="00135F8C" w:rsidRDefault="00135F8C" w:rsidP="00135F8C">
            <w:r>
              <w:t>N/A</w:t>
            </w:r>
          </w:p>
        </w:tc>
      </w:tr>
      <w:tr w:rsidR="003455D9" w14:paraId="0E598176" w14:textId="77777777" w:rsidTr="00273CEB">
        <w:tc>
          <w:tcPr>
            <w:tcW w:w="1410" w:type="dxa"/>
          </w:tcPr>
          <w:p w14:paraId="2DEE5B94" w14:textId="77777777" w:rsidR="003455D9" w:rsidRDefault="003455D9" w:rsidP="003455D9">
            <w:pPr>
              <w:rPr>
                <w:b/>
                <w:bCs/>
              </w:rPr>
            </w:pPr>
            <w:r>
              <w:rPr>
                <w:b/>
                <w:bCs/>
              </w:rPr>
              <w:t>B5</w:t>
            </w:r>
          </w:p>
        </w:tc>
        <w:tc>
          <w:tcPr>
            <w:tcW w:w="2198" w:type="dxa"/>
          </w:tcPr>
          <w:p w14:paraId="2C3C10C3" w14:textId="77777777" w:rsidR="003455D9" w:rsidRDefault="003455D9" w:rsidP="003455D9">
            <w:r>
              <w:t>N/A</w:t>
            </w:r>
          </w:p>
        </w:tc>
        <w:tc>
          <w:tcPr>
            <w:tcW w:w="2198" w:type="dxa"/>
          </w:tcPr>
          <w:p w14:paraId="175BD412" w14:textId="77777777" w:rsidR="003455D9" w:rsidRDefault="003455D9" w:rsidP="003455D9">
            <w:r>
              <w:t>N/A</w:t>
            </w:r>
          </w:p>
        </w:tc>
        <w:tc>
          <w:tcPr>
            <w:tcW w:w="2198" w:type="dxa"/>
          </w:tcPr>
          <w:p w14:paraId="38E3781A" w14:textId="77777777" w:rsidR="003455D9" w:rsidRDefault="003455D9" w:rsidP="003455D9">
            <w:r>
              <w:t>Report sustainability ratings for any building or infrastructure if a sustainability rating has been conducted</w:t>
            </w:r>
          </w:p>
        </w:tc>
        <w:tc>
          <w:tcPr>
            <w:tcW w:w="2198" w:type="dxa"/>
          </w:tcPr>
          <w:p w14:paraId="098354D1" w14:textId="77777777" w:rsidR="003455D9" w:rsidRDefault="003455D9" w:rsidP="003455D9">
            <w:r>
              <w:t>N/A</w:t>
            </w:r>
          </w:p>
        </w:tc>
      </w:tr>
    </w:tbl>
    <w:p w14:paraId="1AC853CD" w14:textId="77777777" w:rsidR="3C2E2198" w:rsidRDefault="3C2E2198"/>
    <w:p w14:paraId="1243A156" w14:textId="11C805CC" w:rsidR="00737493" w:rsidRDefault="00737493" w:rsidP="00960AD0">
      <w:r>
        <w:rPr>
          <w:b/>
        </w:rPr>
        <w:t>B1:</w:t>
      </w:r>
      <w:r w:rsidRPr="00737493">
        <w:rPr>
          <w:bCs/>
        </w:rPr>
        <w:t xml:space="preserve"> </w:t>
      </w:r>
      <w:r>
        <w:rPr>
          <w:bCs/>
        </w:rPr>
        <w:t xml:space="preserve">This is qualitative indicator that should provide detail on how </w:t>
      </w:r>
      <w:r w:rsidRPr="00F15ECB">
        <w:t xml:space="preserve">all new buildings </w:t>
      </w:r>
      <w:r>
        <w:t xml:space="preserve">constructed by the </w:t>
      </w:r>
      <w:r w:rsidR="00C66B42">
        <w:t>entity</w:t>
      </w:r>
      <w:r>
        <w:t xml:space="preserve"> </w:t>
      </w:r>
      <w:r w:rsidRPr="00F15ECB">
        <w:t>meet the requirement to embed environmentally sustainable design</w:t>
      </w:r>
      <w:r>
        <w:t xml:space="preserve">. The </w:t>
      </w:r>
      <w:r w:rsidR="00C66B42">
        <w:t>entity</w:t>
      </w:r>
      <w:r>
        <w:t xml:space="preserve"> </w:t>
      </w:r>
      <w:r w:rsidR="00B359AE">
        <w:t xml:space="preserve">may </w:t>
      </w:r>
      <w:r w:rsidR="0038701B">
        <w:t>refer</w:t>
      </w:r>
      <w:r>
        <w:t xml:space="preserve"> to procurement or construction policy within the organisation, any certification schemes they utilise</w:t>
      </w:r>
      <w:r w:rsidR="00591EDB">
        <w:t>,</w:t>
      </w:r>
      <w:r>
        <w:t xml:space="preserve"> how the Sustainable Investment Guidelines are implemented in the organisation, and any relevant quantitative indicators elsewhere in this section.</w:t>
      </w:r>
    </w:p>
    <w:p w14:paraId="47912D1E" w14:textId="451AF00A" w:rsidR="00802617" w:rsidRDefault="00802617" w:rsidP="00960AD0">
      <w:r>
        <w:t xml:space="preserve">Where the </w:t>
      </w:r>
      <w:r w:rsidR="00C66B42">
        <w:t>entity</w:t>
      </w:r>
      <w:r>
        <w:t xml:space="preserve"> constructs buildings for another </w:t>
      </w:r>
      <w:r w:rsidR="0034073D">
        <w:t>organisation,</w:t>
      </w:r>
      <w:r>
        <w:t xml:space="preserve"> they should report relevant ESD policy </w:t>
      </w:r>
      <w:r w:rsidR="009B3D0C">
        <w:t>at</w:t>
      </w:r>
      <w:r>
        <w:t xml:space="preserve"> this indicator.</w:t>
      </w:r>
    </w:p>
    <w:p w14:paraId="277CBFAD" w14:textId="478B257D" w:rsidR="00802617" w:rsidRDefault="00802617" w:rsidP="00960AD0">
      <w:pPr>
        <w:rPr>
          <w:b/>
        </w:rPr>
      </w:pPr>
      <w:r>
        <w:t xml:space="preserve">Where the </w:t>
      </w:r>
      <w:r w:rsidR="00C66B42">
        <w:t>entity</w:t>
      </w:r>
      <w:r w:rsidR="00777064">
        <w:t xml:space="preserve">’s owned buildings have their construction managed by another organisation (such as a government building authority) they should include boilerplate text noting </w:t>
      </w:r>
      <w:r w:rsidR="00967B95">
        <w:t>this arrangement and outlining the other organisation’s ESD policies.</w:t>
      </w:r>
    </w:p>
    <w:p w14:paraId="77D21946" w14:textId="77777777" w:rsidR="00960AD0" w:rsidRDefault="00960AD0" w:rsidP="00960AD0">
      <w:r>
        <w:rPr>
          <w:b/>
        </w:rPr>
        <w:t xml:space="preserve">B2: </w:t>
      </w:r>
      <w:r>
        <w:rPr>
          <w:bCs/>
        </w:rPr>
        <w:t xml:space="preserve">This is a qualitative indicator that should provide detail on how </w:t>
      </w:r>
      <w:r>
        <w:t xml:space="preserve">Green Lease Schedules and high-rated buildings are preferenced when the organisation leases office accommodation. </w:t>
      </w:r>
    </w:p>
    <w:p w14:paraId="522092EE" w14:textId="27C2D0FA" w:rsidR="00EB347D" w:rsidRDefault="0049512B" w:rsidP="29FC1659">
      <w:r w:rsidRPr="29FC1659">
        <w:rPr>
          <w:b/>
          <w:bCs/>
        </w:rPr>
        <w:t>B</w:t>
      </w:r>
      <w:r w:rsidR="00960AD0" w:rsidRPr="29FC1659">
        <w:rPr>
          <w:b/>
          <w:bCs/>
        </w:rPr>
        <w:t>3</w:t>
      </w:r>
      <w:r w:rsidR="0026416D" w:rsidRPr="29FC1659">
        <w:rPr>
          <w:b/>
          <w:bCs/>
        </w:rPr>
        <w:t>:</w:t>
      </w:r>
      <w:r w:rsidR="007332F4" w:rsidRPr="29FC1659">
        <w:rPr>
          <w:b/>
          <w:bCs/>
        </w:rPr>
        <w:t xml:space="preserve"> </w:t>
      </w:r>
      <w:r w:rsidR="007332F4">
        <w:t xml:space="preserve">This indicator relates to newly constructed buildings that are owned by the </w:t>
      </w:r>
      <w:r w:rsidR="00C66B42">
        <w:t>entity</w:t>
      </w:r>
      <w:r w:rsidR="007332F4">
        <w:t xml:space="preserve"> or substantial tenancy fit-outs. A fit-out is considered substantial if the nature of the fit-out would lead to a large change in the </w:t>
      </w:r>
      <w:r w:rsidR="00591EDB">
        <w:t>National Australian Built Environment Rating System (</w:t>
      </w:r>
      <w:r w:rsidR="0061331E">
        <w:t>NABERS</w:t>
      </w:r>
      <w:r w:rsidR="00591EDB">
        <w:t>)</w:t>
      </w:r>
      <w:r w:rsidR="0061331E">
        <w:t xml:space="preserve"> </w:t>
      </w:r>
      <w:r w:rsidR="007332F4">
        <w:t xml:space="preserve">Energy rating or otherwise makes significant changes to the building’s interior configuration or energy consumption. NABERS ratings should be conducted for all relevant office accommodation completed after 1 July 2022 and then reported in the first annual report after the necessary data for the NABERS rating is available. </w:t>
      </w:r>
      <w:r w:rsidR="0061331E">
        <w:t xml:space="preserve">This should take the form of a list. </w:t>
      </w:r>
    </w:p>
    <w:p w14:paraId="46B1A215" w14:textId="77777777" w:rsidR="0061331E" w:rsidRDefault="0061331E" w:rsidP="29FC1659">
      <w:r>
        <w:t xml:space="preserve">Where the Victorian Government is the sole owner/occupier of the building the Whole Building NABERS Energy rating should be reported. </w:t>
      </w:r>
    </w:p>
    <w:p w14:paraId="27A3CF81" w14:textId="2A57C42E" w:rsidR="0061331E" w:rsidRDefault="0061331E" w:rsidP="0061331E">
      <w:r>
        <w:t xml:space="preserve">Where the </w:t>
      </w:r>
      <w:r w:rsidR="00C66B42">
        <w:t>entity</w:t>
      </w:r>
      <w:r>
        <w:t xml:space="preserve"> is a tenant the Tenancy NABERS Energy rating should be used. </w:t>
      </w:r>
    </w:p>
    <w:p w14:paraId="525C5377" w14:textId="77777777" w:rsidR="0061331E" w:rsidRDefault="0061331E" w:rsidP="0061331E">
      <w:r>
        <w:t xml:space="preserve">In both cases the rating without GreenPower should be reported. Where the rating does not meet Victorian Government commitments (5-Star NABERS from 2021 and 6-Star NABERS from 2025) an explanation should be provided. </w:t>
      </w:r>
    </w:p>
    <w:p w14:paraId="3AFAE0A3" w14:textId="50565AEE" w:rsidR="00512EA8" w:rsidRPr="00EF60B7" w:rsidRDefault="00512EA8" w:rsidP="00512EA8">
      <w:pPr>
        <w:rPr>
          <w:bCs/>
        </w:rPr>
      </w:pPr>
      <w:r>
        <w:rPr>
          <w:b/>
          <w:bCs/>
        </w:rPr>
        <w:t>B4</w:t>
      </w:r>
      <w:r w:rsidRPr="42B2A84D">
        <w:rPr>
          <w:b/>
          <w:bCs/>
        </w:rPr>
        <w:t xml:space="preserve">: </w:t>
      </w:r>
      <w:r>
        <w:t xml:space="preserve">The </w:t>
      </w:r>
      <w:r w:rsidR="00C66B42">
        <w:t>entity</w:t>
      </w:r>
      <w:r>
        <w:t xml:space="preserve"> should report on any</w:t>
      </w:r>
      <w:r w:rsidR="00D520DA">
        <w:t xml:space="preserve"> </w:t>
      </w:r>
      <w:r w:rsidR="00C66B42">
        <w:t>entity</w:t>
      </w:r>
      <w:r w:rsidR="00D520DA">
        <w:t>-owned</w:t>
      </w:r>
      <w:r>
        <w:t xml:space="preserve"> </w:t>
      </w:r>
      <w:r w:rsidR="00A67B98">
        <w:t xml:space="preserve">non-office </w:t>
      </w:r>
      <w:r>
        <w:t xml:space="preserve">construction project or upgrade that was completed during the reporting period with a capital expenditure of over $1 million. </w:t>
      </w:r>
      <w:r w:rsidR="00DB566F">
        <w:t>Only projects w</w:t>
      </w:r>
      <w:r w:rsidR="00EF7E5C">
        <w:t xml:space="preserve">here an environmental performance </w:t>
      </w:r>
      <w:r>
        <w:t xml:space="preserve">rating (such as NABERS, Green Star, ISCA IS Rating, etc.) </w:t>
      </w:r>
      <w:r w:rsidR="00EF7E5C">
        <w:t xml:space="preserve">has been </w:t>
      </w:r>
      <w:r>
        <w:t>obtained, or</w:t>
      </w:r>
      <w:r w:rsidR="00EF7E5C">
        <w:t xml:space="preserve"> is</w:t>
      </w:r>
      <w:r>
        <w:t xml:space="preserve"> expected to be obtained, for the project</w:t>
      </w:r>
      <w:r w:rsidR="00EF7E5C">
        <w:t xml:space="preserve">, should be reported. </w:t>
      </w:r>
      <w:r>
        <w:t xml:space="preserve">Where an </w:t>
      </w:r>
      <w:r w:rsidR="00C66B42">
        <w:t>entity</w:t>
      </w:r>
      <w:r>
        <w:t xml:space="preserve"> has a large portfolio of similar construction projects the </w:t>
      </w:r>
      <w:r w:rsidR="00C66B42">
        <w:t>entity</w:t>
      </w:r>
      <w:r>
        <w:t xml:space="preserve"> may substitute a list of projects against this indicator for a summary table. </w:t>
      </w:r>
      <w:r w:rsidR="00D520DA">
        <w:t>NABERS Energy ratings for office buildings or tenancy fit-outs should not be included in this indicator and instead reported at indicator B3. If no environmental performance rating is expected to be obtained</w:t>
      </w:r>
      <w:r w:rsidR="00135F8C">
        <w:t>,</w:t>
      </w:r>
      <w:r w:rsidR="00D520DA">
        <w:t xml:space="preserve"> then reporting is not required.</w:t>
      </w:r>
    </w:p>
    <w:p w14:paraId="23083D98" w14:textId="76529AAE" w:rsidR="0018695A" w:rsidRPr="00EF60B7" w:rsidRDefault="0049512B" w:rsidP="0026416D">
      <w:r w:rsidRPr="680BCB67">
        <w:rPr>
          <w:b/>
          <w:bCs/>
        </w:rPr>
        <w:t>B</w:t>
      </w:r>
      <w:r w:rsidR="00960AD0" w:rsidRPr="680BCB67">
        <w:rPr>
          <w:b/>
          <w:bCs/>
        </w:rPr>
        <w:t>5</w:t>
      </w:r>
      <w:r w:rsidR="00BC7F1C">
        <w:t xml:space="preserve">: </w:t>
      </w:r>
      <w:r w:rsidR="0061331E">
        <w:t>Building</w:t>
      </w:r>
      <w:r w:rsidR="00960AD0">
        <w:t xml:space="preserve"> and </w:t>
      </w:r>
      <w:r w:rsidR="004F51A8">
        <w:t>infrastructure</w:t>
      </w:r>
      <w:r w:rsidR="0061331E">
        <w:t xml:space="preserve"> environmental performance ratings achieved segmented by rating scheme and building, </w:t>
      </w:r>
      <w:r w:rsidR="004F51A8">
        <w:t>facility,</w:t>
      </w:r>
      <w:r w:rsidR="0061331E">
        <w:t xml:space="preserve"> or infrastructure type (Number)</w:t>
      </w:r>
      <w:r w:rsidR="00D01C6D">
        <w:t xml:space="preserve"> for all existing</w:t>
      </w:r>
      <w:r w:rsidR="00E92657">
        <w:t xml:space="preserve"> </w:t>
      </w:r>
      <w:r w:rsidR="00C66B42">
        <w:t>entity</w:t>
      </w:r>
      <w:r w:rsidR="00E92657">
        <w:t>-owned</w:t>
      </w:r>
      <w:r w:rsidR="00D01C6D">
        <w:t xml:space="preserve"> facilities</w:t>
      </w:r>
      <w:r w:rsidR="0061331E">
        <w:t xml:space="preserve">. Where an </w:t>
      </w:r>
      <w:r w:rsidR="00C66B42">
        <w:t>entity</w:t>
      </w:r>
      <w:r w:rsidR="0061331E">
        <w:t>’s</w:t>
      </w:r>
      <w:r>
        <w:t xml:space="preserve"> </w:t>
      </w:r>
      <w:r w:rsidR="003E7BC9">
        <w:t xml:space="preserve">office and </w:t>
      </w:r>
      <w:r>
        <w:t>non-office</w:t>
      </w:r>
      <w:r w:rsidR="0061331E">
        <w:t xml:space="preserve"> facilities have achieved a NABERS</w:t>
      </w:r>
      <w:r w:rsidR="00591EDB">
        <w:t xml:space="preserve"> rating (including Energy, Water, Indoor Environment and Waste</w:t>
      </w:r>
      <w:r w:rsidR="0061331E">
        <w:t>), Infrastructure Sustainability Council of Australia (ISCA) Infrastructure Sustainability rating scheme, Green Star</w:t>
      </w:r>
      <w:r w:rsidR="00D7683A">
        <w:t>, Climate Active (Buildings or Precincts) certification,</w:t>
      </w:r>
      <w:r w:rsidR="0061331E">
        <w:t xml:space="preserve"> or other sustainability rating, these should be reported.</w:t>
      </w:r>
      <w:r w:rsidR="00135F8C">
        <w:t xml:space="preserve"> Where these ratings have not been conducted, there is no obligation on the </w:t>
      </w:r>
      <w:r w:rsidR="00C66B42">
        <w:t>entity</w:t>
      </w:r>
      <w:r w:rsidR="00135F8C">
        <w:t xml:space="preserve"> to obtain them, especially as suitable rating schemes are often not available or expensive to participate in.</w:t>
      </w:r>
      <w:r w:rsidR="0088127E">
        <w:t xml:space="preserve"> </w:t>
      </w:r>
      <w:r w:rsidR="0061331E">
        <w:t xml:space="preserve">An </w:t>
      </w:r>
      <w:r w:rsidR="00C66B42">
        <w:t>entity</w:t>
      </w:r>
      <w:r w:rsidR="0061331E">
        <w:t xml:space="preserve"> can report these for individual facilities or report the number of facilities that have achieved a particular rating under each relevant scheme.</w:t>
      </w:r>
      <w:r w:rsidR="0088127E">
        <w:t xml:space="preserve"> As part of the contextual information for this indicator a</w:t>
      </w:r>
      <w:r w:rsidR="000A02A4">
        <w:t xml:space="preserve">n </w:t>
      </w:r>
      <w:r w:rsidR="00C66B42">
        <w:t>entity</w:t>
      </w:r>
      <w:r w:rsidR="000A02A4">
        <w:t xml:space="preserve"> may report the total number of </w:t>
      </w:r>
      <w:r w:rsidR="00C66B42">
        <w:t>entity</w:t>
      </w:r>
      <w:r w:rsidR="44E28CA6">
        <w:t xml:space="preserve"> owned </w:t>
      </w:r>
      <w:r w:rsidR="000A02A4">
        <w:t xml:space="preserve">facilities in its organisational boundary that are not rated by any </w:t>
      </w:r>
      <w:r w:rsidR="006C32A2">
        <w:t>scheme and</w:t>
      </w:r>
      <w:r w:rsidR="003F6D46">
        <w:t xml:space="preserve"> include a brief note of the reason for not being rated (</w:t>
      </w:r>
      <w:r w:rsidR="006C32A2">
        <w:t>e.g.,</w:t>
      </w:r>
      <w:r w:rsidR="003F6D46">
        <w:t xml:space="preserve"> no suitable rating scheme is available).</w:t>
      </w:r>
      <w:r w:rsidR="76A33A60">
        <w:t xml:space="preserve"> The </w:t>
      </w:r>
      <w:r w:rsidR="00C66B42">
        <w:t>entity</w:t>
      </w:r>
      <w:r w:rsidR="76A33A60">
        <w:t xml:space="preserve"> may also report the percentage of owned facilities that have a rating.</w:t>
      </w:r>
      <w:r w:rsidR="00135F8C">
        <w:t xml:space="preserve"> </w:t>
      </w:r>
    </w:p>
    <w:p w14:paraId="0E2FA68C" w14:textId="77777777" w:rsidR="0026416D" w:rsidRPr="00796072" w:rsidRDefault="0026416D" w:rsidP="0026416D">
      <w:pPr>
        <w:pStyle w:val="Heading2NoNum"/>
      </w:pPr>
      <w:r w:rsidRPr="00796072">
        <w:t>Purpose</w:t>
      </w:r>
    </w:p>
    <w:p w14:paraId="5514F06C" w14:textId="77777777" w:rsidR="0026416D" w:rsidRDefault="009F478B" w:rsidP="0026416D">
      <w:r w:rsidRPr="42B2A84D">
        <w:rPr>
          <w:b/>
          <w:bCs/>
        </w:rPr>
        <w:t>B1-B</w:t>
      </w:r>
      <w:r w:rsidR="00737493">
        <w:rPr>
          <w:b/>
          <w:bCs/>
        </w:rPr>
        <w:t>5</w:t>
      </w:r>
      <w:r w:rsidR="0026416D" w:rsidRPr="42B2A84D">
        <w:rPr>
          <w:b/>
          <w:bCs/>
        </w:rPr>
        <w:t>:</w:t>
      </w:r>
      <w:r w:rsidR="0026416D">
        <w:t xml:space="preserve"> Provides key data for the measurement and acquittal of </w:t>
      </w:r>
      <w:r w:rsidR="00E323FA">
        <w:t xml:space="preserve">Whole of Victorian Government </w:t>
      </w:r>
      <w:r w:rsidR="00DF1D03">
        <w:t xml:space="preserve">emissions reduction pledge </w:t>
      </w:r>
      <w:r w:rsidR="066BE547">
        <w:t>Environmentally</w:t>
      </w:r>
      <w:r w:rsidR="0026416D">
        <w:t xml:space="preserve"> Sustainable Design commitments.</w:t>
      </w:r>
    </w:p>
    <w:p w14:paraId="1F58357B" w14:textId="77777777" w:rsidR="0026416D" w:rsidRDefault="00654C0B" w:rsidP="0026416D">
      <w:r>
        <w:rPr>
          <w:b/>
          <w:bCs/>
        </w:rPr>
        <w:t>B6</w:t>
      </w:r>
      <w:r w:rsidR="0026416D" w:rsidRPr="00EF60B7">
        <w:rPr>
          <w:b/>
          <w:bCs/>
        </w:rPr>
        <w:t>:</w:t>
      </w:r>
      <w:r w:rsidR="0026416D">
        <w:t xml:space="preserve"> Provides data for the Victorian Government and Entities to assess the possible materiality of remote work on environmental impacts and greenhouse gas emissions.</w:t>
      </w:r>
    </w:p>
    <w:p w14:paraId="160865C9" w14:textId="77777777" w:rsidR="0026416D" w:rsidRPr="003A200E" w:rsidRDefault="0026416D" w:rsidP="0026416D">
      <w:pPr>
        <w:pStyle w:val="Heading2NoNum"/>
      </w:pPr>
      <w:r w:rsidRPr="003A200E">
        <w:t>Context</w:t>
      </w:r>
    </w:p>
    <w:p w14:paraId="5B35890A" w14:textId="77777777" w:rsidR="0026416D" w:rsidRPr="003A200E" w:rsidRDefault="0026416D" w:rsidP="0026416D">
      <w:r w:rsidRPr="003A200E">
        <w:t>The context of the data presented must be clarified, including:</w:t>
      </w:r>
      <w:r w:rsidRPr="003A200E">
        <w:rPr>
          <w:b/>
        </w:rPr>
        <w:t xml:space="preserve"> </w:t>
      </w:r>
    </w:p>
    <w:p w14:paraId="2FD7273D" w14:textId="77777777" w:rsidR="0026416D" w:rsidRPr="003A200E" w:rsidRDefault="0026416D" w:rsidP="0026416D">
      <w:pPr>
        <w:pStyle w:val="ListBullet"/>
      </w:pPr>
      <w:r>
        <w:t>whether data has been affected by machinery of government changes</w:t>
      </w:r>
    </w:p>
    <w:p w14:paraId="6C092A7F" w14:textId="77777777" w:rsidR="0026416D" w:rsidRDefault="0026416D" w:rsidP="0026416D">
      <w:pPr>
        <w:pStyle w:val="ListBullet"/>
      </w:pPr>
      <w:r>
        <w:t xml:space="preserve">any other material information about the data </w:t>
      </w:r>
    </w:p>
    <w:p w14:paraId="36B03416" w14:textId="77777777" w:rsidR="0026416D" w:rsidRPr="00684EF1" w:rsidRDefault="0026416D" w:rsidP="0026416D">
      <w:pPr>
        <w:pStyle w:val="Heading2NoNum"/>
      </w:pPr>
      <w:r w:rsidRPr="00684EF1">
        <w:t>Data Source</w:t>
      </w:r>
    </w:p>
    <w:p w14:paraId="20CB03D7" w14:textId="0A15AEA4" w:rsidR="00AE1A4D" w:rsidRDefault="00AE1A4D" w:rsidP="00AE1A4D">
      <w:r>
        <w:t xml:space="preserve">Information on procurement practices can be sourced through an </w:t>
      </w:r>
      <w:r w:rsidR="00C66B42">
        <w:t>entity</w:t>
      </w:r>
      <w:r>
        <w:t>’s procurement and building policies and manuals. Information on upgrades may also be sourced through asset management plans and systems.</w:t>
      </w:r>
    </w:p>
    <w:p w14:paraId="275F0C66" w14:textId="77777777" w:rsidR="00633B18" w:rsidRDefault="00633B18" w:rsidP="00633B18">
      <w:r>
        <w:t xml:space="preserve">Data on new construction and upgrades can be sourced through Environmental Effects Statements, Construction Environmental Management </w:t>
      </w:r>
      <w:r w:rsidR="007F62AF">
        <w:t>Plans,</w:t>
      </w:r>
      <w:r>
        <w:t xml:space="preserve"> or other construction project management documents.</w:t>
      </w:r>
    </w:p>
    <w:p w14:paraId="046B6EDD" w14:textId="77777777" w:rsidR="0026416D" w:rsidRPr="007E66A1" w:rsidRDefault="009273A9" w:rsidP="0026416D">
      <w:r>
        <w:t>Building rating</w:t>
      </w:r>
      <w:r w:rsidR="0026416D" w:rsidRPr="007E66A1">
        <w:t xml:space="preserve"> data can be sourced through:</w:t>
      </w:r>
      <w:r w:rsidR="0026416D" w:rsidRPr="007E66A1">
        <w:rPr>
          <w:b/>
        </w:rPr>
        <w:t xml:space="preserve"> </w:t>
      </w:r>
    </w:p>
    <w:p w14:paraId="2888C48A" w14:textId="77777777" w:rsidR="0026416D" w:rsidRPr="003A200E" w:rsidRDefault="0026416D" w:rsidP="0026416D">
      <w:pPr>
        <w:pStyle w:val="ListBullet"/>
      </w:pPr>
      <w:r>
        <w:t xml:space="preserve">Property, facilities, building services or other relevant personnel </w:t>
      </w:r>
    </w:p>
    <w:p w14:paraId="21E8BB13" w14:textId="77777777" w:rsidR="0026416D" w:rsidRPr="003A200E" w:rsidRDefault="00EC56FB" w:rsidP="0026416D">
      <w:pPr>
        <w:pStyle w:val="ListBullet"/>
      </w:pPr>
      <w:r>
        <w:t>Shared Service Provider</w:t>
      </w:r>
      <w:r w:rsidR="0026416D">
        <w:t xml:space="preserve"> (DTF) - where the </w:t>
      </w:r>
      <w:r>
        <w:t xml:space="preserve">SSP </w:t>
      </w:r>
      <w:r w:rsidR="0026416D">
        <w:t>manages the building</w:t>
      </w:r>
    </w:p>
    <w:p w14:paraId="453AAD1B" w14:textId="41C14FAD" w:rsidR="0026416D" w:rsidRPr="003A200E" w:rsidRDefault="0026416D" w:rsidP="0026416D">
      <w:pPr>
        <w:pStyle w:val="ListBullet"/>
      </w:pPr>
      <w:r>
        <w:t xml:space="preserve">Data provided directly from </w:t>
      </w:r>
      <w:r w:rsidR="00C66B42">
        <w:t>entity</w:t>
      </w:r>
      <w:r>
        <w:t xml:space="preserve"> sites</w:t>
      </w:r>
    </w:p>
    <w:p w14:paraId="770FBB6C" w14:textId="77777777" w:rsidR="00737493" w:rsidRDefault="00737493" w:rsidP="00737493">
      <w:pPr>
        <w:pStyle w:val="Heading2NoNum"/>
      </w:pPr>
      <w:r>
        <w:t>Optional Indicators</w:t>
      </w:r>
    </w:p>
    <w:p w14:paraId="31961D8A" w14:textId="77777777" w:rsidR="00737493" w:rsidRDefault="005A4CE5" w:rsidP="00737493">
      <w:pPr>
        <w:spacing w:line="240" w:lineRule="auto"/>
      </w:pPr>
      <w:r>
        <w:t>FRD 24</w:t>
      </w:r>
      <w:r w:rsidR="00737493">
        <w:t xml:space="preserve"> identifies the following optional indicators:</w:t>
      </w:r>
    </w:p>
    <w:p w14:paraId="66F801FC" w14:textId="77777777" w:rsidR="00CF3874" w:rsidRDefault="00CF3874" w:rsidP="00CF3874">
      <w:pPr>
        <w:pStyle w:val="ListBullet"/>
        <w:rPr>
          <w:lang w:eastAsia="en-US"/>
        </w:rPr>
      </w:pPr>
      <w:r>
        <w:t>Mass and proportion of recycled or restorative (for instance material made with biochar or mineralised carbon dioxide) material content in any new infrastructure construction project or upgrades with a value over $1 million, segmented into material type (tonnes and %)</w:t>
      </w:r>
    </w:p>
    <w:p w14:paraId="53710BFE" w14:textId="77777777" w:rsidR="00234467" w:rsidRPr="00797FEE" w:rsidRDefault="00234467" w:rsidP="00CF3874">
      <w:pPr>
        <w:pStyle w:val="ListBullet"/>
        <w:rPr>
          <w:lang w:eastAsia="en-US"/>
        </w:rPr>
      </w:pPr>
      <w:r w:rsidRPr="00EF60B7">
        <w:t xml:space="preserve">Average percentage of </w:t>
      </w:r>
      <w:r>
        <w:t xml:space="preserve">office-based </w:t>
      </w:r>
      <w:r w:rsidRPr="00EF60B7">
        <w:t>employees working remotely over the reporting period</w:t>
      </w:r>
      <w:r>
        <w:t xml:space="preserve">. Office-based staff include those whose regular duties are primarily desk-based in an office environment. Remote work includes all regular work performed at home, or otherwise not at a Victorian Government workplace (including an employee’s regular place of work or Suburban Hub etc.), where that work would normally be performed at a Victorian Government workplace. </w:t>
      </w:r>
      <w:r w:rsidR="00F1206C">
        <w:t xml:space="preserve">The percentage should be expressed as the number of hours worked remotely </w:t>
      </w:r>
      <w:r w:rsidR="00DC4DEE">
        <w:t>divided by the total number of hours worked by office</w:t>
      </w:r>
      <w:r w:rsidR="004F1FC6">
        <w:t>-</w:t>
      </w:r>
      <w:r w:rsidR="00DC4DEE">
        <w:t xml:space="preserve">based employees. </w:t>
      </w:r>
      <w:r w:rsidR="00F807E8" w:rsidRPr="00C11894">
        <w:t xml:space="preserve">Data </w:t>
      </w:r>
      <w:r w:rsidR="00F807E8">
        <w:t xml:space="preserve">can be sourced from analysis of entity flexible working agreements or </w:t>
      </w:r>
      <w:r w:rsidR="00F807E8" w:rsidRPr="00C11894">
        <w:t xml:space="preserve">from a survey completed by </w:t>
      </w:r>
      <w:r w:rsidR="00F807E8">
        <w:t>e</w:t>
      </w:r>
      <w:r w:rsidR="00F807E8" w:rsidRPr="00C11894">
        <w:t>ntity employees.</w:t>
      </w:r>
      <w:r w:rsidR="00F807E8" w:rsidRPr="00ED3891">
        <w:t xml:space="preserve"> </w:t>
      </w:r>
      <w:r w:rsidR="00F807E8">
        <w:t>Where a survey is used it</w:t>
      </w:r>
      <w:r w:rsidR="00F807E8" w:rsidRPr="00C11894">
        <w:t xml:space="preserve"> should be completed once per annum by each </w:t>
      </w:r>
      <w:r w:rsidR="00F807E8">
        <w:t>e</w:t>
      </w:r>
      <w:r w:rsidR="00F807E8" w:rsidRPr="00C11894">
        <w:t>ntity.</w:t>
      </w:r>
      <w:r w:rsidR="00ED3891" w:rsidRPr="00C11894">
        <w:t xml:space="preserve"> The survey must identify for a normal working </w:t>
      </w:r>
      <w:r w:rsidR="00ED3891">
        <w:t>week</w:t>
      </w:r>
      <w:r w:rsidR="00ED3891" w:rsidRPr="00C11894">
        <w:t xml:space="preserve"> (preferably in Spring or Autumn) what percentage of staff </w:t>
      </w:r>
      <w:r w:rsidR="00ED3891">
        <w:t xml:space="preserve">are working remotely. Surveys could be extended to ensure coverage across periods where increased remote working may be expected, such as near or during public or school holiday periods. </w:t>
      </w:r>
      <w:r w:rsidR="00ED3891" w:rsidRPr="00C11894">
        <w:t xml:space="preserve">It is noted that these surveys might be used for collecting other useful data such as </w:t>
      </w:r>
      <w:r w:rsidR="00ED3891">
        <w:t xml:space="preserve">travel to and from work, </w:t>
      </w:r>
      <w:r w:rsidR="00ED3891" w:rsidRPr="00C11894">
        <w:t>barriers to selected modes or attitudes on other environmental matters. This is encouraged.</w:t>
      </w:r>
      <w:r w:rsidR="00ED3891">
        <w:t xml:space="preserve"> Data on this indicator may also be collected through agency human resource or other systems that are being used to record flexible work arrangements, or through conducting a headcount of representative offices on representative days.</w:t>
      </w:r>
    </w:p>
    <w:p w14:paraId="32E5FB3F" w14:textId="77777777" w:rsidR="0026416D" w:rsidRPr="003A200E" w:rsidRDefault="0026416D" w:rsidP="0026416D">
      <w:pPr>
        <w:pStyle w:val="Heading2NoNum"/>
      </w:pPr>
      <w:r w:rsidRPr="003A200E">
        <w:t>Relevant GRI indicators</w:t>
      </w:r>
    </w:p>
    <w:p w14:paraId="3BE46FE9" w14:textId="77777777" w:rsidR="0026416D" w:rsidRPr="00D76CC3" w:rsidRDefault="0026416D" w:rsidP="0026416D">
      <w:pPr>
        <w:pStyle w:val="ListBullet"/>
        <w:rPr>
          <w:b/>
          <w:bCs/>
        </w:rPr>
      </w:pPr>
      <w:r w:rsidRPr="29FC1659">
        <w:rPr>
          <w:b/>
          <w:bCs/>
        </w:rPr>
        <w:t xml:space="preserve">302-1. </w:t>
      </w:r>
      <w:r>
        <w:t>Energy consumption within the organization</w:t>
      </w:r>
    </w:p>
    <w:p w14:paraId="45A6172F" w14:textId="77777777" w:rsidR="0026416D" w:rsidRPr="00EF60B7" w:rsidRDefault="0026416D" w:rsidP="0026416D">
      <w:pPr>
        <w:pStyle w:val="ListBullet"/>
      </w:pPr>
      <w:r w:rsidRPr="29FC1659">
        <w:rPr>
          <w:b/>
          <w:bCs/>
        </w:rPr>
        <w:t xml:space="preserve">302-2. </w:t>
      </w:r>
      <w:r>
        <w:t>Energy consumption outside of the organization</w:t>
      </w:r>
    </w:p>
    <w:p w14:paraId="0FD4423D" w14:textId="77777777" w:rsidR="0026416D" w:rsidRPr="002867A2" w:rsidRDefault="0026416D" w:rsidP="0026416D">
      <w:pPr>
        <w:pStyle w:val="ListBullet"/>
      </w:pPr>
      <w:r w:rsidRPr="29FC1659">
        <w:rPr>
          <w:b/>
          <w:bCs/>
        </w:rPr>
        <w:t>302-3.</w:t>
      </w:r>
      <w:r>
        <w:t xml:space="preserve"> Energy intensity</w:t>
      </w:r>
    </w:p>
    <w:p w14:paraId="5CFDE1AB" w14:textId="77777777" w:rsidR="003E1162" w:rsidRDefault="0026416D" w:rsidP="002867A2">
      <w:pPr>
        <w:pStyle w:val="ListBullet"/>
      </w:pPr>
      <w:r w:rsidRPr="29FC1659">
        <w:rPr>
          <w:b/>
          <w:bCs/>
        </w:rPr>
        <w:t>302-4.</w:t>
      </w:r>
      <w:r>
        <w:t xml:space="preserve"> Reduction of energy consumption</w:t>
      </w:r>
    </w:p>
    <w:p w14:paraId="12C75037" w14:textId="77777777" w:rsidR="003E1162" w:rsidRPr="003A200E" w:rsidRDefault="003E1162" w:rsidP="003E1162">
      <w:pPr>
        <w:pStyle w:val="Heading2NoNum"/>
      </w:pPr>
      <w:r w:rsidRPr="003A200E">
        <w:t xml:space="preserve">Relevant </w:t>
      </w:r>
      <w:r>
        <w:t>SDG</w:t>
      </w:r>
      <w:r w:rsidRPr="003A200E">
        <w:t xml:space="preserve"> </w:t>
      </w:r>
      <w:r>
        <w:t>targets</w:t>
      </w:r>
    </w:p>
    <w:p w14:paraId="035D0176" w14:textId="77777777" w:rsidR="003E1162" w:rsidRPr="002F0E76" w:rsidRDefault="003E1162" w:rsidP="003E1162">
      <w:pPr>
        <w:pStyle w:val="ListBullet"/>
      </w:pPr>
      <w:r w:rsidRPr="29FC1659">
        <w:rPr>
          <w:b/>
          <w:bCs/>
        </w:rPr>
        <w:t xml:space="preserve">Target 9.1: </w:t>
      </w:r>
      <w:r>
        <w:t xml:space="preserve">Develop quality, reliable, </w:t>
      </w:r>
      <w:r w:rsidR="007F62AF">
        <w:t>sustainable,</w:t>
      </w:r>
      <w:r>
        <w:t xml:space="preserve"> and resilient infrastructure, including regional and transborder infrastructure, to support economic development and human well-being, with a focus on affordable and equitable access for all</w:t>
      </w:r>
    </w:p>
    <w:p w14:paraId="220DB72E" w14:textId="77777777" w:rsidR="003E1162" w:rsidRPr="009A2484" w:rsidRDefault="003E1162" w:rsidP="003E1162">
      <w:pPr>
        <w:pStyle w:val="ListBullet"/>
      </w:pPr>
      <w:r w:rsidRPr="29FC1659">
        <w:rPr>
          <w:b/>
          <w:bCs/>
        </w:rPr>
        <w:t xml:space="preserve">Target 9.4: </w:t>
      </w:r>
      <w:r>
        <w:t>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p w14:paraId="033912BE" w14:textId="77777777" w:rsidR="0096016F" w:rsidRPr="0096016F" w:rsidRDefault="009A2484" w:rsidP="002867A2">
      <w:pPr>
        <w:pStyle w:val="ListBullet"/>
        <w:rPr>
          <w:rFonts w:eastAsia="Calibri"/>
        </w:rPr>
      </w:pPr>
      <w:r w:rsidRPr="680BCB67">
        <w:rPr>
          <w:b/>
          <w:bCs/>
        </w:rPr>
        <w:t>Target 12.7</w:t>
      </w:r>
      <w:r>
        <w:t>: Promote public procurement practices that are sustainable, in accordance with national policies and priorities</w:t>
      </w:r>
      <w:r w:rsidR="007D5635">
        <w:br w:type="page"/>
      </w:r>
      <w:bookmarkStart w:id="47" w:name="_Toc74310947"/>
    </w:p>
    <w:p w14:paraId="3F90AAE3" w14:textId="77777777" w:rsidR="00926138" w:rsidRPr="005421EF" w:rsidRDefault="001C4EB7" w:rsidP="00926138">
      <w:pPr>
        <w:pStyle w:val="Heading1NoNumLightPurple"/>
        <w:rPr>
          <w:color w:val="006600"/>
          <w:lang w:val="en-AU"/>
        </w:rPr>
      </w:pPr>
      <w:bookmarkStart w:id="48" w:name="_Toc100589891"/>
      <w:bookmarkEnd w:id="47"/>
      <w:r w:rsidRPr="005421EF">
        <w:rPr>
          <w:color w:val="006600"/>
          <w:lang w:val="en-AU"/>
        </w:rPr>
        <w:t xml:space="preserve">Sustainable </w:t>
      </w:r>
      <w:r w:rsidR="00D93E31" w:rsidRPr="005421EF">
        <w:rPr>
          <w:color w:val="006600"/>
          <w:lang w:val="en-AU"/>
        </w:rPr>
        <w:t>p</w:t>
      </w:r>
      <w:r w:rsidR="00926138" w:rsidRPr="005421EF">
        <w:rPr>
          <w:color w:val="006600"/>
          <w:lang w:val="en-AU"/>
        </w:rPr>
        <w:t>rocurement</w:t>
      </w:r>
      <w:bookmarkEnd w:id="48"/>
    </w:p>
    <w:p w14:paraId="2BF89239" w14:textId="77777777" w:rsidR="2E4D4A76" w:rsidRDefault="2E4D4A76" w:rsidP="36A63D3D">
      <w:pPr>
        <w:pStyle w:val="Heading2NoNum"/>
      </w:pPr>
      <w:r>
        <w:t xml:space="preserve">Optional </w:t>
      </w:r>
      <w:r w:rsidR="00797FEE">
        <w:t>I</w:t>
      </w:r>
      <w:r>
        <w:t>ndicators</w:t>
      </w:r>
    </w:p>
    <w:p w14:paraId="7A0E5152" w14:textId="77777777" w:rsidR="2E4D4A76" w:rsidRDefault="005A4CE5" w:rsidP="36A63D3D">
      <w:pPr>
        <w:spacing w:line="240" w:lineRule="auto"/>
      </w:pPr>
      <w:r>
        <w:t>FRD 24</w:t>
      </w:r>
      <w:r w:rsidR="2E4D4A76">
        <w:t xml:space="preserve"> identifies the following optional indicator</w:t>
      </w:r>
      <w:r w:rsidR="00536F23">
        <w:t>s</w:t>
      </w:r>
      <w:r w:rsidR="2E4D4A76">
        <w:t>:</w:t>
      </w:r>
    </w:p>
    <w:tbl>
      <w:tblPr>
        <w:tblW w:w="9639" w:type="dxa"/>
        <w:tblBorders>
          <w:top w:val="single" w:sz="4" w:space="0" w:color="auto"/>
          <w:bottom w:val="single" w:sz="4" w:space="0" w:color="auto"/>
          <w:insideH w:val="single" w:sz="4" w:space="0" w:color="auto"/>
          <w:insideV w:val="single" w:sz="4" w:space="0" w:color="auto"/>
        </w:tblBorders>
        <w:tblLayout w:type="fixed"/>
        <w:tblCellMar>
          <w:top w:w="85" w:type="dxa"/>
          <w:left w:w="57" w:type="dxa"/>
          <w:right w:w="57" w:type="dxa"/>
        </w:tblCellMar>
        <w:tblLook w:val="04A0" w:firstRow="1" w:lastRow="0" w:firstColumn="1" w:lastColumn="0" w:noHBand="0" w:noVBand="1"/>
      </w:tblPr>
      <w:tblGrid>
        <w:gridCol w:w="1623"/>
        <w:gridCol w:w="8016"/>
      </w:tblGrid>
      <w:tr w:rsidR="005D7CC0" w:rsidRPr="003A200E" w14:paraId="25F49542" w14:textId="77777777" w:rsidTr="005D7CC0">
        <w:trPr>
          <w:cantSplit/>
          <w:trHeight w:val="320"/>
        </w:trPr>
        <w:tc>
          <w:tcPr>
            <w:tcW w:w="1623" w:type="dxa"/>
            <w:tcBorders>
              <w:top w:val="nil"/>
              <w:bottom w:val="single" w:sz="4" w:space="0" w:color="auto"/>
              <w:right w:val="nil"/>
            </w:tcBorders>
            <w:shd w:val="clear" w:color="auto" w:fill="006600"/>
          </w:tcPr>
          <w:p w14:paraId="1252B4F9" w14:textId="77777777" w:rsidR="005D7CC0" w:rsidRPr="5ABFB745" w:rsidRDefault="005D7CC0" w:rsidP="005D7CC0">
            <w:pPr>
              <w:pStyle w:val="TableText"/>
              <w:rPr>
                <w:color w:val="FFFFFF" w:themeColor="background1"/>
              </w:rPr>
            </w:pPr>
            <w:r w:rsidRPr="00EF60B7">
              <w:rPr>
                <w:bCs/>
                <w:color w:val="FFFFFF"/>
              </w:rPr>
              <w:t>Optional*</w:t>
            </w:r>
          </w:p>
        </w:tc>
        <w:tc>
          <w:tcPr>
            <w:tcW w:w="8016" w:type="dxa"/>
            <w:tcBorders>
              <w:left w:val="nil"/>
              <w:bottom w:val="single" w:sz="4" w:space="0" w:color="auto"/>
            </w:tcBorders>
            <w:shd w:val="clear" w:color="auto" w:fill="auto"/>
          </w:tcPr>
          <w:p w14:paraId="09F56371" w14:textId="02D7E552" w:rsidR="005D7CC0" w:rsidRDefault="005D7CC0" w:rsidP="005D7CC0">
            <w:pPr>
              <w:pStyle w:val="TableText"/>
            </w:pPr>
            <w:r>
              <w:t>D</w:t>
            </w:r>
            <w:r w:rsidRPr="00D11029">
              <w:t>iscuss</w:t>
            </w:r>
            <w:r>
              <w:t xml:space="preserve"> </w:t>
            </w:r>
            <w:r w:rsidRPr="003A200E">
              <w:t xml:space="preserve">how the </w:t>
            </w:r>
            <w:r w:rsidR="00C66B42">
              <w:t>entity</w:t>
            </w:r>
            <w:r w:rsidRPr="003A200E">
              <w:t xml:space="preserve">’s </w:t>
            </w:r>
            <w:r w:rsidRPr="00D11029">
              <w:t xml:space="preserve">procurement and </w:t>
            </w:r>
            <w:r w:rsidRPr="003A200E">
              <w:t xml:space="preserve">investment activities are </w:t>
            </w:r>
            <w:r w:rsidRPr="00D11029">
              <w:t>environmentally responsible and</w:t>
            </w:r>
            <w:r w:rsidR="00383576">
              <w:t>/or</w:t>
            </w:r>
            <w:r w:rsidRPr="00D11029">
              <w:t xml:space="preserve"> </w:t>
            </w:r>
            <w:r w:rsidRPr="003A200E">
              <w:t xml:space="preserve">consistent with the </w:t>
            </w:r>
            <w:r w:rsidRPr="00736E44">
              <w:rPr>
                <w:i/>
                <w:iCs/>
              </w:rPr>
              <w:t>Environmental impact in procurement – Goods and services procurement guide</w:t>
            </w:r>
            <w:r w:rsidRPr="00D11029">
              <w:t xml:space="preserve"> and the </w:t>
            </w:r>
            <w:r w:rsidRPr="00736E44">
              <w:rPr>
                <w:i/>
              </w:rPr>
              <w:t>Sustainable Investment Guidelines</w:t>
            </w:r>
            <w:r w:rsidRPr="00D11029">
              <w:t>.</w:t>
            </w:r>
          </w:p>
        </w:tc>
      </w:tr>
      <w:tr w:rsidR="005D7CC0" w:rsidRPr="003A200E" w14:paraId="0CF7EDA1" w14:textId="77777777" w:rsidTr="005D7CC0">
        <w:trPr>
          <w:cantSplit/>
          <w:trHeight w:val="320"/>
        </w:trPr>
        <w:tc>
          <w:tcPr>
            <w:tcW w:w="1623" w:type="dxa"/>
            <w:tcBorders>
              <w:top w:val="nil"/>
              <w:bottom w:val="single" w:sz="4" w:space="0" w:color="auto"/>
              <w:right w:val="nil"/>
            </w:tcBorders>
            <w:shd w:val="clear" w:color="auto" w:fill="006600"/>
          </w:tcPr>
          <w:p w14:paraId="330EC916" w14:textId="77777777" w:rsidR="005D7CC0" w:rsidRPr="003A200E" w:rsidRDefault="005D7CC0" w:rsidP="005D7CC0">
            <w:pPr>
              <w:pStyle w:val="TableText"/>
              <w:rPr>
                <w:bCs/>
                <w:color w:val="FFFFFF"/>
              </w:rPr>
            </w:pPr>
            <w:r w:rsidRPr="5ABFB745">
              <w:rPr>
                <w:color w:val="FFFFFF" w:themeColor="background1"/>
              </w:rPr>
              <w:t>Optional*</w:t>
            </w:r>
          </w:p>
        </w:tc>
        <w:tc>
          <w:tcPr>
            <w:tcW w:w="8016" w:type="dxa"/>
            <w:tcBorders>
              <w:left w:val="nil"/>
              <w:bottom w:val="single" w:sz="4" w:space="0" w:color="auto"/>
            </w:tcBorders>
            <w:shd w:val="clear" w:color="auto" w:fill="auto"/>
          </w:tcPr>
          <w:p w14:paraId="59452F1A" w14:textId="77777777" w:rsidR="005D7CC0" w:rsidRDefault="005D7CC0" w:rsidP="005D7CC0">
            <w:pPr>
              <w:pStyle w:val="TableText"/>
            </w:pPr>
            <w:r>
              <w:t>Percentage and description of goods contracts that use:</w:t>
            </w:r>
          </w:p>
          <w:p w14:paraId="4E2CD7AE" w14:textId="77777777" w:rsidR="005D7CC0" w:rsidRDefault="005D7CC0" w:rsidP="006F1D40">
            <w:pPr>
              <w:pStyle w:val="TableText"/>
              <w:numPr>
                <w:ilvl w:val="0"/>
                <w:numId w:val="20"/>
              </w:numPr>
            </w:pPr>
            <w:r>
              <w:t>recycled content</w:t>
            </w:r>
          </w:p>
          <w:p w14:paraId="295B02E2" w14:textId="77777777" w:rsidR="005D7CC0" w:rsidRDefault="005D7CC0" w:rsidP="006F1D40">
            <w:pPr>
              <w:pStyle w:val="TableText"/>
              <w:numPr>
                <w:ilvl w:val="0"/>
                <w:numId w:val="20"/>
              </w:numPr>
            </w:pPr>
            <w:r>
              <w:t>remanufactured/refurbished material content</w:t>
            </w:r>
          </w:p>
          <w:p w14:paraId="238A5552" w14:textId="77777777" w:rsidR="005D7CC0" w:rsidRPr="003A200E" w:rsidRDefault="005D7CC0" w:rsidP="006F1D40">
            <w:pPr>
              <w:pStyle w:val="TableText"/>
              <w:numPr>
                <w:ilvl w:val="0"/>
                <w:numId w:val="20"/>
              </w:numPr>
            </w:pPr>
            <w:r>
              <w:t>repurposed or reused materials</w:t>
            </w:r>
          </w:p>
        </w:tc>
      </w:tr>
    </w:tbl>
    <w:p w14:paraId="1E63EDDE" w14:textId="77777777" w:rsidR="00B60696" w:rsidRDefault="00581F96" w:rsidP="36A63D3D">
      <w:pPr>
        <w:spacing w:line="240" w:lineRule="auto"/>
      </w:pPr>
      <w:r>
        <w:t>E</w:t>
      </w:r>
      <w:r w:rsidR="0001567E">
        <w:t>ntities that need to provide annual reporting as part of the Social Procurement Framework should do so under the relevant section of their annual report.</w:t>
      </w:r>
      <w:r w:rsidR="00CF4D04">
        <w:rPr>
          <w:rStyle w:val="FootnoteReference"/>
        </w:rPr>
        <w:footnoteReference w:id="16"/>
      </w:r>
      <w:r w:rsidR="0001567E">
        <w:t xml:space="preserve"> </w:t>
      </w:r>
      <w:r w:rsidR="001A160D">
        <w:t>Entities may wish to provide additional detail on sustainable procurement in the FRD 24 section of their annual report</w:t>
      </w:r>
      <w:r w:rsidR="00FA4B4D">
        <w:t xml:space="preserve">, that goes beyond the data and narrative reported on under the social procurement framework. </w:t>
      </w:r>
      <w:r w:rsidR="00DC7B1B">
        <w:t>Two optional indicators are suggested for the provision of further data on sustainable procurement.</w:t>
      </w:r>
    </w:p>
    <w:p w14:paraId="7AA90FD9" w14:textId="22CE3E12" w:rsidR="003C5F76" w:rsidRPr="002D4C50" w:rsidRDefault="00C458D4" w:rsidP="00712230">
      <w:pPr>
        <w:pStyle w:val="ListBullet"/>
        <w:numPr>
          <w:ilvl w:val="0"/>
          <w:numId w:val="0"/>
        </w:numPr>
        <w:rPr>
          <w:b/>
          <w:bCs/>
        </w:rPr>
      </w:pPr>
      <w:r w:rsidRPr="002D4C50">
        <w:rPr>
          <w:b/>
          <w:bCs/>
        </w:rPr>
        <w:t>Information on</w:t>
      </w:r>
      <w:r w:rsidR="00AA023A" w:rsidRPr="002D4C50">
        <w:rPr>
          <w:b/>
          <w:bCs/>
        </w:rPr>
        <w:t xml:space="preserve"> how the </w:t>
      </w:r>
      <w:r w:rsidR="00C66B42">
        <w:rPr>
          <w:b/>
          <w:bCs/>
        </w:rPr>
        <w:t>entity</w:t>
      </w:r>
      <w:r w:rsidR="00AA023A" w:rsidRPr="002D4C50">
        <w:rPr>
          <w:b/>
          <w:bCs/>
        </w:rPr>
        <w:t>’s procurement and investment activities are environmentally responsible and/ or</w:t>
      </w:r>
      <w:r w:rsidR="00F96152" w:rsidRPr="002D4C50">
        <w:rPr>
          <w:b/>
          <w:bCs/>
        </w:rPr>
        <w:t xml:space="preserve"> </w:t>
      </w:r>
      <w:r w:rsidR="00AA023A" w:rsidRPr="002D4C50">
        <w:rPr>
          <w:b/>
          <w:bCs/>
        </w:rPr>
        <w:t xml:space="preserve">consistent with the </w:t>
      </w:r>
      <w:bookmarkStart w:id="49" w:name="_Hlk98774133"/>
      <w:r w:rsidR="00AA023A" w:rsidRPr="002D4C50">
        <w:rPr>
          <w:b/>
          <w:bCs/>
          <w:i/>
        </w:rPr>
        <w:t xml:space="preserve">Environmental impact in procurement – </w:t>
      </w:r>
      <w:r w:rsidR="00AA023A" w:rsidRPr="002D4C50">
        <w:rPr>
          <w:b/>
          <w:bCs/>
          <w:i/>
          <w:iCs/>
        </w:rPr>
        <w:t>Goods</w:t>
      </w:r>
      <w:r w:rsidR="00AA023A" w:rsidRPr="002D4C50">
        <w:rPr>
          <w:b/>
          <w:bCs/>
          <w:i/>
        </w:rPr>
        <w:t xml:space="preserve"> and services procurement guide</w:t>
      </w:r>
      <w:r w:rsidR="00AA023A" w:rsidRPr="002D4C50">
        <w:rPr>
          <w:b/>
          <w:bCs/>
        </w:rPr>
        <w:t xml:space="preserve"> </w:t>
      </w:r>
      <w:bookmarkEnd w:id="49"/>
      <w:r w:rsidR="00AA023A" w:rsidRPr="002D4C50">
        <w:rPr>
          <w:b/>
          <w:bCs/>
        </w:rPr>
        <w:t xml:space="preserve">and the </w:t>
      </w:r>
      <w:r w:rsidR="00AA023A" w:rsidRPr="002D4C50">
        <w:rPr>
          <w:b/>
          <w:bCs/>
          <w:i/>
          <w:iCs/>
        </w:rPr>
        <w:t>Sustainable Investment Guidelines</w:t>
      </w:r>
      <w:r w:rsidR="00AA023A" w:rsidRPr="002D4C50">
        <w:rPr>
          <w:b/>
          <w:bCs/>
        </w:rPr>
        <w:t xml:space="preserve">. </w:t>
      </w:r>
    </w:p>
    <w:p w14:paraId="42D1EC7F" w14:textId="77777777" w:rsidR="003C5F76" w:rsidRDefault="003C5F76" w:rsidP="00712230">
      <w:pPr>
        <w:pStyle w:val="ListBullet"/>
        <w:numPr>
          <w:ilvl w:val="0"/>
          <w:numId w:val="0"/>
        </w:numPr>
      </w:pPr>
    </w:p>
    <w:p w14:paraId="0A6A96F0" w14:textId="77777777" w:rsidR="00AA023A" w:rsidRDefault="00C458D4" w:rsidP="00F0023A">
      <w:pPr>
        <w:pStyle w:val="ListBullet"/>
        <w:numPr>
          <w:ilvl w:val="0"/>
          <w:numId w:val="0"/>
        </w:numPr>
      </w:pPr>
      <w:r>
        <w:t>Information</w:t>
      </w:r>
      <w:r w:rsidR="00AA023A">
        <w:t xml:space="preserve"> may include (but is not limited to): </w:t>
      </w:r>
    </w:p>
    <w:p w14:paraId="362D1DA6" w14:textId="144CF24E" w:rsidR="009E0E2E" w:rsidRDefault="00800C2E" w:rsidP="000912EF">
      <w:pPr>
        <w:pStyle w:val="ListBullet"/>
      </w:pPr>
      <w:r>
        <w:t xml:space="preserve">how the </w:t>
      </w:r>
      <w:r w:rsidR="00C66B42">
        <w:t>entity</w:t>
      </w:r>
      <w:r>
        <w:t xml:space="preserve"> is implementing </w:t>
      </w:r>
      <w:r w:rsidR="00C756CA">
        <w:t>various guidance and policy including:</w:t>
      </w:r>
    </w:p>
    <w:p w14:paraId="7BD74670" w14:textId="77777777" w:rsidR="00C756CA" w:rsidRDefault="00C756CA" w:rsidP="00C756CA">
      <w:pPr>
        <w:pStyle w:val="ListBullet"/>
        <w:tabs>
          <w:tab w:val="clear" w:pos="360"/>
          <w:tab w:val="num" w:pos="720"/>
        </w:tabs>
        <w:ind w:left="720"/>
      </w:pPr>
      <w:r w:rsidRPr="00C756CA">
        <w:t>Sustainable Investment Guidelines</w:t>
      </w:r>
    </w:p>
    <w:p w14:paraId="0CB62E6D" w14:textId="77777777" w:rsidR="00C756CA" w:rsidRDefault="00C756CA" w:rsidP="00C756CA">
      <w:pPr>
        <w:pStyle w:val="ListBullet"/>
        <w:tabs>
          <w:tab w:val="clear" w:pos="360"/>
          <w:tab w:val="num" w:pos="720"/>
        </w:tabs>
        <w:ind w:left="720"/>
      </w:pPr>
      <w:r w:rsidRPr="00C756CA">
        <w:t>Environmental impact in procurement – Goods and services procurement guide</w:t>
      </w:r>
    </w:p>
    <w:p w14:paraId="441FC944" w14:textId="77777777" w:rsidR="00C756CA" w:rsidRDefault="00C756CA" w:rsidP="00C756CA">
      <w:pPr>
        <w:pStyle w:val="ListBullet"/>
        <w:tabs>
          <w:tab w:val="clear" w:pos="360"/>
          <w:tab w:val="num" w:pos="720"/>
        </w:tabs>
        <w:ind w:left="720"/>
      </w:pPr>
      <w:r w:rsidRPr="00C756CA">
        <w:t>ISO</w:t>
      </w:r>
      <w:r>
        <w:t>:</w:t>
      </w:r>
      <w:r w:rsidRPr="00C756CA">
        <w:t>20400 Sustainable procurement guidance</w:t>
      </w:r>
    </w:p>
    <w:p w14:paraId="1278FBFD" w14:textId="62CA6852" w:rsidR="00AA023A" w:rsidRDefault="00AA023A" w:rsidP="000912EF">
      <w:pPr>
        <w:pStyle w:val="ListBullet"/>
      </w:pPr>
      <w:r>
        <w:t xml:space="preserve">examples of how the </w:t>
      </w:r>
      <w:r w:rsidR="00C66B42">
        <w:t>entity</w:t>
      </w:r>
      <w:r>
        <w:t xml:space="preserve"> has incorporated environmental considerations into procurement </w:t>
      </w:r>
      <w:r w:rsidR="00B32B7E">
        <w:t xml:space="preserve">and other supply chain </w:t>
      </w:r>
      <w:r>
        <w:t>decision</w:t>
      </w:r>
      <w:r w:rsidR="00D94B3B">
        <w:t>s</w:t>
      </w:r>
    </w:p>
    <w:p w14:paraId="4667DAEC" w14:textId="238F865B" w:rsidR="71437A98" w:rsidRDefault="002D4C50" w:rsidP="000912EF">
      <w:pPr>
        <w:pStyle w:val="ListBullet"/>
      </w:pPr>
      <w:r>
        <w:t>e</w:t>
      </w:r>
      <w:r w:rsidR="71437A98" w:rsidRPr="71437A98">
        <w:t xml:space="preserve">xamples of how the </w:t>
      </w:r>
      <w:r w:rsidR="00C66B42">
        <w:t>entity</w:t>
      </w:r>
      <w:r w:rsidR="71437A98" w:rsidRPr="71437A98">
        <w:t xml:space="preserve"> has avoided the use of disposable products or implemented reusable or circular economy systems within the </w:t>
      </w:r>
      <w:r w:rsidR="00C66B42">
        <w:t>entity</w:t>
      </w:r>
      <w:r w:rsidR="71437A98" w:rsidRPr="71437A98">
        <w:t>’s operations</w:t>
      </w:r>
    </w:p>
    <w:p w14:paraId="19466A8D" w14:textId="3B116B0B" w:rsidR="00495B32" w:rsidRDefault="00AA023A" w:rsidP="000912EF">
      <w:pPr>
        <w:pStyle w:val="ListBullet"/>
      </w:pPr>
      <w:r>
        <w:t xml:space="preserve">progress in achieving any procurement related </w:t>
      </w:r>
      <w:r w:rsidR="00C66B42">
        <w:t>entity</w:t>
      </w:r>
      <w:r>
        <w:t xml:space="preserve"> or whole of government targets</w:t>
      </w:r>
    </w:p>
    <w:p w14:paraId="3D725C65" w14:textId="77777777" w:rsidR="001A160D" w:rsidRDefault="00536F23" w:rsidP="00536F23">
      <w:r w:rsidRPr="004E1E48">
        <w:rPr>
          <w:b/>
          <w:bCs/>
        </w:rPr>
        <w:t>Percentage and description of goods contracts that use recycled content, remanufactured/refurbished material content, repurposed or reused materials</w:t>
      </w:r>
    </w:p>
    <w:p w14:paraId="674F58DE" w14:textId="77777777" w:rsidR="001E1F73" w:rsidRPr="00CF3C48" w:rsidRDefault="001E1F73" w:rsidP="00536F23">
      <w:r>
        <w:t xml:space="preserve">This optional indicator is aligned to </w:t>
      </w:r>
      <w:r w:rsidR="007C2528">
        <w:t xml:space="preserve">the Social Procurement Framework </w:t>
      </w:r>
      <w:r w:rsidR="00CF3C48">
        <w:t xml:space="preserve">outcome: </w:t>
      </w:r>
      <w:r w:rsidR="007C2528" w:rsidRPr="00CF3C48">
        <w:rPr>
          <w:i/>
          <w:iCs/>
        </w:rPr>
        <w:t>Project-specific requirements to use sustainable resources and to manage waste and pollution</w:t>
      </w:r>
      <w:r w:rsidR="00CF3C48">
        <w:t>. However</w:t>
      </w:r>
      <w:r w:rsidR="00F968A0">
        <w:t>,</w:t>
      </w:r>
      <w:r w:rsidR="00CF3C48">
        <w:t xml:space="preserve"> it is much more specific and targeted than the reporting metrics for the </w:t>
      </w:r>
      <w:r w:rsidR="008E4342">
        <w:t xml:space="preserve">Social Procurement Framework </w:t>
      </w:r>
      <w:r w:rsidR="00F968A0">
        <w:t xml:space="preserve">outcome </w:t>
      </w:r>
      <w:r w:rsidR="008E4342">
        <w:t xml:space="preserve">and may require </w:t>
      </w:r>
      <w:r w:rsidR="00F968A0">
        <w:t>E</w:t>
      </w:r>
      <w:r w:rsidR="008E4342">
        <w:t xml:space="preserve">ntities to undertake additional screening of contracts to ensure that </w:t>
      </w:r>
      <w:r w:rsidR="00E65517">
        <w:t xml:space="preserve">they meet the contain the relevant specific clauses. While </w:t>
      </w:r>
      <w:r w:rsidR="0014764E">
        <w:t>contracts that address this indicator will very likely meet the above Social Procurement Framework outcome, the reverse may not be the case.</w:t>
      </w:r>
    </w:p>
    <w:p w14:paraId="6A11361B" w14:textId="73EA8130" w:rsidR="00536F23" w:rsidRPr="002F286C" w:rsidRDefault="00536F23" w:rsidP="00536F23">
      <w:r w:rsidRPr="002F286C">
        <w:t xml:space="preserve">The </w:t>
      </w:r>
      <w:r w:rsidR="00C66B42">
        <w:t>entity</w:t>
      </w:r>
      <w:r w:rsidRPr="002F286C">
        <w:t xml:space="preserve"> should provide a </w:t>
      </w:r>
      <w:r>
        <w:t>summary</w:t>
      </w:r>
      <w:r w:rsidRPr="002F286C">
        <w:t xml:space="preserve"> of any goods contracts that contain any of the </w:t>
      </w:r>
      <w:r w:rsidR="00E65BE8">
        <w:t>following</w:t>
      </w:r>
      <w:r w:rsidRPr="002F286C">
        <w:t xml:space="preserve"> attributes.</w:t>
      </w:r>
      <w:r w:rsidR="004D755D">
        <w:t xml:space="preserve"> The </w:t>
      </w:r>
      <w:r w:rsidR="00C66B42">
        <w:t>entity</w:t>
      </w:r>
      <w:r w:rsidR="004D755D">
        <w:t xml:space="preserve"> may wish to focus on its highest value contracts</w:t>
      </w:r>
      <w:r w:rsidR="00633348">
        <w:t xml:space="preserve"> in reporting against this </w:t>
      </w:r>
      <w:r w:rsidR="00EE510E">
        <w:t>indicator or</w:t>
      </w:r>
      <w:r w:rsidR="00633348">
        <w:t xml:space="preserve"> develop its own amount threshold </w:t>
      </w:r>
      <w:r w:rsidR="00897703">
        <w:t xml:space="preserve">in reporting on </w:t>
      </w:r>
      <w:r w:rsidR="00BA75D9">
        <w:t>this optional Indicator. If an</w:t>
      </w:r>
      <w:r w:rsidR="00245A4B">
        <w:t>y</w:t>
      </w:r>
      <w:r w:rsidR="00BA75D9">
        <w:t xml:space="preserve"> threshold is used, the </w:t>
      </w:r>
      <w:r w:rsidR="00C66B42">
        <w:t>entity</w:t>
      </w:r>
      <w:r w:rsidR="00BA75D9">
        <w:t xml:space="preserve"> should report that threshold and </w:t>
      </w:r>
      <w:r w:rsidR="0012219F">
        <w:t>indicate the proportion of total goods contracts, by value, it represents.</w:t>
      </w:r>
      <w:r w:rsidRPr="002F286C">
        <w:t xml:space="preserve"> These</w:t>
      </w:r>
      <w:r w:rsidR="005D7CC0">
        <w:t xml:space="preserve"> definitions of the content types</w:t>
      </w:r>
      <w:r w:rsidRPr="002F286C">
        <w:t xml:space="preserve"> are:</w:t>
      </w:r>
    </w:p>
    <w:p w14:paraId="31559482" w14:textId="77777777" w:rsidR="00536F23" w:rsidRPr="002F286C" w:rsidRDefault="00536F23" w:rsidP="004E1E48">
      <w:pPr>
        <w:pStyle w:val="ListBullet"/>
      </w:pPr>
      <w:r w:rsidRPr="002F286C">
        <w:rPr>
          <w:b/>
        </w:rPr>
        <w:t>Recycled content</w:t>
      </w:r>
      <w:r w:rsidRPr="002F286C">
        <w:t xml:space="preserve">: Recycled content is waste material that has been recovered, reprocessed, and recycled in the creation of a new product. Waste materials include those diverted from the waste stream during a manufacturing process, or after use by households, businesses, or industrial facilities. An example includes purchasing uniforms that contain 15% of recycled fibre content. A product counts as ‘recycled content’ if it includes at least some recycled waste material, there is no minimum percentage above 0%. </w:t>
      </w:r>
    </w:p>
    <w:p w14:paraId="3B2F0BE1" w14:textId="77777777" w:rsidR="00536F23" w:rsidRPr="002F286C" w:rsidRDefault="00536F23" w:rsidP="004E1E48">
      <w:pPr>
        <w:pStyle w:val="ListBullet"/>
      </w:pPr>
      <w:r w:rsidRPr="002F286C">
        <w:rPr>
          <w:b/>
        </w:rPr>
        <w:t>Remanufactured/Refurbished</w:t>
      </w:r>
      <w:r>
        <w:rPr>
          <w:b/>
        </w:rPr>
        <w:t xml:space="preserve"> material content</w:t>
      </w:r>
      <w:r w:rsidRPr="002F286C">
        <w:t>: purchased goods have been (or through the contract will be) restored or rebuilt to original (or better) working order and appearance. This can use a combination of reused, repaired, and new parts provided specifications of the original manufactured product are met. An example includes purchasing refurbished office chairs with new cushions.</w:t>
      </w:r>
    </w:p>
    <w:p w14:paraId="16E7899D" w14:textId="77777777" w:rsidR="00536F23" w:rsidRPr="002F286C" w:rsidRDefault="00536F23" w:rsidP="004E1E48">
      <w:pPr>
        <w:pStyle w:val="ListBullet"/>
      </w:pPr>
      <w:r w:rsidRPr="002F286C">
        <w:rPr>
          <w:b/>
        </w:rPr>
        <w:t>Repurposed</w:t>
      </w:r>
      <w:r>
        <w:rPr>
          <w:b/>
        </w:rPr>
        <w:t xml:space="preserve"> materials</w:t>
      </w:r>
      <w:r w:rsidRPr="002F286C">
        <w:t>: goods provided through the contract have been deliberately reused for a new, different purpose. An example includes purchasing shipping containers for storage of equipment at government sites.</w:t>
      </w:r>
    </w:p>
    <w:p w14:paraId="4B96FB77" w14:textId="77777777" w:rsidR="00536F23" w:rsidRPr="002F286C" w:rsidRDefault="00536F23" w:rsidP="006F1D40">
      <w:pPr>
        <w:pStyle w:val="ListBullet"/>
        <w:numPr>
          <w:ilvl w:val="0"/>
          <w:numId w:val="46"/>
        </w:numPr>
      </w:pPr>
      <w:r w:rsidRPr="002F286C">
        <w:rPr>
          <w:b/>
        </w:rPr>
        <w:t>Reused</w:t>
      </w:r>
      <w:r>
        <w:rPr>
          <w:b/>
        </w:rPr>
        <w:t xml:space="preserve"> materials</w:t>
      </w:r>
      <w:r w:rsidRPr="002F286C">
        <w:t>: goods provided through the contract are second-hand and are being used again for the same purpose. An example includes purchasing second-hand office desks for a new office fit out.</w:t>
      </w:r>
    </w:p>
    <w:p w14:paraId="7A39DD3E" w14:textId="3ECD1ED7" w:rsidR="00536F23" w:rsidRPr="00851BB4" w:rsidRDefault="00536F23" w:rsidP="00536F23">
      <w:r w:rsidRPr="002F286C">
        <w:t xml:space="preserve">The </w:t>
      </w:r>
      <w:r w:rsidR="00C66B42">
        <w:t>entity</w:t>
      </w:r>
      <w:r w:rsidRPr="002F286C">
        <w:t xml:space="preserve"> </w:t>
      </w:r>
      <w:r w:rsidR="002C2AB8">
        <w:t xml:space="preserve">should </w:t>
      </w:r>
      <w:r w:rsidRPr="002F286C">
        <w:t xml:space="preserve">provide the percentage of goods contracts that meet one or more of these listed attributes. Where multiple attributes have been met, the </w:t>
      </w:r>
      <w:r w:rsidR="00C66B42">
        <w:t>entity</w:t>
      </w:r>
      <w:r w:rsidRPr="002F286C">
        <w:t xml:space="preserve"> </w:t>
      </w:r>
      <w:r w:rsidR="00E65BE8">
        <w:t>may</w:t>
      </w:r>
      <w:r w:rsidRPr="002F286C">
        <w:t xml:space="preserve"> provide a break-down for the type of goods contracts that meet each of the different attributes.</w:t>
      </w:r>
    </w:p>
    <w:p w14:paraId="18E98BA3" w14:textId="77777777" w:rsidR="00536F23" w:rsidRPr="00C11894" w:rsidRDefault="00536F23" w:rsidP="00536F23">
      <w:r w:rsidRPr="00C11894">
        <w:t>The context of the data presented must be clarified, including:</w:t>
      </w:r>
      <w:r w:rsidRPr="00C11894">
        <w:rPr>
          <w:b/>
        </w:rPr>
        <w:t xml:space="preserve"> </w:t>
      </w:r>
    </w:p>
    <w:p w14:paraId="529EA649" w14:textId="77777777" w:rsidR="00536F23" w:rsidRPr="00C11894" w:rsidRDefault="00536F23" w:rsidP="00536F23">
      <w:pPr>
        <w:pStyle w:val="ListBullet"/>
      </w:pPr>
      <w:r>
        <w:t>method of obtaining and calculating data</w:t>
      </w:r>
    </w:p>
    <w:p w14:paraId="2B5E0F98" w14:textId="77777777" w:rsidR="00536F23" w:rsidRPr="00C11894" w:rsidRDefault="00536F23" w:rsidP="00536F23">
      <w:pPr>
        <w:pStyle w:val="ListBullet"/>
      </w:pPr>
      <w:r>
        <w:t>whether data has been affected by machinery of government changes</w:t>
      </w:r>
    </w:p>
    <w:p w14:paraId="52890239" w14:textId="77777777" w:rsidR="00536F23" w:rsidRPr="008D1437" w:rsidRDefault="00536F23" w:rsidP="00536F23">
      <w:r>
        <w:t>any other material information about the data such as office/non-office production that are relevant to procurement</w:t>
      </w:r>
    </w:p>
    <w:p w14:paraId="6D2733E6" w14:textId="77777777" w:rsidR="00926138" w:rsidRPr="00C11894" w:rsidRDefault="00926138" w:rsidP="00926138">
      <w:pPr>
        <w:pStyle w:val="Heading2NoNum"/>
      </w:pPr>
      <w:r w:rsidRPr="00C11894">
        <w:t>Relevant GRI indicators</w:t>
      </w:r>
    </w:p>
    <w:p w14:paraId="13FEEDAD" w14:textId="77777777" w:rsidR="00926138" w:rsidRPr="00D35294" w:rsidRDefault="00926138" w:rsidP="00926138">
      <w:pPr>
        <w:pStyle w:val="ListBullet"/>
        <w:rPr>
          <w:b/>
          <w:bCs/>
        </w:rPr>
      </w:pPr>
      <w:r w:rsidRPr="29FC1659">
        <w:rPr>
          <w:b/>
          <w:bCs/>
        </w:rPr>
        <w:t xml:space="preserve">301-1. </w:t>
      </w:r>
      <w:r>
        <w:t>Materials used by weight or volume</w:t>
      </w:r>
    </w:p>
    <w:p w14:paraId="35F0C7B6" w14:textId="77777777" w:rsidR="00926138" w:rsidRPr="00D35294" w:rsidRDefault="00926138" w:rsidP="00926138">
      <w:pPr>
        <w:pStyle w:val="ListBullet"/>
        <w:rPr>
          <w:b/>
          <w:bCs/>
        </w:rPr>
      </w:pPr>
      <w:r w:rsidRPr="29FC1659">
        <w:rPr>
          <w:b/>
          <w:bCs/>
        </w:rPr>
        <w:t xml:space="preserve">301-2. </w:t>
      </w:r>
      <w:r>
        <w:t>Recycled input materials used</w:t>
      </w:r>
    </w:p>
    <w:p w14:paraId="712A5DFE" w14:textId="77777777" w:rsidR="00926138" w:rsidRDefault="00926138" w:rsidP="00926138">
      <w:pPr>
        <w:pStyle w:val="ListBullet"/>
      </w:pPr>
      <w:r w:rsidRPr="29FC1659">
        <w:rPr>
          <w:b/>
          <w:bCs/>
        </w:rPr>
        <w:t xml:space="preserve">301-3. </w:t>
      </w:r>
      <w:r>
        <w:t>Reclaimed products and their packaging materials</w:t>
      </w:r>
    </w:p>
    <w:p w14:paraId="0164C10E" w14:textId="77777777" w:rsidR="00926138" w:rsidRPr="0006477A" w:rsidRDefault="00926138" w:rsidP="0006477A">
      <w:pPr>
        <w:pStyle w:val="ListBullet"/>
      </w:pPr>
      <w:r w:rsidRPr="29FC1659">
        <w:rPr>
          <w:b/>
          <w:bCs/>
        </w:rPr>
        <w:t xml:space="preserve">302-5. </w:t>
      </w:r>
      <w:r>
        <w:t>Reductions in energy requirements of products and services</w:t>
      </w:r>
    </w:p>
    <w:p w14:paraId="114ED93B" w14:textId="77777777" w:rsidR="00926138" w:rsidRDefault="00926138" w:rsidP="00926138">
      <w:pPr>
        <w:pStyle w:val="ListBullet"/>
        <w:rPr>
          <w:b/>
          <w:bCs/>
        </w:rPr>
      </w:pPr>
      <w:r w:rsidRPr="29FC1659">
        <w:rPr>
          <w:b/>
          <w:bCs/>
        </w:rPr>
        <w:t xml:space="preserve">308-1. </w:t>
      </w:r>
      <w:r>
        <w:t>New suppliers that were screened using environmental criteria</w:t>
      </w:r>
    </w:p>
    <w:p w14:paraId="18F0672E" w14:textId="77777777" w:rsidR="00926138" w:rsidRPr="001465CE" w:rsidRDefault="00926138" w:rsidP="00926138">
      <w:pPr>
        <w:pStyle w:val="ListBullet"/>
        <w:rPr>
          <w:b/>
          <w:bCs/>
        </w:rPr>
      </w:pPr>
      <w:r w:rsidRPr="29FC1659">
        <w:rPr>
          <w:b/>
          <w:bCs/>
        </w:rPr>
        <w:t xml:space="preserve">308-2. </w:t>
      </w:r>
      <w:r>
        <w:t>Negative environmental impacts in the supply chain and actions taken</w:t>
      </w:r>
    </w:p>
    <w:p w14:paraId="59B31E46" w14:textId="77777777" w:rsidR="001465CE" w:rsidRPr="003A200E" w:rsidRDefault="001465CE" w:rsidP="001465CE">
      <w:pPr>
        <w:pStyle w:val="Heading2NoNum"/>
      </w:pPr>
      <w:r w:rsidRPr="003A200E">
        <w:t xml:space="preserve">Relevant </w:t>
      </w:r>
      <w:r>
        <w:t>SDG</w:t>
      </w:r>
      <w:r w:rsidRPr="003A200E">
        <w:t xml:space="preserve"> </w:t>
      </w:r>
      <w:r>
        <w:t>targets</w:t>
      </w:r>
    </w:p>
    <w:p w14:paraId="479D3B5C" w14:textId="77777777" w:rsidR="001465CE" w:rsidRPr="00BB0651" w:rsidRDefault="001465CE" w:rsidP="001465CE">
      <w:pPr>
        <w:pStyle w:val="ListBullet"/>
      </w:pPr>
      <w:r w:rsidRPr="29FC1659">
        <w:rPr>
          <w:b/>
          <w:bCs/>
        </w:rPr>
        <w:t xml:space="preserve">Target 9.4: </w:t>
      </w:r>
      <w:r>
        <w:t>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p w14:paraId="75FB04FF" w14:textId="77777777" w:rsidR="009A2484" w:rsidRPr="009A2484" w:rsidRDefault="00BB0651" w:rsidP="009A2484">
      <w:pPr>
        <w:pStyle w:val="ListBullet"/>
      </w:pPr>
      <w:r w:rsidRPr="29FC1659">
        <w:rPr>
          <w:b/>
          <w:bCs/>
        </w:rPr>
        <w:t>Target 12.2:</w:t>
      </w:r>
      <w:r>
        <w:t xml:space="preserve"> By 2030, achieve the sustainable management and efficient use of natural resources</w:t>
      </w:r>
      <w:r w:rsidR="009A2484" w:rsidRPr="29FC1659">
        <w:rPr>
          <w:b/>
          <w:bCs/>
        </w:rPr>
        <w:t xml:space="preserve"> </w:t>
      </w:r>
    </w:p>
    <w:p w14:paraId="39FB9CE7" w14:textId="77777777" w:rsidR="009A2484" w:rsidRPr="009A2484" w:rsidRDefault="009A2484" w:rsidP="009A2484">
      <w:pPr>
        <w:pStyle w:val="ListBullet"/>
      </w:pPr>
      <w:r w:rsidRPr="29FC1659">
        <w:rPr>
          <w:b/>
          <w:bCs/>
        </w:rPr>
        <w:t>Target 12.7</w:t>
      </w:r>
      <w:r>
        <w:t>: Promote public procurement practices that are sustainable, in accordance with national policies and priorities</w:t>
      </w:r>
    </w:p>
    <w:p w14:paraId="04BF23E9" w14:textId="77777777" w:rsidR="00926138" w:rsidRDefault="00926138">
      <w:pPr>
        <w:spacing w:before="0" w:after="0" w:line="240" w:lineRule="auto"/>
        <w:rPr>
          <w:b/>
          <w:color w:val="6C3F5C"/>
          <w:kern w:val="28"/>
          <w:sz w:val="36"/>
          <w:lang w:eastAsia="en-US"/>
        </w:rPr>
      </w:pPr>
      <w:r>
        <w:br w:type="page"/>
      </w:r>
    </w:p>
    <w:p w14:paraId="33D15AE4" w14:textId="77777777" w:rsidR="00926138" w:rsidRPr="00306BD9" w:rsidRDefault="00E87332" w:rsidP="00926138">
      <w:pPr>
        <w:pStyle w:val="Heading1NoNumLightPurple"/>
        <w:rPr>
          <w:color w:val="8EAADB" w:themeColor="accent1" w:themeTint="99"/>
          <w:lang w:val="en-AU"/>
        </w:rPr>
      </w:pPr>
      <w:bookmarkStart w:id="50" w:name="_Toc100589892"/>
      <w:r w:rsidRPr="00306BD9">
        <w:rPr>
          <w:color w:val="8EAADB" w:themeColor="accent1" w:themeTint="99"/>
          <w:lang w:val="en-AU"/>
        </w:rPr>
        <w:t xml:space="preserve">Water </w:t>
      </w:r>
      <w:bookmarkEnd w:id="50"/>
      <w:r w:rsidRPr="1EB8E113">
        <w:rPr>
          <w:color w:val="8EAADB" w:themeColor="accent1" w:themeTint="99"/>
          <w:lang w:val="en-AU"/>
        </w:rPr>
        <w:t>consumption</w:t>
      </w:r>
    </w:p>
    <w:tbl>
      <w:tblPr>
        <w:tblW w:w="0" w:type="auto"/>
        <w:shd w:val="clear" w:color="auto" w:fill="BFBFBF"/>
        <w:tblCellMar>
          <w:left w:w="57" w:type="dxa"/>
          <w:right w:w="57" w:type="dxa"/>
        </w:tblCellMar>
        <w:tblLook w:val="04A0" w:firstRow="1" w:lastRow="0" w:firstColumn="1" w:lastColumn="0" w:noHBand="0" w:noVBand="1"/>
      </w:tblPr>
      <w:tblGrid>
        <w:gridCol w:w="10201"/>
      </w:tblGrid>
      <w:tr w:rsidR="00926138" w:rsidRPr="00C11894" w14:paraId="7E453CD1" w14:textId="77777777" w:rsidTr="00306BD9">
        <w:trPr>
          <w:cantSplit/>
        </w:trPr>
        <w:tc>
          <w:tcPr>
            <w:tcW w:w="10201" w:type="dxa"/>
            <w:shd w:val="clear" w:color="auto" w:fill="8EAADB" w:themeFill="accent1" w:themeFillTint="99"/>
          </w:tcPr>
          <w:p w14:paraId="0198ADFB" w14:textId="77777777" w:rsidR="00926138" w:rsidRPr="006874EF" w:rsidRDefault="00926138" w:rsidP="00D93E31">
            <w:pPr>
              <w:ind w:left="1440" w:hanging="1440"/>
              <w:rPr>
                <w:color w:val="FFFFFF" w:themeColor="background1"/>
              </w:rPr>
            </w:pPr>
            <w:r w:rsidRPr="006874EF">
              <w:rPr>
                <w:color w:val="FFFFFF" w:themeColor="background1"/>
              </w:rPr>
              <w:t>Indicators:</w:t>
            </w:r>
            <w:r w:rsidRPr="006874EF">
              <w:rPr>
                <w:color w:val="FFFFFF" w:themeColor="background1"/>
              </w:rPr>
              <w:tab/>
            </w:r>
            <w:r w:rsidR="006874EF" w:rsidRPr="006874EF">
              <w:rPr>
                <w:b/>
                <w:bCs/>
                <w:color w:val="FFFFFF" w:themeColor="background1"/>
              </w:rPr>
              <w:t>W1</w:t>
            </w:r>
            <w:r w:rsidRPr="006874EF">
              <w:rPr>
                <w:color w:val="FFFFFF" w:themeColor="background1"/>
              </w:rPr>
              <w:t>: Total units of metered water consumed by water source (Kilolitres)</w:t>
            </w:r>
          </w:p>
          <w:p w14:paraId="59571ECB" w14:textId="77777777" w:rsidR="00926138" w:rsidRPr="008748D3" w:rsidRDefault="006874EF" w:rsidP="008748D3">
            <w:pPr>
              <w:ind w:left="1440"/>
              <w:rPr>
                <w:color w:val="FFFFFF" w:themeColor="background1"/>
              </w:rPr>
            </w:pPr>
            <w:r w:rsidRPr="006874EF">
              <w:rPr>
                <w:b/>
                <w:bCs/>
                <w:color w:val="FFFFFF" w:themeColor="background1"/>
              </w:rPr>
              <w:t>W2</w:t>
            </w:r>
            <w:r w:rsidR="00926138" w:rsidRPr="006874EF">
              <w:rPr>
                <w:color w:val="FFFFFF" w:themeColor="background1"/>
              </w:rPr>
              <w:t xml:space="preserve">: Units of metered water consumed </w:t>
            </w:r>
            <w:r w:rsidR="00136BD3" w:rsidRPr="00136BD3">
              <w:rPr>
                <w:color w:val="FFFFFF" w:themeColor="background1"/>
              </w:rPr>
              <w:t>normalised by FTE, headcount, floor area, or other entity or sector specific quantity</w:t>
            </w:r>
            <w:r w:rsidR="00136BD3">
              <w:rPr>
                <w:color w:val="FFFFFF" w:themeColor="background1"/>
              </w:rPr>
              <w:t xml:space="preserve"> (Kilolitres normalised)</w:t>
            </w:r>
          </w:p>
        </w:tc>
      </w:tr>
    </w:tbl>
    <w:p w14:paraId="413B18E2" w14:textId="77777777" w:rsidR="00926138" w:rsidRPr="00C11894" w:rsidRDefault="00926138" w:rsidP="00926138">
      <w:pPr>
        <w:pStyle w:val="Heading2NoNum"/>
      </w:pPr>
      <w:r w:rsidRPr="00C11894">
        <w:t>Definitions</w:t>
      </w:r>
    </w:p>
    <w:p w14:paraId="133672CA" w14:textId="4D0C1C48" w:rsidR="00926138" w:rsidRDefault="006874EF" w:rsidP="00926138">
      <w:r>
        <w:rPr>
          <w:b/>
          <w:bCs/>
        </w:rPr>
        <w:t>W1</w:t>
      </w:r>
      <w:r w:rsidR="00926138" w:rsidRPr="00C11894">
        <w:t xml:space="preserve">: Water consumed refers to the amount of water (in kilolitres) consumed by an </w:t>
      </w:r>
      <w:r w:rsidR="00C66B42">
        <w:t>entity</w:t>
      </w:r>
      <w:r w:rsidR="00926138" w:rsidRPr="00C11894">
        <w:t xml:space="preserve"> associated with its activities during the Annual Reporting period. Entities are encouraged to breakdown their water use into different water sources to provide readers of the report with a better understanding of the Entities activities and impacts. </w:t>
      </w:r>
      <w:r w:rsidR="00C56A0F" w:rsidRPr="00C11894">
        <w:t>Entities</w:t>
      </w:r>
      <w:r w:rsidR="00926138" w:rsidRPr="00C11894">
        <w:t xml:space="preserve"> are encouraged to show office-based water use and major non-office water consumption areas separately. Further breakdown of office water use into domestic water and cooling tower water is also encouraged.</w:t>
      </w:r>
    </w:p>
    <w:p w14:paraId="2ADE7D4F" w14:textId="77777777" w:rsidR="00250164" w:rsidRPr="00C11894" w:rsidRDefault="00250164" w:rsidP="00250164">
      <w:r w:rsidRPr="00796072">
        <w:t xml:space="preserve">For the purposes of the </w:t>
      </w:r>
      <w:r w:rsidR="005A4CE5">
        <w:t>FRD 24</w:t>
      </w:r>
      <w:r w:rsidRPr="00C11894">
        <w:t xml:space="preserve">, water sources include the following which are to be reported separately: </w:t>
      </w:r>
    </w:p>
    <w:p w14:paraId="347A15F1" w14:textId="77777777" w:rsidR="00250164" w:rsidRPr="00C11894" w:rsidRDefault="00250164" w:rsidP="00250164">
      <w:pPr>
        <w:pStyle w:val="ListBullet"/>
      </w:pPr>
      <w:r>
        <w:t>Potable water consumption (from town water supply)</w:t>
      </w:r>
    </w:p>
    <w:p w14:paraId="4AA89B03" w14:textId="77777777" w:rsidR="00250164" w:rsidRPr="00C11894" w:rsidRDefault="00250164" w:rsidP="00250164">
      <w:pPr>
        <w:pStyle w:val="ListBullet"/>
      </w:pPr>
      <w:r>
        <w:t>Metered rainwater collection consumption (where available)</w:t>
      </w:r>
    </w:p>
    <w:p w14:paraId="414FA179" w14:textId="77777777" w:rsidR="00250164" w:rsidRPr="003A200E" w:rsidRDefault="00250164" w:rsidP="00250164">
      <w:pPr>
        <w:pStyle w:val="ListBullet"/>
      </w:pPr>
      <w:r w:rsidRPr="00C11894">
        <w:t>Metered alternate supply consumption (</w:t>
      </w:r>
      <w:r w:rsidR="00EE510E" w:rsidRPr="00C11894">
        <w:t>e.g.,</w:t>
      </w:r>
      <w:r w:rsidRPr="00C11894">
        <w:t xml:space="preserve"> river, stream, aquifer, bore, fire supply, third pipe etc.)</w:t>
      </w:r>
      <w:r w:rsidRPr="003A200E">
        <w:rPr>
          <w:rStyle w:val="FootnoteReference"/>
          <w:rFonts w:ascii="Arial" w:hAnsi="Arial"/>
        </w:rPr>
        <w:footnoteReference w:id="17"/>
      </w:r>
    </w:p>
    <w:p w14:paraId="26F28191" w14:textId="77777777" w:rsidR="00250164" w:rsidRPr="003A200E" w:rsidRDefault="00250164" w:rsidP="00250164">
      <w:pPr>
        <w:pStyle w:val="ListBullet"/>
      </w:pPr>
      <w:r w:rsidRPr="003A200E">
        <w:t>Metered reused water cons</w:t>
      </w:r>
      <w:r w:rsidRPr="0085095F">
        <w:t>umption (</w:t>
      </w:r>
      <w:r w:rsidR="00EE510E" w:rsidRPr="0085095F">
        <w:t>e.g.,</w:t>
      </w:r>
      <w:r w:rsidRPr="0085095F">
        <w:t xml:space="preserve"> grey or</w:t>
      </w:r>
      <w:r w:rsidRPr="00796072">
        <w:t xml:space="preserve"> black water)</w:t>
      </w:r>
      <w:r w:rsidRPr="003A200E">
        <w:rPr>
          <w:rStyle w:val="FootnoteReference"/>
          <w:rFonts w:ascii="Arial" w:hAnsi="Arial"/>
        </w:rPr>
        <w:footnoteReference w:id="18"/>
      </w:r>
    </w:p>
    <w:p w14:paraId="40614CA6" w14:textId="48DE5329" w:rsidR="19F3CB3B" w:rsidRDefault="19F3CB3B">
      <w:r>
        <w:t xml:space="preserve">If the </w:t>
      </w:r>
      <w:r w:rsidR="00C66B42">
        <w:t>entity</w:t>
      </w:r>
      <w:r>
        <w:t xml:space="preserve"> is engaged in the supply and treatment of bulk water and/or sewage, water </w:t>
      </w:r>
      <w:r w:rsidR="43C55501">
        <w:t>consumption unique to the provision of water supply and sewerage services (</w:t>
      </w:r>
      <w:r w:rsidR="00134C5E">
        <w:t>e.g.,</w:t>
      </w:r>
      <w:r w:rsidR="43C55501">
        <w:t xml:space="preserve"> mains flushing) should be excluded from W1.</w:t>
      </w:r>
    </w:p>
    <w:p w14:paraId="6FC66640" w14:textId="3F193F2F" w:rsidR="00250164" w:rsidRDefault="006874EF" w:rsidP="008748D3">
      <w:r w:rsidRPr="558089E2">
        <w:rPr>
          <w:b/>
          <w:bCs/>
        </w:rPr>
        <w:t>W2</w:t>
      </w:r>
      <w:r w:rsidR="00926138" w:rsidRPr="003A200E">
        <w:t xml:space="preserve"> </w:t>
      </w:r>
      <w:r w:rsidR="005E1982">
        <w:t>This</w:t>
      </w:r>
      <w:r w:rsidR="005E1982" w:rsidRPr="003A200E">
        <w:t xml:space="preserve"> indicator</w:t>
      </w:r>
      <w:r w:rsidR="005E1982">
        <w:t xml:space="preserve"> provides</w:t>
      </w:r>
      <w:r w:rsidR="005E1982" w:rsidRPr="003A200E">
        <w:t xml:space="preserve"> the total </w:t>
      </w:r>
      <w:r w:rsidR="005E1982">
        <w:t>water used</w:t>
      </w:r>
      <w:r w:rsidR="005E1982" w:rsidRPr="003A200E">
        <w:t xml:space="preserve"> </w:t>
      </w:r>
      <w:r w:rsidR="005E1982">
        <w:t xml:space="preserve">normalised against an indicator of the size of an </w:t>
      </w:r>
      <w:r w:rsidR="00C66B42">
        <w:t>entity</w:t>
      </w:r>
      <w:r w:rsidR="005E1982">
        <w:t xml:space="preserve">’s operation. Typically, this should be FTE, but an </w:t>
      </w:r>
      <w:r w:rsidR="00C66B42">
        <w:t>entity</w:t>
      </w:r>
      <w:r w:rsidR="005E1982">
        <w:t xml:space="preserve"> may also choose</w:t>
      </w:r>
      <w:r w:rsidR="005E1982" w:rsidRPr="003A200E">
        <w:t xml:space="preserve"> </w:t>
      </w:r>
      <w:r w:rsidR="005E1982">
        <w:t>headcount</w:t>
      </w:r>
      <w:r w:rsidR="005E1982" w:rsidDel="00A8103E">
        <w:t xml:space="preserve">, </w:t>
      </w:r>
      <w:r w:rsidR="00F807E8">
        <w:t>floor area etc.</w:t>
      </w:r>
    </w:p>
    <w:p w14:paraId="294D9F4F" w14:textId="77777777" w:rsidR="00926138" w:rsidRPr="00C11894" w:rsidRDefault="00926138" w:rsidP="00926138">
      <w:pPr>
        <w:pStyle w:val="Heading2NoNum"/>
      </w:pPr>
      <w:r w:rsidRPr="00C11894">
        <w:t>Context</w:t>
      </w:r>
    </w:p>
    <w:p w14:paraId="21E56F7F" w14:textId="77777777" w:rsidR="00926138" w:rsidRPr="00C11894" w:rsidRDefault="00926138" w:rsidP="00926138">
      <w:r w:rsidRPr="00C11894">
        <w:t>The context of the data presented must be clarified, including:</w:t>
      </w:r>
      <w:r w:rsidRPr="00C11894">
        <w:rPr>
          <w:b/>
        </w:rPr>
        <w:t xml:space="preserve"> </w:t>
      </w:r>
    </w:p>
    <w:p w14:paraId="79F30DC9" w14:textId="77777777" w:rsidR="00926138" w:rsidRDefault="00926138" w:rsidP="00926138">
      <w:pPr>
        <w:pStyle w:val="ListBullet"/>
      </w:pPr>
      <w:r>
        <w:t xml:space="preserve">% of total sites </w:t>
      </w:r>
      <w:r w:rsidR="003F611E">
        <w:t xml:space="preserve">or </w:t>
      </w:r>
      <w:r>
        <w:t>% of total staff represented by data</w:t>
      </w:r>
      <w:r w:rsidR="003F611E">
        <w:t>, if not near 100%</w:t>
      </w:r>
    </w:p>
    <w:p w14:paraId="7C64D020" w14:textId="77777777" w:rsidR="00926138" w:rsidRPr="00C11894" w:rsidRDefault="00926138" w:rsidP="00926138">
      <w:pPr>
        <w:pStyle w:val="ListBullet"/>
      </w:pPr>
      <w:r>
        <w:t>whether data has been affected by machinery of government changes</w:t>
      </w:r>
    </w:p>
    <w:p w14:paraId="4291626C" w14:textId="77777777" w:rsidR="00926138" w:rsidRDefault="00926138" w:rsidP="00926138">
      <w:pPr>
        <w:pStyle w:val="ListBullet"/>
      </w:pPr>
      <w:r>
        <w:t>any other material information about the data such as office/non-office production that are relevant to procurement</w:t>
      </w:r>
    </w:p>
    <w:p w14:paraId="5E799A61" w14:textId="77777777" w:rsidR="00926138" w:rsidRPr="00C11894" w:rsidRDefault="00926138" w:rsidP="00926138">
      <w:pPr>
        <w:pStyle w:val="Heading2NoNum"/>
      </w:pPr>
      <w:r w:rsidRPr="00C11894">
        <w:t>Actions Undertaken</w:t>
      </w:r>
    </w:p>
    <w:p w14:paraId="7A247093" w14:textId="77777777" w:rsidR="00926138" w:rsidRPr="00C11894" w:rsidRDefault="00926138" w:rsidP="00926138">
      <w:r w:rsidRPr="00C11894">
        <w:t>Entities are to disclose activities that reflect the efforts made in managing the impacts of</w:t>
      </w:r>
      <w:r>
        <w:t xml:space="preserve"> water use </w:t>
      </w:r>
      <w:r w:rsidRPr="00C11894">
        <w:t>or that provide other organisations with a means of replicating success.</w:t>
      </w:r>
    </w:p>
    <w:p w14:paraId="62FFA279" w14:textId="77777777" w:rsidR="00926138" w:rsidRPr="00C11894" w:rsidRDefault="00926138" w:rsidP="00926138">
      <w:pPr>
        <w:pStyle w:val="Heading2NoNum"/>
      </w:pPr>
      <w:r w:rsidRPr="00C11894">
        <w:t>Data Source</w:t>
      </w:r>
    </w:p>
    <w:p w14:paraId="0408EB87" w14:textId="77777777" w:rsidR="00926138" w:rsidRPr="00C11894" w:rsidRDefault="00926138" w:rsidP="00926138">
      <w:r w:rsidRPr="00C11894">
        <w:t xml:space="preserve">Water consumption data can be sourced through: </w:t>
      </w:r>
    </w:p>
    <w:p w14:paraId="65405F46" w14:textId="77777777" w:rsidR="00926138" w:rsidRPr="00C11894" w:rsidRDefault="00926138" w:rsidP="00926138">
      <w:pPr>
        <w:pStyle w:val="ListBullet"/>
      </w:pPr>
      <w:r>
        <w:t>The water supplier or retailer</w:t>
      </w:r>
    </w:p>
    <w:p w14:paraId="7193FA56" w14:textId="77777777" w:rsidR="00926138" w:rsidRPr="00C11894" w:rsidRDefault="00926138" w:rsidP="00926138">
      <w:pPr>
        <w:pStyle w:val="ListBullet"/>
      </w:pPr>
      <w:r>
        <w:t>Property, facilities, building services or other relevant personnel who receive water invoices or data directly or have access to it</w:t>
      </w:r>
    </w:p>
    <w:p w14:paraId="54F7A363" w14:textId="77777777" w:rsidR="00926138" w:rsidRPr="00C11894" w:rsidRDefault="00EC56FB" w:rsidP="00926138">
      <w:pPr>
        <w:pStyle w:val="ListBullet"/>
      </w:pPr>
      <w:r>
        <w:t>Shared Service Provider</w:t>
      </w:r>
    </w:p>
    <w:p w14:paraId="3B43E767" w14:textId="77777777" w:rsidR="00926138" w:rsidRPr="00C11894" w:rsidRDefault="00926138" w:rsidP="00926138">
      <w:pPr>
        <w:pStyle w:val="ListBullet"/>
      </w:pPr>
      <w:r>
        <w:t>Reading of water meters and/or submeters</w:t>
      </w:r>
    </w:p>
    <w:p w14:paraId="37113D79" w14:textId="16157C7B" w:rsidR="00926138" w:rsidRPr="00C11894" w:rsidRDefault="00926138" w:rsidP="00926138">
      <w:pPr>
        <w:pStyle w:val="ListBullet"/>
      </w:pPr>
      <w:r>
        <w:t xml:space="preserve">Data provided directly from </w:t>
      </w:r>
      <w:r w:rsidR="00C66B42">
        <w:t>entity</w:t>
      </w:r>
      <w:r>
        <w:t xml:space="preserve"> sites </w:t>
      </w:r>
    </w:p>
    <w:p w14:paraId="2B7029BE" w14:textId="77777777" w:rsidR="00926138" w:rsidRPr="00C11894" w:rsidRDefault="00926138" w:rsidP="00926138">
      <w:r w:rsidRPr="00C11894">
        <w:t>To obtain the most reliable data in a timely manner, it is recommended that, where possible, data should be obtained electronically from the water retailer or supplier.</w:t>
      </w:r>
    </w:p>
    <w:p w14:paraId="08FE2F40" w14:textId="77777777" w:rsidR="009A206B" w:rsidRPr="00C11894" w:rsidRDefault="009A206B" w:rsidP="009A206B"/>
    <w:p w14:paraId="1A6759D5" w14:textId="77777777" w:rsidR="00926138" w:rsidRPr="00C11894" w:rsidRDefault="00926138" w:rsidP="00926138">
      <w:r w:rsidRPr="00C11894">
        <w:t>All relevant information is usually included on conventional water invoices or electronic summaries and therefore should be able to be obtained from these. Suppliers must be contacted if any is missing and be asked to provide it.</w:t>
      </w:r>
    </w:p>
    <w:p w14:paraId="09EE00F9" w14:textId="77777777" w:rsidR="00926138" w:rsidRPr="00C11894" w:rsidRDefault="00926138" w:rsidP="00926138">
      <w:pPr>
        <w:pStyle w:val="Heading2NoNum"/>
      </w:pPr>
      <w:r w:rsidRPr="00C11894">
        <w:t>Data Collection</w:t>
      </w:r>
    </w:p>
    <w:p w14:paraId="0AA7F39A" w14:textId="77777777" w:rsidR="00926138" w:rsidRPr="00EF60B7" w:rsidRDefault="00926138" w:rsidP="00926138">
      <w:pPr>
        <w:rPr>
          <w:bCs/>
        </w:rPr>
      </w:pPr>
      <w:r w:rsidRPr="00EF60B7">
        <w:rPr>
          <w:bCs/>
        </w:rPr>
        <w:t>Collect water data from all buildings as follows:</w:t>
      </w:r>
    </w:p>
    <w:p w14:paraId="683915B0" w14:textId="77777777" w:rsidR="00926138" w:rsidRPr="00C11894" w:rsidRDefault="00926138" w:rsidP="00926138">
      <w:pPr>
        <w:pStyle w:val="ListBullet"/>
      </w:pPr>
      <w:r>
        <w:t>The entire building’s water consumption, including base building central services and tenancy are to be reported. These should be reported separately where possible.</w:t>
      </w:r>
    </w:p>
    <w:p w14:paraId="7101EA5C" w14:textId="77777777" w:rsidR="00926138" w:rsidRPr="00C11894" w:rsidRDefault="00926138" w:rsidP="00926138">
      <w:pPr>
        <w:pStyle w:val="ListBullet"/>
      </w:pPr>
      <w:r>
        <w:t xml:space="preserve">In the case where there is only one water meter per building, water consumption is to be apportioned according to the net lettable area occupied. This will include base building water consumption. </w:t>
      </w:r>
    </w:p>
    <w:p w14:paraId="7188BB10" w14:textId="4FE09E23" w:rsidR="00926138" w:rsidRPr="00C11894" w:rsidRDefault="00926138" w:rsidP="00926138">
      <w:pPr>
        <w:pStyle w:val="ListBullet"/>
      </w:pPr>
      <w:r>
        <w:t xml:space="preserve">In the case of a multi-tenanted building where separate metering for base building and tenancies exist, apportion both the tenancy water usage and base building water usage as a percentage of the net lettable area that your </w:t>
      </w:r>
      <w:r w:rsidR="00C66B42">
        <w:t>entity</w:t>
      </w:r>
      <w:r>
        <w:t xml:space="preserve"> occupies.</w:t>
      </w:r>
    </w:p>
    <w:p w14:paraId="257D4788" w14:textId="77777777" w:rsidR="00926138" w:rsidRPr="00142DE3" w:rsidRDefault="00926138" w:rsidP="00926138">
      <w:pPr>
        <w:pStyle w:val="Heading2NoNum"/>
      </w:pPr>
      <w:r w:rsidRPr="00142DE3">
        <w:t>Data Analysis</w:t>
      </w:r>
    </w:p>
    <w:tbl>
      <w:tblPr>
        <w:tblW w:w="0" w:type="auto"/>
        <w:shd w:val="clear" w:color="auto" w:fill="C4DFF6"/>
        <w:tblCellMar>
          <w:left w:w="57" w:type="dxa"/>
          <w:right w:w="57" w:type="dxa"/>
        </w:tblCellMar>
        <w:tblLook w:val="04A0" w:firstRow="1" w:lastRow="0" w:firstColumn="1" w:lastColumn="0" w:noHBand="0" w:noVBand="1"/>
      </w:tblPr>
      <w:tblGrid>
        <w:gridCol w:w="10201"/>
      </w:tblGrid>
      <w:tr w:rsidR="00926138" w:rsidRPr="00C11894" w14:paraId="457CAC91" w14:textId="77777777" w:rsidTr="36A63D3D">
        <w:trPr>
          <w:cantSplit/>
        </w:trPr>
        <w:tc>
          <w:tcPr>
            <w:tcW w:w="10315" w:type="dxa"/>
            <w:shd w:val="clear" w:color="auto" w:fill="C4DFF6"/>
          </w:tcPr>
          <w:p w14:paraId="522DE37A" w14:textId="77777777" w:rsidR="00926138" w:rsidRPr="005E1982" w:rsidRDefault="004C5C52" w:rsidP="004C5C52">
            <w:r>
              <w:rPr>
                <w:b/>
              </w:rPr>
              <w:t>W2</w:t>
            </w:r>
            <w:r w:rsidRPr="003A200E">
              <w:rPr>
                <w:b/>
              </w:rPr>
              <w:t>:</w:t>
            </w:r>
            <w:r w:rsidRPr="003A200E">
              <w:t xml:space="preserve"> </w:t>
            </w:r>
            <w:r>
              <w:t>Water</w:t>
            </w:r>
            <w:r w:rsidRPr="003A200E">
              <w:t xml:space="preserve"> used </w:t>
            </w:r>
            <w:r w:rsidR="005E1982">
              <w:t>(normalised</w:t>
            </w:r>
            <w:r w:rsidRPr="003A200E">
              <w:t xml:space="preserve">) = </w:t>
            </w:r>
            <w:r>
              <w:t>W1</w:t>
            </w:r>
            <w:r w:rsidRPr="003A200E">
              <w:t xml:space="preserve"> / </w:t>
            </w:r>
            <w:r w:rsidR="005E1982">
              <w:t>normalisation factor</w:t>
            </w:r>
          </w:p>
        </w:tc>
      </w:tr>
    </w:tbl>
    <w:p w14:paraId="5AF50A12" w14:textId="77777777" w:rsidR="00926138" w:rsidRPr="00C11894" w:rsidRDefault="00926138" w:rsidP="00926138">
      <w:pPr>
        <w:pStyle w:val="Heading2NoNum"/>
      </w:pPr>
      <w:r w:rsidRPr="00C11894">
        <w:t>Relevant GRI indicators</w:t>
      </w:r>
    </w:p>
    <w:p w14:paraId="059034C0" w14:textId="77777777" w:rsidR="00926138" w:rsidRPr="00324F03" w:rsidRDefault="00926138" w:rsidP="00926138">
      <w:pPr>
        <w:pStyle w:val="ListBullet"/>
      </w:pPr>
      <w:r w:rsidRPr="29FC1659">
        <w:rPr>
          <w:b/>
          <w:bCs/>
        </w:rPr>
        <w:t>303-1.</w:t>
      </w:r>
      <w:r>
        <w:t xml:space="preserve"> Interactions with water as a shared resource</w:t>
      </w:r>
    </w:p>
    <w:p w14:paraId="084465EC" w14:textId="77777777" w:rsidR="00926138" w:rsidRPr="00324F03" w:rsidRDefault="00926138" w:rsidP="00926138">
      <w:pPr>
        <w:pStyle w:val="ListBullet"/>
      </w:pPr>
      <w:r w:rsidRPr="29FC1659">
        <w:rPr>
          <w:b/>
          <w:bCs/>
        </w:rPr>
        <w:t>303-2.</w:t>
      </w:r>
      <w:r>
        <w:t xml:space="preserve"> Management of water discharge-related impacts</w:t>
      </w:r>
    </w:p>
    <w:p w14:paraId="4306BCBE" w14:textId="77777777" w:rsidR="00926138" w:rsidRPr="00324F03" w:rsidRDefault="00926138" w:rsidP="00926138">
      <w:pPr>
        <w:pStyle w:val="ListBullet"/>
      </w:pPr>
      <w:r w:rsidRPr="29FC1659">
        <w:rPr>
          <w:b/>
          <w:bCs/>
        </w:rPr>
        <w:t>303-3.</w:t>
      </w:r>
      <w:r>
        <w:t xml:space="preserve"> Water withdrawal </w:t>
      </w:r>
    </w:p>
    <w:p w14:paraId="74838CBA" w14:textId="77777777" w:rsidR="00926138" w:rsidRPr="00324F03" w:rsidRDefault="00926138" w:rsidP="00926138">
      <w:pPr>
        <w:pStyle w:val="ListBullet"/>
      </w:pPr>
      <w:r w:rsidRPr="29FC1659">
        <w:rPr>
          <w:b/>
          <w:bCs/>
        </w:rPr>
        <w:t>303-4.</w:t>
      </w:r>
      <w:r>
        <w:t xml:space="preserve"> Water discharge</w:t>
      </w:r>
    </w:p>
    <w:p w14:paraId="75BAB540" w14:textId="77777777" w:rsidR="00926138" w:rsidRPr="00EF60B7" w:rsidRDefault="00926138" w:rsidP="00926138">
      <w:pPr>
        <w:pStyle w:val="ListBullet"/>
      </w:pPr>
      <w:r w:rsidRPr="29FC1659">
        <w:rPr>
          <w:b/>
          <w:bCs/>
        </w:rPr>
        <w:t>303-5.</w:t>
      </w:r>
      <w:r>
        <w:t xml:space="preserve"> Water consumption</w:t>
      </w:r>
    </w:p>
    <w:p w14:paraId="16C857DB" w14:textId="77777777" w:rsidR="009357BE" w:rsidRPr="003A200E" w:rsidRDefault="009357BE" w:rsidP="009357BE">
      <w:pPr>
        <w:pStyle w:val="Heading2NoNum"/>
      </w:pPr>
      <w:r w:rsidRPr="003A200E">
        <w:t xml:space="preserve">Relevant </w:t>
      </w:r>
      <w:r>
        <w:t>SDG</w:t>
      </w:r>
      <w:r w:rsidRPr="003A200E">
        <w:t xml:space="preserve"> </w:t>
      </w:r>
      <w:r w:rsidR="000038EE">
        <w:t>targets</w:t>
      </w:r>
    </w:p>
    <w:p w14:paraId="1EDF2CED" w14:textId="77777777" w:rsidR="009357BE" w:rsidRDefault="000038EE" w:rsidP="009357BE">
      <w:pPr>
        <w:pStyle w:val="ListBullet"/>
      </w:pPr>
      <w:r w:rsidRPr="29FC1659">
        <w:rPr>
          <w:b/>
          <w:bCs/>
        </w:rPr>
        <w:t xml:space="preserve">Target </w:t>
      </w:r>
      <w:r w:rsidR="00377523" w:rsidRPr="29FC1659">
        <w:rPr>
          <w:b/>
          <w:bCs/>
        </w:rPr>
        <w:t>6.4</w:t>
      </w:r>
      <w:r w:rsidRPr="29FC1659">
        <w:rPr>
          <w:b/>
          <w:bCs/>
        </w:rPr>
        <w:t>:</w:t>
      </w:r>
      <w:r w:rsidR="009357BE" w:rsidRPr="29FC1659">
        <w:rPr>
          <w:b/>
          <w:bCs/>
        </w:rPr>
        <w:t xml:space="preserve"> </w:t>
      </w:r>
      <w:r>
        <w:t>By 2030, substantially increase water-use efficiency across all sectors and ensure sustainable withdrawals and supply of freshwater to address water scarcity and substantially reduce the number of people suffering from water scarcity</w:t>
      </w:r>
    </w:p>
    <w:p w14:paraId="72CB34B2" w14:textId="77777777" w:rsidR="004E7BBA" w:rsidRPr="00EF60B7" w:rsidRDefault="00EB2B58" w:rsidP="005D5E42">
      <w:pPr>
        <w:pStyle w:val="Heading1NoNumDarkPurple"/>
        <w:rPr>
          <w:lang w:val="en-AU"/>
        </w:rPr>
      </w:pPr>
      <w:r w:rsidRPr="00EF60B7">
        <w:rPr>
          <w:lang w:val="en-AU"/>
        </w:rPr>
        <w:br w:type="page"/>
      </w:r>
      <w:bookmarkStart w:id="51" w:name="_Toc324936382"/>
      <w:bookmarkStart w:id="52" w:name="_Toc324936444"/>
      <w:bookmarkStart w:id="53" w:name="_Toc74310948"/>
      <w:bookmarkStart w:id="54" w:name="_Toc100589893"/>
      <w:r w:rsidR="005D5E42" w:rsidRPr="00EF60B7">
        <w:rPr>
          <w:lang w:val="en-AU"/>
        </w:rPr>
        <w:t>Waste</w:t>
      </w:r>
      <w:bookmarkEnd w:id="51"/>
      <w:bookmarkEnd w:id="52"/>
      <w:r w:rsidR="00404DEB" w:rsidRPr="00EF60B7">
        <w:rPr>
          <w:lang w:val="en-AU"/>
        </w:rPr>
        <w:t xml:space="preserve"> and recycling</w:t>
      </w:r>
      <w:bookmarkEnd w:id="53"/>
      <w:bookmarkEnd w:id="54"/>
    </w:p>
    <w:tbl>
      <w:tblPr>
        <w:tblW w:w="0" w:type="auto"/>
        <w:shd w:val="clear" w:color="auto" w:fill="6C3F5C"/>
        <w:tblCellMar>
          <w:left w:w="57" w:type="dxa"/>
          <w:right w:w="57" w:type="dxa"/>
        </w:tblCellMar>
        <w:tblLook w:val="04A0" w:firstRow="1" w:lastRow="0" w:firstColumn="1" w:lastColumn="0" w:noHBand="0" w:noVBand="1"/>
      </w:tblPr>
      <w:tblGrid>
        <w:gridCol w:w="10201"/>
      </w:tblGrid>
      <w:tr w:rsidR="00B56B4E" w:rsidRPr="003A200E" w14:paraId="2B15EB91" w14:textId="77777777" w:rsidTr="00574D57">
        <w:trPr>
          <w:cantSplit/>
        </w:trPr>
        <w:tc>
          <w:tcPr>
            <w:tcW w:w="10315" w:type="dxa"/>
            <w:shd w:val="clear" w:color="auto" w:fill="6C3F5C"/>
          </w:tcPr>
          <w:p w14:paraId="78B17E22" w14:textId="77777777" w:rsidR="00B56B4E" w:rsidRPr="00796072" w:rsidRDefault="00B56B4E" w:rsidP="00574D57">
            <w:pPr>
              <w:ind w:left="1440" w:hanging="1440"/>
              <w:rPr>
                <w:color w:val="FFFFFF"/>
              </w:rPr>
            </w:pPr>
            <w:r w:rsidRPr="003A200E">
              <w:rPr>
                <w:color w:val="FFFFFF"/>
              </w:rPr>
              <w:t>Indicators</w:t>
            </w:r>
            <w:r w:rsidRPr="003A200E">
              <w:rPr>
                <w:color w:val="FFFFFF"/>
              </w:rPr>
              <w:tab/>
              <w:t>W</w:t>
            </w:r>
            <w:r w:rsidR="005436B6">
              <w:rPr>
                <w:color w:val="FFFFFF"/>
              </w:rPr>
              <w:t>R</w:t>
            </w:r>
            <w:r w:rsidRPr="003A200E">
              <w:rPr>
                <w:color w:val="FFFFFF"/>
              </w:rPr>
              <w:t>1: Total units of waste dispos</w:t>
            </w:r>
            <w:r w:rsidRPr="00796072">
              <w:rPr>
                <w:color w:val="FFFFFF"/>
              </w:rPr>
              <w:t xml:space="preserve">ed of by </w:t>
            </w:r>
            <w:r w:rsidR="00A310A0">
              <w:rPr>
                <w:color w:val="FFFFFF"/>
              </w:rPr>
              <w:t>disposal method</w:t>
            </w:r>
            <w:r w:rsidR="007E66A1">
              <w:rPr>
                <w:color w:val="FFFFFF"/>
              </w:rPr>
              <w:t xml:space="preserve"> and waste stream</w:t>
            </w:r>
            <w:r w:rsidRPr="00796072">
              <w:rPr>
                <w:color w:val="FFFFFF"/>
              </w:rPr>
              <w:t xml:space="preserve"> (kg</w:t>
            </w:r>
            <w:r w:rsidR="007E66A1">
              <w:rPr>
                <w:color w:val="FFFFFF"/>
              </w:rPr>
              <w:t xml:space="preserve"> and %</w:t>
            </w:r>
            <w:r w:rsidRPr="00796072">
              <w:rPr>
                <w:color w:val="FFFFFF"/>
              </w:rPr>
              <w:t>)</w:t>
            </w:r>
          </w:p>
          <w:p w14:paraId="4C40C6BA" w14:textId="77777777" w:rsidR="007E66A1" w:rsidRDefault="007E66A1" w:rsidP="00CD5294">
            <w:pPr>
              <w:ind w:left="1440"/>
              <w:rPr>
                <w:color w:val="FFFFFF"/>
              </w:rPr>
            </w:pPr>
            <w:r>
              <w:rPr>
                <w:color w:val="FFFFFF"/>
              </w:rPr>
              <w:t>W</w:t>
            </w:r>
            <w:r w:rsidR="005436B6">
              <w:rPr>
                <w:color w:val="FFFFFF"/>
              </w:rPr>
              <w:t>R</w:t>
            </w:r>
            <w:r>
              <w:rPr>
                <w:color w:val="FFFFFF"/>
              </w:rPr>
              <w:t xml:space="preserve">2: </w:t>
            </w:r>
            <w:r w:rsidR="00CD5294" w:rsidRPr="00CD5294">
              <w:rPr>
                <w:color w:val="FFFFFF"/>
              </w:rPr>
              <w:t>Dedicated collection services provided in offices for</w:t>
            </w:r>
            <w:r w:rsidR="00CD5294">
              <w:rPr>
                <w:color w:val="FFFFFF"/>
              </w:rPr>
              <w:t xml:space="preserve"> </w:t>
            </w:r>
            <w:r w:rsidR="00CD5294" w:rsidRPr="00CD5294">
              <w:rPr>
                <w:color w:val="FFFFFF"/>
              </w:rPr>
              <w:t>printer cartridges, batteries, and soft</w:t>
            </w:r>
            <w:r w:rsidR="00CD5294">
              <w:rPr>
                <w:color w:val="FFFFFF"/>
              </w:rPr>
              <w:t xml:space="preserve"> </w:t>
            </w:r>
            <w:r w:rsidR="00CD5294" w:rsidRPr="00CD5294">
              <w:rPr>
                <w:color w:val="FFFFFF"/>
              </w:rPr>
              <w:t xml:space="preserve">plastics </w:t>
            </w:r>
            <w:r>
              <w:rPr>
                <w:color w:val="FFFFFF"/>
              </w:rPr>
              <w:t>(%)</w:t>
            </w:r>
            <w:r w:rsidR="00B56B4E" w:rsidRPr="0044678E">
              <w:rPr>
                <w:color w:val="FFFFFF"/>
              </w:rPr>
              <w:tab/>
            </w:r>
          </w:p>
          <w:p w14:paraId="6C14A875" w14:textId="77777777" w:rsidR="00B56B4E" w:rsidRPr="00AF1739" w:rsidRDefault="00B56B4E" w:rsidP="007B21D3">
            <w:pPr>
              <w:ind w:left="1440"/>
              <w:rPr>
                <w:color w:val="FFFFFF"/>
              </w:rPr>
            </w:pPr>
            <w:r w:rsidRPr="0044678E">
              <w:rPr>
                <w:color w:val="FFFFFF"/>
              </w:rPr>
              <w:t>W</w:t>
            </w:r>
            <w:r w:rsidR="005436B6">
              <w:rPr>
                <w:color w:val="FFFFFF"/>
              </w:rPr>
              <w:t>R</w:t>
            </w:r>
            <w:r w:rsidR="007E66A1">
              <w:rPr>
                <w:color w:val="FFFFFF"/>
              </w:rPr>
              <w:t>3</w:t>
            </w:r>
            <w:r w:rsidRPr="0044678E">
              <w:rPr>
                <w:color w:val="FFFFFF"/>
              </w:rPr>
              <w:t xml:space="preserve">: </w:t>
            </w:r>
            <w:r w:rsidR="004A7DCF" w:rsidRPr="00AF1739">
              <w:rPr>
                <w:color w:val="FFFFFF"/>
              </w:rPr>
              <w:t>Total u</w:t>
            </w:r>
            <w:r w:rsidRPr="00AF1739">
              <w:rPr>
                <w:color w:val="FFFFFF"/>
              </w:rPr>
              <w:t xml:space="preserve">nits of waste disposed of </w:t>
            </w:r>
            <w:r w:rsidR="007B21D3" w:rsidRPr="007B21D3">
              <w:rPr>
                <w:color w:val="FFFFFF"/>
              </w:rPr>
              <w:t>normalised by FTE, headcount, floor area, or other entity or sector specific quantity</w:t>
            </w:r>
            <w:r w:rsidR="007B21D3">
              <w:rPr>
                <w:color w:val="FFFFFF"/>
              </w:rPr>
              <w:t>,</w:t>
            </w:r>
            <w:r w:rsidR="007B21D3" w:rsidRPr="007B21D3">
              <w:rPr>
                <w:color w:val="FFFFFF"/>
              </w:rPr>
              <w:t xml:space="preserve"> </w:t>
            </w:r>
            <w:r w:rsidRPr="00AF1739">
              <w:rPr>
                <w:color w:val="FFFFFF"/>
              </w:rPr>
              <w:t xml:space="preserve">by </w:t>
            </w:r>
            <w:r w:rsidR="00A310A0">
              <w:rPr>
                <w:color w:val="FFFFFF"/>
              </w:rPr>
              <w:t>disposal method</w:t>
            </w:r>
            <w:r w:rsidRPr="00AF1739">
              <w:rPr>
                <w:color w:val="FFFFFF"/>
              </w:rPr>
              <w:t xml:space="preserve"> (kg</w:t>
            </w:r>
            <w:r w:rsidR="007B21D3">
              <w:rPr>
                <w:color w:val="FFFFFF"/>
              </w:rPr>
              <w:t xml:space="preserve"> normalised</w:t>
            </w:r>
            <w:r w:rsidRPr="00AF1739">
              <w:rPr>
                <w:color w:val="FFFFFF"/>
              </w:rPr>
              <w:t>)</w:t>
            </w:r>
          </w:p>
          <w:p w14:paraId="6F8F7701" w14:textId="77777777" w:rsidR="00B56B4E" w:rsidRPr="002422E6" w:rsidRDefault="00B56B4E" w:rsidP="13FBE129">
            <w:pPr>
              <w:ind w:left="2880" w:hanging="1440"/>
              <w:rPr>
                <w:color w:val="FFFFFF" w:themeColor="background1"/>
              </w:rPr>
            </w:pPr>
            <w:r w:rsidRPr="002422E6">
              <w:rPr>
                <w:color w:val="FFFFFF"/>
              </w:rPr>
              <w:t>W</w:t>
            </w:r>
            <w:r w:rsidR="005436B6">
              <w:rPr>
                <w:color w:val="FFFFFF"/>
              </w:rPr>
              <w:t>R</w:t>
            </w:r>
            <w:r w:rsidR="007E66A1">
              <w:rPr>
                <w:color w:val="FFFFFF"/>
              </w:rPr>
              <w:t>4</w:t>
            </w:r>
            <w:r w:rsidRPr="002422E6">
              <w:rPr>
                <w:color w:val="FFFFFF"/>
              </w:rPr>
              <w:t>: R</w:t>
            </w:r>
            <w:r w:rsidRPr="13FBE129">
              <w:rPr>
                <w:color w:val="FFFFFF" w:themeColor="background1"/>
              </w:rPr>
              <w:t>ecycling Rate (%)</w:t>
            </w:r>
          </w:p>
          <w:p w14:paraId="6DD54DC8" w14:textId="77777777" w:rsidR="00B56B4E" w:rsidRPr="007E66A1" w:rsidRDefault="00B56B4E" w:rsidP="13FBE129">
            <w:pPr>
              <w:ind w:left="2880" w:hanging="1440"/>
              <w:rPr>
                <w:color w:val="FFFFFF" w:themeColor="background1"/>
              </w:rPr>
            </w:pPr>
            <w:r w:rsidRPr="13FBE129">
              <w:rPr>
                <w:color w:val="FFFFFF" w:themeColor="background1"/>
              </w:rPr>
              <w:t>W</w:t>
            </w:r>
            <w:r w:rsidR="005436B6" w:rsidRPr="13FBE129">
              <w:rPr>
                <w:color w:val="FFFFFF" w:themeColor="background1"/>
              </w:rPr>
              <w:t>R</w:t>
            </w:r>
            <w:r w:rsidR="007E66A1" w:rsidRPr="13FBE129">
              <w:rPr>
                <w:color w:val="FFFFFF" w:themeColor="background1"/>
              </w:rPr>
              <w:t>5</w:t>
            </w:r>
            <w:r w:rsidRPr="13FBE129">
              <w:rPr>
                <w:color w:val="FFFFFF" w:themeColor="background1"/>
              </w:rPr>
              <w:t>: Gree</w:t>
            </w:r>
            <w:r w:rsidRPr="00142DE3">
              <w:rPr>
                <w:color w:val="FFFFFF"/>
              </w:rPr>
              <w:t xml:space="preserve">nhouse </w:t>
            </w:r>
            <w:r w:rsidR="00682CFF" w:rsidRPr="00142DE3">
              <w:rPr>
                <w:color w:val="FFFFFF"/>
              </w:rPr>
              <w:t>g</w:t>
            </w:r>
            <w:r w:rsidRPr="00142DE3">
              <w:rPr>
                <w:color w:val="FFFFFF"/>
              </w:rPr>
              <w:t xml:space="preserve">as </w:t>
            </w:r>
            <w:r w:rsidR="00682CFF" w:rsidRPr="00370CFE">
              <w:rPr>
                <w:color w:val="FFFFFF"/>
              </w:rPr>
              <w:t>e</w:t>
            </w:r>
            <w:r w:rsidRPr="00370CFE">
              <w:rPr>
                <w:color w:val="FFFFFF"/>
              </w:rPr>
              <w:t>missions associated</w:t>
            </w:r>
            <w:r w:rsidRPr="00AC2D13">
              <w:rPr>
                <w:color w:val="FFFFFF"/>
              </w:rPr>
              <w:t xml:space="preserve"> with waste disposal (Tonnes</w:t>
            </w:r>
            <w:r w:rsidRPr="007E66A1">
              <w:rPr>
                <w:color w:val="FFFFFF"/>
              </w:rPr>
              <w:t xml:space="preserve"> CO</w:t>
            </w:r>
            <w:r w:rsidRPr="00EF60B7">
              <w:rPr>
                <w:color w:val="FFFFFF"/>
                <w:vertAlign w:val="subscript"/>
              </w:rPr>
              <w:t>2</w:t>
            </w:r>
            <w:r w:rsidRPr="007E66A1">
              <w:rPr>
                <w:color w:val="FFFFFF"/>
              </w:rPr>
              <w:t>-e)</w:t>
            </w:r>
          </w:p>
        </w:tc>
      </w:tr>
    </w:tbl>
    <w:p w14:paraId="02FAE189" w14:textId="77777777" w:rsidR="00B56B4E" w:rsidRPr="003A200E" w:rsidRDefault="00B56B4E" w:rsidP="0BB69D63">
      <w:pPr>
        <w:pStyle w:val="Heading2NoNum"/>
        <w:rPr>
          <w:color w:val="auto"/>
        </w:rPr>
      </w:pPr>
      <w:bookmarkStart w:id="55" w:name="_Toc324936383"/>
      <w:r w:rsidRPr="0BB69D63">
        <w:rPr>
          <w:color w:val="auto"/>
        </w:rPr>
        <w:t>Definitions</w:t>
      </w:r>
      <w:bookmarkEnd w:id="55"/>
    </w:p>
    <w:p w14:paraId="6DAAFFA9" w14:textId="3AF36D5E" w:rsidR="00B56B4E" w:rsidRDefault="00B56B4E" w:rsidP="00703B48">
      <w:r w:rsidRPr="003A200E">
        <w:rPr>
          <w:b/>
        </w:rPr>
        <w:t>W</w:t>
      </w:r>
      <w:r w:rsidR="005436B6">
        <w:rPr>
          <w:b/>
        </w:rPr>
        <w:t>R</w:t>
      </w:r>
      <w:r w:rsidRPr="003A200E">
        <w:rPr>
          <w:b/>
        </w:rPr>
        <w:t>1</w:t>
      </w:r>
      <w:r w:rsidRPr="003A200E">
        <w:t xml:space="preserve">: Total units of waste disposed of is the amount of total waste generated from activities within the </w:t>
      </w:r>
      <w:r w:rsidR="00C66B42">
        <w:t>entity</w:t>
      </w:r>
      <w:r w:rsidRPr="003A200E">
        <w:t xml:space="preserve"> within the Annual Reporting period, </w:t>
      </w:r>
      <w:r w:rsidR="00706EAE" w:rsidRPr="003A200E">
        <w:t>including recycling, compost and landfill streams</w:t>
      </w:r>
      <w:r w:rsidR="00706EAE" w:rsidRPr="005170BC">
        <w:t xml:space="preserve"> </w:t>
      </w:r>
      <w:r w:rsidR="00706EAE">
        <w:t>and routine disposal of office equipment</w:t>
      </w:r>
      <w:r w:rsidR="00C801A4">
        <w:t xml:space="preserve">. It </w:t>
      </w:r>
      <w:r w:rsidRPr="003A200E">
        <w:t>exclud</w:t>
      </w:r>
      <w:r w:rsidR="00C801A4">
        <w:t>es</w:t>
      </w:r>
      <w:r w:rsidRPr="003A200E">
        <w:t xml:space="preserve"> ‘one off’ clean outs, office relocations etc</w:t>
      </w:r>
      <w:r w:rsidR="00C801A4">
        <w:t>.</w:t>
      </w:r>
      <w:r w:rsidR="00CA5B24">
        <w:t xml:space="preserve"> and waste disposed at facilities outside of the </w:t>
      </w:r>
      <w:r w:rsidR="00C66B42">
        <w:t>entity</w:t>
      </w:r>
      <w:r w:rsidR="00CA5B24">
        <w:t>’s control (</w:t>
      </w:r>
      <w:r w:rsidR="007A7CD1">
        <w:t>e.g.,</w:t>
      </w:r>
      <w:r w:rsidR="00CA5B24">
        <w:t xml:space="preserve"> Ambulances disposing of clinical waste at a hospital). </w:t>
      </w:r>
      <w:r w:rsidR="00353B4A">
        <w:t xml:space="preserve">The following waste streams </w:t>
      </w:r>
      <w:r w:rsidR="00A87A33">
        <w:t xml:space="preserve">should be used, where they are utilised by an </w:t>
      </w:r>
      <w:r w:rsidR="00C66B42">
        <w:t>entity</w:t>
      </w:r>
      <w:r w:rsidRPr="003A200E">
        <w:t>:</w:t>
      </w:r>
    </w:p>
    <w:p w14:paraId="541EEDC2" w14:textId="77777777" w:rsidR="007E66A1" w:rsidRDefault="007E66A1" w:rsidP="0064609D">
      <w:pPr>
        <w:pStyle w:val="ListBullet"/>
      </w:pPr>
      <w:r>
        <w:t>Food and garden organics (compostable materials including food materials, flowers, etc.).</w:t>
      </w:r>
    </w:p>
    <w:p w14:paraId="41940384" w14:textId="77777777" w:rsidR="00B56B4E" w:rsidRDefault="00B56B4E" w:rsidP="0064609D">
      <w:pPr>
        <w:pStyle w:val="ListBullet"/>
      </w:pPr>
      <w:r w:rsidRPr="00684EF1">
        <w:t xml:space="preserve">Recyclable materials </w:t>
      </w:r>
      <w:r w:rsidR="00684EF1">
        <w:t>separated into streams where collection services are present and data is available, for example where different collection arrangement</w:t>
      </w:r>
      <w:r w:rsidR="006322AA">
        <w:t>s</w:t>
      </w:r>
      <w:r w:rsidR="00684EF1">
        <w:t xml:space="preserve"> for different materials are present </w:t>
      </w:r>
      <w:r w:rsidRPr="00684EF1">
        <w:t>(including paper and paper products, cardboard, glass, metal, recyclable plastics, toner cartridges, fluorescent tubes, CD’s, etc.) including co-mingled recyclable products and paper disposed of in “secure” bins.</w:t>
      </w:r>
    </w:p>
    <w:p w14:paraId="6657C933" w14:textId="77777777" w:rsidR="00684EF1" w:rsidRDefault="00684EF1" w:rsidP="0064609D">
      <w:pPr>
        <w:pStyle w:val="ListBullet"/>
      </w:pPr>
      <w:r>
        <w:t>Landfill (w</w:t>
      </w:r>
      <w:r w:rsidRPr="00F15ECB">
        <w:t xml:space="preserve">aste materials which cannot be reused, </w:t>
      </w:r>
      <w:r w:rsidR="00BC24A3" w:rsidRPr="00F15ECB">
        <w:t>recycled,</w:t>
      </w:r>
      <w:r w:rsidRPr="00F15ECB">
        <w:t xml:space="preserve"> or composted</w:t>
      </w:r>
      <w:r>
        <w:t>)</w:t>
      </w:r>
    </w:p>
    <w:p w14:paraId="50CE9918" w14:textId="77777777" w:rsidR="003B577D" w:rsidRDefault="003B577D" w:rsidP="003B577D">
      <w:r>
        <w:t>Disposal should include landfill, recycling/recovery, and other</w:t>
      </w:r>
      <w:r w:rsidR="007B06EF">
        <w:t xml:space="preserve"> (including incineration)</w:t>
      </w:r>
      <w:r>
        <w:t>. This should enable Entities to report a recovery rate for each waste stream.</w:t>
      </w:r>
    </w:p>
    <w:p w14:paraId="20D41951" w14:textId="45434F47" w:rsidR="00B56B4E" w:rsidRDefault="00B56B4E" w:rsidP="00703B48">
      <w:r w:rsidRPr="00EF60B7">
        <w:t xml:space="preserve">Entities are encouraged to breakdown their waste disposal to provide readers of the report with a better understanding of the </w:t>
      </w:r>
      <w:r w:rsidR="00A43AB2" w:rsidRPr="00EF60B7">
        <w:t>E</w:t>
      </w:r>
      <w:r w:rsidRPr="00EF60B7">
        <w:t>ntities activities and impacts.</w:t>
      </w:r>
      <w:r w:rsidR="006D0F60">
        <w:t xml:space="preserve"> For example, an </w:t>
      </w:r>
      <w:r w:rsidR="00C66B42">
        <w:t>entity</w:t>
      </w:r>
      <w:r w:rsidRPr="00EF60B7">
        <w:t xml:space="preserve"> </w:t>
      </w:r>
      <w:r w:rsidR="006D0F60">
        <w:t>may wish to</w:t>
      </w:r>
      <w:r w:rsidRPr="00EF60B7">
        <w:t xml:space="preserve"> show office-based waste and major non-office waste disposal areas separately. </w:t>
      </w:r>
      <w:r w:rsidR="00277AF4">
        <w:t>Note</w:t>
      </w:r>
      <w:r w:rsidR="009064C6">
        <w:t xml:space="preserve"> that</w:t>
      </w:r>
      <w:r w:rsidR="00277AF4">
        <w:t xml:space="preserve"> measures sought are by weight not volume, most service providers should be able to deal with either metric, otherwise weight will have to be estimated from volumes.</w:t>
      </w:r>
    </w:p>
    <w:p w14:paraId="03DC0BFA" w14:textId="77777777" w:rsidR="00684EF1" w:rsidRPr="003A200E" w:rsidRDefault="00684EF1" w:rsidP="00703B48">
      <w:r w:rsidRPr="0D2D89A3">
        <w:rPr>
          <w:b/>
          <w:bCs/>
        </w:rPr>
        <w:t>W</w:t>
      </w:r>
      <w:r w:rsidR="005436B6" w:rsidRPr="0D2D89A3">
        <w:rPr>
          <w:b/>
          <w:bCs/>
        </w:rPr>
        <w:t>R</w:t>
      </w:r>
      <w:r w:rsidRPr="0D2D89A3">
        <w:rPr>
          <w:b/>
          <w:bCs/>
        </w:rPr>
        <w:t>2:</w:t>
      </w:r>
      <w:r>
        <w:t xml:space="preserve"> Entities should report </w:t>
      </w:r>
      <w:r w:rsidR="5EAF0B39">
        <w:t xml:space="preserve">the percentage of office sites which are covered by dedicated collection services for </w:t>
      </w:r>
      <w:r w:rsidR="39109265">
        <w:t xml:space="preserve">each of </w:t>
      </w:r>
      <w:r w:rsidR="5EAF0B39">
        <w:t>these waste streams:</w:t>
      </w:r>
    </w:p>
    <w:p w14:paraId="2BC4173D" w14:textId="77777777" w:rsidR="00684EF1" w:rsidRPr="0064609D" w:rsidRDefault="007E66A1" w:rsidP="0064609D">
      <w:pPr>
        <w:pStyle w:val="ListBullet"/>
      </w:pPr>
      <w:r>
        <w:t>Printer cartridges</w:t>
      </w:r>
    </w:p>
    <w:p w14:paraId="1CBC5974" w14:textId="77777777" w:rsidR="3C2E2198" w:rsidRDefault="3C2E2198" w:rsidP="0064609D">
      <w:pPr>
        <w:pStyle w:val="ListBullet"/>
      </w:pPr>
      <w:r w:rsidRPr="3C2E2198">
        <w:t>Batteries</w:t>
      </w:r>
    </w:p>
    <w:p w14:paraId="00C065E6" w14:textId="77777777" w:rsidR="3C2E2198" w:rsidRDefault="3C2E2198" w:rsidP="0064609D">
      <w:pPr>
        <w:pStyle w:val="ListBullet"/>
      </w:pPr>
      <w:r w:rsidRPr="3C2E2198">
        <w:t>e-waste</w:t>
      </w:r>
    </w:p>
    <w:p w14:paraId="7011E937" w14:textId="77777777" w:rsidR="3C2E2198" w:rsidRDefault="3C2E2198" w:rsidP="0064609D">
      <w:pPr>
        <w:pStyle w:val="ListBullet"/>
      </w:pPr>
      <w:r w:rsidRPr="3C2E2198">
        <w:t>Soft plastics</w:t>
      </w:r>
    </w:p>
    <w:p w14:paraId="7A2CD9D1" w14:textId="77777777" w:rsidR="3C2E2198" w:rsidRDefault="3C2E2198" w:rsidP="0064609D">
      <w:r w:rsidRPr="3C2E2198">
        <w:t>Entities may also report the presence of other dedicated waste collection services, in both office and non-office locations, for items such as:</w:t>
      </w:r>
    </w:p>
    <w:p w14:paraId="25AD0F74" w14:textId="77777777" w:rsidR="3C2E2198" w:rsidRPr="0064609D" w:rsidRDefault="3C2E2198" w:rsidP="0064609D">
      <w:pPr>
        <w:pStyle w:val="ListBullet"/>
      </w:pPr>
      <w:r w:rsidRPr="3C2E2198">
        <w:t>Polystyrene</w:t>
      </w:r>
    </w:p>
    <w:p w14:paraId="7B369799" w14:textId="77777777" w:rsidR="3C2E2198" w:rsidRDefault="3C2E2198" w:rsidP="0064609D">
      <w:pPr>
        <w:pStyle w:val="ListBullet"/>
      </w:pPr>
      <w:r w:rsidRPr="3C2E2198">
        <w:t>Cigarette waste</w:t>
      </w:r>
    </w:p>
    <w:p w14:paraId="7862CD34" w14:textId="77777777" w:rsidR="3C2E2198" w:rsidRDefault="3C2E2198" w:rsidP="0064609D">
      <w:pPr>
        <w:pStyle w:val="ListBullet"/>
      </w:pPr>
      <w:r w:rsidRPr="3C2E2198">
        <w:t>Coffee cups</w:t>
      </w:r>
    </w:p>
    <w:p w14:paraId="01673137" w14:textId="77777777" w:rsidR="3C2E2198" w:rsidRDefault="3C2E2198" w:rsidP="0064609D">
      <w:pPr>
        <w:pStyle w:val="ListBullet"/>
      </w:pPr>
      <w:r w:rsidRPr="3C2E2198">
        <w:t>Printer/copier toner</w:t>
      </w:r>
    </w:p>
    <w:p w14:paraId="6ED7BF0E" w14:textId="77777777" w:rsidR="3C2E2198" w:rsidRDefault="3C2E2198" w:rsidP="0064609D">
      <w:pPr>
        <w:pStyle w:val="ListBullet"/>
      </w:pPr>
      <w:r w:rsidRPr="3C2E2198">
        <w:t>Paint</w:t>
      </w:r>
    </w:p>
    <w:p w14:paraId="65C95F24" w14:textId="77777777" w:rsidR="3C2E2198" w:rsidRDefault="3C2E2198" w:rsidP="0064609D">
      <w:pPr>
        <w:pStyle w:val="ListBullet"/>
      </w:pPr>
      <w:r w:rsidRPr="3C2E2198">
        <w:t>Trade waste</w:t>
      </w:r>
    </w:p>
    <w:p w14:paraId="7953D266" w14:textId="77777777" w:rsidR="0064609D" w:rsidRDefault="0064609D" w:rsidP="0085071D">
      <w:pPr>
        <w:pStyle w:val="ListBullet"/>
        <w:numPr>
          <w:ilvl w:val="0"/>
          <w:numId w:val="0"/>
        </w:numPr>
      </w:pPr>
      <w:r>
        <w:t xml:space="preserve">Entities are not required to report </w:t>
      </w:r>
      <w:r w:rsidR="002868CF">
        <w:t xml:space="preserve">the volume or mass of waste collected in these streams, however if data is </w:t>
      </w:r>
      <w:r w:rsidR="001B552E">
        <w:t>available,</w:t>
      </w:r>
      <w:r w:rsidR="002868CF">
        <w:t xml:space="preserve"> they may optionally include </w:t>
      </w:r>
      <w:r w:rsidR="0085071D">
        <w:t>data for these streams in WR1.</w:t>
      </w:r>
    </w:p>
    <w:p w14:paraId="1FBB8998" w14:textId="76CE08A0" w:rsidR="31BCAD59" w:rsidRDefault="00B56B4E" w:rsidP="007B21D3">
      <w:r w:rsidRPr="558089E2">
        <w:rPr>
          <w:b/>
          <w:bCs/>
        </w:rPr>
        <w:t>W</w:t>
      </w:r>
      <w:r w:rsidR="005436B6" w:rsidRPr="558089E2">
        <w:rPr>
          <w:b/>
          <w:bCs/>
        </w:rPr>
        <w:t>R</w:t>
      </w:r>
      <w:r w:rsidR="007E66A1" w:rsidRPr="558089E2">
        <w:rPr>
          <w:b/>
          <w:bCs/>
        </w:rPr>
        <w:t>3</w:t>
      </w:r>
      <w:r w:rsidRPr="558089E2">
        <w:rPr>
          <w:b/>
          <w:bCs/>
        </w:rPr>
        <w:t xml:space="preserve">: </w:t>
      </w:r>
      <w:r w:rsidR="00503486">
        <w:t>This</w:t>
      </w:r>
      <w:r w:rsidR="00503486" w:rsidRPr="003A200E">
        <w:t xml:space="preserve"> indicator</w:t>
      </w:r>
      <w:r w:rsidR="00503486">
        <w:t xml:space="preserve"> provides</w:t>
      </w:r>
      <w:r w:rsidR="00503486" w:rsidRPr="003A200E">
        <w:t xml:space="preserve"> the </w:t>
      </w:r>
      <w:r w:rsidR="00503486">
        <w:t>waste disposed of</w:t>
      </w:r>
      <w:r w:rsidR="00503486" w:rsidRPr="003A200E">
        <w:t xml:space="preserve"> </w:t>
      </w:r>
      <w:r w:rsidR="00503486">
        <w:t xml:space="preserve">normalised against an indicator of the size of an </w:t>
      </w:r>
      <w:r w:rsidR="00C66B42">
        <w:t>entity</w:t>
      </w:r>
      <w:r w:rsidR="00503486">
        <w:t xml:space="preserve">’s operation. Typically, this should be FTE, but an </w:t>
      </w:r>
      <w:r w:rsidR="00C66B42">
        <w:t>entity</w:t>
      </w:r>
      <w:r w:rsidR="00503486">
        <w:t xml:space="preserve"> may also choose</w:t>
      </w:r>
      <w:r w:rsidR="00503486" w:rsidRPr="003A200E">
        <w:t xml:space="preserve"> </w:t>
      </w:r>
      <w:r w:rsidR="00503486">
        <w:t>headcount</w:t>
      </w:r>
      <w:r w:rsidR="00503486" w:rsidDel="00A8103E">
        <w:t xml:space="preserve">, </w:t>
      </w:r>
      <w:r w:rsidR="00F807E8">
        <w:t>floor area etc.</w:t>
      </w:r>
    </w:p>
    <w:p w14:paraId="789A4D7A" w14:textId="77777777" w:rsidR="00B56B4E" w:rsidRPr="007E66A1" w:rsidRDefault="00B56B4E" w:rsidP="00703B48">
      <w:r w:rsidRPr="00370CFE">
        <w:rPr>
          <w:b/>
        </w:rPr>
        <w:t>W</w:t>
      </w:r>
      <w:r w:rsidR="005436B6">
        <w:rPr>
          <w:b/>
        </w:rPr>
        <w:t>R</w:t>
      </w:r>
      <w:r w:rsidR="007E66A1">
        <w:rPr>
          <w:b/>
        </w:rPr>
        <w:t>4</w:t>
      </w:r>
      <w:r w:rsidRPr="00370CFE">
        <w:rPr>
          <w:b/>
        </w:rPr>
        <w:t xml:space="preserve">: </w:t>
      </w:r>
      <w:r w:rsidRPr="00370CFE">
        <w:t>The recycling rate is the total weight of was</w:t>
      </w:r>
      <w:r w:rsidRPr="00AC2D13">
        <w:t xml:space="preserve">te diverted from landfill </w:t>
      </w:r>
      <w:r w:rsidR="00D160B1">
        <w:t xml:space="preserve">in kilograms </w:t>
      </w:r>
      <w:r w:rsidRPr="00AC2D13">
        <w:t>(</w:t>
      </w:r>
      <w:r w:rsidRPr="007E66A1">
        <w:t>including organic and recyclable materials) divided by the total units of waste produced (organic, recyclables and waste to landfill)</w:t>
      </w:r>
      <w:r w:rsidR="00C944BC" w:rsidRPr="007E66A1">
        <w:t>.</w:t>
      </w:r>
    </w:p>
    <w:p w14:paraId="529B498A" w14:textId="77777777" w:rsidR="00B56B4E" w:rsidRPr="003A200E" w:rsidRDefault="00B56B4E" w:rsidP="00703B48">
      <w:r w:rsidRPr="00684EF1">
        <w:rPr>
          <w:b/>
        </w:rPr>
        <w:t>W</w:t>
      </w:r>
      <w:r w:rsidR="005436B6">
        <w:rPr>
          <w:b/>
        </w:rPr>
        <w:t>R</w:t>
      </w:r>
      <w:r w:rsidR="007E66A1">
        <w:rPr>
          <w:b/>
        </w:rPr>
        <w:t>5</w:t>
      </w:r>
      <w:r w:rsidRPr="003A200E">
        <w:rPr>
          <w:b/>
        </w:rPr>
        <w:t xml:space="preserve">: </w:t>
      </w:r>
      <w:r w:rsidRPr="003A200E">
        <w:t xml:space="preserve">Greenhouse </w:t>
      </w:r>
      <w:r w:rsidR="00682CFF" w:rsidRPr="003A200E">
        <w:t>g</w:t>
      </w:r>
      <w:r w:rsidRPr="003A200E">
        <w:t xml:space="preserve">as </w:t>
      </w:r>
      <w:r w:rsidR="00682CFF" w:rsidRPr="003A200E">
        <w:t>e</w:t>
      </w:r>
      <w:r w:rsidRPr="003A200E">
        <w:t>missions refer to the emissions generated when waste is disposed to landfill</w:t>
      </w:r>
      <w:r w:rsidR="00C944BC" w:rsidRPr="003A200E">
        <w:t>.</w:t>
      </w:r>
    </w:p>
    <w:p w14:paraId="2A6115AA" w14:textId="77777777" w:rsidR="00B56B4E" w:rsidRPr="003A200E" w:rsidRDefault="00B56B4E" w:rsidP="00703B48">
      <w:pPr>
        <w:pStyle w:val="Heading2NoNum"/>
        <w:rPr>
          <w:color w:val="auto"/>
        </w:rPr>
      </w:pPr>
      <w:bookmarkStart w:id="56" w:name="_Toc324936384"/>
      <w:r w:rsidRPr="003A200E">
        <w:rPr>
          <w:color w:val="auto"/>
        </w:rPr>
        <w:t>Context</w:t>
      </w:r>
      <w:bookmarkEnd w:id="56"/>
    </w:p>
    <w:p w14:paraId="6988EF20" w14:textId="77777777" w:rsidR="00B56B4E" w:rsidRPr="003A200E" w:rsidRDefault="00B56B4E" w:rsidP="00703B48">
      <w:r w:rsidRPr="003A200E">
        <w:t>The context of the data presented must be clarified, including:</w:t>
      </w:r>
      <w:r w:rsidRPr="003A200E">
        <w:rPr>
          <w:b/>
        </w:rPr>
        <w:t xml:space="preserve"> </w:t>
      </w:r>
    </w:p>
    <w:p w14:paraId="454A8CB2" w14:textId="77777777" w:rsidR="00B56B4E" w:rsidRPr="003A200E" w:rsidRDefault="00B56B4E" w:rsidP="00703B48">
      <w:pPr>
        <w:pStyle w:val="ListBullet"/>
      </w:pPr>
      <w:r>
        <w:t xml:space="preserve">% of total sites </w:t>
      </w:r>
      <w:r w:rsidR="003F611E">
        <w:t xml:space="preserve">or </w:t>
      </w:r>
      <w:r>
        <w:t>% of total staff represented by data</w:t>
      </w:r>
      <w:r w:rsidR="003F611E">
        <w:t>, if not near 100%</w:t>
      </w:r>
    </w:p>
    <w:p w14:paraId="58045BFC" w14:textId="77777777" w:rsidR="00B56B4E" w:rsidRPr="003A200E" w:rsidRDefault="00B56B4E" w:rsidP="00703B48">
      <w:pPr>
        <w:pStyle w:val="ListBullet"/>
      </w:pPr>
      <w:r>
        <w:t>whether data has been affected by machinery of government changes</w:t>
      </w:r>
    </w:p>
    <w:p w14:paraId="3A49ABCA" w14:textId="77777777" w:rsidR="00B56B4E" w:rsidRPr="003A200E" w:rsidRDefault="00B56B4E" w:rsidP="00703B48">
      <w:pPr>
        <w:pStyle w:val="ListBullet"/>
      </w:pPr>
      <w:r>
        <w:t>any other material information about the data such as office/non-office production and nature of tenancy that are relevant to the production of waste</w:t>
      </w:r>
    </w:p>
    <w:p w14:paraId="375024AC" w14:textId="77777777" w:rsidR="00B56B4E" w:rsidRPr="003A200E" w:rsidRDefault="00B56B4E" w:rsidP="00703B48">
      <w:pPr>
        <w:pStyle w:val="Heading2NoNum"/>
        <w:rPr>
          <w:color w:val="auto"/>
        </w:rPr>
      </w:pPr>
      <w:bookmarkStart w:id="57" w:name="_Toc324936385"/>
      <w:r w:rsidRPr="003A200E">
        <w:rPr>
          <w:color w:val="auto"/>
        </w:rPr>
        <w:t>Actions Undertaken</w:t>
      </w:r>
      <w:bookmarkEnd w:id="57"/>
    </w:p>
    <w:p w14:paraId="189BAE7B" w14:textId="77777777" w:rsidR="00215A1A" w:rsidRDefault="00215A1A" w:rsidP="00215A1A">
      <w:bookmarkStart w:id="58" w:name="_Toc324936386"/>
      <w:r w:rsidRPr="003A200E">
        <w:t xml:space="preserve">Entities </w:t>
      </w:r>
      <w:r w:rsidR="00226AE5">
        <w:t>should disclose</w:t>
      </w:r>
      <w:r w:rsidRPr="003A200E">
        <w:t xml:space="preserve"> a full list of </w:t>
      </w:r>
      <w:r>
        <w:t xml:space="preserve">types of </w:t>
      </w:r>
      <w:r w:rsidRPr="003A200E">
        <w:t>destinations utilised for waste disposal</w:t>
      </w:r>
      <w:r>
        <w:t xml:space="preserve"> (</w:t>
      </w:r>
      <w:r w:rsidR="006A243B">
        <w:t>e.g.,</w:t>
      </w:r>
      <w:r>
        <w:t xml:space="preserve"> landfill, recycling, composting facilities)</w:t>
      </w:r>
      <w:r w:rsidRPr="003A200E">
        <w:t xml:space="preserve"> and the extent that they are utilised by different locations or staff. Entities are also to report on activities that reflect the efforts in managing the impacts of waste or that provide other organisations with a means of replicating success.</w:t>
      </w:r>
    </w:p>
    <w:p w14:paraId="27816FEA" w14:textId="4F67ACD0" w:rsidR="00226AE5" w:rsidRPr="003A200E" w:rsidRDefault="00226AE5" w:rsidP="00215A1A">
      <w:r>
        <w:t xml:space="preserve">Where entities manage a portion of their waste </w:t>
      </w:r>
      <w:r w:rsidR="007202AD">
        <w:t>within the organisational boundary (for example through composting or mulching</w:t>
      </w:r>
      <w:r w:rsidR="00D83685">
        <w:t xml:space="preserve"> for </w:t>
      </w:r>
      <w:r w:rsidR="00C66B42">
        <w:t>entity</w:t>
      </w:r>
      <w:r w:rsidR="00D83685">
        <w:t xml:space="preserve"> managed gardens or green space</w:t>
      </w:r>
      <w:r w:rsidR="007202AD">
        <w:t xml:space="preserve">) these actions should be noted. </w:t>
      </w:r>
      <w:r w:rsidR="00D83685">
        <w:t>These waste volumes do not need to be reported</w:t>
      </w:r>
      <w:r w:rsidR="00487D13">
        <w:t>.</w:t>
      </w:r>
    </w:p>
    <w:p w14:paraId="2BAF2592" w14:textId="77777777" w:rsidR="00B56B4E" w:rsidRPr="003A200E" w:rsidRDefault="00703B48" w:rsidP="00703B48">
      <w:pPr>
        <w:pStyle w:val="Heading2NoNum"/>
        <w:rPr>
          <w:color w:val="auto"/>
        </w:rPr>
      </w:pPr>
      <w:r w:rsidRPr="003A200E">
        <w:rPr>
          <w:color w:val="auto"/>
        </w:rPr>
        <w:t xml:space="preserve">Data </w:t>
      </w:r>
      <w:r w:rsidR="00B56B4E" w:rsidRPr="003A200E">
        <w:rPr>
          <w:color w:val="auto"/>
        </w:rPr>
        <w:t>Source</w:t>
      </w:r>
      <w:bookmarkEnd w:id="58"/>
    </w:p>
    <w:p w14:paraId="79412967" w14:textId="77777777" w:rsidR="00B56B4E" w:rsidRPr="003A200E" w:rsidRDefault="00B56B4E" w:rsidP="00703B48">
      <w:r>
        <w:t>Data may be sourced through:</w:t>
      </w:r>
    </w:p>
    <w:p w14:paraId="53DE4CAD" w14:textId="77777777" w:rsidR="640EBFF2" w:rsidRDefault="640EBFF2" w:rsidP="6D2DF7D8">
      <w:pPr>
        <w:pStyle w:val="ListBullet"/>
      </w:pPr>
      <w:r>
        <w:t xml:space="preserve">For most Shared Service Provider managed sites, data </w:t>
      </w:r>
      <w:r w:rsidR="34DF040C">
        <w:t xml:space="preserve">collated by the Shared Service Provider from waste </w:t>
      </w:r>
      <w:r w:rsidR="48089035">
        <w:t xml:space="preserve">collection </w:t>
      </w:r>
      <w:r w:rsidR="34DF040C">
        <w:t>providers</w:t>
      </w:r>
    </w:p>
    <w:p w14:paraId="12307738" w14:textId="77777777" w:rsidR="00CA5B24" w:rsidRPr="003A200E" w:rsidRDefault="00CA5B24" w:rsidP="00CA5B24">
      <w:pPr>
        <w:pStyle w:val="ListBullet"/>
      </w:pPr>
      <w:r>
        <w:t>Invoices or reports from waste and/or recycling collection providers</w:t>
      </w:r>
    </w:p>
    <w:p w14:paraId="685A682C" w14:textId="77777777" w:rsidR="00B56B4E" w:rsidRDefault="00B56B4E" w:rsidP="00703B48">
      <w:pPr>
        <w:pStyle w:val="ListBullet"/>
      </w:pPr>
      <w:r>
        <w:t>Internal and external waste audits/assessments and associated reports</w:t>
      </w:r>
    </w:p>
    <w:p w14:paraId="6F5B4F1A" w14:textId="77777777" w:rsidR="00CA5B24" w:rsidRPr="003A200E" w:rsidRDefault="00CA5B24" w:rsidP="00703B48">
      <w:pPr>
        <w:pStyle w:val="ListBullet"/>
      </w:pPr>
      <w:r>
        <w:t>Estimated, based on number of collected bins</w:t>
      </w:r>
    </w:p>
    <w:p w14:paraId="1CF68099" w14:textId="77777777" w:rsidR="00B56B4E" w:rsidRPr="003A200E" w:rsidRDefault="00B56B4E" w:rsidP="6D2DF7D8">
      <w:pPr>
        <w:pStyle w:val="Heading2NoNum"/>
        <w:rPr>
          <w:color w:val="auto"/>
        </w:rPr>
      </w:pPr>
      <w:bookmarkStart w:id="59" w:name="_Toc324936387"/>
      <w:r w:rsidRPr="6D2DF7D8">
        <w:rPr>
          <w:color w:val="auto"/>
        </w:rPr>
        <w:t>Data Collection</w:t>
      </w:r>
      <w:bookmarkEnd w:id="59"/>
    </w:p>
    <w:p w14:paraId="37B033A4" w14:textId="51CD015B" w:rsidR="7E3E91E2" w:rsidRDefault="7E3E91E2">
      <w:r>
        <w:t>Entities should aim to collect data from all sites but may use estimate</w:t>
      </w:r>
      <w:r w:rsidR="1F70516C">
        <w:t>s</w:t>
      </w:r>
      <w:r w:rsidR="08DF78E2">
        <w:t xml:space="preserve"> based on kg/FTE where data is not available</w:t>
      </w:r>
      <w:r w:rsidR="4DEAF477">
        <w:t xml:space="preserve">, provided actual data for sites representing at least 30% of </w:t>
      </w:r>
      <w:r w:rsidR="00C66B42">
        <w:t>entity</w:t>
      </w:r>
      <w:r w:rsidR="4DEAF477">
        <w:t xml:space="preserve"> staff is available</w:t>
      </w:r>
      <w:r w:rsidR="08DF78E2">
        <w:t xml:space="preserve">. </w:t>
      </w:r>
      <w:r w:rsidR="4F23C25C">
        <w:t xml:space="preserve">Entities may use </w:t>
      </w:r>
      <w:r w:rsidR="04C952BB">
        <w:t>either</w:t>
      </w:r>
      <w:r w:rsidR="31D882D8">
        <w:t>,</w:t>
      </w:r>
      <w:r w:rsidR="04C952BB">
        <w:t xml:space="preserve"> data </w:t>
      </w:r>
      <w:r w:rsidR="7A24E31B">
        <w:t xml:space="preserve">sourced </w:t>
      </w:r>
      <w:r w:rsidR="4AA6537F">
        <w:t>from waste collection providers</w:t>
      </w:r>
      <w:r w:rsidR="4D5D98FB">
        <w:t xml:space="preserve"> or the Shared Service Provider, waste audits, or a combination of both.</w:t>
      </w:r>
    </w:p>
    <w:p w14:paraId="7DB9EE0B" w14:textId="77777777" w:rsidR="4D5D98FB" w:rsidRDefault="4D5D98FB" w:rsidP="6D2DF7D8">
      <w:pPr>
        <w:rPr>
          <w:b/>
          <w:bCs/>
          <w:i/>
          <w:iCs/>
        </w:rPr>
      </w:pPr>
      <w:r w:rsidRPr="6D2DF7D8">
        <w:rPr>
          <w:b/>
          <w:bCs/>
          <w:i/>
          <w:iCs/>
        </w:rPr>
        <w:t xml:space="preserve">Guidance for </w:t>
      </w:r>
      <w:r w:rsidR="08DF78E2" w:rsidRPr="6D2DF7D8">
        <w:rPr>
          <w:b/>
          <w:bCs/>
          <w:i/>
          <w:iCs/>
        </w:rPr>
        <w:t>Waste audits</w:t>
      </w:r>
    </w:p>
    <w:p w14:paraId="60EE2989" w14:textId="77777777" w:rsidR="00B65D6A" w:rsidRDefault="00BF0ED7" w:rsidP="00703B48">
      <w:r>
        <w:t xml:space="preserve">Data provided by waste collection providers is generally preferable </w:t>
      </w:r>
      <w:r w:rsidR="00B65D6A">
        <w:t>to the use of waste audits</w:t>
      </w:r>
      <w:r w:rsidR="008E644D">
        <w:t xml:space="preserve"> due to its higher accuracy and lower cost. Waste audits should only be considered </w:t>
      </w:r>
      <w:r w:rsidR="00A05E41">
        <w:t xml:space="preserve">where an entity wishes </w:t>
      </w:r>
      <w:r w:rsidR="000A43F6">
        <w:t xml:space="preserve">to report a contamination rate or to inform </w:t>
      </w:r>
      <w:r w:rsidR="009414C0">
        <w:t xml:space="preserve">waste reduction and recycling initiatives. </w:t>
      </w:r>
      <w:r w:rsidR="003F6CBE">
        <w:t xml:space="preserve"> </w:t>
      </w:r>
    </w:p>
    <w:p w14:paraId="2BBC4B41" w14:textId="351CDBE6" w:rsidR="00B56B4E" w:rsidRPr="003A200E" w:rsidRDefault="009414C0" w:rsidP="00703B48">
      <w:r>
        <w:t>Where an entity decides to conduct a waste audit for the purposes of informing its environmental reporting</w:t>
      </w:r>
      <w:r w:rsidR="00B65D6A">
        <w:t xml:space="preserve">, </w:t>
      </w:r>
      <w:r w:rsidR="00F807E8">
        <w:t>audits</w:t>
      </w:r>
      <w:r w:rsidR="00F807E8" w:rsidRPr="003A200E">
        <w:t xml:space="preserve"> should be conducted at least annually at sites covering at least 30% of total </w:t>
      </w:r>
      <w:r w:rsidR="00C66B42">
        <w:t>entity</w:t>
      </w:r>
      <w:r w:rsidR="00F807E8" w:rsidRPr="003A200E">
        <w:t xml:space="preserve"> staff.</w:t>
      </w:r>
      <w:r w:rsidR="00B56B4E" w:rsidRPr="003A200E">
        <w:t xml:space="preserve"> </w:t>
      </w:r>
    </w:p>
    <w:p w14:paraId="719FD853" w14:textId="77777777" w:rsidR="00B56B4E" w:rsidRPr="003A200E" w:rsidRDefault="00B56B4E" w:rsidP="00703B48">
      <w:r w:rsidRPr="003A200E">
        <w:t>The assessor will need to:</w:t>
      </w:r>
    </w:p>
    <w:p w14:paraId="1C3ACE95" w14:textId="77777777" w:rsidR="00B56B4E" w:rsidRPr="003A200E" w:rsidRDefault="00B56B4E" w:rsidP="00D357A2">
      <w:pPr>
        <w:pStyle w:val="ListBullet"/>
      </w:pPr>
      <w:r>
        <w:t xml:space="preserve">Measure the weight of total waste produced by waste stream for at least one </w:t>
      </w:r>
      <w:r w:rsidR="00DB6DB6">
        <w:t>twenty-four-hour</w:t>
      </w:r>
      <w:r>
        <w:t xml:space="preserve"> period; and</w:t>
      </w:r>
    </w:p>
    <w:p w14:paraId="1713E94C" w14:textId="77777777" w:rsidR="00B56B4E" w:rsidRPr="003A200E" w:rsidRDefault="00B56B4E" w:rsidP="00D357A2">
      <w:pPr>
        <w:pStyle w:val="ListBullet"/>
      </w:pPr>
      <w:r>
        <w:t xml:space="preserve">Include the assessment of both landfill and recycling streams, including compost, by weight. </w:t>
      </w:r>
    </w:p>
    <w:p w14:paraId="71E9C0CE" w14:textId="5CF44B40" w:rsidR="00B56B4E" w:rsidRPr="003A200E" w:rsidRDefault="00B56B4E" w:rsidP="00A46AAB">
      <w:r w:rsidRPr="003A200E">
        <w:t xml:space="preserve">An </w:t>
      </w:r>
      <w:r w:rsidR="00C66B42">
        <w:t>entity</w:t>
      </w:r>
      <w:r w:rsidRPr="003A200E">
        <w:t xml:space="preserve"> must audit waste in all bins, or at least those used by 30% of total </w:t>
      </w:r>
      <w:r w:rsidR="00C66B42">
        <w:t>entity</w:t>
      </w:r>
      <w:r w:rsidRPr="003A200E">
        <w:t xml:space="preserve"> staff.</w:t>
      </w:r>
    </w:p>
    <w:p w14:paraId="2F968185" w14:textId="77777777" w:rsidR="00B56B4E" w:rsidRPr="003A200E" w:rsidRDefault="00B56B4E" w:rsidP="00A46AAB">
      <w:r w:rsidRPr="003A200E">
        <w:t>There is no need to do a contamination level audit of every waste stream, however a visual inspection of each waste stream can be very useful in developing communication materials to reduce contamination.</w:t>
      </w:r>
    </w:p>
    <w:p w14:paraId="3BF38756" w14:textId="77777777" w:rsidR="00B56B4E" w:rsidRPr="003A200E" w:rsidRDefault="00B56B4E" w:rsidP="00A46AAB">
      <w:r w:rsidRPr="003A200E">
        <w:rPr>
          <w:b/>
          <w:i/>
        </w:rPr>
        <w:t xml:space="preserve">Where all waste at all locations can be measured: </w:t>
      </w:r>
      <w:r w:rsidRPr="003A200E">
        <w:t>Entities with a small n</w:t>
      </w:r>
      <w:r w:rsidR="00E4280F" w:rsidRPr="003A200E">
        <w:t xml:space="preserve">umber </w:t>
      </w:r>
      <w:r w:rsidRPr="003A200E">
        <w:t>of FTEs in shared premises don’t require a separate audit. Entities in multi-tenanted buildings should still be able to undertake a waste assessment, provided their own bins are identified.</w:t>
      </w:r>
    </w:p>
    <w:p w14:paraId="089BB4AE" w14:textId="35653B4E" w:rsidR="00B56B4E" w:rsidRPr="003A200E" w:rsidRDefault="00B56B4E" w:rsidP="00A46AAB">
      <w:r w:rsidRPr="003A200E">
        <w:t xml:space="preserve">Where resources are limited or a large number of </w:t>
      </w:r>
      <w:r w:rsidR="00C66B42">
        <w:t>entity</w:t>
      </w:r>
      <w:r w:rsidRPr="003A200E">
        <w:t xml:space="preserve"> locations exist, locations with higher numbers of FTEs should be audited. If one audit can be undertaken to account for 30% of </w:t>
      </w:r>
      <w:r w:rsidR="00C66B42">
        <w:t>entity</w:t>
      </w:r>
      <w:r w:rsidRPr="003A200E">
        <w:t xml:space="preserve"> </w:t>
      </w:r>
      <w:r w:rsidR="006F75BC" w:rsidRPr="003A200E">
        <w:t>staff,</w:t>
      </w:r>
      <w:r w:rsidRPr="003A200E">
        <w:t xml:space="preserve"> then one audit will be sufficient. Otherwise, multiple audits should be undertaken to ensure that audits represent waste disposed of by at least 30% of an </w:t>
      </w:r>
      <w:r w:rsidR="00C66B42">
        <w:t>entity</w:t>
      </w:r>
      <w:r w:rsidRPr="003A200E">
        <w:t>’s FTEs.</w:t>
      </w:r>
    </w:p>
    <w:p w14:paraId="586F20CC" w14:textId="77777777" w:rsidR="00030A56" w:rsidRDefault="00030A56" w:rsidP="009A206B">
      <w:r>
        <w:rPr>
          <w:b/>
          <w:bCs/>
          <w:i/>
          <w:iCs/>
        </w:rPr>
        <w:t xml:space="preserve">Where waste data is not available and waste audits are not feasible: </w:t>
      </w:r>
      <w:r>
        <w:t xml:space="preserve">Waste data </w:t>
      </w:r>
      <w:r w:rsidRPr="0031705D">
        <w:t>can be estimated by the number of</w:t>
      </w:r>
      <w:r w:rsidR="002E2496">
        <w:t xml:space="preserve"> </w:t>
      </w:r>
      <w:r w:rsidR="007D74FB">
        <w:t xml:space="preserve">full </w:t>
      </w:r>
      <w:r w:rsidR="002E2496">
        <w:t>standard</w:t>
      </w:r>
      <w:r w:rsidRPr="0031705D">
        <w:t xml:space="preserve"> </w:t>
      </w:r>
      <w:r w:rsidR="002E2496">
        <w:t>wheelie</w:t>
      </w:r>
      <w:r w:rsidRPr="0031705D">
        <w:t xml:space="preserve"> bins</w:t>
      </w:r>
      <w:r>
        <w:t xml:space="preserve"> (240L)</w:t>
      </w:r>
      <w:r w:rsidRPr="0031705D">
        <w:t xml:space="preserve"> collected in a reporting period. The number of bins at site should be confirmed against the asset register or through a stocktake. On each collection date, how full the bins are as a percentage can be estimated</w:t>
      </w:r>
      <w:r w:rsidR="0099351A">
        <w:t>.</w:t>
      </w:r>
    </w:p>
    <w:p w14:paraId="3A4A04AE" w14:textId="77777777" w:rsidR="00B56B4E" w:rsidRPr="003A200E" w:rsidRDefault="00B56B4E" w:rsidP="00703B48">
      <w:pPr>
        <w:pStyle w:val="Heading2NoNum"/>
        <w:rPr>
          <w:color w:val="auto"/>
        </w:rPr>
      </w:pPr>
      <w:bookmarkStart w:id="60" w:name="_Toc324936388"/>
      <w:r w:rsidRPr="003A200E">
        <w:rPr>
          <w:color w:val="auto"/>
        </w:rPr>
        <w:t>Data Analysis</w:t>
      </w:r>
      <w:bookmarkEnd w:id="60"/>
    </w:p>
    <w:tbl>
      <w:tblPr>
        <w:tblW w:w="0" w:type="auto"/>
        <w:shd w:val="clear" w:color="auto" w:fill="E0D1DB"/>
        <w:tblCellMar>
          <w:left w:w="57" w:type="dxa"/>
          <w:right w:w="57" w:type="dxa"/>
        </w:tblCellMar>
        <w:tblLook w:val="04A0" w:firstRow="1" w:lastRow="0" w:firstColumn="1" w:lastColumn="0" w:noHBand="0" w:noVBand="1"/>
      </w:tblPr>
      <w:tblGrid>
        <w:gridCol w:w="10201"/>
      </w:tblGrid>
      <w:tr w:rsidR="00A46AAB" w:rsidRPr="003A200E" w14:paraId="6F429FCC" w14:textId="77777777" w:rsidTr="00574D57">
        <w:trPr>
          <w:cantSplit/>
        </w:trPr>
        <w:tc>
          <w:tcPr>
            <w:tcW w:w="10315" w:type="dxa"/>
            <w:shd w:val="clear" w:color="auto" w:fill="E0D1DB"/>
          </w:tcPr>
          <w:p w14:paraId="44A2677E" w14:textId="77777777" w:rsidR="00A46AAB" w:rsidRPr="003A200E" w:rsidRDefault="00A46AAB" w:rsidP="00A46AAB">
            <w:r w:rsidRPr="003A200E">
              <w:rPr>
                <w:b/>
              </w:rPr>
              <w:t>W</w:t>
            </w:r>
            <w:r w:rsidR="005436B6">
              <w:rPr>
                <w:b/>
              </w:rPr>
              <w:t>R</w:t>
            </w:r>
            <w:r w:rsidRPr="003A200E">
              <w:rPr>
                <w:b/>
              </w:rPr>
              <w:t>1</w:t>
            </w:r>
            <w:r w:rsidRPr="003A200E">
              <w:t xml:space="preserve">: </w:t>
            </w:r>
            <w:r w:rsidR="00405B93">
              <w:t xml:space="preserve">formula for determining </w:t>
            </w:r>
            <w:r w:rsidRPr="003A200E">
              <w:t xml:space="preserve">kg waste disposed of </w:t>
            </w:r>
            <w:r w:rsidR="00405B93">
              <w:t xml:space="preserve">from waste audits </w:t>
            </w:r>
            <w:r w:rsidRPr="003A200E">
              <w:t xml:space="preserve">= (kg waste disposed of over 24 hours x 250 (making a total of 250 </w:t>
            </w:r>
            <w:r w:rsidR="006F75BC" w:rsidRPr="003A200E">
              <w:t>workdays</w:t>
            </w:r>
            <w:r w:rsidRPr="003A200E">
              <w:t xml:space="preserve"> in one year</w:t>
            </w:r>
            <w:r w:rsidR="00FD19AB">
              <w:t xml:space="preserve"> – th</w:t>
            </w:r>
            <w:r w:rsidR="00981AA0">
              <w:t>e</w:t>
            </w:r>
            <w:r w:rsidR="00FD19AB">
              <w:t xml:space="preserve"> number </w:t>
            </w:r>
            <w:r w:rsidR="00981AA0">
              <w:t xml:space="preserve">of workdays </w:t>
            </w:r>
            <w:r w:rsidR="007F5885">
              <w:t>may</w:t>
            </w:r>
            <w:r w:rsidR="00981AA0">
              <w:t xml:space="preserve"> be varied for sites which operate continuously or </w:t>
            </w:r>
            <w:r w:rsidR="004A3A9D">
              <w:t>otherwise have a non-standard work year</w:t>
            </w:r>
            <w:r w:rsidRPr="003A200E">
              <w:t xml:space="preserve">)) </w:t>
            </w:r>
          </w:p>
          <w:p w14:paraId="25693646" w14:textId="77777777" w:rsidR="00A46AAB" w:rsidRPr="003A200E" w:rsidRDefault="00A46AAB" w:rsidP="00A46AAB">
            <w:r w:rsidRPr="003A200E">
              <w:rPr>
                <w:b/>
              </w:rPr>
              <w:t>W</w:t>
            </w:r>
            <w:r w:rsidR="005436B6">
              <w:rPr>
                <w:b/>
              </w:rPr>
              <w:t>R</w:t>
            </w:r>
            <w:r w:rsidR="00271D0E">
              <w:rPr>
                <w:b/>
              </w:rPr>
              <w:t>3</w:t>
            </w:r>
            <w:r w:rsidRPr="003A200E">
              <w:t xml:space="preserve">: kg waste produced </w:t>
            </w:r>
            <w:r w:rsidR="009D534E">
              <w:t>normalised</w:t>
            </w:r>
            <w:r w:rsidRPr="003A200E">
              <w:t xml:space="preserve"> = </w:t>
            </w:r>
            <w:r w:rsidR="009D534E">
              <w:t>WR1</w:t>
            </w:r>
            <w:r w:rsidR="00503486">
              <w:t xml:space="preserve"> / normalisation factor</w:t>
            </w:r>
          </w:p>
          <w:p w14:paraId="5053EBAD" w14:textId="77777777" w:rsidR="00A46AAB" w:rsidRPr="003A200E" w:rsidRDefault="00A46AAB" w:rsidP="00A46AAB">
            <w:r w:rsidRPr="003A200E">
              <w:rPr>
                <w:b/>
              </w:rPr>
              <w:t>W</w:t>
            </w:r>
            <w:r w:rsidR="005436B6">
              <w:rPr>
                <w:b/>
              </w:rPr>
              <w:t>R4</w:t>
            </w:r>
            <w:r w:rsidRPr="003A200E">
              <w:t>: recycling rate = [(kg of recyclable materials + kg organic material)/ (kg of total waste)] %</w:t>
            </w:r>
            <w:r w:rsidR="00E87985" w:rsidRPr="003A200E">
              <w:t xml:space="preserve"> </w:t>
            </w:r>
          </w:p>
          <w:p w14:paraId="3E853A4B" w14:textId="77777777" w:rsidR="00A46AAB" w:rsidRPr="003A200E" w:rsidRDefault="00A46AAB" w:rsidP="00A46AAB">
            <w:r w:rsidRPr="003A200E">
              <w:rPr>
                <w:b/>
              </w:rPr>
              <w:t>W</w:t>
            </w:r>
            <w:r w:rsidR="005436B6">
              <w:rPr>
                <w:b/>
              </w:rPr>
              <w:t>R5</w:t>
            </w:r>
            <w:r w:rsidRPr="003A200E">
              <w:t xml:space="preserve">: </w:t>
            </w:r>
            <w:r w:rsidR="00E3230F" w:rsidRPr="003A200E">
              <w:t>The National Gr</w:t>
            </w:r>
            <w:r w:rsidR="00FA45A5" w:rsidRPr="003A200E">
              <w:t xml:space="preserve">eenhouse Accounts Factors </w:t>
            </w:r>
            <w:r w:rsidRPr="003A200E">
              <w:t>note that where methane from waste biomass is recovered and flared or combusted for energy, the CO</w:t>
            </w:r>
            <w:r w:rsidRPr="003A200E">
              <w:rPr>
                <w:vertAlign w:val="subscript"/>
              </w:rPr>
              <w:t>2</w:t>
            </w:r>
            <w:r w:rsidRPr="003A200E">
              <w:t xml:space="preserve"> emitted is not counted as an emission but regarded as part of the natural carbon cycle. The total amount of CH</w:t>
            </w:r>
            <w:r w:rsidRPr="003A200E">
              <w:rPr>
                <w:vertAlign w:val="subscript"/>
              </w:rPr>
              <w:t>4</w:t>
            </w:r>
            <w:r w:rsidRPr="003A200E">
              <w:t xml:space="preserve"> (methane) recovered is therefore regarded as saved (not emitted) so long as it does not enter the atmosphere as CH</w:t>
            </w:r>
            <w:r w:rsidRPr="003A200E">
              <w:rPr>
                <w:vertAlign w:val="subscript"/>
              </w:rPr>
              <w:t>4</w:t>
            </w:r>
            <w:r w:rsidRPr="003A200E">
              <w:t>.</w:t>
            </w:r>
          </w:p>
          <w:p w14:paraId="181A1F0C" w14:textId="77777777" w:rsidR="00A46AAB" w:rsidRPr="003A200E" w:rsidRDefault="00A46AAB" w:rsidP="00A46AAB">
            <w:r w:rsidRPr="003A200E">
              <w:t>The conversion factors for Municipal Solid Waste are to be allocated to the waste going to landfill (or use the relevant c</w:t>
            </w:r>
            <w:r w:rsidR="00D9167A" w:rsidRPr="003A200E">
              <w:t>onversion factors for different</w:t>
            </w:r>
            <w:r w:rsidRPr="003A200E">
              <w:t xml:space="preserve"> components of landfill waste if measured). </w:t>
            </w:r>
            <w:r w:rsidR="00E3230F" w:rsidRPr="003A200E">
              <w:t xml:space="preserve">Municipal waste </w:t>
            </w:r>
            <w:r w:rsidRPr="003A200E">
              <w:t>conversion factors are to be sourced from</w:t>
            </w:r>
            <w:r w:rsidR="00E3230F" w:rsidRPr="003A200E">
              <w:t xml:space="preserve"> the latest version of The National Greenhouse Accounts</w:t>
            </w:r>
            <w:r w:rsidR="004F56F3">
              <w:t xml:space="preserve"> </w:t>
            </w:r>
            <w:r w:rsidR="00820262" w:rsidRPr="00820262">
              <w:t>https://www.industry.gov.au/data-and-publications/national-greenhouse-accounts-factors</w:t>
            </w:r>
          </w:p>
          <w:p w14:paraId="3D25D3FF" w14:textId="77777777" w:rsidR="00A46AAB" w:rsidRPr="003A200E" w:rsidRDefault="00A46AAB" w:rsidP="00A46AAB">
            <w:r w:rsidRPr="003A200E">
              <w:t>No GHG emissions are to be reported for the recycling streams.</w:t>
            </w:r>
          </w:p>
        </w:tc>
      </w:tr>
    </w:tbl>
    <w:p w14:paraId="69F93DDB" w14:textId="77777777" w:rsidR="006C1C8B" w:rsidRDefault="006C1C8B" w:rsidP="00703B48">
      <w:pPr>
        <w:pStyle w:val="Heading2NoNum"/>
      </w:pPr>
      <w:bookmarkStart w:id="61" w:name="_Toc324936390"/>
      <w:r>
        <w:t>Optional indicators</w:t>
      </w:r>
    </w:p>
    <w:p w14:paraId="19C6F85E" w14:textId="77777777" w:rsidR="006C1C8B" w:rsidRDefault="005A4CE5" w:rsidP="006C1C8B">
      <w:pPr>
        <w:spacing w:line="240" w:lineRule="auto"/>
      </w:pPr>
      <w:r>
        <w:t>FRD 24</w:t>
      </w:r>
      <w:r w:rsidR="006C1C8B">
        <w:t xml:space="preserve"> identifies the following optional indicators:</w:t>
      </w:r>
    </w:p>
    <w:p w14:paraId="0132E0A7" w14:textId="77777777" w:rsidR="006C1C8B" w:rsidRDefault="006C1C8B" w:rsidP="006C1C8B">
      <w:pPr>
        <w:pStyle w:val="ListBullet"/>
      </w:pPr>
      <w:r w:rsidRPr="29FC1659">
        <w:rPr>
          <w:rFonts w:cs="Arial"/>
        </w:rPr>
        <w:t>Contamination of standard bin contents</w:t>
      </w:r>
    </w:p>
    <w:p w14:paraId="17E12A7B" w14:textId="77777777" w:rsidR="00B56B4E" w:rsidRPr="003A200E" w:rsidRDefault="00B56B4E" w:rsidP="00703B48">
      <w:pPr>
        <w:pStyle w:val="Heading2NoNum"/>
      </w:pPr>
      <w:r w:rsidRPr="003A200E">
        <w:t>Relevant GRI indicators</w:t>
      </w:r>
      <w:bookmarkEnd w:id="61"/>
    </w:p>
    <w:p w14:paraId="342772EC" w14:textId="77777777" w:rsidR="002240EC" w:rsidRPr="002240EC" w:rsidRDefault="002240EC" w:rsidP="002240EC">
      <w:pPr>
        <w:pStyle w:val="ListBullet"/>
        <w:rPr>
          <w:b/>
          <w:bCs/>
        </w:rPr>
      </w:pPr>
      <w:r w:rsidRPr="29FC1659">
        <w:rPr>
          <w:b/>
          <w:bCs/>
        </w:rPr>
        <w:t xml:space="preserve">306-1. </w:t>
      </w:r>
      <w:r>
        <w:t>Waste generation and significant waste-related impacts</w:t>
      </w:r>
    </w:p>
    <w:p w14:paraId="68709C97" w14:textId="77777777" w:rsidR="002240EC" w:rsidRPr="002240EC" w:rsidRDefault="002240EC" w:rsidP="002240EC">
      <w:pPr>
        <w:pStyle w:val="ListBullet"/>
        <w:rPr>
          <w:b/>
          <w:bCs/>
        </w:rPr>
      </w:pPr>
      <w:r w:rsidRPr="29FC1659">
        <w:rPr>
          <w:b/>
          <w:bCs/>
        </w:rPr>
        <w:t xml:space="preserve">306-2. </w:t>
      </w:r>
      <w:r>
        <w:t>Management of significant waste-related impacts</w:t>
      </w:r>
    </w:p>
    <w:p w14:paraId="43342EAD" w14:textId="77777777" w:rsidR="002240EC" w:rsidRPr="002240EC" w:rsidRDefault="002240EC" w:rsidP="002240EC">
      <w:pPr>
        <w:pStyle w:val="ListBullet"/>
        <w:rPr>
          <w:b/>
          <w:bCs/>
        </w:rPr>
      </w:pPr>
      <w:r w:rsidRPr="29FC1659">
        <w:rPr>
          <w:b/>
          <w:bCs/>
        </w:rPr>
        <w:t xml:space="preserve">306-3. </w:t>
      </w:r>
      <w:r>
        <w:t>Waste generated</w:t>
      </w:r>
    </w:p>
    <w:p w14:paraId="43EF6E86" w14:textId="77777777" w:rsidR="002240EC" w:rsidRPr="002240EC" w:rsidRDefault="002240EC" w:rsidP="002240EC">
      <w:pPr>
        <w:pStyle w:val="ListBullet"/>
        <w:rPr>
          <w:b/>
          <w:bCs/>
        </w:rPr>
      </w:pPr>
      <w:r w:rsidRPr="29FC1659">
        <w:rPr>
          <w:b/>
          <w:bCs/>
        </w:rPr>
        <w:t xml:space="preserve">306-4. </w:t>
      </w:r>
      <w:r>
        <w:t>Waste diverted from disposal</w:t>
      </w:r>
    </w:p>
    <w:p w14:paraId="536FF60D" w14:textId="77777777" w:rsidR="002240EC" w:rsidRPr="00F73BE6" w:rsidRDefault="002240EC" w:rsidP="002240EC">
      <w:pPr>
        <w:pStyle w:val="ListBullet"/>
      </w:pPr>
      <w:r w:rsidRPr="29FC1659">
        <w:rPr>
          <w:b/>
          <w:bCs/>
        </w:rPr>
        <w:t xml:space="preserve">306-5. </w:t>
      </w:r>
      <w:r>
        <w:t>Waste directed to disposal</w:t>
      </w:r>
    </w:p>
    <w:p w14:paraId="093F35BB" w14:textId="77777777" w:rsidR="00F73BE6" w:rsidRPr="003A200E" w:rsidRDefault="00F73BE6" w:rsidP="00F73BE6">
      <w:pPr>
        <w:pStyle w:val="Heading2NoNum"/>
      </w:pPr>
      <w:r w:rsidRPr="003A200E">
        <w:t xml:space="preserve">Relevant </w:t>
      </w:r>
      <w:r>
        <w:t>SDG</w:t>
      </w:r>
      <w:r w:rsidRPr="003A200E">
        <w:t xml:space="preserve"> </w:t>
      </w:r>
      <w:r w:rsidR="00F200F3">
        <w:t>targets</w:t>
      </w:r>
    </w:p>
    <w:p w14:paraId="58FCF4B7" w14:textId="77777777" w:rsidR="00F73BE6" w:rsidRDefault="00F200F3" w:rsidP="00F73BE6">
      <w:pPr>
        <w:pStyle w:val="ListBullet"/>
      </w:pPr>
      <w:r w:rsidRPr="29FC1659">
        <w:rPr>
          <w:b/>
          <w:bCs/>
        </w:rPr>
        <w:t>Target 11.6:</w:t>
      </w:r>
      <w:r>
        <w:t xml:space="preserve"> By 2030, reduce the adverse per capita environmental impact of cities, including by paying special attention to air quality and municipal and other waste management </w:t>
      </w:r>
    </w:p>
    <w:p w14:paraId="7B44E9A4" w14:textId="77777777" w:rsidR="00C25CD8" w:rsidRDefault="00C25CD8" w:rsidP="00F73BE6">
      <w:pPr>
        <w:pStyle w:val="ListBullet"/>
      </w:pPr>
      <w:r w:rsidRPr="29FC1659">
        <w:rPr>
          <w:b/>
          <w:bCs/>
        </w:rPr>
        <w:t xml:space="preserve">Target 12.3: </w:t>
      </w:r>
      <w:r>
        <w:t>By 2030, halve per capita global food waste at the retail and consumer levels and reduce food losses along production and supply chains, including post-harvest losses</w:t>
      </w:r>
    </w:p>
    <w:p w14:paraId="1DC43EA1" w14:textId="77777777" w:rsidR="002F3CA7" w:rsidRDefault="002F3CA7" w:rsidP="00F73BE6">
      <w:pPr>
        <w:pStyle w:val="ListBullet"/>
      </w:pPr>
      <w:r w:rsidRPr="29FC1659">
        <w:rPr>
          <w:b/>
          <w:bCs/>
        </w:rPr>
        <w:t>Target 12.4:</w:t>
      </w:r>
      <w:r>
        <w:t xml:space="preserve">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14:paraId="0CA35852" w14:textId="77777777" w:rsidR="002F3CA7" w:rsidRPr="0023069B" w:rsidRDefault="0059032E" w:rsidP="00F73BE6">
      <w:pPr>
        <w:pStyle w:val="ListBullet"/>
      </w:pPr>
      <w:r w:rsidRPr="29FC1659">
        <w:rPr>
          <w:b/>
          <w:bCs/>
        </w:rPr>
        <w:t>Target 12.5:</w:t>
      </w:r>
      <w:r>
        <w:t xml:space="preserve"> By 2030, substantially reduce waste generation through prevention, reduction, recycling and reuse</w:t>
      </w:r>
    </w:p>
    <w:p w14:paraId="717FED3F" w14:textId="77777777" w:rsidR="00192B24" w:rsidRPr="009D4472" w:rsidRDefault="00192B24" w:rsidP="009D4472">
      <w:pPr>
        <w:pStyle w:val="Heading1NoNumLightGreen"/>
        <w:rPr>
          <w:color w:val="538135"/>
          <w:lang w:val="en-AU"/>
        </w:rPr>
      </w:pPr>
      <w:r w:rsidRPr="00EF60B7">
        <w:rPr>
          <w:lang w:val="en-AU"/>
        </w:rPr>
        <w:br w:type="page"/>
      </w:r>
      <w:bookmarkStart w:id="62" w:name="_Toc324936416"/>
      <w:bookmarkStart w:id="63" w:name="_Toc324936448"/>
      <w:bookmarkStart w:id="64" w:name="_Toc74310949"/>
      <w:bookmarkStart w:id="65" w:name="_Toc100589894"/>
      <w:r w:rsidRPr="00EF60B7">
        <w:rPr>
          <w:lang w:val="en-AU"/>
        </w:rPr>
        <w:t xml:space="preserve">Greenhouse </w:t>
      </w:r>
      <w:r w:rsidR="00682CFF" w:rsidRPr="00EF60B7">
        <w:rPr>
          <w:lang w:val="en-AU"/>
        </w:rPr>
        <w:t>g</w:t>
      </w:r>
      <w:r w:rsidRPr="00EF60B7">
        <w:rPr>
          <w:lang w:val="en-AU"/>
        </w:rPr>
        <w:t xml:space="preserve">as </w:t>
      </w:r>
      <w:r w:rsidR="00682CFF" w:rsidRPr="00EF60B7">
        <w:rPr>
          <w:lang w:val="en-AU"/>
        </w:rPr>
        <w:t>e</w:t>
      </w:r>
      <w:r w:rsidRPr="00EF60B7">
        <w:rPr>
          <w:lang w:val="en-AU"/>
        </w:rPr>
        <w:t>missions</w:t>
      </w:r>
      <w:bookmarkEnd w:id="62"/>
      <w:bookmarkEnd w:id="63"/>
      <w:bookmarkEnd w:id="64"/>
      <w:bookmarkEnd w:id="65"/>
    </w:p>
    <w:tbl>
      <w:tblPr>
        <w:tblW w:w="0" w:type="auto"/>
        <w:shd w:val="clear" w:color="auto" w:fill="F8DD73"/>
        <w:tblCellMar>
          <w:left w:w="57" w:type="dxa"/>
          <w:right w:w="57" w:type="dxa"/>
        </w:tblCellMar>
        <w:tblLook w:val="04A0" w:firstRow="1" w:lastRow="0" w:firstColumn="1" w:lastColumn="0" w:noHBand="0" w:noVBand="1"/>
      </w:tblPr>
      <w:tblGrid>
        <w:gridCol w:w="10201"/>
      </w:tblGrid>
      <w:tr w:rsidR="00192B24" w:rsidRPr="003A200E" w14:paraId="19064CA0" w14:textId="77777777" w:rsidTr="00574D57">
        <w:trPr>
          <w:cantSplit/>
        </w:trPr>
        <w:tc>
          <w:tcPr>
            <w:tcW w:w="10315" w:type="dxa"/>
            <w:shd w:val="clear" w:color="auto" w:fill="F8DD73"/>
          </w:tcPr>
          <w:p w14:paraId="53BD7136" w14:textId="77777777" w:rsidR="0023069B" w:rsidRPr="00EF60B7" w:rsidRDefault="00192B24" w:rsidP="0023069B">
            <w:pPr>
              <w:ind w:left="1440" w:hanging="1440"/>
              <w:rPr>
                <w:bCs/>
              </w:rPr>
            </w:pPr>
            <w:r w:rsidRPr="003A200E">
              <w:t>Indicators:</w:t>
            </w:r>
            <w:r w:rsidRPr="003A200E">
              <w:tab/>
            </w:r>
            <w:r w:rsidR="0023069B" w:rsidRPr="0023069B">
              <w:rPr>
                <w:b/>
              </w:rPr>
              <w:t>G1</w:t>
            </w:r>
            <w:r w:rsidR="0023069B">
              <w:rPr>
                <w:b/>
              </w:rPr>
              <w:t xml:space="preserve">: </w:t>
            </w:r>
            <w:r w:rsidR="0023069B" w:rsidRPr="00EF60B7">
              <w:rPr>
                <w:bCs/>
              </w:rPr>
              <w:t>Total scope one (direct) greenhouse gas emissions</w:t>
            </w:r>
            <w:r w:rsidR="0023069B">
              <w:rPr>
                <w:bCs/>
              </w:rPr>
              <w:t xml:space="preserve"> (t</w:t>
            </w:r>
            <w:r w:rsidR="0023069B" w:rsidRPr="00EF60B7">
              <w:rPr>
                <w:bCs/>
              </w:rPr>
              <w:t>onnes CO</w:t>
            </w:r>
            <w:r w:rsidR="0023069B" w:rsidRPr="00EF60B7">
              <w:rPr>
                <w:bCs/>
                <w:vertAlign w:val="subscript"/>
              </w:rPr>
              <w:t>2</w:t>
            </w:r>
            <w:r w:rsidR="0023069B" w:rsidRPr="00EF60B7">
              <w:rPr>
                <w:bCs/>
              </w:rPr>
              <w:t>, CH</w:t>
            </w:r>
            <w:r w:rsidR="0023069B" w:rsidRPr="00EF60B7">
              <w:rPr>
                <w:bCs/>
                <w:vertAlign w:val="subscript"/>
              </w:rPr>
              <w:t>4</w:t>
            </w:r>
            <w:r w:rsidR="0023069B" w:rsidRPr="00EF60B7">
              <w:rPr>
                <w:bCs/>
              </w:rPr>
              <w:t>, N</w:t>
            </w:r>
            <w:r w:rsidR="0023069B" w:rsidRPr="00EF60B7">
              <w:rPr>
                <w:bCs/>
                <w:vertAlign w:val="subscript"/>
              </w:rPr>
              <w:t>2</w:t>
            </w:r>
            <w:r w:rsidR="0023069B" w:rsidRPr="00EF60B7">
              <w:rPr>
                <w:bCs/>
              </w:rPr>
              <w:t>O, other and CO</w:t>
            </w:r>
            <w:r w:rsidR="0023069B" w:rsidRPr="00EF60B7">
              <w:rPr>
                <w:bCs/>
                <w:vertAlign w:val="subscript"/>
              </w:rPr>
              <w:t>2</w:t>
            </w:r>
            <w:r w:rsidR="0023069B" w:rsidRPr="00EF60B7">
              <w:rPr>
                <w:bCs/>
              </w:rPr>
              <w:t>-e</w:t>
            </w:r>
            <w:r w:rsidR="0023069B">
              <w:rPr>
                <w:bCs/>
              </w:rPr>
              <w:t>)</w:t>
            </w:r>
          </w:p>
          <w:p w14:paraId="25AD110A" w14:textId="77777777" w:rsidR="0023069B" w:rsidRPr="00EF60B7" w:rsidRDefault="0023069B" w:rsidP="00EF60B7">
            <w:pPr>
              <w:ind w:left="2880" w:hanging="1440"/>
              <w:rPr>
                <w:bCs/>
              </w:rPr>
            </w:pPr>
            <w:r w:rsidRPr="0023069B">
              <w:rPr>
                <w:b/>
              </w:rPr>
              <w:t>G2</w:t>
            </w:r>
            <w:r>
              <w:rPr>
                <w:b/>
              </w:rPr>
              <w:t xml:space="preserve">: </w:t>
            </w:r>
            <w:r w:rsidRPr="00EF60B7">
              <w:rPr>
                <w:bCs/>
              </w:rPr>
              <w:t>Total scope two (indirect electricity) greenhouse gas emissions</w:t>
            </w:r>
            <w:r w:rsidR="00B34DBF">
              <w:rPr>
                <w:bCs/>
              </w:rPr>
              <w:t xml:space="preserve"> (t</w:t>
            </w:r>
            <w:r w:rsidRPr="00EF60B7">
              <w:rPr>
                <w:bCs/>
              </w:rPr>
              <w:t>onnes CO</w:t>
            </w:r>
            <w:r w:rsidRPr="00EF60B7">
              <w:rPr>
                <w:bCs/>
                <w:vertAlign w:val="subscript"/>
              </w:rPr>
              <w:t>2</w:t>
            </w:r>
            <w:r w:rsidRPr="00EF60B7">
              <w:rPr>
                <w:bCs/>
              </w:rPr>
              <w:t>-e</w:t>
            </w:r>
            <w:r w:rsidR="00B34DBF">
              <w:rPr>
                <w:bCs/>
              </w:rPr>
              <w:t>)</w:t>
            </w:r>
          </w:p>
          <w:p w14:paraId="7B73801A" w14:textId="77777777" w:rsidR="00192B24" w:rsidRPr="003A200E" w:rsidRDefault="0023069B" w:rsidP="009D4472">
            <w:pPr>
              <w:ind w:left="1440"/>
            </w:pPr>
            <w:r w:rsidRPr="0023069B">
              <w:rPr>
                <w:b/>
              </w:rPr>
              <w:t>G3</w:t>
            </w:r>
            <w:r w:rsidR="00B34DBF">
              <w:rPr>
                <w:b/>
              </w:rPr>
              <w:t xml:space="preserve">: </w:t>
            </w:r>
            <w:r w:rsidR="005F638C" w:rsidRPr="005F638C">
              <w:rPr>
                <w:bCs/>
              </w:rPr>
              <w:t>Total scope three (other indirect) greenhouse gas emissions associated with commercial air travel and waste disposal</w:t>
            </w:r>
            <w:r w:rsidR="005F638C" w:rsidRPr="005F638C" w:rsidDel="005F638C">
              <w:rPr>
                <w:bCs/>
              </w:rPr>
              <w:t xml:space="preserve"> </w:t>
            </w:r>
            <w:r w:rsidR="00B34DBF">
              <w:rPr>
                <w:bCs/>
              </w:rPr>
              <w:t>(t</w:t>
            </w:r>
            <w:r w:rsidRPr="00EF60B7">
              <w:rPr>
                <w:bCs/>
              </w:rPr>
              <w:t>onnes CO</w:t>
            </w:r>
            <w:r w:rsidRPr="00EF60B7">
              <w:rPr>
                <w:bCs/>
                <w:vertAlign w:val="subscript"/>
              </w:rPr>
              <w:t>2</w:t>
            </w:r>
            <w:r w:rsidRPr="00EF60B7">
              <w:rPr>
                <w:bCs/>
              </w:rPr>
              <w:t>-e</w:t>
            </w:r>
            <w:r w:rsidR="00B34DBF">
              <w:rPr>
                <w:bCs/>
              </w:rPr>
              <w:t>)</w:t>
            </w:r>
          </w:p>
        </w:tc>
      </w:tr>
    </w:tbl>
    <w:p w14:paraId="21B64E40" w14:textId="77777777" w:rsidR="00192B24" w:rsidRPr="003A200E" w:rsidRDefault="00192B24" w:rsidP="00192B24">
      <w:pPr>
        <w:pStyle w:val="Heading2NoNum"/>
      </w:pPr>
      <w:bookmarkStart w:id="66" w:name="_Toc324936417"/>
      <w:r w:rsidRPr="003A200E">
        <w:t>Definition</w:t>
      </w:r>
      <w:bookmarkEnd w:id="66"/>
    </w:p>
    <w:p w14:paraId="69E4A299" w14:textId="440E55D5" w:rsidR="007C1018" w:rsidRDefault="5ADF05C5" w:rsidP="00192B24">
      <w:r w:rsidRPr="010706D6">
        <w:rPr>
          <w:b/>
          <w:bCs/>
        </w:rPr>
        <w:t>G1</w:t>
      </w:r>
      <w:r w:rsidR="68A729D7" w:rsidRPr="010706D6">
        <w:rPr>
          <w:b/>
          <w:bCs/>
        </w:rPr>
        <w:t>:</w:t>
      </w:r>
      <w:r w:rsidR="77C19FA2" w:rsidRPr="010706D6">
        <w:rPr>
          <w:b/>
          <w:bCs/>
        </w:rPr>
        <w:t xml:space="preserve"> </w:t>
      </w:r>
      <w:r w:rsidR="5F0150B2">
        <w:t>Entities</w:t>
      </w:r>
      <w:r w:rsidR="77C19FA2">
        <w:t xml:space="preserve"> should report all direct material sources of greenhouse gas </w:t>
      </w:r>
      <w:r w:rsidR="77C19FA2" w:rsidRPr="00355286">
        <w:t xml:space="preserve">emissions segmented </w:t>
      </w:r>
      <w:r w:rsidR="00754A2B" w:rsidRPr="00355286">
        <w:t xml:space="preserve">by gas and totalled as tonnes of carbon dioxide equivalent. </w:t>
      </w:r>
      <w:r w:rsidR="1B70C805" w:rsidRPr="00355286">
        <w:t xml:space="preserve">Sources must include </w:t>
      </w:r>
      <w:r w:rsidR="15A0A1E4" w:rsidRPr="00355286">
        <w:t xml:space="preserve">stationary fuel consumption (indicator </w:t>
      </w:r>
      <w:r w:rsidR="74B364CD" w:rsidRPr="00355286">
        <w:t>F2</w:t>
      </w:r>
      <w:r w:rsidR="15A0A1E4" w:rsidRPr="00355286">
        <w:t xml:space="preserve">), </w:t>
      </w:r>
      <w:r w:rsidR="4D23E8EA" w:rsidRPr="00355286">
        <w:t>transportation</w:t>
      </w:r>
      <w:r w:rsidR="33D4D210" w:rsidRPr="00355286">
        <w:t xml:space="preserve"> (indicator </w:t>
      </w:r>
      <w:r w:rsidR="6A7AA243" w:rsidRPr="00355286">
        <w:t>T3</w:t>
      </w:r>
      <w:r w:rsidR="5382A5AE" w:rsidRPr="00355286">
        <w:t>)</w:t>
      </w:r>
      <w:r w:rsidR="7EA1F2F5" w:rsidRPr="00355286">
        <w:t xml:space="preserve">, </w:t>
      </w:r>
      <w:r w:rsidR="1E6350DD" w:rsidRPr="00355286">
        <w:t xml:space="preserve">and </w:t>
      </w:r>
      <w:r w:rsidR="50EB7764" w:rsidRPr="00355286">
        <w:t>the following</w:t>
      </w:r>
      <w:r w:rsidR="5DB49F49" w:rsidRPr="00355286">
        <w:t xml:space="preserve"> where material (</w:t>
      </w:r>
      <w:r w:rsidR="00A36165" w:rsidRPr="00355286">
        <w:t>i.e.,</w:t>
      </w:r>
      <w:r w:rsidR="5DB49F49" w:rsidRPr="00355286">
        <w:t xml:space="preserve"> greater than 1% of </w:t>
      </w:r>
      <w:r w:rsidR="00C66B42">
        <w:t>entity</w:t>
      </w:r>
      <w:r w:rsidR="5DB49F49">
        <w:t xml:space="preserve"> emissions)</w:t>
      </w:r>
      <w:r w:rsidR="72ECAB94">
        <w:t>:</w:t>
      </w:r>
    </w:p>
    <w:p w14:paraId="033EAE03" w14:textId="77777777" w:rsidR="007C1018" w:rsidRDefault="00F96E53" w:rsidP="006F1D40">
      <w:pPr>
        <w:pStyle w:val="ListParagraph"/>
        <w:numPr>
          <w:ilvl w:val="0"/>
          <w:numId w:val="43"/>
        </w:numPr>
      </w:pPr>
      <w:r>
        <w:t xml:space="preserve">fugitive emissions from </w:t>
      </w:r>
      <w:r w:rsidR="00BF49B8">
        <w:t>wastewater treatment</w:t>
      </w:r>
      <w:r w:rsidR="008A60DF">
        <w:t xml:space="preserve"> (this only applies to Entities, such as water corporations, whose functions include wastewater treatment)</w:t>
      </w:r>
    </w:p>
    <w:p w14:paraId="16A6682F" w14:textId="77777777" w:rsidR="007C1018" w:rsidRDefault="00F96E53" w:rsidP="006F1D40">
      <w:pPr>
        <w:pStyle w:val="ListParagraph"/>
        <w:numPr>
          <w:ilvl w:val="0"/>
          <w:numId w:val="43"/>
        </w:numPr>
      </w:pPr>
      <w:r>
        <w:t>use of medical gases</w:t>
      </w:r>
      <w:r w:rsidR="008A60DF">
        <w:t xml:space="preserve"> (this only applies to Entities, such as health services, whose functions include use of medical gases in patient care)</w:t>
      </w:r>
    </w:p>
    <w:p w14:paraId="08F7844F" w14:textId="77777777" w:rsidR="00C911F7" w:rsidRDefault="006E309D" w:rsidP="006F1D40">
      <w:pPr>
        <w:pStyle w:val="ListParagraph"/>
        <w:numPr>
          <w:ilvl w:val="0"/>
          <w:numId w:val="43"/>
        </w:numPr>
      </w:pPr>
      <w:r>
        <w:t>fugitive emissions from refrigeration and air conditioning</w:t>
      </w:r>
    </w:p>
    <w:p w14:paraId="1A9B7BC8" w14:textId="77777777" w:rsidR="003D4F42" w:rsidRDefault="003D4F42" w:rsidP="006F1D40">
      <w:pPr>
        <w:pStyle w:val="ListParagraph"/>
        <w:numPr>
          <w:ilvl w:val="0"/>
          <w:numId w:val="43"/>
        </w:numPr>
      </w:pPr>
      <w:r>
        <w:t>fugitive emissions from electrical equipment</w:t>
      </w:r>
      <w:r w:rsidR="00C874CA">
        <w:t xml:space="preserve"> (</w:t>
      </w:r>
      <w:r w:rsidR="00A36165">
        <w:t>e.g.,</w:t>
      </w:r>
      <w:r w:rsidR="00C874CA">
        <w:t xml:space="preserve"> transformers and circuit breakers that use sulphur hexafluoride as an insulating gas)</w:t>
      </w:r>
    </w:p>
    <w:p w14:paraId="59E85A28" w14:textId="77777777" w:rsidR="0055108C" w:rsidRDefault="0055108C" w:rsidP="006F1D40">
      <w:pPr>
        <w:pStyle w:val="ListParagraph"/>
        <w:numPr>
          <w:ilvl w:val="0"/>
          <w:numId w:val="43"/>
        </w:numPr>
      </w:pPr>
      <w:r>
        <w:t>fugitive emissions from fire suppression equipment</w:t>
      </w:r>
    </w:p>
    <w:p w14:paraId="41D79AB4" w14:textId="77777777" w:rsidR="00B33F3D" w:rsidRDefault="00B33F3D" w:rsidP="006F1D40">
      <w:pPr>
        <w:pStyle w:val="ListParagraph"/>
        <w:numPr>
          <w:ilvl w:val="0"/>
          <w:numId w:val="43"/>
        </w:numPr>
      </w:pPr>
      <w:r>
        <w:t xml:space="preserve">other uses or releases of greenhouse gases </w:t>
      </w:r>
      <w:r w:rsidR="00E06468">
        <w:t>through laboratory or workshop use</w:t>
      </w:r>
      <w:r w:rsidR="00221B4B">
        <w:t xml:space="preserve"> (</w:t>
      </w:r>
      <w:r w:rsidR="00773869">
        <w:t>including CO</w:t>
      </w:r>
      <w:r w:rsidR="00773869" w:rsidRPr="00CD7E41">
        <w:rPr>
          <w:vertAlign w:val="subscript"/>
        </w:rPr>
        <w:t>2</w:t>
      </w:r>
      <w:r w:rsidR="00773869">
        <w:t>, CH</w:t>
      </w:r>
      <w:r w:rsidR="00773869" w:rsidRPr="00CD7E41">
        <w:rPr>
          <w:vertAlign w:val="subscript"/>
        </w:rPr>
        <w:t>4</w:t>
      </w:r>
      <w:r w:rsidR="00773869">
        <w:t>, N</w:t>
      </w:r>
      <w:r w:rsidR="00773869" w:rsidRPr="00CD7E41">
        <w:rPr>
          <w:vertAlign w:val="subscript"/>
        </w:rPr>
        <w:t>2</w:t>
      </w:r>
      <w:r w:rsidR="00773869">
        <w:t>O, PFCs, HFCs, SF</w:t>
      </w:r>
      <w:r w:rsidR="00773869" w:rsidRPr="00CD7E41">
        <w:rPr>
          <w:vertAlign w:val="subscript"/>
        </w:rPr>
        <w:t>6</w:t>
      </w:r>
      <w:r w:rsidR="00773869">
        <w:t>, and NF</w:t>
      </w:r>
      <w:r w:rsidR="00773869" w:rsidRPr="00CD7E41">
        <w:rPr>
          <w:vertAlign w:val="subscript"/>
        </w:rPr>
        <w:t>3</w:t>
      </w:r>
      <w:r w:rsidR="00773869">
        <w:t>)</w:t>
      </w:r>
    </w:p>
    <w:p w14:paraId="0756D3FF" w14:textId="0E53871F" w:rsidR="00D85F47" w:rsidRDefault="67039BBE" w:rsidP="006F1D40">
      <w:pPr>
        <w:pStyle w:val="ListParagraph"/>
        <w:numPr>
          <w:ilvl w:val="0"/>
          <w:numId w:val="43"/>
        </w:numPr>
      </w:pPr>
      <w:r>
        <w:t xml:space="preserve">any other </w:t>
      </w:r>
      <w:r w:rsidR="1A1DEE79">
        <w:t>material source</w:t>
      </w:r>
      <w:r w:rsidR="0CD4F825">
        <w:t xml:space="preserve"> of direct emissions</w:t>
      </w:r>
      <w:r w:rsidR="1A1DEE79">
        <w:t xml:space="preserve"> within the </w:t>
      </w:r>
      <w:r w:rsidR="00C66B42">
        <w:t>entity</w:t>
      </w:r>
      <w:r w:rsidR="1A1DEE79">
        <w:t>’s organisational boundary</w:t>
      </w:r>
      <w:r w:rsidR="5A292500">
        <w:t xml:space="preserve"> with the following exceptions</w:t>
      </w:r>
      <w:r w:rsidR="008E2126">
        <w:t xml:space="preserve"> (which are incurre</w:t>
      </w:r>
      <w:r w:rsidR="008E662B">
        <w:t>d by the State of Victoria and are captured in annual Victorian Greenhouse Gas Emissions Reports)</w:t>
      </w:r>
      <w:r w:rsidR="5A292500">
        <w:t>:</w:t>
      </w:r>
    </w:p>
    <w:p w14:paraId="290F80A1" w14:textId="2A0D7592" w:rsidR="08A7F52A" w:rsidRPr="00487D31" w:rsidRDefault="08A7F52A" w:rsidP="006F1D40">
      <w:pPr>
        <w:pStyle w:val="ListParagraph"/>
        <w:numPr>
          <w:ilvl w:val="1"/>
          <w:numId w:val="43"/>
        </w:numPr>
      </w:pPr>
      <w:r w:rsidRPr="36A63D3D">
        <w:t>e</w:t>
      </w:r>
      <w:r w:rsidR="5A292500" w:rsidRPr="36A63D3D">
        <w:t xml:space="preserve">missions associated with </w:t>
      </w:r>
      <w:r w:rsidR="6860080B" w:rsidRPr="36A63D3D">
        <w:t xml:space="preserve">non-mechanical </w:t>
      </w:r>
      <w:r w:rsidR="5A292500" w:rsidRPr="36A63D3D">
        <w:t>land management activities</w:t>
      </w:r>
      <w:r w:rsidR="511F28DE" w:rsidRPr="36A63D3D">
        <w:t>, such as planned burning or forestry</w:t>
      </w:r>
      <w:r w:rsidR="5A292500" w:rsidRPr="36A63D3D">
        <w:t xml:space="preserve"> (where these are known they may be optionally reported</w:t>
      </w:r>
      <w:r w:rsidR="2C620B2D" w:rsidRPr="36A63D3D">
        <w:t xml:space="preserve"> as other emissions associated with </w:t>
      </w:r>
      <w:r w:rsidR="2C620B2D" w:rsidRPr="00487D31">
        <w:t xml:space="preserve">the </w:t>
      </w:r>
      <w:r w:rsidR="00C66B42">
        <w:t>entity</w:t>
      </w:r>
      <w:r w:rsidR="5A292500" w:rsidRPr="00487D31">
        <w:t>)</w:t>
      </w:r>
    </w:p>
    <w:p w14:paraId="52C673A8" w14:textId="5B2C517F" w:rsidR="28056505" w:rsidRPr="00487D31" w:rsidRDefault="28056505" w:rsidP="006F1D40">
      <w:pPr>
        <w:pStyle w:val="ListParagraph"/>
        <w:numPr>
          <w:ilvl w:val="1"/>
          <w:numId w:val="43"/>
        </w:numPr>
        <w:rPr>
          <w:rFonts w:eastAsia="Calibri"/>
        </w:rPr>
      </w:pPr>
      <w:r w:rsidRPr="00487D31">
        <w:t>e</w:t>
      </w:r>
      <w:r w:rsidR="26C7A886" w:rsidRPr="00487D31">
        <w:t xml:space="preserve">missions </w:t>
      </w:r>
      <w:r w:rsidR="039BC8A6" w:rsidRPr="00487D31">
        <w:t xml:space="preserve">associated with </w:t>
      </w:r>
      <w:r w:rsidR="00312196">
        <w:t>agriculture (</w:t>
      </w:r>
      <w:r w:rsidR="00C17F59">
        <w:t>including agricultural research and extension, and prison agriculture) other than the operation of machinery</w:t>
      </w:r>
      <w:r w:rsidR="00587FDF">
        <w:t>,</w:t>
      </w:r>
      <w:r w:rsidR="00ED74A4">
        <w:t xml:space="preserve"> including emissions from enteric fermentation, agricultural soils, </w:t>
      </w:r>
      <w:r w:rsidR="00651A81">
        <w:t xml:space="preserve">and manure management </w:t>
      </w:r>
      <w:r w:rsidR="039BC8A6" w:rsidRPr="00487D31">
        <w:t>(where these are known they may be optionally reported</w:t>
      </w:r>
      <w:r w:rsidR="03E89562" w:rsidRPr="00487D31">
        <w:t xml:space="preserve"> as other emissions associated with the </w:t>
      </w:r>
      <w:r w:rsidR="00C66B42">
        <w:t>entity</w:t>
      </w:r>
      <w:r w:rsidR="039BC8A6" w:rsidRPr="00487D31">
        <w:t>)</w:t>
      </w:r>
    </w:p>
    <w:p w14:paraId="224FE5B3" w14:textId="728867A8" w:rsidR="51898EB4" w:rsidRDefault="51898EB4" w:rsidP="006F1D40">
      <w:pPr>
        <w:pStyle w:val="ListParagraph"/>
        <w:numPr>
          <w:ilvl w:val="1"/>
          <w:numId w:val="43"/>
        </w:numPr>
      </w:pPr>
      <w:r>
        <w:t>f</w:t>
      </w:r>
      <w:r w:rsidR="17490594">
        <w:t xml:space="preserve">ugitive emissions from decommissioned landfills, coal mines or other </w:t>
      </w:r>
      <w:r w:rsidR="17191869">
        <w:t xml:space="preserve">similar </w:t>
      </w:r>
      <w:r w:rsidR="17490594">
        <w:t>a</w:t>
      </w:r>
      <w:r w:rsidR="1546C289">
        <w:t>ssets where management responsibility has reverted to the State Government</w:t>
      </w:r>
      <w:r w:rsidR="00527600">
        <w:t xml:space="preserve"> </w:t>
      </w:r>
      <w:r w:rsidR="00527600" w:rsidRPr="00487D31">
        <w:t xml:space="preserve">(where these are known they may be optionally reported as other emissions associated with the </w:t>
      </w:r>
      <w:r w:rsidR="00C66B42">
        <w:t>entity</w:t>
      </w:r>
      <w:r w:rsidR="00527600" w:rsidRPr="00487D31">
        <w:t>)</w:t>
      </w:r>
    </w:p>
    <w:p w14:paraId="6E2BCC8E" w14:textId="77777777" w:rsidR="00D868C7" w:rsidRDefault="005314A3" w:rsidP="00192B24">
      <w:r>
        <w:t>Emissions from each source should include the following gases</w:t>
      </w:r>
      <w:r w:rsidR="008A60DF">
        <w:t>, where relevant</w:t>
      </w:r>
      <w:r>
        <w:t>:</w:t>
      </w:r>
    </w:p>
    <w:p w14:paraId="21535D32" w14:textId="77777777" w:rsidR="00C364B3" w:rsidRDefault="00C364B3" w:rsidP="006F1D40">
      <w:pPr>
        <w:pStyle w:val="ListParagraph"/>
        <w:numPr>
          <w:ilvl w:val="0"/>
          <w:numId w:val="42"/>
        </w:numPr>
        <w:rPr>
          <w:bCs/>
        </w:rPr>
      </w:pPr>
      <w:r>
        <w:rPr>
          <w:bCs/>
        </w:rPr>
        <w:t>Carbon Dioxide</w:t>
      </w:r>
    </w:p>
    <w:p w14:paraId="162B1983" w14:textId="77777777" w:rsidR="005314A3" w:rsidRDefault="005314A3" w:rsidP="006F1D40">
      <w:pPr>
        <w:pStyle w:val="ListParagraph"/>
        <w:numPr>
          <w:ilvl w:val="0"/>
          <w:numId w:val="42"/>
        </w:numPr>
        <w:rPr>
          <w:bCs/>
        </w:rPr>
      </w:pPr>
      <w:r>
        <w:rPr>
          <w:bCs/>
        </w:rPr>
        <w:t>Methane</w:t>
      </w:r>
    </w:p>
    <w:p w14:paraId="0E7E81F9" w14:textId="77777777" w:rsidR="005314A3" w:rsidRDefault="00C364B3" w:rsidP="006F1D40">
      <w:pPr>
        <w:pStyle w:val="ListParagraph"/>
        <w:numPr>
          <w:ilvl w:val="0"/>
          <w:numId w:val="42"/>
        </w:numPr>
        <w:rPr>
          <w:bCs/>
        </w:rPr>
      </w:pPr>
      <w:r>
        <w:rPr>
          <w:bCs/>
        </w:rPr>
        <w:t>Nitrous Oxide</w:t>
      </w:r>
    </w:p>
    <w:p w14:paraId="264CD698" w14:textId="198FEC89" w:rsidR="003F5478" w:rsidRPr="003F5478" w:rsidRDefault="00EB5991" w:rsidP="003F5478">
      <w:pPr>
        <w:pStyle w:val="ListParagraph"/>
        <w:numPr>
          <w:ilvl w:val="0"/>
          <w:numId w:val="42"/>
        </w:numPr>
        <w:rPr>
          <w:bCs/>
        </w:rPr>
      </w:pPr>
      <w:r>
        <w:rPr>
          <w:bCs/>
        </w:rPr>
        <w:t>Other – including medical gases (</w:t>
      </w:r>
      <w:r w:rsidR="00294748">
        <w:rPr>
          <w:bCs/>
        </w:rPr>
        <w:t>e.g.,</w:t>
      </w:r>
      <w:r>
        <w:rPr>
          <w:bCs/>
        </w:rPr>
        <w:t xml:space="preserve"> </w:t>
      </w:r>
      <w:r w:rsidR="004C56B7" w:rsidRPr="004C56B7">
        <w:rPr>
          <w:bCs/>
        </w:rPr>
        <w:t>desflurane, isoflurane, and sevoflurane</w:t>
      </w:r>
      <w:r w:rsidR="006221AF">
        <w:rPr>
          <w:bCs/>
        </w:rPr>
        <w:t>)</w:t>
      </w:r>
      <w:r w:rsidR="00BF49B8">
        <w:rPr>
          <w:bCs/>
        </w:rPr>
        <w:t>, refrigerants (</w:t>
      </w:r>
      <w:r w:rsidR="00294748">
        <w:rPr>
          <w:bCs/>
        </w:rPr>
        <w:t>e.g.,</w:t>
      </w:r>
      <w:r w:rsidR="008A60DF">
        <w:rPr>
          <w:bCs/>
        </w:rPr>
        <w:t xml:space="preserve"> </w:t>
      </w:r>
      <w:r w:rsidR="00620251" w:rsidRPr="00620251">
        <w:rPr>
          <w:bCs/>
        </w:rPr>
        <w:t>hydrofluorocarbons</w:t>
      </w:r>
      <w:r w:rsidR="00620251">
        <w:rPr>
          <w:bCs/>
        </w:rPr>
        <w:t xml:space="preserve">) and </w:t>
      </w:r>
      <w:r w:rsidR="00CD7F29">
        <w:t xml:space="preserve">sulphur hexafluoride (used in </w:t>
      </w:r>
      <w:r w:rsidR="008A60DF">
        <w:t>some types of transformers and circuit breakers as an insulating gas</w:t>
      </w:r>
      <w:r w:rsidR="00CD7F29">
        <w:t>)</w:t>
      </w:r>
      <w:r w:rsidR="00D26BB9">
        <w:rPr>
          <w:bCs/>
        </w:rPr>
        <w:t xml:space="preserve">. Where these represent significant sources of </w:t>
      </w:r>
      <w:r w:rsidR="00C66B42">
        <w:rPr>
          <w:bCs/>
        </w:rPr>
        <w:t>entity</w:t>
      </w:r>
      <w:r w:rsidR="00D26BB9">
        <w:rPr>
          <w:bCs/>
        </w:rPr>
        <w:t xml:space="preserve"> emissions they should be itemised, otherwise they can be aggregated into a single measure.</w:t>
      </w:r>
    </w:p>
    <w:p w14:paraId="6CD15457" w14:textId="77777777" w:rsidR="003F5478" w:rsidRPr="00D06898" w:rsidRDefault="003B5511" w:rsidP="00192B24">
      <w:r>
        <w:t xml:space="preserve">The quantities of these gases should be expressed in terms of tonnes </w:t>
      </w:r>
      <w:r w:rsidRPr="00EF60B7">
        <w:rPr>
          <w:bCs/>
        </w:rPr>
        <w:t>CO</w:t>
      </w:r>
      <w:r w:rsidRPr="00EF60B7">
        <w:rPr>
          <w:bCs/>
          <w:vertAlign w:val="subscript"/>
        </w:rPr>
        <w:t>2</w:t>
      </w:r>
      <w:r w:rsidRPr="00EF60B7">
        <w:rPr>
          <w:bCs/>
        </w:rPr>
        <w:t>-e</w:t>
      </w:r>
      <w:r>
        <w:rPr>
          <w:bCs/>
        </w:rPr>
        <w:t xml:space="preserve"> using the Global Warming Potentials </w:t>
      </w:r>
      <w:r w:rsidR="00250A44">
        <w:rPr>
          <w:bCs/>
        </w:rPr>
        <w:t>in</w:t>
      </w:r>
      <w:r w:rsidR="00250A44" w:rsidRPr="00CB68B0">
        <w:t xml:space="preserve"> line with the latest version of the National Greenhouse Accounts Factors </w:t>
      </w:r>
      <w:r w:rsidR="00250A44" w:rsidRPr="00CB68B0">
        <w:rPr>
          <w:rStyle w:val="Hyperlink"/>
        </w:rPr>
        <w:t>(</w:t>
      </w:r>
      <w:hyperlink r:id="rId28" w:history="1">
        <w:r w:rsidR="00803036" w:rsidRPr="00236AF6">
          <w:rPr>
            <w:rStyle w:val="Hyperlink"/>
            <w:sz w:val="22"/>
          </w:rPr>
          <w:t>https://www.industry.gov.au/data-and-publications/national-greenhouse-accounts-factors</w:t>
        </w:r>
      </w:hyperlink>
      <w:r w:rsidR="00250A44" w:rsidRPr="00CB68B0">
        <w:t>).</w:t>
      </w:r>
      <w:r w:rsidR="00803036">
        <w:t xml:space="preserve"> When reporting trend data</w:t>
      </w:r>
      <w:r w:rsidR="00381FD0">
        <w:t xml:space="preserve"> for previous years, only the total CO</w:t>
      </w:r>
      <w:r w:rsidR="00381FD0" w:rsidRPr="00D06898">
        <w:rPr>
          <w:vertAlign w:val="subscript"/>
        </w:rPr>
        <w:t>2</w:t>
      </w:r>
      <w:r w:rsidR="00381FD0">
        <w:t>-e amount is required to be reported.</w:t>
      </w:r>
    </w:p>
    <w:p w14:paraId="359D869E" w14:textId="77777777" w:rsidR="00C911F7" w:rsidRDefault="22FADC6E" w:rsidP="00192B24">
      <w:r w:rsidRPr="6C7BBFB6">
        <w:rPr>
          <w:b/>
          <w:bCs/>
        </w:rPr>
        <w:t>G2</w:t>
      </w:r>
      <w:r w:rsidR="3A295FFB" w:rsidRPr="6C7BBFB6">
        <w:rPr>
          <w:b/>
          <w:bCs/>
        </w:rPr>
        <w:t xml:space="preserve">: </w:t>
      </w:r>
      <w:r w:rsidR="0FEC3C99" w:rsidRPr="6C7BBFB6">
        <w:t>Entities should calculate their Scope 2 emissions using the market-based method of Climate Active’s Electricity Accounting rules.</w:t>
      </w:r>
      <w:r w:rsidR="00D26BB9" w:rsidRPr="6C7BBFB6">
        <w:rPr>
          <w:rStyle w:val="FootnoteReference"/>
        </w:rPr>
        <w:footnoteReference w:id="19"/>
      </w:r>
      <w:r w:rsidR="0FEC3C99">
        <w:rPr>
          <w:bCs/>
        </w:rPr>
        <w:t xml:space="preserve"> </w:t>
      </w:r>
      <w:r w:rsidR="70AD2A7F" w:rsidRPr="6C7BBFB6">
        <w:t xml:space="preserve">Entities </w:t>
      </w:r>
      <w:r w:rsidR="00F807E8">
        <w:t>may</w:t>
      </w:r>
      <w:r w:rsidR="00F807E8" w:rsidRPr="6C7BBFB6">
        <w:t xml:space="preserve"> also report emissions using the location-based method.</w:t>
      </w:r>
      <w:r w:rsidR="0FEC3C99">
        <w:rPr>
          <w:bCs/>
        </w:rPr>
        <w:t xml:space="preserve"> </w:t>
      </w:r>
      <w:r w:rsidR="1156F36A" w:rsidRPr="6C7BBFB6">
        <w:t>Relevant a</w:t>
      </w:r>
      <w:r w:rsidR="0FEC3C99" w:rsidRPr="6C7BBFB6">
        <w:t xml:space="preserve">ctivity data should be </w:t>
      </w:r>
      <w:r w:rsidR="0FEC3C99" w:rsidRPr="00CB68B0">
        <w:t>sourced at indicators E</w:t>
      </w:r>
      <w:r w:rsidR="7DC70495" w:rsidRPr="00CB68B0">
        <w:t>L1</w:t>
      </w:r>
      <w:r w:rsidR="0FEC3C99" w:rsidRPr="00CB68B0">
        <w:t>-E</w:t>
      </w:r>
      <w:r w:rsidR="3CB1D1D8" w:rsidRPr="00CB68B0">
        <w:t>L4</w:t>
      </w:r>
      <w:r w:rsidR="0FEC3C99" w:rsidRPr="00CB68B0">
        <w:t>. When</w:t>
      </w:r>
      <w:r w:rsidR="0FEC3C99" w:rsidRPr="6C7BBFB6">
        <w:t xml:space="preserve"> calculating Scope 2 emissions, Entities should have regard for the following details:</w:t>
      </w:r>
    </w:p>
    <w:p w14:paraId="77421C5C" w14:textId="77777777" w:rsidR="00D26BB9" w:rsidRDefault="71B90CDD" w:rsidP="006F1D40">
      <w:pPr>
        <w:pStyle w:val="ListParagraph"/>
        <w:numPr>
          <w:ilvl w:val="0"/>
          <w:numId w:val="44"/>
        </w:numPr>
      </w:pPr>
      <w:r w:rsidRPr="36A63D3D">
        <w:t>Under the market-based method Entities count the Renewable Power Percentage</w:t>
      </w:r>
      <w:r w:rsidR="00D26BB9" w:rsidRPr="36A63D3D">
        <w:rPr>
          <w:rStyle w:val="FootnoteReference"/>
        </w:rPr>
        <w:footnoteReference w:id="20"/>
      </w:r>
      <w:r w:rsidRPr="36A63D3D">
        <w:t xml:space="preserve"> as zero emissions.</w:t>
      </w:r>
      <w:r w:rsidR="16894D61" w:rsidRPr="36A63D3D">
        <w:t xml:space="preserve"> (Entities that have an arrangement to convey LGCs to their electricity retailer for mandatory surrender should count either these LGCs or the RPP, but not both).</w:t>
      </w:r>
      <w:r w:rsidRPr="36A63D3D">
        <w:t xml:space="preserve"> Any non-offset grid-sourced electricity then has a Residual Marginal Factor used to calculate associated emissions.</w:t>
      </w:r>
    </w:p>
    <w:p w14:paraId="3E46E1C5" w14:textId="77777777" w:rsidR="00DC03D5" w:rsidRDefault="00DC03D5" w:rsidP="006F1D40">
      <w:pPr>
        <w:pStyle w:val="ListParagraph"/>
        <w:numPr>
          <w:ilvl w:val="0"/>
          <w:numId w:val="44"/>
        </w:numPr>
        <w:rPr>
          <w:bCs/>
        </w:rPr>
      </w:pPr>
      <w:r>
        <w:rPr>
          <w:bCs/>
        </w:rPr>
        <w:t>For LRET accredited systems, self-generated LGCs (associated with self-consumption of behind-the-meter generation) must be surrendered for this source of electricity to be counted as zero emissions. If self-generated offsets are sold, associated electricity consumption should be treated the same as grid-sourced electricity.</w:t>
      </w:r>
    </w:p>
    <w:p w14:paraId="40500F38" w14:textId="77777777" w:rsidR="00D26BB9" w:rsidRDefault="00DC03D5" w:rsidP="006F1D40">
      <w:pPr>
        <w:pStyle w:val="ListParagraph"/>
        <w:numPr>
          <w:ilvl w:val="0"/>
          <w:numId w:val="44"/>
        </w:numPr>
        <w:rPr>
          <w:bCs/>
        </w:rPr>
      </w:pPr>
      <w:r>
        <w:rPr>
          <w:bCs/>
        </w:rPr>
        <w:t xml:space="preserve">Climate Active does not treat exports of renewable electricity as providing a 1:1 offset of grid sourced electricity. </w:t>
      </w:r>
      <w:r w:rsidR="00574288">
        <w:rPr>
          <w:bCs/>
        </w:rPr>
        <w:t>This is to account for the use of the Residual Marginal Factor and transmission and distribution losses. Where there is doubt regarding the treatment of exports Entities should not include them in Scope 2 emissions calculations.</w:t>
      </w:r>
    </w:p>
    <w:p w14:paraId="5A64AA37" w14:textId="7B14349B" w:rsidR="001808B4" w:rsidDel="005D65B7" w:rsidRDefault="0090342A" w:rsidP="006F1D40">
      <w:pPr>
        <w:pStyle w:val="ListParagraph"/>
        <w:numPr>
          <w:ilvl w:val="0"/>
          <w:numId w:val="44"/>
        </w:numPr>
        <w:rPr>
          <w:bCs/>
        </w:rPr>
      </w:pPr>
      <w:r>
        <w:rPr>
          <w:bCs/>
        </w:rPr>
        <w:t>Electricity produced from</w:t>
      </w:r>
      <w:r w:rsidR="00B228A3">
        <w:rPr>
          <w:bCs/>
        </w:rPr>
        <w:t xml:space="preserve"> organisation</w:t>
      </w:r>
      <w:r w:rsidR="000C6DCB">
        <w:rPr>
          <w:bCs/>
        </w:rPr>
        <w:t>-</w:t>
      </w:r>
      <w:r w:rsidR="00B228A3">
        <w:rPr>
          <w:bCs/>
        </w:rPr>
        <w:t>owned</w:t>
      </w:r>
      <w:r>
        <w:rPr>
          <w:bCs/>
        </w:rPr>
        <w:t xml:space="preserve"> </w:t>
      </w:r>
      <w:r w:rsidR="000C6DCB">
        <w:rPr>
          <w:bCs/>
        </w:rPr>
        <w:t xml:space="preserve">behind-the-meter </w:t>
      </w:r>
      <w:r w:rsidR="00AC5284">
        <w:rPr>
          <w:bCs/>
        </w:rPr>
        <w:t xml:space="preserve">cogeneration or other fossil </w:t>
      </w:r>
      <w:r w:rsidR="00DD0B79">
        <w:rPr>
          <w:bCs/>
        </w:rPr>
        <w:t>fuel-based</w:t>
      </w:r>
      <w:r w:rsidR="00AC5284">
        <w:rPr>
          <w:bCs/>
        </w:rPr>
        <w:t xml:space="preserve"> generation</w:t>
      </w:r>
      <w:r w:rsidR="00B228A3">
        <w:rPr>
          <w:bCs/>
        </w:rPr>
        <w:t xml:space="preserve"> reported at EL1 and EL2</w:t>
      </w:r>
      <w:r w:rsidR="00F807E8">
        <w:rPr>
          <w:bCs/>
        </w:rPr>
        <w:t xml:space="preserve"> should not be included in the calculation of Scope 2 emissions.</w:t>
      </w:r>
      <w:r w:rsidR="000C6DCB">
        <w:rPr>
          <w:bCs/>
        </w:rPr>
        <w:t xml:space="preserve"> Emissions associated with these type of assets are Scope 1 and should be reported at G1.</w:t>
      </w:r>
      <w:r w:rsidR="00C40179">
        <w:rPr>
          <w:bCs/>
        </w:rPr>
        <w:t xml:space="preserve"> </w:t>
      </w:r>
    </w:p>
    <w:p w14:paraId="62E2D5C6" w14:textId="4B8BC48B" w:rsidR="00574288" w:rsidRPr="003F5478" w:rsidRDefault="00574288" w:rsidP="00F807E8">
      <w:pPr>
        <w:pStyle w:val="ListParagraph"/>
        <w:numPr>
          <w:ilvl w:val="0"/>
          <w:numId w:val="44"/>
        </w:numPr>
        <w:rPr>
          <w:bCs/>
        </w:rPr>
      </w:pPr>
      <w:r w:rsidRPr="005D65B7">
        <w:rPr>
          <w:bCs/>
        </w:rPr>
        <w:t xml:space="preserve">Where an </w:t>
      </w:r>
      <w:r w:rsidR="00C66B42">
        <w:rPr>
          <w:bCs/>
        </w:rPr>
        <w:t>entity</w:t>
      </w:r>
      <w:r w:rsidRPr="005D65B7">
        <w:rPr>
          <w:bCs/>
        </w:rPr>
        <w:t xml:space="preserve"> purchases steam or heat from a plant outside of the organisational boundary (</w:t>
      </w:r>
      <w:r w:rsidR="003D2673" w:rsidRPr="005D65B7">
        <w:rPr>
          <w:bCs/>
        </w:rPr>
        <w:t>e.g.,</w:t>
      </w:r>
      <w:r w:rsidRPr="005D65B7">
        <w:rPr>
          <w:bCs/>
        </w:rPr>
        <w:t xml:space="preserve"> an externally owned and operated co- or tr</w:t>
      </w:r>
      <w:r w:rsidRPr="003F5478">
        <w:rPr>
          <w:bCs/>
        </w:rPr>
        <w:t>i-generation facility), the associated Scope 2 emissions must be included in this indicator.</w:t>
      </w:r>
    </w:p>
    <w:p w14:paraId="332FE5F2" w14:textId="77777777" w:rsidR="00C911F7" w:rsidRPr="00CB68B0" w:rsidRDefault="14269CE8" w:rsidP="00192B24">
      <w:r w:rsidRPr="36A63D3D">
        <w:rPr>
          <w:b/>
          <w:bCs/>
        </w:rPr>
        <w:t xml:space="preserve">G3: </w:t>
      </w:r>
      <w:r w:rsidR="42DCC294">
        <w:t xml:space="preserve">Entities are only required to report on prescribed </w:t>
      </w:r>
      <w:r w:rsidR="0B22F8A2">
        <w:t xml:space="preserve">scope three sources of emissions. These are waste disposal, </w:t>
      </w:r>
      <w:r w:rsidR="0B22F8A2" w:rsidRPr="00CB68B0">
        <w:t xml:space="preserve">and </w:t>
      </w:r>
      <w:r w:rsidR="397C8DB4" w:rsidRPr="00CB68B0">
        <w:t xml:space="preserve">commercial </w:t>
      </w:r>
      <w:r w:rsidR="0B22F8A2" w:rsidRPr="00CB68B0">
        <w:t xml:space="preserve">air travel. </w:t>
      </w:r>
      <w:r w:rsidR="1CD9C56E" w:rsidRPr="00CB68B0">
        <w:t xml:space="preserve">Greenhouse gas emissions associated with waste disposal are reported at </w:t>
      </w:r>
      <w:r w:rsidR="42DCC294" w:rsidRPr="00CB68B0">
        <w:t>indicator W</w:t>
      </w:r>
      <w:r w:rsidR="00B0334E" w:rsidRPr="00CB68B0">
        <w:t>R</w:t>
      </w:r>
      <w:r w:rsidR="42DCC294" w:rsidRPr="00CB68B0">
        <w:t>5.</w:t>
      </w:r>
      <w:r w:rsidR="4BA87313" w:rsidRPr="00CB68B0">
        <w:t xml:space="preserve"> Air travel emissions should be calculated per the instructions under Data Source and analysis.</w:t>
      </w:r>
    </w:p>
    <w:p w14:paraId="4F9546A9" w14:textId="77777777" w:rsidR="00192B24" w:rsidRPr="00CB68B0" w:rsidRDefault="00192B24" w:rsidP="00192B24">
      <w:pPr>
        <w:pStyle w:val="Heading2NoNum"/>
      </w:pPr>
      <w:bookmarkStart w:id="67" w:name="_Toc324936418"/>
      <w:r w:rsidRPr="00CB68B0">
        <w:t>Context</w:t>
      </w:r>
      <w:bookmarkEnd w:id="67"/>
    </w:p>
    <w:p w14:paraId="2CC4A1C1" w14:textId="77777777" w:rsidR="00192B24" w:rsidRPr="00CB68B0" w:rsidRDefault="00192B24" w:rsidP="00365E0B">
      <w:r w:rsidRPr="00CB68B0">
        <w:t>The context of the data presented must be clarified, including:</w:t>
      </w:r>
      <w:r w:rsidRPr="00CB68B0">
        <w:rPr>
          <w:b/>
        </w:rPr>
        <w:t xml:space="preserve"> </w:t>
      </w:r>
    </w:p>
    <w:p w14:paraId="0E7E3339" w14:textId="77777777" w:rsidR="00192B24" w:rsidRPr="00CB68B0" w:rsidRDefault="00192B24" w:rsidP="00365E0B">
      <w:pPr>
        <w:pStyle w:val="ListBullet"/>
      </w:pPr>
      <w:r>
        <w:t xml:space="preserve">% of total sites </w:t>
      </w:r>
      <w:r w:rsidR="003F611E">
        <w:t xml:space="preserve">or </w:t>
      </w:r>
      <w:r>
        <w:t>% of total staff represented by data</w:t>
      </w:r>
      <w:r w:rsidR="003F611E">
        <w:t>, if not near 100%</w:t>
      </w:r>
    </w:p>
    <w:p w14:paraId="1A7FB779" w14:textId="31645CE2" w:rsidR="008A60DF" w:rsidRPr="00CB68B0" w:rsidRDefault="008A60DF" w:rsidP="00365E0B">
      <w:pPr>
        <w:pStyle w:val="ListBullet"/>
      </w:pPr>
      <w:r>
        <w:t xml:space="preserve">a description of any sources that have been assessed for materiality and not included in the </w:t>
      </w:r>
      <w:r w:rsidR="00C66B42">
        <w:t>entity</w:t>
      </w:r>
      <w:r>
        <w:t>’s inventory</w:t>
      </w:r>
    </w:p>
    <w:p w14:paraId="30AE656A" w14:textId="77777777" w:rsidR="00192B24" w:rsidRPr="00CB68B0" w:rsidRDefault="00192B24" w:rsidP="00365E0B">
      <w:pPr>
        <w:pStyle w:val="ListBullet"/>
      </w:pPr>
      <w:r>
        <w:t>whether data has been affected by machinery of government changes</w:t>
      </w:r>
    </w:p>
    <w:p w14:paraId="2D755FC9" w14:textId="77777777" w:rsidR="00192B24" w:rsidRPr="00CB68B0" w:rsidRDefault="00192B24" w:rsidP="00365E0B">
      <w:pPr>
        <w:pStyle w:val="ListBullet"/>
      </w:pPr>
      <w:r>
        <w:t>any other material information about the data such as office/non-office consumption that are relevant to the emissions</w:t>
      </w:r>
    </w:p>
    <w:p w14:paraId="0AE8786A" w14:textId="77777777" w:rsidR="00192B24" w:rsidRPr="00CB68B0" w:rsidRDefault="00192B24" w:rsidP="00192B24">
      <w:pPr>
        <w:pStyle w:val="Heading2NoNum"/>
      </w:pPr>
      <w:bookmarkStart w:id="68" w:name="_Toc324936419"/>
      <w:r w:rsidRPr="00CB68B0">
        <w:t>Actions Undertaken</w:t>
      </w:r>
      <w:bookmarkEnd w:id="68"/>
    </w:p>
    <w:p w14:paraId="13603E8C" w14:textId="77777777" w:rsidR="00192B24" w:rsidRPr="00CB68B0" w:rsidRDefault="00192B24" w:rsidP="0049754F">
      <w:r w:rsidRPr="00CB68B0">
        <w:t>Entities are to disclose activities that reflect the efforts made in managing greenhouse gas emissions or that provide other organisations with a means of replicating success.</w:t>
      </w:r>
    </w:p>
    <w:p w14:paraId="6E4C31A3" w14:textId="77777777" w:rsidR="00365E0B" w:rsidRPr="00CB68B0" w:rsidRDefault="00365E0B" w:rsidP="00365E0B">
      <w:pPr>
        <w:pStyle w:val="Heading2NoNum"/>
      </w:pPr>
      <w:bookmarkStart w:id="69" w:name="_Toc324936420"/>
      <w:r w:rsidRPr="00CB68B0">
        <w:t xml:space="preserve">Data </w:t>
      </w:r>
      <w:r w:rsidR="00192B24" w:rsidRPr="00CB68B0">
        <w:t>Source</w:t>
      </w:r>
      <w:bookmarkEnd w:id="69"/>
      <w:r w:rsidR="007B699E" w:rsidRPr="00CB68B0">
        <w:t xml:space="preserve"> and analysis</w:t>
      </w:r>
    </w:p>
    <w:p w14:paraId="7C191D91" w14:textId="77777777" w:rsidR="007B699E" w:rsidRPr="00CB68B0" w:rsidRDefault="007B699E" w:rsidP="00365E0B">
      <w:pPr>
        <w:rPr>
          <w:b/>
        </w:rPr>
      </w:pPr>
      <w:r w:rsidRPr="00CB68B0">
        <w:t xml:space="preserve">It is recommended that all data analysis be performed in line with the latest version of the National Greenhouse Accounts Factors </w:t>
      </w:r>
      <w:r w:rsidRPr="00CB68B0">
        <w:rPr>
          <w:rStyle w:val="Hyperlink"/>
        </w:rPr>
        <w:t>(</w:t>
      </w:r>
      <w:r w:rsidRPr="00CB68B0">
        <w:t>https://www.industry.gov.au/data-and-publications/national-greenhouse-accounts-factors). Where appropriate Entities should apply guidance contained within Climate Active’s Technical Guidance Manual.</w:t>
      </w:r>
    </w:p>
    <w:p w14:paraId="6A903E7B" w14:textId="6BB00161" w:rsidR="00643BCB" w:rsidRPr="00CB68B0" w:rsidRDefault="22C43DDF" w:rsidP="00365E0B">
      <w:r w:rsidRPr="00CB68B0">
        <w:rPr>
          <w:b/>
          <w:bCs/>
        </w:rPr>
        <w:t xml:space="preserve">G1: </w:t>
      </w:r>
      <w:r w:rsidRPr="00CB68B0">
        <w:t>Partially sourced from previous sections (</w:t>
      </w:r>
      <w:r w:rsidR="797FBD03" w:rsidRPr="00CB68B0">
        <w:t>F2</w:t>
      </w:r>
      <w:r w:rsidRPr="00CB68B0">
        <w:t xml:space="preserve">, </w:t>
      </w:r>
      <w:r w:rsidR="17284453" w:rsidRPr="00CB68B0">
        <w:t>T3</w:t>
      </w:r>
      <w:r w:rsidRPr="00CB68B0">
        <w:t xml:space="preserve">) and </w:t>
      </w:r>
      <w:r w:rsidR="00C66B42">
        <w:t>entity</w:t>
      </w:r>
      <w:r w:rsidRPr="00CB68B0">
        <w:t xml:space="preserve"> records of other material emissions sources.</w:t>
      </w:r>
    </w:p>
    <w:p w14:paraId="3AB9E9CC" w14:textId="77777777" w:rsidR="00562769" w:rsidRPr="00153CB0" w:rsidRDefault="00562769" w:rsidP="00562769">
      <w:r w:rsidRPr="0031705D">
        <w:t xml:space="preserve">As described in the definition above </w:t>
      </w:r>
      <w:r>
        <w:t xml:space="preserve">the underlying activity data to determine </w:t>
      </w:r>
      <w:r w:rsidRPr="0031705D">
        <w:t>fugitive emissions associated with refrigerants, air conditioning and fire suppression, SF6 and industrial gases can be determined through the following approac</w:t>
      </w:r>
      <w:r w:rsidR="00CA5B24">
        <w:t>h</w:t>
      </w:r>
      <w:r w:rsidR="00CA5B24">
        <w:rPr>
          <w:rStyle w:val="FootnoteReference"/>
        </w:rPr>
        <w:footnoteReference w:id="21"/>
      </w:r>
      <w:r w:rsidRPr="0031705D">
        <w:t>:</w:t>
      </w:r>
    </w:p>
    <w:p w14:paraId="094B0D48" w14:textId="77777777" w:rsidR="00562769" w:rsidRDefault="00562769" w:rsidP="00562769">
      <w:pPr>
        <w:ind w:left="720"/>
      </w:pPr>
      <w:r w:rsidRPr="0031705D">
        <w:rPr>
          <w:b/>
          <w:bCs/>
        </w:rPr>
        <w:t>Method 1</w:t>
      </w:r>
      <w:r>
        <w:t xml:space="preserve">: Entities should leverage an existing asset or equipment register </w:t>
      </w:r>
      <w:r w:rsidR="00EF5ED6">
        <w:t>to</w:t>
      </w:r>
      <w:r>
        <w:t xml:space="preserve"> identify the relevant refrigeration, fire suppression and air condition equipment that exists utilising the name plate capacity of the equipment to determine the total capacity or charge (kg) and gas type being utilised. Where an asset register is not in existence or does not detail the charge an asset survey across all assets or a sample of assets may need to be conducted to determine the number of assets as well as a gas type(s) and charge. SF6 capacity can be determined based on equipment design specifications.</w:t>
      </w:r>
    </w:p>
    <w:p w14:paraId="1F49324A" w14:textId="77777777" w:rsidR="00562769" w:rsidRDefault="00562769" w:rsidP="00562769">
      <w:pPr>
        <w:ind w:left="720"/>
      </w:pPr>
      <w:r w:rsidRPr="0031705D">
        <w:rPr>
          <w:b/>
          <w:bCs/>
        </w:rPr>
        <w:t>Method 2:</w:t>
      </w:r>
      <w:r>
        <w:t xml:space="preserve"> Alternatively, instead of charge capacity where top ups have been made to equipment, the volume used to refill equipment can be used as the volume that would have leaked out. This </w:t>
      </w:r>
      <w:r w:rsidR="000D0011">
        <w:t>assumes</w:t>
      </w:r>
      <w:r>
        <w:t xml:space="preserve"> that for equipment to be operating effectively it needs to remain at a constant gas level. </w:t>
      </w:r>
    </w:p>
    <w:p w14:paraId="561AFE06" w14:textId="77777777" w:rsidR="009A206B" w:rsidRPr="00CB68B0" w:rsidRDefault="00562769" w:rsidP="00CA5B24">
      <w:pPr>
        <w:ind w:left="720"/>
      </w:pPr>
      <w:r w:rsidRPr="0031705D">
        <w:rPr>
          <w:b/>
          <w:bCs/>
        </w:rPr>
        <w:t>Method 3:</w:t>
      </w:r>
      <w:r>
        <w:t xml:space="preserve"> For gases consumed in industrial purposes such as laboratories, where purchases of gases are made and an invoice is available, emissions can be determined, based on the assumption that all gas is consumed throughout the reporting period by applying the total capacity purchased and the relevant GWP.  Where gas purchased is consumed over multiple reporting periods an estimation of how many reporting periods it will be used for can be applied to determine the average gas consumption over each period.</w:t>
      </w:r>
    </w:p>
    <w:p w14:paraId="64900E69" w14:textId="77777777" w:rsidR="00643BCB" w:rsidRDefault="22C43DDF" w:rsidP="00365E0B">
      <w:r w:rsidRPr="00CB68B0">
        <w:rPr>
          <w:b/>
          <w:bCs/>
        </w:rPr>
        <w:t xml:space="preserve">G2: </w:t>
      </w:r>
      <w:r w:rsidRPr="00CB68B0">
        <w:t>Activity data sourced from previous sections (E</w:t>
      </w:r>
      <w:r w:rsidR="4868651A" w:rsidRPr="00CB68B0">
        <w:t>L1</w:t>
      </w:r>
      <w:r w:rsidRPr="00CB68B0">
        <w:t>-E</w:t>
      </w:r>
      <w:r w:rsidR="06CF6810" w:rsidRPr="00CB68B0">
        <w:t>L4</w:t>
      </w:r>
      <w:r w:rsidRPr="00CB68B0">
        <w:t>).</w:t>
      </w:r>
    </w:p>
    <w:p w14:paraId="0585B102" w14:textId="77777777" w:rsidR="007B699E" w:rsidRDefault="404CCCFF" w:rsidP="00365E0B">
      <w:r w:rsidRPr="010706D6">
        <w:rPr>
          <w:b/>
          <w:bCs/>
        </w:rPr>
        <w:t>G3:</w:t>
      </w:r>
      <w:r>
        <w:t xml:space="preserve"> Partially sourced from previous sections (W</w:t>
      </w:r>
      <w:r w:rsidR="747D7874">
        <w:t>R</w:t>
      </w:r>
      <w:r>
        <w:t>5)</w:t>
      </w:r>
      <w:r w:rsidR="6F88C516">
        <w:t xml:space="preserve">. </w:t>
      </w:r>
      <w:r w:rsidR="1475C5B7">
        <w:t>Entities should attempt to use the most accurate data source available for air travel emissions. These sources may be available in decreasing order of preference:</w:t>
      </w:r>
    </w:p>
    <w:p w14:paraId="74E44B8D" w14:textId="77777777" w:rsidR="003439F0" w:rsidRDefault="007B699E" w:rsidP="007B699E">
      <w:pPr>
        <w:pStyle w:val="ListBullet"/>
      </w:pPr>
      <w:r>
        <w:t>Individual flight greenhouse gas emissions data supplied by the relevant airline or Travel Services Provider.</w:t>
      </w:r>
    </w:p>
    <w:p w14:paraId="75335868" w14:textId="44C76CCD" w:rsidR="007B699E" w:rsidRDefault="007B699E" w:rsidP="007B699E">
      <w:pPr>
        <w:pStyle w:val="ListBullet"/>
      </w:pPr>
      <w:r w:rsidRPr="7D295311">
        <w:t>Use of the International Civil Aviation Organisation’s Carbon Emissions Calculator</w:t>
      </w:r>
      <w:r w:rsidR="00CA5B24">
        <w:rPr>
          <w:rStyle w:val="FootnoteReference"/>
        </w:rPr>
        <w:footnoteReference w:id="22"/>
      </w:r>
      <w:r w:rsidRPr="7D295311">
        <w:t xml:space="preserve"> and </w:t>
      </w:r>
      <w:r w:rsidR="00C66B42">
        <w:t>entity</w:t>
      </w:r>
      <w:r w:rsidRPr="7D295311">
        <w:t xml:space="preserve"> or trave</w:t>
      </w:r>
      <w:r w:rsidR="00F26A11" w:rsidRPr="7D295311">
        <w:t>l</w:t>
      </w:r>
      <w:r w:rsidRPr="7D295311">
        <w:t xml:space="preserve"> service provider data on routes travelled.</w:t>
      </w:r>
    </w:p>
    <w:p w14:paraId="4DD3751B" w14:textId="77777777" w:rsidR="007B699E" w:rsidRDefault="75D8B855" w:rsidP="007B699E">
      <w:pPr>
        <w:pStyle w:val="ListBullet"/>
      </w:pPr>
      <w:r w:rsidRPr="7D295311">
        <w:t>Use total passenger kilometres (</w:t>
      </w:r>
      <w:r w:rsidR="421B8597" w:rsidRPr="7D295311">
        <w:t>T4</w:t>
      </w:r>
      <w:r w:rsidRPr="7D295311">
        <w:t>) and the average emissions factor of 1.43198 x 10</w:t>
      </w:r>
      <w:r w:rsidRPr="7D295311">
        <w:rPr>
          <w:vertAlign w:val="superscript"/>
        </w:rPr>
        <w:t xml:space="preserve">-4 </w:t>
      </w:r>
      <w:r w:rsidRPr="7D295311">
        <w:t>tonnes/passenger km</w:t>
      </w:r>
      <w:r w:rsidR="00F26A11" w:rsidRPr="7D295311">
        <w:rPr>
          <w:rStyle w:val="FootnoteReference"/>
        </w:rPr>
        <w:footnoteReference w:id="23"/>
      </w:r>
      <w:r w:rsidRPr="7D295311">
        <w:t xml:space="preserve"> for domestic aviation.</w:t>
      </w:r>
    </w:p>
    <w:p w14:paraId="4440793B" w14:textId="77777777" w:rsidR="007B699E" w:rsidRDefault="007B699E" w:rsidP="007B699E">
      <w:pPr>
        <w:pStyle w:val="ListBullet"/>
        <w:numPr>
          <w:ilvl w:val="0"/>
          <w:numId w:val="0"/>
        </w:numPr>
        <w:ind w:left="360" w:hanging="360"/>
        <w:rPr>
          <w:bCs/>
        </w:rPr>
      </w:pPr>
    </w:p>
    <w:p w14:paraId="78779FE7" w14:textId="77777777" w:rsidR="007B699E" w:rsidRPr="00EF60B7" w:rsidRDefault="39A34A50" w:rsidP="00EF60B7">
      <w:pPr>
        <w:pStyle w:val="ListBullet"/>
        <w:numPr>
          <w:ilvl w:val="0"/>
          <w:numId w:val="0"/>
        </w:numPr>
        <w:ind w:left="360" w:hanging="360"/>
        <w:rPr>
          <w:bCs/>
        </w:rPr>
      </w:pPr>
      <w:r>
        <w:t>Entities should specify the method used to source and analyse the data.</w:t>
      </w:r>
    </w:p>
    <w:p w14:paraId="203E4819" w14:textId="77777777" w:rsidR="6D6B7CB5" w:rsidRDefault="6D6B7CB5" w:rsidP="36A63D3D">
      <w:pPr>
        <w:pStyle w:val="Heading2NoNum"/>
      </w:pPr>
      <w:r>
        <w:t>Optional indicators</w:t>
      </w:r>
    </w:p>
    <w:p w14:paraId="10609F35" w14:textId="77777777" w:rsidR="6D6B7CB5" w:rsidRDefault="005A4CE5" w:rsidP="36A63D3D">
      <w:pPr>
        <w:spacing w:line="240" w:lineRule="auto"/>
      </w:pPr>
      <w:r>
        <w:t>FRD 24</w:t>
      </w:r>
      <w:r w:rsidR="6D6B7CB5">
        <w:t xml:space="preserve"> identifies the following optional indicator:</w:t>
      </w:r>
    </w:p>
    <w:p w14:paraId="65C8699A" w14:textId="416FBEA8" w:rsidR="6D6B7CB5" w:rsidRDefault="6D6B7CB5" w:rsidP="36A63D3D">
      <w:pPr>
        <w:pStyle w:val="ListBullet"/>
      </w:pPr>
      <w:r>
        <w:t xml:space="preserve">Total scope three (other indirect) greenhouse gas emissions associated with activities outside the organisational boundary of the </w:t>
      </w:r>
      <w:r w:rsidR="00C66B42">
        <w:t>entity</w:t>
      </w:r>
    </w:p>
    <w:p w14:paraId="54881F5F" w14:textId="77777777" w:rsidR="4E8FACAA" w:rsidRDefault="00D32EA0" w:rsidP="0026483A">
      <w:pPr>
        <w:pStyle w:val="ListBullet"/>
        <w:numPr>
          <w:ilvl w:val="0"/>
          <w:numId w:val="0"/>
        </w:numPr>
        <w:ind w:left="360"/>
      </w:pPr>
      <w:r>
        <w:t>Entities may report other sources of scope 3 emissions, where these have been quantified</w:t>
      </w:r>
      <w:r w:rsidR="00052E34">
        <w:t xml:space="preserve">, in line with </w:t>
      </w:r>
      <w:r w:rsidR="00E740EA">
        <w:t xml:space="preserve">the 15 categories of scope 3 sources outlined in the Climate Active Technical Guidance Manual (page </w:t>
      </w:r>
      <w:r w:rsidR="009661A6">
        <w:t>63). Entities should focus on emissions associated with</w:t>
      </w:r>
      <w:r w:rsidR="006C694C">
        <w:t>, in decreasing order of priority,</w:t>
      </w:r>
      <w:r w:rsidR="009661A6">
        <w:t xml:space="preserve"> their procurement and investment activities, </w:t>
      </w:r>
      <w:r w:rsidR="00506A56">
        <w:t xml:space="preserve">use of their products and services, non-air business travel, employee commuting and remote work, </w:t>
      </w:r>
      <w:r w:rsidR="00294540">
        <w:t>and scope 3 energy-related emissions.</w:t>
      </w:r>
      <w:r w:rsidR="00506A56">
        <w:t xml:space="preserve"> </w:t>
      </w:r>
    </w:p>
    <w:p w14:paraId="052864F8" w14:textId="77777777" w:rsidR="00D32EA0" w:rsidRDefault="00D32EA0" w:rsidP="0026483A">
      <w:pPr>
        <w:pStyle w:val="ListBullet"/>
        <w:numPr>
          <w:ilvl w:val="0"/>
          <w:numId w:val="0"/>
        </w:numPr>
        <w:ind w:left="360"/>
      </w:pPr>
    </w:p>
    <w:p w14:paraId="79B62F52" w14:textId="77777777" w:rsidR="6D6B7CB5" w:rsidRDefault="6D6B7CB5" w:rsidP="36A63D3D">
      <w:pPr>
        <w:pStyle w:val="ListBullet"/>
      </w:pPr>
      <w:r>
        <w:t>Any other known greenhouse gas emissions associated with other activities (tonnes CO</w:t>
      </w:r>
      <w:r w:rsidRPr="29FC1659">
        <w:rPr>
          <w:vertAlign w:val="subscript"/>
        </w:rPr>
        <w:t>2</w:t>
      </w:r>
      <w:r>
        <w:t>-e)</w:t>
      </w:r>
    </w:p>
    <w:p w14:paraId="5D424397" w14:textId="77777777" w:rsidR="002A0BB4" w:rsidRDefault="002A0BB4" w:rsidP="002A0BB4">
      <w:pPr>
        <w:pStyle w:val="ListBullet"/>
        <w:numPr>
          <w:ilvl w:val="0"/>
          <w:numId w:val="0"/>
        </w:numPr>
        <w:ind w:left="360"/>
      </w:pPr>
      <w:r>
        <w:t xml:space="preserve">Entities may report </w:t>
      </w:r>
      <w:r w:rsidR="005119E7">
        <w:t>other emissions against this indicator</w:t>
      </w:r>
      <w:r w:rsidR="004D54D0">
        <w:t xml:space="preserve"> including:</w:t>
      </w:r>
    </w:p>
    <w:p w14:paraId="5227D9C9" w14:textId="3E8B7CB1" w:rsidR="004D54D0" w:rsidRDefault="004D54D0" w:rsidP="006F1D40">
      <w:pPr>
        <w:pStyle w:val="ListBullet"/>
        <w:numPr>
          <w:ilvl w:val="0"/>
          <w:numId w:val="45"/>
        </w:numPr>
      </w:pPr>
      <w:r>
        <w:t xml:space="preserve">Those that are not traditionally </w:t>
      </w:r>
      <w:r w:rsidR="00912B67">
        <w:t>classified as scope 3 emissions</w:t>
      </w:r>
      <w:r w:rsidR="00440AD8">
        <w:t xml:space="preserve"> in the corporate sense</w:t>
      </w:r>
      <w:r w:rsidR="00912B67">
        <w:t xml:space="preserve"> (such as private use of public assets within the </w:t>
      </w:r>
      <w:r w:rsidR="00C66B42">
        <w:t>entity</w:t>
      </w:r>
      <w:r w:rsidR="00912B67">
        <w:t>’s portfolio</w:t>
      </w:r>
      <w:r w:rsidR="001E7CA4">
        <w:t xml:space="preserve">, or emissions associated with the take-up of </w:t>
      </w:r>
      <w:r w:rsidR="00CE3C1B">
        <w:t xml:space="preserve">government grants or other programs, or other emissions associated with </w:t>
      </w:r>
      <w:r w:rsidR="00E96FB5">
        <w:t xml:space="preserve">implementation of Government </w:t>
      </w:r>
      <w:r w:rsidR="00CE3C1B">
        <w:t>policy</w:t>
      </w:r>
      <w:r w:rsidR="00912B67">
        <w:t>)</w:t>
      </w:r>
      <w:r w:rsidR="00E96FB5">
        <w:t>.</w:t>
      </w:r>
    </w:p>
    <w:p w14:paraId="5DDADD5E" w14:textId="77777777" w:rsidR="00522AAC" w:rsidRDefault="00522AAC" w:rsidP="006F1D40">
      <w:pPr>
        <w:pStyle w:val="ListBullet"/>
        <w:numPr>
          <w:ilvl w:val="0"/>
          <w:numId w:val="45"/>
        </w:numPr>
      </w:pPr>
      <w:r>
        <w:t>Those associated with activities that have been excluded from scope 1 emissions (such as emissions associated with land management activities and agricultur</w:t>
      </w:r>
      <w:r w:rsidR="00AA151D">
        <w:t>e</w:t>
      </w:r>
      <w:r>
        <w:t>)</w:t>
      </w:r>
      <w:r w:rsidR="00E96FB5">
        <w:t>.</w:t>
      </w:r>
    </w:p>
    <w:p w14:paraId="306B47D3" w14:textId="77777777" w:rsidR="00D32EA0" w:rsidRDefault="00D32EA0" w:rsidP="002A0BB4">
      <w:pPr>
        <w:pStyle w:val="ListBullet"/>
        <w:numPr>
          <w:ilvl w:val="0"/>
          <w:numId w:val="0"/>
        </w:numPr>
        <w:ind w:left="360"/>
      </w:pPr>
    </w:p>
    <w:p w14:paraId="1EAF39FA" w14:textId="77777777" w:rsidR="6D6B7CB5" w:rsidRDefault="6D6B7CB5" w:rsidP="36A63D3D">
      <w:pPr>
        <w:pStyle w:val="ListBullet"/>
      </w:pPr>
      <w:r>
        <w:t>Total greenhouse gas emission offsets purchased and retired segmented by activity type (</w:t>
      </w:r>
      <w:r w:rsidR="000D0011">
        <w:t>e.g.,</w:t>
      </w:r>
      <w:r>
        <w:t xml:space="preserve"> natural gas, vehicle fleet, air travel) (tonnes CO</w:t>
      </w:r>
      <w:r w:rsidRPr="29FC1659">
        <w:rPr>
          <w:vertAlign w:val="subscript"/>
        </w:rPr>
        <w:t>2</w:t>
      </w:r>
      <w:r>
        <w:t>-e)</w:t>
      </w:r>
    </w:p>
    <w:p w14:paraId="434FFADF" w14:textId="6C87DD8A" w:rsidR="002250B1" w:rsidRDefault="002250B1" w:rsidP="002250B1">
      <w:pPr>
        <w:pStyle w:val="ListBullet"/>
        <w:numPr>
          <w:ilvl w:val="0"/>
          <w:numId w:val="0"/>
        </w:numPr>
        <w:ind w:left="360"/>
      </w:pPr>
      <w:r>
        <w:t xml:space="preserve">Entities should report on the </w:t>
      </w:r>
      <w:r w:rsidR="00EB6073">
        <w:t xml:space="preserve">use of carbon offsets, where used, in accordance with the practices outlined in </w:t>
      </w:r>
      <w:r w:rsidR="002169B6">
        <w:t>the Climate Active Technical Guidance Manual</w:t>
      </w:r>
      <w:r w:rsidR="0050317B">
        <w:t xml:space="preserve"> and the Climate Active Carbon Neutral Standard for Organisations. Where possible entities should </w:t>
      </w:r>
      <w:r w:rsidR="00EE5977">
        <w:t xml:space="preserve">report on their acquisition and retirement of offsets, any balances held, </w:t>
      </w:r>
      <w:r w:rsidR="005911C7">
        <w:t xml:space="preserve">and specify offset types and project details including the jurisdiction from which </w:t>
      </w:r>
      <w:r w:rsidR="00EF50BC">
        <w:t>the offsets are</w:t>
      </w:r>
      <w:r w:rsidR="005911C7">
        <w:t xml:space="preserve"> sourced.</w:t>
      </w:r>
      <w:r w:rsidR="00EF50BC">
        <w:t xml:space="preserve"> Where an </w:t>
      </w:r>
      <w:r w:rsidR="00C66B42">
        <w:t>entity</w:t>
      </w:r>
      <w:r w:rsidR="00EF50BC">
        <w:t xml:space="preserve"> maintains Climate Active Carbon Neutral certification</w:t>
      </w:r>
      <w:r w:rsidR="00C00E80">
        <w:t>,</w:t>
      </w:r>
      <w:r w:rsidR="00EF50BC">
        <w:t xml:space="preserve"> </w:t>
      </w:r>
      <w:r w:rsidR="00A5179C">
        <w:t>they may reference their public disclosure statements, rather than duplicating th</w:t>
      </w:r>
      <w:r w:rsidR="00C00E80">
        <w:t>is</w:t>
      </w:r>
      <w:r w:rsidR="00A5179C">
        <w:t xml:space="preserve"> information in their annual report.</w:t>
      </w:r>
    </w:p>
    <w:p w14:paraId="6E5808B0" w14:textId="77777777" w:rsidR="002250B1" w:rsidRDefault="002250B1" w:rsidP="002250B1">
      <w:pPr>
        <w:pStyle w:val="ListBullet"/>
        <w:numPr>
          <w:ilvl w:val="0"/>
          <w:numId w:val="0"/>
        </w:numPr>
        <w:ind w:left="360"/>
      </w:pPr>
    </w:p>
    <w:p w14:paraId="4252334F" w14:textId="77777777" w:rsidR="6D6B7CB5" w:rsidRDefault="6D6B7CB5" w:rsidP="36A63D3D">
      <w:pPr>
        <w:pStyle w:val="ListBullet"/>
      </w:pPr>
      <w:r>
        <w:t>Net greenhouse gas emissions segmented into scope one (direct), scope two (indirect electricity) and scope three (indirect other) [calculated by total greenhouse gas emissions minus retired offsets] (tonnes CO</w:t>
      </w:r>
      <w:r w:rsidRPr="29FC1659">
        <w:rPr>
          <w:vertAlign w:val="subscript"/>
        </w:rPr>
        <w:t>2</w:t>
      </w:r>
      <w:r>
        <w:t>-e)</w:t>
      </w:r>
    </w:p>
    <w:p w14:paraId="668742C7" w14:textId="77777777" w:rsidR="00582764" w:rsidRDefault="00582764" w:rsidP="00582764">
      <w:pPr>
        <w:pStyle w:val="ListBullet"/>
        <w:numPr>
          <w:ilvl w:val="0"/>
          <w:numId w:val="0"/>
        </w:numPr>
        <w:ind w:left="720" w:hanging="360"/>
      </w:pPr>
      <w:r>
        <w:t>Where entities have engaged in the use of carbon offsets, net emissions must be reported.</w:t>
      </w:r>
    </w:p>
    <w:p w14:paraId="6E19A767" w14:textId="77777777" w:rsidR="00582764" w:rsidRDefault="00582764" w:rsidP="00582764">
      <w:pPr>
        <w:pStyle w:val="ListBullet"/>
        <w:numPr>
          <w:ilvl w:val="0"/>
          <w:numId w:val="0"/>
        </w:numPr>
        <w:ind w:left="360" w:hanging="360"/>
      </w:pPr>
    </w:p>
    <w:p w14:paraId="693815D3" w14:textId="77777777" w:rsidR="6D6B7CB5" w:rsidRDefault="6D6B7CB5" w:rsidP="36A63D3D">
      <w:pPr>
        <w:pStyle w:val="ListBullet"/>
      </w:pPr>
      <w:r>
        <w:t xml:space="preserve">Any Climate Active certifications for organisations, products, </w:t>
      </w:r>
      <w:r w:rsidR="000D3C3B">
        <w:t>services,</w:t>
      </w:r>
      <w:r>
        <w:t xml:space="preserve"> or events held by the organisation</w:t>
      </w:r>
    </w:p>
    <w:p w14:paraId="27AA1FCA" w14:textId="77777777" w:rsidR="00192B24" w:rsidRPr="003A200E" w:rsidRDefault="00192B24" w:rsidP="6C7BBFB6">
      <w:pPr>
        <w:pStyle w:val="Heading2NoNum"/>
      </w:pPr>
      <w:bookmarkStart w:id="70" w:name="_Toc324936423"/>
      <w:bookmarkStart w:id="71" w:name="_Hlk506802865"/>
      <w:r w:rsidRPr="003A200E">
        <w:t>Relevant GRI indicators</w:t>
      </w:r>
      <w:bookmarkEnd w:id="70"/>
      <w:r w:rsidR="006F661D" w:rsidRPr="003A200E">
        <w:rPr>
          <w:rStyle w:val="FootnoteReference"/>
        </w:rPr>
        <w:footnoteReference w:id="24"/>
      </w:r>
    </w:p>
    <w:p w14:paraId="44923D95" w14:textId="77777777" w:rsidR="00F35E7B" w:rsidRDefault="00F35E7B" w:rsidP="00F35E7B">
      <w:pPr>
        <w:pStyle w:val="ListBullet"/>
      </w:pPr>
      <w:r w:rsidRPr="29FC1659">
        <w:rPr>
          <w:b/>
          <w:bCs/>
        </w:rPr>
        <w:t>305-1.</w:t>
      </w:r>
      <w:r>
        <w:t xml:space="preserve"> Direct (Scope 1) GHG emissions </w:t>
      </w:r>
    </w:p>
    <w:p w14:paraId="3951559F" w14:textId="77777777" w:rsidR="00F35E7B" w:rsidRDefault="00F35E7B" w:rsidP="00F35E7B">
      <w:pPr>
        <w:pStyle w:val="ListBullet"/>
      </w:pPr>
      <w:r w:rsidRPr="29FC1659">
        <w:rPr>
          <w:b/>
          <w:bCs/>
        </w:rPr>
        <w:t>305-2.</w:t>
      </w:r>
      <w:r>
        <w:t xml:space="preserve"> Energy indirect (Scope 2) GHG emissions </w:t>
      </w:r>
    </w:p>
    <w:p w14:paraId="004E7C19" w14:textId="77777777" w:rsidR="00F35E7B" w:rsidRPr="00D65BC0" w:rsidRDefault="00D65BC0" w:rsidP="00F35E7B">
      <w:pPr>
        <w:pStyle w:val="ListBullet"/>
      </w:pPr>
      <w:r w:rsidRPr="29FC1659">
        <w:rPr>
          <w:b/>
          <w:bCs/>
        </w:rPr>
        <w:t>305-3</w:t>
      </w:r>
      <w:r w:rsidR="00F35E7B" w:rsidRPr="29FC1659">
        <w:rPr>
          <w:b/>
          <w:bCs/>
        </w:rPr>
        <w:t>.</w:t>
      </w:r>
      <w:r w:rsidR="00F35E7B">
        <w:t xml:space="preserve"> Other indirect (Scope 3) GHG emissions</w:t>
      </w:r>
    </w:p>
    <w:p w14:paraId="5DFB7B8F" w14:textId="77777777" w:rsidR="00F35E7B" w:rsidRDefault="00F35E7B" w:rsidP="00F35E7B">
      <w:pPr>
        <w:pStyle w:val="ListBullet"/>
      </w:pPr>
      <w:r w:rsidRPr="29FC1659">
        <w:rPr>
          <w:b/>
          <w:bCs/>
        </w:rPr>
        <w:t>305-4.</w:t>
      </w:r>
      <w:r>
        <w:t xml:space="preserve"> GHG emissions intensity.</w:t>
      </w:r>
    </w:p>
    <w:p w14:paraId="13C00ACC" w14:textId="77777777" w:rsidR="00F35E7B" w:rsidRDefault="00F35E7B" w:rsidP="00F35E7B">
      <w:pPr>
        <w:pStyle w:val="ListBullet"/>
      </w:pPr>
      <w:r w:rsidRPr="29FC1659">
        <w:rPr>
          <w:b/>
          <w:bCs/>
        </w:rPr>
        <w:t>305-5.</w:t>
      </w:r>
      <w:r>
        <w:t xml:space="preserve"> Reduction of GHG emissions</w:t>
      </w:r>
    </w:p>
    <w:p w14:paraId="496B00E9" w14:textId="77777777" w:rsidR="00F35E7B" w:rsidRDefault="00F35E7B" w:rsidP="00F35E7B">
      <w:pPr>
        <w:pStyle w:val="ListBullet"/>
      </w:pPr>
      <w:r w:rsidRPr="29FC1659">
        <w:rPr>
          <w:b/>
          <w:bCs/>
        </w:rPr>
        <w:t>305-6.</w:t>
      </w:r>
      <w:r>
        <w:t xml:space="preserve"> Emissions of ozone-depleting substances (ODS).</w:t>
      </w:r>
    </w:p>
    <w:p w14:paraId="290ECB74" w14:textId="77777777" w:rsidR="00F35E7B" w:rsidRDefault="00F35E7B" w:rsidP="00F35E7B">
      <w:pPr>
        <w:pStyle w:val="ListBullet"/>
      </w:pPr>
      <w:r w:rsidRPr="29FC1659">
        <w:rPr>
          <w:b/>
          <w:bCs/>
        </w:rPr>
        <w:t>305-7.</w:t>
      </w:r>
      <w:r>
        <w:t xml:space="preserve"> Nitrogen oxides (NOx), </w:t>
      </w:r>
      <w:r w:rsidR="006A43E9">
        <w:t>sulphur</w:t>
      </w:r>
      <w:r>
        <w:t xml:space="preserve"> oxides (SOx), and other significant air emissions.</w:t>
      </w:r>
    </w:p>
    <w:p w14:paraId="379FEEB1" w14:textId="77777777" w:rsidR="005B6210" w:rsidRPr="003A200E" w:rsidRDefault="005B6210" w:rsidP="005B6210">
      <w:pPr>
        <w:pStyle w:val="Heading2NoNum"/>
      </w:pPr>
      <w:r w:rsidRPr="003A200E">
        <w:t xml:space="preserve">Relevant </w:t>
      </w:r>
      <w:r>
        <w:t>SDG</w:t>
      </w:r>
      <w:r w:rsidRPr="003A200E">
        <w:t xml:space="preserve"> </w:t>
      </w:r>
      <w:r w:rsidR="00510803">
        <w:t>targets</w:t>
      </w:r>
    </w:p>
    <w:p w14:paraId="0D94D611" w14:textId="77777777" w:rsidR="005B6210" w:rsidRPr="00491F07" w:rsidRDefault="0051091C" w:rsidP="00085416">
      <w:pPr>
        <w:pStyle w:val="ListBullet"/>
      </w:pPr>
      <w:r w:rsidRPr="29FC1659">
        <w:rPr>
          <w:b/>
          <w:bCs/>
        </w:rPr>
        <w:t>Target 13.2:</w:t>
      </w:r>
      <w:r>
        <w:t xml:space="preserve"> Integrate climate change measures into national policies, strategies and planning</w:t>
      </w:r>
    </w:p>
    <w:p w14:paraId="21E514E2" w14:textId="77777777" w:rsidR="00491F07" w:rsidRPr="00085416" w:rsidRDefault="00491F07" w:rsidP="00085416">
      <w:pPr>
        <w:pStyle w:val="ListBullet"/>
      </w:pPr>
      <w:r w:rsidRPr="29FC1659">
        <w:rPr>
          <w:b/>
          <w:bCs/>
        </w:rPr>
        <w:t>Target 13.3:</w:t>
      </w:r>
      <w:r>
        <w:t xml:space="preserve"> Improve education, awareness-raising and human and institutional capacity on climate change mitigation, adaptation, impact reduction and early warning</w:t>
      </w:r>
    </w:p>
    <w:bookmarkEnd w:id="71"/>
    <w:p w14:paraId="6C5ED93F" w14:textId="77777777" w:rsidR="004E7C4D" w:rsidRPr="003A200E" w:rsidRDefault="00C64A43" w:rsidP="6C7BBFB6">
      <w:pPr>
        <w:pStyle w:val="Heading1Appendix"/>
      </w:pPr>
      <w:r>
        <w:br w:type="page"/>
      </w:r>
      <w:bookmarkStart w:id="72" w:name="_Toc100589895"/>
      <w:r w:rsidR="31038013" w:rsidRPr="003A200E">
        <w:t xml:space="preserve">Appendix 1 </w:t>
      </w:r>
      <w:r w:rsidR="31038013">
        <w:t>–</w:t>
      </w:r>
      <w:r w:rsidR="31038013" w:rsidRPr="003A200E">
        <w:t xml:space="preserve"> </w:t>
      </w:r>
      <w:r w:rsidR="36A28B74" w:rsidRPr="003A200E">
        <w:t>GRI supplement environmental performance indicators</w:t>
      </w:r>
      <w:r w:rsidR="009C243D" w:rsidRPr="003A200E">
        <w:rPr>
          <w:rStyle w:val="FootnoteReference"/>
        </w:rPr>
        <w:footnoteReference w:id="25"/>
      </w:r>
      <w:bookmarkEnd w:id="72"/>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76"/>
        <w:gridCol w:w="6511"/>
      </w:tblGrid>
      <w:tr w:rsidR="009C243D" w:rsidRPr="003A200E" w14:paraId="48DEC6CB" w14:textId="77777777" w:rsidTr="42B2A84D">
        <w:trPr>
          <w:cantSplit/>
        </w:trPr>
        <w:tc>
          <w:tcPr>
            <w:tcW w:w="9687" w:type="dxa"/>
            <w:gridSpan w:val="2"/>
            <w:shd w:val="clear" w:color="auto" w:fill="D9D9D9" w:themeFill="background1" w:themeFillShade="D9"/>
          </w:tcPr>
          <w:p w14:paraId="0DC13A1B" w14:textId="77777777" w:rsidR="009C243D" w:rsidRPr="00796072" w:rsidRDefault="009C243D" w:rsidP="00B12738">
            <w:pPr>
              <w:pStyle w:val="TableText"/>
              <w:jc w:val="center"/>
            </w:pPr>
            <w:r w:rsidRPr="00796072">
              <w:t>Materials</w:t>
            </w:r>
          </w:p>
        </w:tc>
      </w:tr>
      <w:tr w:rsidR="009C243D" w:rsidRPr="003A200E" w14:paraId="4E00B80D" w14:textId="77777777" w:rsidTr="42B2A84D">
        <w:trPr>
          <w:cantSplit/>
        </w:trPr>
        <w:tc>
          <w:tcPr>
            <w:tcW w:w="3176" w:type="dxa"/>
            <w:shd w:val="clear" w:color="auto" w:fill="auto"/>
          </w:tcPr>
          <w:p w14:paraId="257D414D" w14:textId="77777777" w:rsidR="009C243D" w:rsidRPr="003A200E" w:rsidRDefault="004A38BE" w:rsidP="00B12738">
            <w:pPr>
              <w:pStyle w:val="TableText"/>
            </w:pPr>
            <w:r>
              <w:rPr>
                <w:b/>
              </w:rPr>
              <w:t>301-1</w:t>
            </w:r>
            <w:r w:rsidR="009C243D" w:rsidRPr="003A200E">
              <w:t>. Materials used by weight or volume</w:t>
            </w:r>
          </w:p>
          <w:p w14:paraId="513EDB7F" w14:textId="77777777" w:rsidR="009C243D" w:rsidRPr="003A200E" w:rsidRDefault="009C243D" w:rsidP="00B12738">
            <w:pPr>
              <w:pStyle w:val="TableText"/>
            </w:pPr>
          </w:p>
        </w:tc>
        <w:tc>
          <w:tcPr>
            <w:tcW w:w="6511" w:type="dxa"/>
            <w:shd w:val="clear" w:color="auto" w:fill="auto"/>
          </w:tcPr>
          <w:p w14:paraId="73777DA3" w14:textId="77777777" w:rsidR="00503F73" w:rsidRDefault="00503F73" w:rsidP="00B12738">
            <w:pPr>
              <w:pStyle w:val="TableText"/>
            </w:pPr>
            <w:r>
              <w:t xml:space="preserve">The reporting organization shall report the following information: </w:t>
            </w:r>
          </w:p>
          <w:p w14:paraId="4A1BC2A3" w14:textId="77777777" w:rsidR="00503F73" w:rsidRDefault="00503F73" w:rsidP="006F1D40">
            <w:pPr>
              <w:pStyle w:val="TableText"/>
              <w:numPr>
                <w:ilvl w:val="0"/>
                <w:numId w:val="21"/>
              </w:numPr>
            </w:pPr>
            <w:r>
              <w:t xml:space="preserve">Total weight or volume of materials that are used to produce and package the organization’s primary products and services during the reporting period, by: </w:t>
            </w:r>
          </w:p>
          <w:p w14:paraId="2606BAC3" w14:textId="77777777" w:rsidR="00503F73" w:rsidRDefault="00503F73" w:rsidP="006F1D40">
            <w:pPr>
              <w:pStyle w:val="TableText"/>
              <w:numPr>
                <w:ilvl w:val="1"/>
                <w:numId w:val="21"/>
              </w:numPr>
            </w:pPr>
            <w:r>
              <w:t xml:space="preserve">non-renewable materials used; </w:t>
            </w:r>
          </w:p>
          <w:p w14:paraId="6B37929E" w14:textId="77777777" w:rsidR="009C243D" w:rsidRPr="003A200E" w:rsidRDefault="00503F73" w:rsidP="00824333">
            <w:pPr>
              <w:pStyle w:val="TableText"/>
              <w:numPr>
                <w:ilvl w:val="1"/>
                <w:numId w:val="21"/>
              </w:numPr>
            </w:pPr>
            <w:r>
              <w:t>renewable materials used.</w:t>
            </w:r>
          </w:p>
        </w:tc>
      </w:tr>
      <w:tr w:rsidR="009C243D" w:rsidRPr="003A200E" w14:paraId="741A85D7" w14:textId="77777777" w:rsidTr="42B2A84D">
        <w:trPr>
          <w:cantSplit/>
        </w:trPr>
        <w:tc>
          <w:tcPr>
            <w:tcW w:w="3176" w:type="dxa"/>
            <w:shd w:val="clear" w:color="auto" w:fill="auto"/>
          </w:tcPr>
          <w:p w14:paraId="0CA19FEB" w14:textId="77777777" w:rsidR="009C243D" w:rsidRPr="003A200E" w:rsidRDefault="004A38BE" w:rsidP="00B12738">
            <w:pPr>
              <w:pStyle w:val="TableText"/>
            </w:pPr>
            <w:r>
              <w:rPr>
                <w:b/>
              </w:rPr>
              <w:t>301-2</w:t>
            </w:r>
            <w:r w:rsidR="009C243D" w:rsidRPr="003A200E">
              <w:t xml:space="preserve">. </w:t>
            </w:r>
            <w:r w:rsidR="00104C12">
              <w:t>Recycled input materials used</w:t>
            </w:r>
          </w:p>
        </w:tc>
        <w:tc>
          <w:tcPr>
            <w:tcW w:w="6511" w:type="dxa"/>
            <w:shd w:val="clear" w:color="auto" w:fill="auto"/>
          </w:tcPr>
          <w:p w14:paraId="2F80C201" w14:textId="77777777" w:rsidR="008F1C90" w:rsidRDefault="008F1C90" w:rsidP="008F1C90">
            <w:pPr>
              <w:pStyle w:val="TableText"/>
            </w:pPr>
            <w:r>
              <w:t>The reporting organization shall report the following information:</w:t>
            </w:r>
          </w:p>
          <w:p w14:paraId="799F6CB6" w14:textId="77777777" w:rsidR="009C243D" w:rsidRPr="003A200E" w:rsidRDefault="008F1C90" w:rsidP="008F1C90">
            <w:pPr>
              <w:pStyle w:val="TableText"/>
              <w:numPr>
                <w:ilvl w:val="0"/>
                <w:numId w:val="17"/>
              </w:numPr>
            </w:pPr>
            <w:r>
              <w:t>Percentage of recycled input materials used to manufacture the organization’s primary products and services</w:t>
            </w:r>
            <w:r w:rsidR="00CE3902">
              <w:t>.</w:t>
            </w:r>
          </w:p>
        </w:tc>
      </w:tr>
      <w:tr w:rsidR="008F1C90" w:rsidRPr="003A200E" w14:paraId="12AB1A77" w14:textId="77777777" w:rsidTr="42B2A84D">
        <w:trPr>
          <w:cantSplit/>
        </w:trPr>
        <w:tc>
          <w:tcPr>
            <w:tcW w:w="3176" w:type="dxa"/>
            <w:shd w:val="clear" w:color="auto" w:fill="auto"/>
          </w:tcPr>
          <w:p w14:paraId="388D6F89" w14:textId="77777777" w:rsidR="008F1C90" w:rsidRPr="003A200E" w:rsidRDefault="004A38BE" w:rsidP="00B12738">
            <w:pPr>
              <w:pStyle w:val="TableText"/>
              <w:rPr>
                <w:b/>
              </w:rPr>
            </w:pPr>
            <w:r>
              <w:rPr>
                <w:b/>
              </w:rPr>
              <w:t>301-</w:t>
            </w:r>
            <w:r w:rsidR="00CE3902">
              <w:rPr>
                <w:b/>
              </w:rPr>
              <w:t>3</w:t>
            </w:r>
            <w:r>
              <w:rPr>
                <w:b/>
              </w:rPr>
              <w:t xml:space="preserve">. </w:t>
            </w:r>
            <w:r w:rsidR="008F1C90" w:rsidRPr="00EF60B7">
              <w:rPr>
                <w:bCs/>
              </w:rPr>
              <w:t>Reclaimed products and their packaging materials</w:t>
            </w:r>
          </w:p>
        </w:tc>
        <w:tc>
          <w:tcPr>
            <w:tcW w:w="6511" w:type="dxa"/>
            <w:shd w:val="clear" w:color="auto" w:fill="auto"/>
          </w:tcPr>
          <w:p w14:paraId="24FC99F0" w14:textId="77777777" w:rsidR="00CE3902" w:rsidRDefault="00CE3902" w:rsidP="00CE3902">
            <w:pPr>
              <w:pStyle w:val="TableText"/>
            </w:pPr>
            <w:r>
              <w:t>The reporting organization shall report the following information:</w:t>
            </w:r>
          </w:p>
          <w:p w14:paraId="09AA4463" w14:textId="77777777" w:rsidR="00CE3902" w:rsidRDefault="00CE3902" w:rsidP="006F1D40">
            <w:pPr>
              <w:pStyle w:val="TableText"/>
              <w:numPr>
                <w:ilvl w:val="0"/>
                <w:numId w:val="17"/>
              </w:numPr>
            </w:pPr>
            <w:r>
              <w:t>Percentage of reclaimed products and their packaging materials for each product category.</w:t>
            </w:r>
          </w:p>
          <w:p w14:paraId="640E4648" w14:textId="77777777" w:rsidR="008F1C90" w:rsidRDefault="00CE3902" w:rsidP="006F1D40">
            <w:pPr>
              <w:pStyle w:val="TableText"/>
              <w:numPr>
                <w:ilvl w:val="0"/>
                <w:numId w:val="17"/>
              </w:numPr>
            </w:pPr>
            <w:r>
              <w:t>b. How the data for this disclosure have been collected.</w:t>
            </w:r>
          </w:p>
        </w:tc>
      </w:tr>
      <w:tr w:rsidR="009C243D" w:rsidRPr="003A200E" w14:paraId="5FC4AEBB" w14:textId="77777777" w:rsidTr="42B2A84D">
        <w:trPr>
          <w:cantSplit/>
        </w:trPr>
        <w:tc>
          <w:tcPr>
            <w:tcW w:w="9687" w:type="dxa"/>
            <w:gridSpan w:val="2"/>
            <w:shd w:val="clear" w:color="auto" w:fill="D9D9D9" w:themeFill="background1" w:themeFillShade="D9"/>
          </w:tcPr>
          <w:p w14:paraId="492306B2" w14:textId="77777777" w:rsidR="009C243D" w:rsidRPr="003A200E" w:rsidRDefault="009C243D" w:rsidP="00B12738">
            <w:pPr>
              <w:pStyle w:val="TableText"/>
              <w:jc w:val="center"/>
            </w:pPr>
            <w:r w:rsidRPr="003A200E">
              <w:t>Energy</w:t>
            </w:r>
          </w:p>
        </w:tc>
      </w:tr>
      <w:tr w:rsidR="009C243D" w:rsidRPr="003A200E" w14:paraId="04B76994" w14:textId="77777777" w:rsidTr="42B2A84D">
        <w:trPr>
          <w:cantSplit/>
        </w:trPr>
        <w:tc>
          <w:tcPr>
            <w:tcW w:w="3176" w:type="dxa"/>
            <w:shd w:val="clear" w:color="auto" w:fill="auto"/>
          </w:tcPr>
          <w:p w14:paraId="1770347F" w14:textId="77777777" w:rsidR="009C243D" w:rsidRPr="003A200E" w:rsidRDefault="003F7076" w:rsidP="00B12738">
            <w:pPr>
              <w:pStyle w:val="TableText"/>
            </w:pPr>
            <w:r>
              <w:rPr>
                <w:b/>
              </w:rPr>
              <w:t>302-1</w:t>
            </w:r>
            <w:r w:rsidR="009C243D" w:rsidRPr="003A200E">
              <w:t>. Energy consumption within the organization</w:t>
            </w:r>
          </w:p>
        </w:tc>
        <w:tc>
          <w:tcPr>
            <w:tcW w:w="6511" w:type="dxa"/>
            <w:shd w:val="clear" w:color="auto" w:fill="auto"/>
          </w:tcPr>
          <w:p w14:paraId="469AA994" w14:textId="77777777" w:rsidR="006D0E77" w:rsidRDefault="006D0E77" w:rsidP="006D0E77">
            <w:pPr>
              <w:pStyle w:val="TableText"/>
            </w:pPr>
            <w:r>
              <w:t>The reporting organization shall report the following information:</w:t>
            </w:r>
          </w:p>
          <w:p w14:paraId="36686A82" w14:textId="77777777" w:rsidR="006D0E77" w:rsidRDefault="006D0E77" w:rsidP="006F1D40">
            <w:pPr>
              <w:pStyle w:val="TableText"/>
              <w:numPr>
                <w:ilvl w:val="0"/>
                <w:numId w:val="22"/>
              </w:numPr>
            </w:pPr>
            <w:r>
              <w:t>Total fuel consumption within the organization from non-renewable sources, in joules or multiples, and including fuel types used.</w:t>
            </w:r>
          </w:p>
          <w:p w14:paraId="5ECACB9A" w14:textId="77777777" w:rsidR="006D0E77" w:rsidRDefault="006D0E77" w:rsidP="006F1D40">
            <w:pPr>
              <w:pStyle w:val="TableText"/>
              <w:numPr>
                <w:ilvl w:val="0"/>
                <w:numId w:val="22"/>
              </w:numPr>
            </w:pPr>
            <w:r>
              <w:t>Total fuel consumption within the organization from renewable sources, in joules or multiples, and including fuel types used.</w:t>
            </w:r>
          </w:p>
          <w:p w14:paraId="24F1ACA3" w14:textId="77777777" w:rsidR="006D0E77" w:rsidRDefault="006D0E77" w:rsidP="006F1D40">
            <w:pPr>
              <w:pStyle w:val="TableText"/>
              <w:numPr>
                <w:ilvl w:val="0"/>
                <w:numId w:val="22"/>
              </w:numPr>
            </w:pPr>
            <w:r>
              <w:t>In joules, watt-hours or multiples, the total:</w:t>
            </w:r>
          </w:p>
          <w:p w14:paraId="6678ACF3" w14:textId="77777777" w:rsidR="006D0E77" w:rsidRDefault="006D0E77" w:rsidP="006F1D40">
            <w:pPr>
              <w:pStyle w:val="TableText"/>
              <w:numPr>
                <w:ilvl w:val="1"/>
                <w:numId w:val="22"/>
              </w:numPr>
            </w:pPr>
            <w:r>
              <w:t>electricity consumption</w:t>
            </w:r>
          </w:p>
          <w:p w14:paraId="3E8FC7E9" w14:textId="77777777" w:rsidR="006D0E77" w:rsidRDefault="006D0E77" w:rsidP="006F1D40">
            <w:pPr>
              <w:pStyle w:val="TableText"/>
              <w:numPr>
                <w:ilvl w:val="1"/>
                <w:numId w:val="22"/>
              </w:numPr>
            </w:pPr>
            <w:r>
              <w:t>heating consumption</w:t>
            </w:r>
          </w:p>
          <w:p w14:paraId="2CF5031F" w14:textId="77777777" w:rsidR="006D0E77" w:rsidRDefault="006D0E77" w:rsidP="006F1D40">
            <w:pPr>
              <w:pStyle w:val="TableText"/>
              <w:numPr>
                <w:ilvl w:val="1"/>
                <w:numId w:val="22"/>
              </w:numPr>
            </w:pPr>
            <w:r>
              <w:t>cooling consumption</w:t>
            </w:r>
          </w:p>
          <w:p w14:paraId="4E858F0F" w14:textId="77777777" w:rsidR="006D0E77" w:rsidRDefault="006D0E77" w:rsidP="006F1D40">
            <w:pPr>
              <w:pStyle w:val="TableText"/>
              <w:numPr>
                <w:ilvl w:val="1"/>
                <w:numId w:val="22"/>
              </w:numPr>
            </w:pPr>
            <w:r>
              <w:t>steam consumption</w:t>
            </w:r>
          </w:p>
          <w:p w14:paraId="74CE0145" w14:textId="77777777" w:rsidR="006D0E77" w:rsidRDefault="006D0E77" w:rsidP="006F1D40">
            <w:pPr>
              <w:pStyle w:val="TableText"/>
              <w:numPr>
                <w:ilvl w:val="0"/>
                <w:numId w:val="22"/>
              </w:numPr>
            </w:pPr>
            <w:r>
              <w:t>In joules, watt-hours or multiples, the total:</w:t>
            </w:r>
          </w:p>
          <w:p w14:paraId="1E13B791" w14:textId="77777777" w:rsidR="006D0E77" w:rsidRDefault="006D0E77" w:rsidP="006F1D40">
            <w:pPr>
              <w:pStyle w:val="TableText"/>
              <w:numPr>
                <w:ilvl w:val="1"/>
                <w:numId w:val="22"/>
              </w:numPr>
            </w:pPr>
            <w:r>
              <w:t>electricity sold</w:t>
            </w:r>
          </w:p>
          <w:p w14:paraId="7576071F" w14:textId="77777777" w:rsidR="006D0E77" w:rsidRDefault="006D0E77" w:rsidP="006F1D40">
            <w:pPr>
              <w:pStyle w:val="TableText"/>
              <w:numPr>
                <w:ilvl w:val="1"/>
                <w:numId w:val="22"/>
              </w:numPr>
            </w:pPr>
            <w:r>
              <w:t>heating sold</w:t>
            </w:r>
          </w:p>
          <w:p w14:paraId="4BFC1B1C" w14:textId="77777777" w:rsidR="006D0E77" w:rsidRDefault="006D0E77" w:rsidP="006F1D40">
            <w:pPr>
              <w:pStyle w:val="TableText"/>
              <w:numPr>
                <w:ilvl w:val="1"/>
                <w:numId w:val="22"/>
              </w:numPr>
            </w:pPr>
            <w:r>
              <w:t>cooling sold</w:t>
            </w:r>
          </w:p>
          <w:p w14:paraId="21A8DBEA" w14:textId="77777777" w:rsidR="006D0E77" w:rsidRDefault="006D0E77" w:rsidP="006F1D40">
            <w:pPr>
              <w:pStyle w:val="TableText"/>
              <w:numPr>
                <w:ilvl w:val="1"/>
                <w:numId w:val="22"/>
              </w:numPr>
            </w:pPr>
            <w:r>
              <w:t>steam sold</w:t>
            </w:r>
          </w:p>
          <w:p w14:paraId="66095235" w14:textId="77777777" w:rsidR="006D0E77" w:rsidRDefault="006D0E77" w:rsidP="006F1D40">
            <w:pPr>
              <w:pStyle w:val="TableText"/>
              <w:numPr>
                <w:ilvl w:val="0"/>
                <w:numId w:val="22"/>
              </w:numPr>
            </w:pPr>
            <w:r>
              <w:t>Total energy consumption within the organization, in joules or multiples.</w:t>
            </w:r>
          </w:p>
          <w:p w14:paraId="0EA3AFEC" w14:textId="77777777" w:rsidR="006D0E77" w:rsidRDefault="006D0E77" w:rsidP="006F1D40">
            <w:pPr>
              <w:pStyle w:val="TableText"/>
              <w:numPr>
                <w:ilvl w:val="0"/>
                <w:numId w:val="22"/>
              </w:numPr>
            </w:pPr>
            <w:r>
              <w:t>Standards, methodologies, assumptions, and/or calculation tools used.</w:t>
            </w:r>
          </w:p>
          <w:p w14:paraId="38A09D18" w14:textId="77777777" w:rsidR="009C243D" w:rsidRPr="003A200E" w:rsidRDefault="006D0E77" w:rsidP="006F1D40">
            <w:pPr>
              <w:pStyle w:val="TableText"/>
              <w:numPr>
                <w:ilvl w:val="0"/>
                <w:numId w:val="22"/>
              </w:numPr>
            </w:pPr>
            <w:r>
              <w:t>Source of the conversion factors used.</w:t>
            </w:r>
          </w:p>
        </w:tc>
      </w:tr>
      <w:tr w:rsidR="009C243D" w:rsidRPr="003A200E" w14:paraId="77F92423" w14:textId="77777777" w:rsidTr="42B2A84D">
        <w:trPr>
          <w:cantSplit/>
        </w:trPr>
        <w:tc>
          <w:tcPr>
            <w:tcW w:w="3176" w:type="dxa"/>
            <w:shd w:val="clear" w:color="auto" w:fill="auto"/>
          </w:tcPr>
          <w:p w14:paraId="0B5A0DAA" w14:textId="77777777" w:rsidR="009C243D" w:rsidRPr="003A200E" w:rsidRDefault="00096CC9" w:rsidP="00B12738">
            <w:pPr>
              <w:pStyle w:val="TableText"/>
            </w:pPr>
            <w:r>
              <w:rPr>
                <w:b/>
              </w:rPr>
              <w:t>302-2</w:t>
            </w:r>
            <w:r w:rsidR="009C243D" w:rsidRPr="003A200E">
              <w:t>. Energy consumption outside of the organization</w:t>
            </w:r>
          </w:p>
        </w:tc>
        <w:tc>
          <w:tcPr>
            <w:tcW w:w="6511" w:type="dxa"/>
            <w:shd w:val="clear" w:color="auto" w:fill="auto"/>
          </w:tcPr>
          <w:p w14:paraId="18CADD65" w14:textId="77777777" w:rsidR="00096CC9" w:rsidRDefault="00096CC9" w:rsidP="00096CC9">
            <w:pPr>
              <w:pStyle w:val="TableText"/>
            </w:pPr>
            <w:r>
              <w:t>The reporting organization shall report the following information:</w:t>
            </w:r>
          </w:p>
          <w:p w14:paraId="399C2CBB" w14:textId="77777777" w:rsidR="00096CC9" w:rsidRDefault="00096CC9" w:rsidP="006F1D40">
            <w:pPr>
              <w:pStyle w:val="TableText"/>
              <w:numPr>
                <w:ilvl w:val="0"/>
                <w:numId w:val="23"/>
              </w:numPr>
            </w:pPr>
            <w:r>
              <w:t>Energy consumption outside of the organization, in joules or multiples.</w:t>
            </w:r>
          </w:p>
          <w:p w14:paraId="376CCEE3" w14:textId="77777777" w:rsidR="00096CC9" w:rsidRDefault="00096CC9" w:rsidP="006F1D40">
            <w:pPr>
              <w:pStyle w:val="TableText"/>
              <w:numPr>
                <w:ilvl w:val="0"/>
                <w:numId w:val="23"/>
              </w:numPr>
            </w:pPr>
            <w:r>
              <w:t>Standards, methodologies, assumptions, and/or calculation tools used.</w:t>
            </w:r>
          </w:p>
          <w:p w14:paraId="6449A2D8" w14:textId="77777777" w:rsidR="009C243D" w:rsidRPr="003A200E" w:rsidRDefault="00096CC9" w:rsidP="006F1D40">
            <w:pPr>
              <w:pStyle w:val="TableText"/>
              <w:numPr>
                <w:ilvl w:val="0"/>
                <w:numId w:val="23"/>
              </w:numPr>
            </w:pPr>
            <w:r>
              <w:t>Source of the conversion factors used.</w:t>
            </w:r>
          </w:p>
        </w:tc>
      </w:tr>
      <w:tr w:rsidR="009C243D" w:rsidRPr="003A200E" w14:paraId="2517D296" w14:textId="77777777" w:rsidTr="42B2A84D">
        <w:trPr>
          <w:cantSplit/>
        </w:trPr>
        <w:tc>
          <w:tcPr>
            <w:tcW w:w="3176" w:type="dxa"/>
            <w:shd w:val="clear" w:color="auto" w:fill="auto"/>
          </w:tcPr>
          <w:p w14:paraId="2BEC5398" w14:textId="77777777" w:rsidR="009C243D" w:rsidRPr="003A200E" w:rsidRDefault="00C96855" w:rsidP="00B12738">
            <w:pPr>
              <w:pStyle w:val="TableText"/>
              <w:tabs>
                <w:tab w:val="left" w:pos="788"/>
              </w:tabs>
            </w:pPr>
            <w:r>
              <w:rPr>
                <w:b/>
              </w:rPr>
              <w:t>302-3</w:t>
            </w:r>
            <w:r w:rsidR="009C243D" w:rsidRPr="003A200E">
              <w:rPr>
                <w:b/>
              </w:rPr>
              <w:t xml:space="preserve">. </w:t>
            </w:r>
            <w:r w:rsidR="009C243D" w:rsidRPr="003A200E">
              <w:t>Energy intensity</w:t>
            </w:r>
          </w:p>
        </w:tc>
        <w:tc>
          <w:tcPr>
            <w:tcW w:w="6511" w:type="dxa"/>
            <w:shd w:val="clear" w:color="auto" w:fill="auto"/>
          </w:tcPr>
          <w:p w14:paraId="244FB1E2" w14:textId="77777777" w:rsidR="00C96855" w:rsidRDefault="00C96855" w:rsidP="00C96855">
            <w:pPr>
              <w:pStyle w:val="TableText"/>
            </w:pPr>
            <w:r>
              <w:t>The reporting organization shall report the following information:</w:t>
            </w:r>
          </w:p>
          <w:p w14:paraId="2067DF67" w14:textId="77777777" w:rsidR="00C96855" w:rsidRDefault="00C96855" w:rsidP="006F1D40">
            <w:pPr>
              <w:pStyle w:val="TableText"/>
              <w:numPr>
                <w:ilvl w:val="0"/>
                <w:numId w:val="24"/>
              </w:numPr>
            </w:pPr>
            <w:r>
              <w:t>Energy intensity ratio for the organization.</w:t>
            </w:r>
          </w:p>
          <w:p w14:paraId="4BF24404" w14:textId="77777777" w:rsidR="00C96855" w:rsidRDefault="00C96855" w:rsidP="006F1D40">
            <w:pPr>
              <w:pStyle w:val="TableText"/>
              <w:numPr>
                <w:ilvl w:val="0"/>
                <w:numId w:val="24"/>
              </w:numPr>
            </w:pPr>
            <w:r>
              <w:t>Organization-specific metric (the denominator) chosen to calculate the ratio.</w:t>
            </w:r>
          </w:p>
          <w:p w14:paraId="28281FE0" w14:textId="77777777" w:rsidR="00C96855" w:rsidRDefault="00C96855" w:rsidP="006F1D40">
            <w:pPr>
              <w:pStyle w:val="TableText"/>
              <w:numPr>
                <w:ilvl w:val="0"/>
                <w:numId w:val="24"/>
              </w:numPr>
            </w:pPr>
            <w:r>
              <w:t>Types of energy included in the intensity ratio; whether fuel, electricity, heating, cooling, steam, or all.</w:t>
            </w:r>
          </w:p>
          <w:p w14:paraId="265BA6B9" w14:textId="77777777" w:rsidR="009C243D" w:rsidRPr="003A200E" w:rsidRDefault="00C96855" w:rsidP="006F1D40">
            <w:pPr>
              <w:pStyle w:val="TableText"/>
              <w:numPr>
                <w:ilvl w:val="0"/>
                <w:numId w:val="24"/>
              </w:numPr>
            </w:pPr>
            <w:r>
              <w:t>Whether the ratio uses energy consumption within the organization, outside of it, or both.</w:t>
            </w:r>
          </w:p>
        </w:tc>
      </w:tr>
      <w:tr w:rsidR="009C243D" w:rsidRPr="003A200E" w14:paraId="1E86F93C" w14:textId="77777777" w:rsidTr="42B2A84D">
        <w:trPr>
          <w:cantSplit/>
        </w:trPr>
        <w:tc>
          <w:tcPr>
            <w:tcW w:w="3176" w:type="dxa"/>
            <w:shd w:val="clear" w:color="auto" w:fill="auto"/>
          </w:tcPr>
          <w:p w14:paraId="1DF693FE" w14:textId="77777777" w:rsidR="009C243D" w:rsidRPr="003A200E" w:rsidRDefault="003F2238" w:rsidP="00B12738">
            <w:pPr>
              <w:pStyle w:val="TableText"/>
              <w:tabs>
                <w:tab w:val="left" w:pos="965"/>
              </w:tabs>
            </w:pPr>
            <w:r>
              <w:rPr>
                <w:b/>
              </w:rPr>
              <w:t>302-4</w:t>
            </w:r>
            <w:r w:rsidR="009C243D" w:rsidRPr="003A200E">
              <w:rPr>
                <w:b/>
              </w:rPr>
              <w:t xml:space="preserve">. </w:t>
            </w:r>
            <w:r w:rsidR="009C243D" w:rsidRPr="003A200E">
              <w:t>Reduction of energy consumption</w:t>
            </w:r>
          </w:p>
        </w:tc>
        <w:tc>
          <w:tcPr>
            <w:tcW w:w="6511" w:type="dxa"/>
            <w:shd w:val="clear" w:color="auto" w:fill="auto"/>
          </w:tcPr>
          <w:p w14:paraId="17984667" w14:textId="77777777" w:rsidR="003F2238" w:rsidRDefault="003F2238" w:rsidP="003F2238">
            <w:pPr>
              <w:pStyle w:val="TableText"/>
            </w:pPr>
            <w:r>
              <w:t>The reporting organization shall report the following information:</w:t>
            </w:r>
          </w:p>
          <w:p w14:paraId="47D189B3" w14:textId="77777777" w:rsidR="003F2238" w:rsidRDefault="003F2238" w:rsidP="006F1D40">
            <w:pPr>
              <w:pStyle w:val="TableText"/>
              <w:numPr>
                <w:ilvl w:val="0"/>
                <w:numId w:val="25"/>
              </w:numPr>
            </w:pPr>
            <w:r>
              <w:t>Amount of reductions in energy consumption achieved as a direct result of conservation and efficiency initiatives, in joules or multiples.</w:t>
            </w:r>
          </w:p>
          <w:p w14:paraId="4C9C7F47" w14:textId="77777777" w:rsidR="003F2238" w:rsidRDefault="003F2238" w:rsidP="006F1D40">
            <w:pPr>
              <w:pStyle w:val="TableText"/>
              <w:numPr>
                <w:ilvl w:val="0"/>
                <w:numId w:val="25"/>
              </w:numPr>
            </w:pPr>
            <w:r>
              <w:t>Types of energy included in the reductions; whether fuel, electricity, heating, cooling, steam, or all.</w:t>
            </w:r>
          </w:p>
          <w:p w14:paraId="2ACBAC2C" w14:textId="77777777" w:rsidR="003F2238" w:rsidRDefault="003F2238" w:rsidP="006F1D40">
            <w:pPr>
              <w:pStyle w:val="TableText"/>
              <w:numPr>
                <w:ilvl w:val="0"/>
                <w:numId w:val="25"/>
              </w:numPr>
            </w:pPr>
            <w:r>
              <w:t>Basis for calculating reductions in energy consumption, such as base year or baseline, including the rationale for choosing it.</w:t>
            </w:r>
          </w:p>
          <w:p w14:paraId="6298E49B" w14:textId="77777777" w:rsidR="009C243D" w:rsidRPr="003A200E" w:rsidRDefault="003F2238" w:rsidP="006F1D40">
            <w:pPr>
              <w:pStyle w:val="TableText"/>
              <w:numPr>
                <w:ilvl w:val="0"/>
                <w:numId w:val="25"/>
              </w:numPr>
            </w:pPr>
            <w:r>
              <w:t>Standards, methodologies, assumptions, and/or calculation tools used.</w:t>
            </w:r>
          </w:p>
        </w:tc>
      </w:tr>
      <w:tr w:rsidR="0033353F" w:rsidRPr="003A200E" w14:paraId="45D7B72C" w14:textId="77777777" w:rsidTr="42B2A84D">
        <w:trPr>
          <w:cantSplit/>
        </w:trPr>
        <w:tc>
          <w:tcPr>
            <w:tcW w:w="3176" w:type="dxa"/>
            <w:shd w:val="clear" w:color="auto" w:fill="auto"/>
          </w:tcPr>
          <w:p w14:paraId="3B142DFE" w14:textId="77777777" w:rsidR="0033353F" w:rsidRDefault="0033353F" w:rsidP="00B12738">
            <w:pPr>
              <w:pStyle w:val="TableText"/>
              <w:tabs>
                <w:tab w:val="left" w:pos="965"/>
              </w:tabs>
              <w:rPr>
                <w:b/>
              </w:rPr>
            </w:pPr>
            <w:r>
              <w:rPr>
                <w:b/>
              </w:rPr>
              <w:t xml:space="preserve">302-5. </w:t>
            </w:r>
            <w:r w:rsidRPr="00EF60B7">
              <w:rPr>
                <w:bCs/>
              </w:rPr>
              <w:t>Reductions in energy requirements of products and services</w:t>
            </w:r>
          </w:p>
        </w:tc>
        <w:tc>
          <w:tcPr>
            <w:tcW w:w="6511" w:type="dxa"/>
            <w:shd w:val="clear" w:color="auto" w:fill="auto"/>
          </w:tcPr>
          <w:p w14:paraId="10352FC9" w14:textId="77777777" w:rsidR="000303B6" w:rsidRDefault="000303B6" w:rsidP="000303B6">
            <w:pPr>
              <w:pStyle w:val="TableText"/>
            </w:pPr>
            <w:r>
              <w:t>The reporting organization shall report the following information:</w:t>
            </w:r>
          </w:p>
          <w:p w14:paraId="6376E292" w14:textId="77777777" w:rsidR="000303B6" w:rsidRDefault="000303B6" w:rsidP="006F1D40">
            <w:pPr>
              <w:pStyle w:val="TableText"/>
              <w:numPr>
                <w:ilvl w:val="0"/>
                <w:numId w:val="26"/>
              </w:numPr>
            </w:pPr>
            <w:r>
              <w:t>Reductions in energy requirements of sold products and services achieved during the reporting period, in joules or multiples.</w:t>
            </w:r>
          </w:p>
          <w:p w14:paraId="62DEEFDA" w14:textId="77777777" w:rsidR="000303B6" w:rsidRDefault="000303B6" w:rsidP="006F1D40">
            <w:pPr>
              <w:pStyle w:val="TableText"/>
              <w:numPr>
                <w:ilvl w:val="0"/>
                <w:numId w:val="26"/>
              </w:numPr>
            </w:pPr>
            <w:r>
              <w:t>Basis for calculating reductions in energy consumption, such as base year or baseline, including the rationale for choosing it.</w:t>
            </w:r>
          </w:p>
          <w:p w14:paraId="1DA45EDB" w14:textId="77777777" w:rsidR="0033353F" w:rsidRDefault="000303B6" w:rsidP="006F1D40">
            <w:pPr>
              <w:pStyle w:val="TableText"/>
              <w:numPr>
                <w:ilvl w:val="0"/>
                <w:numId w:val="26"/>
              </w:numPr>
            </w:pPr>
            <w:r>
              <w:t>Standards, methodologies, assumptions, and/or calculation tools used.</w:t>
            </w:r>
          </w:p>
        </w:tc>
      </w:tr>
      <w:tr w:rsidR="009C243D" w:rsidRPr="003A200E" w14:paraId="76B57E3A" w14:textId="77777777" w:rsidTr="42B2A84D">
        <w:trPr>
          <w:cantSplit/>
        </w:trPr>
        <w:tc>
          <w:tcPr>
            <w:tcW w:w="9687" w:type="dxa"/>
            <w:gridSpan w:val="2"/>
            <w:shd w:val="clear" w:color="auto" w:fill="D9D9D9" w:themeFill="background1" w:themeFillShade="D9"/>
          </w:tcPr>
          <w:p w14:paraId="7F9AF4FD" w14:textId="77777777" w:rsidR="009C243D" w:rsidRPr="003A200E" w:rsidRDefault="009C243D" w:rsidP="00B12738">
            <w:pPr>
              <w:pStyle w:val="TableText"/>
              <w:keepNext/>
              <w:jc w:val="center"/>
            </w:pPr>
            <w:r w:rsidRPr="003A200E">
              <w:t>Water</w:t>
            </w:r>
          </w:p>
        </w:tc>
      </w:tr>
      <w:tr w:rsidR="00CC3382" w:rsidRPr="003A200E" w14:paraId="6BAF9825" w14:textId="77777777" w:rsidTr="42B2A84D">
        <w:trPr>
          <w:cantSplit/>
        </w:trPr>
        <w:tc>
          <w:tcPr>
            <w:tcW w:w="3176" w:type="dxa"/>
            <w:shd w:val="clear" w:color="auto" w:fill="auto"/>
          </w:tcPr>
          <w:p w14:paraId="2BB85BB3" w14:textId="77777777" w:rsidR="00CC3382" w:rsidRPr="003A200E" w:rsidRDefault="00313E11" w:rsidP="00B12738">
            <w:pPr>
              <w:pStyle w:val="TableText"/>
              <w:rPr>
                <w:b/>
              </w:rPr>
            </w:pPr>
            <w:r>
              <w:rPr>
                <w:b/>
              </w:rPr>
              <w:t xml:space="preserve">303-1. </w:t>
            </w:r>
            <w:r>
              <w:t>Interactions with water as a shared resource</w:t>
            </w:r>
          </w:p>
        </w:tc>
        <w:tc>
          <w:tcPr>
            <w:tcW w:w="6511" w:type="dxa"/>
            <w:shd w:val="clear" w:color="auto" w:fill="auto"/>
          </w:tcPr>
          <w:p w14:paraId="5AA2B9C4" w14:textId="77777777" w:rsidR="00313E11" w:rsidRDefault="00313E11" w:rsidP="00313E11">
            <w:pPr>
              <w:pStyle w:val="TableText"/>
            </w:pPr>
            <w:r>
              <w:t>The reporting organization shall report the following information:</w:t>
            </w:r>
          </w:p>
          <w:p w14:paraId="2FBD88F1" w14:textId="77777777" w:rsidR="00313E11" w:rsidRDefault="00313E11" w:rsidP="006F1D40">
            <w:pPr>
              <w:pStyle w:val="TableText"/>
              <w:numPr>
                <w:ilvl w:val="0"/>
                <w:numId w:val="27"/>
              </w:numPr>
            </w:pPr>
            <w:r>
              <w:t>A description of how the organization interacts with water, including how and where water is withdrawn, consumed, and discharged, and the water-related impacts caused or contributed to, or directly linked to the organization’s activities, products or services by a business relationship (e.g., impacts caused by runoff).</w:t>
            </w:r>
          </w:p>
          <w:p w14:paraId="153B5F3E" w14:textId="77777777" w:rsidR="00313E11" w:rsidRDefault="00313E11" w:rsidP="006F1D40">
            <w:pPr>
              <w:pStyle w:val="TableText"/>
              <w:numPr>
                <w:ilvl w:val="0"/>
                <w:numId w:val="27"/>
              </w:numPr>
            </w:pPr>
            <w:r>
              <w:t>A description of the approach used to identify water-related impacts, including the scope of assessments, their timeframe, and any tools or methodologies used.</w:t>
            </w:r>
          </w:p>
          <w:p w14:paraId="21C19143" w14:textId="77777777" w:rsidR="00313E11" w:rsidRDefault="00313E11" w:rsidP="006F1D40">
            <w:pPr>
              <w:pStyle w:val="TableText"/>
              <w:numPr>
                <w:ilvl w:val="0"/>
                <w:numId w:val="27"/>
              </w:numPr>
            </w:pPr>
            <w:r>
              <w:t>A description of how water-related impacts are addressed, including how the organization works with stakeholders to steward water as a shared resource, and how it engages with suppliers or customers with significant water-related impacts.</w:t>
            </w:r>
          </w:p>
          <w:p w14:paraId="19EE729C" w14:textId="77777777" w:rsidR="00CC3382" w:rsidRPr="003A200E" w:rsidRDefault="00313E11" w:rsidP="006F1D40">
            <w:pPr>
              <w:pStyle w:val="TableText"/>
              <w:numPr>
                <w:ilvl w:val="0"/>
                <w:numId w:val="27"/>
              </w:numPr>
            </w:pPr>
            <w:r>
              <w:t>An explanation of the process for setting any water-related goals and targets that are part of the organization’s management approach, and how they relate to public policy and the local context of each area with water stress</w:t>
            </w:r>
            <w:r w:rsidR="0075638B">
              <w:t>.</w:t>
            </w:r>
          </w:p>
        </w:tc>
      </w:tr>
      <w:tr w:rsidR="00CC3382" w:rsidRPr="003A200E" w14:paraId="0C9F1A0E" w14:textId="77777777" w:rsidTr="42B2A84D">
        <w:trPr>
          <w:cantSplit/>
        </w:trPr>
        <w:tc>
          <w:tcPr>
            <w:tcW w:w="3176" w:type="dxa"/>
            <w:shd w:val="clear" w:color="auto" w:fill="auto"/>
          </w:tcPr>
          <w:p w14:paraId="4A6CBC9A" w14:textId="77777777" w:rsidR="00CC3382" w:rsidRPr="003A200E" w:rsidRDefault="00313E11" w:rsidP="00B12738">
            <w:pPr>
              <w:pStyle w:val="TableText"/>
              <w:rPr>
                <w:b/>
              </w:rPr>
            </w:pPr>
            <w:r>
              <w:rPr>
                <w:b/>
              </w:rPr>
              <w:t xml:space="preserve">303-2. </w:t>
            </w:r>
            <w:r w:rsidR="0075638B">
              <w:t>Management of water discharge-related impacts</w:t>
            </w:r>
          </w:p>
        </w:tc>
        <w:tc>
          <w:tcPr>
            <w:tcW w:w="6511" w:type="dxa"/>
            <w:shd w:val="clear" w:color="auto" w:fill="auto"/>
          </w:tcPr>
          <w:p w14:paraId="488C2ED8" w14:textId="77777777" w:rsidR="0075638B" w:rsidRDefault="0075638B" w:rsidP="0075638B">
            <w:pPr>
              <w:pStyle w:val="TableText"/>
            </w:pPr>
            <w:r>
              <w:t>The reporting organization shall report the following information:</w:t>
            </w:r>
          </w:p>
          <w:p w14:paraId="44EDF893" w14:textId="77777777" w:rsidR="0075638B" w:rsidRDefault="0075638B" w:rsidP="006F1D40">
            <w:pPr>
              <w:pStyle w:val="TableText"/>
              <w:numPr>
                <w:ilvl w:val="0"/>
                <w:numId w:val="28"/>
              </w:numPr>
            </w:pPr>
            <w:r>
              <w:t>A description of any minimum standards set for the quality of effluent discharge, and how these minimum standards were determined, including:</w:t>
            </w:r>
          </w:p>
          <w:p w14:paraId="7865ECA6" w14:textId="77777777" w:rsidR="0075638B" w:rsidRDefault="0075638B" w:rsidP="006F1D40">
            <w:pPr>
              <w:pStyle w:val="TableText"/>
              <w:numPr>
                <w:ilvl w:val="1"/>
                <w:numId w:val="28"/>
              </w:numPr>
            </w:pPr>
            <w:r>
              <w:t>how standards for facilities operating in locations with no local discharge requirements were determined;</w:t>
            </w:r>
          </w:p>
          <w:p w14:paraId="7934A6EB" w14:textId="77777777" w:rsidR="0075638B" w:rsidRDefault="0075638B" w:rsidP="006F1D40">
            <w:pPr>
              <w:pStyle w:val="TableText"/>
              <w:numPr>
                <w:ilvl w:val="1"/>
                <w:numId w:val="28"/>
              </w:numPr>
            </w:pPr>
            <w:r>
              <w:t>any internally developed water quality standards or guidelines;</w:t>
            </w:r>
          </w:p>
          <w:p w14:paraId="73F48712" w14:textId="77777777" w:rsidR="0075638B" w:rsidRDefault="0075638B" w:rsidP="006F1D40">
            <w:pPr>
              <w:pStyle w:val="TableText"/>
              <w:numPr>
                <w:ilvl w:val="1"/>
                <w:numId w:val="28"/>
              </w:numPr>
            </w:pPr>
            <w:r>
              <w:t>any sector-specific standards considered;</w:t>
            </w:r>
          </w:p>
          <w:p w14:paraId="06EEA791" w14:textId="77777777" w:rsidR="00CC3382" w:rsidRPr="003A200E" w:rsidRDefault="0075638B" w:rsidP="006F1D40">
            <w:pPr>
              <w:pStyle w:val="TableText"/>
              <w:numPr>
                <w:ilvl w:val="1"/>
                <w:numId w:val="28"/>
              </w:numPr>
            </w:pPr>
            <w:r>
              <w:t>whether the profile of the receiving waterbody was considered.</w:t>
            </w:r>
          </w:p>
        </w:tc>
      </w:tr>
      <w:tr w:rsidR="009C243D" w:rsidRPr="003A200E" w14:paraId="2088A206" w14:textId="77777777" w:rsidTr="42B2A84D">
        <w:trPr>
          <w:cantSplit/>
        </w:trPr>
        <w:tc>
          <w:tcPr>
            <w:tcW w:w="3176" w:type="dxa"/>
            <w:shd w:val="clear" w:color="auto" w:fill="auto"/>
          </w:tcPr>
          <w:p w14:paraId="4EB73D4A" w14:textId="77777777" w:rsidR="009C243D" w:rsidRPr="003A200E" w:rsidRDefault="008470AE" w:rsidP="00B12738">
            <w:pPr>
              <w:pStyle w:val="TableText"/>
            </w:pPr>
            <w:r>
              <w:rPr>
                <w:b/>
              </w:rPr>
              <w:t>303-3</w:t>
            </w:r>
            <w:r w:rsidR="009C243D" w:rsidRPr="003A200E">
              <w:rPr>
                <w:b/>
              </w:rPr>
              <w:t>.</w:t>
            </w:r>
            <w:r w:rsidR="009C243D" w:rsidRPr="003A200E">
              <w:t xml:space="preserve"> </w:t>
            </w:r>
            <w:r>
              <w:t>W</w:t>
            </w:r>
            <w:r w:rsidR="009C243D" w:rsidRPr="003A200E">
              <w:t xml:space="preserve">ater withdrawal </w:t>
            </w:r>
          </w:p>
        </w:tc>
        <w:tc>
          <w:tcPr>
            <w:tcW w:w="6511" w:type="dxa"/>
            <w:shd w:val="clear" w:color="auto" w:fill="auto"/>
          </w:tcPr>
          <w:p w14:paraId="66B70E2E" w14:textId="77777777" w:rsidR="008470AE" w:rsidRDefault="008470AE" w:rsidP="008470AE">
            <w:pPr>
              <w:pStyle w:val="TableText"/>
            </w:pPr>
            <w:r>
              <w:t>The reporting organization shall report the following information:</w:t>
            </w:r>
          </w:p>
          <w:p w14:paraId="17A7F3CC" w14:textId="77777777" w:rsidR="008470AE" w:rsidRDefault="02C2B4DE" w:rsidP="006F1D40">
            <w:pPr>
              <w:pStyle w:val="TableText"/>
              <w:numPr>
                <w:ilvl w:val="0"/>
                <w:numId w:val="28"/>
              </w:numPr>
            </w:pPr>
            <w:r>
              <w:t xml:space="preserve">Total water withdrawal from all areas in </w:t>
            </w:r>
            <w:r w:rsidR="2554805A">
              <w:t>megalitres</w:t>
            </w:r>
            <w:r>
              <w:t>, and a breakdown of this total by the following sources, if applicable:</w:t>
            </w:r>
          </w:p>
          <w:p w14:paraId="2140A0F8" w14:textId="77777777" w:rsidR="008470AE" w:rsidRDefault="008470AE" w:rsidP="006F1D40">
            <w:pPr>
              <w:pStyle w:val="TableText"/>
              <w:numPr>
                <w:ilvl w:val="1"/>
                <w:numId w:val="28"/>
              </w:numPr>
            </w:pPr>
            <w:r>
              <w:t>Surface water;</w:t>
            </w:r>
          </w:p>
          <w:p w14:paraId="476C04FD" w14:textId="77777777" w:rsidR="008470AE" w:rsidRDefault="008470AE" w:rsidP="006F1D40">
            <w:pPr>
              <w:pStyle w:val="TableText"/>
              <w:numPr>
                <w:ilvl w:val="1"/>
                <w:numId w:val="28"/>
              </w:numPr>
            </w:pPr>
            <w:r>
              <w:t>Groundwater;</w:t>
            </w:r>
          </w:p>
          <w:p w14:paraId="16082EE9" w14:textId="77777777" w:rsidR="008470AE" w:rsidRDefault="008470AE" w:rsidP="006F1D40">
            <w:pPr>
              <w:pStyle w:val="TableText"/>
              <w:numPr>
                <w:ilvl w:val="1"/>
                <w:numId w:val="28"/>
              </w:numPr>
            </w:pPr>
            <w:r>
              <w:t>Seawater;</w:t>
            </w:r>
          </w:p>
          <w:p w14:paraId="52FC61AE" w14:textId="77777777" w:rsidR="008470AE" w:rsidRDefault="008470AE" w:rsidP="006F1D40">
            <w:pPr>
              <w:pStyle w:val="TableText"/>
              <w:numPr>
                <w:ilvl w:val="1"/>
                <w:numId w:val="28"/>
              </w:numPr>
            </w:pPr>
            <w:r>
              <w:t>Produced water;</w:t>
            </w:r>
          </w:p>
          <w:p w14:paraId="373C4387" w14:textId="77777777" w:rsidR="008470AE" w:rsidRDefault="008470AE" w:rsidP="006F1D40">
            <w:pPr>
              <w:pStyle w:val="TableText"/>
              <w:numPr>
                <w:ilvl w:val="1"/>
                <w:numId w:val="28"/>
              </w:numPr>
            </w:pPr>
            <w:r>
              <w:t>Third-party water.</w:t>
            </w:r>
          </w:p>
          <w:p w14:paraId="1DF75A6D" w14:textId="77777777" w:rsidR="008470AE" w:rsidRDefault="02C2B4DE" w:rsidP="006F1D40">
            <w:pPr>
              <w:pStyle w:val="TableText"/>
              <w:numPr>
                <w:ilvl w:val="0"/>
                <w:numId w:val="28"/>
              </w:numPr>
            </w:pPr>
            <w:r>
              <w:t xml:space="preserve">Total water withdrawal from all areas with water stress in </w:t>
            </w:r>
            <w:r w:rsidR="72A577A1">
              <w:t>megalitres</w:t>
            </w:r>
            <w:r>
              <w:t>, and a breakdown of this</w:t>
            </w:r>
            <w:r w:rsidR="1B2E81F3">
              <w:t xml:space="preserve"> </w:t>
            </w:r>
            <w:r>
              <w:t>total by the following sources, if applicable:</w:t>
            </w:r>
          </w:p>
          <w:p w14:paraId="3554CCE8" w14:textId="77777777" w:rsidR="008470AE" w:rsidRDefault="008470AE" w:rsidP="006F1D40">
            <w:pPr>
              <w:pStyle w:val="TableText"/>
              <w:numPr>
                <w:ilvl w:val="1"/>
                <w:numId w:val="28"/>
              </w:numPr>
            </w:pPr>
            <w:r>
              <w:t>Surface water;</w:t>
            </w:r>
          </w:p>
          <w:p w14:paraId="1145BACC" w14:textId="77777777" w:rsidR="008470AE" w:rsidRDefault="008470AE" w:rsidP="006F1D40">
            <w:pPr>
              <w:pStyle w:val="TableText"/>
              <w:numPr>
                <w:ilvl w:val="1"/>
                <w:numId w:val="28"/>
              </w:numPr>
            </w:pPr>
            <w:r>
              <w:t xml:space="preserve">Groundwater; </w:t>
            </w:r>
          </w:p>
          <w:p w14:paraId="3B1BE7C5" w14:textId="77777777" w:rsidR="008470AE" w:rsidRDefault="008470AE" w:rsidP="006F1D40">
            <w:pPr>
              <w:pStyle w:val="TableText"/>
              <w:numPr>
                <w:ilvl w:val="1"/>
                <w:numId w:val="28"/>
              </w:numPr>
            </w:pPr>
            <w:r>
              <w:t xml:space="preserve">Seawater; </w:t>
            </w:r>
          </w:p>
          <w:p w14:paraId="38974B3B" w14:textId="77777777" w:rsidR="008470AE" w:rsidRDefault="008470AE" w:rsidP="006F1D40">
            <w:pPr>
              <w:pStyle w:val="TableText"/>
              <w:numPr>
                <w:ilvl w:val="1"/>
                <w:numId w:val="28"/>
              </w:numPr>
            </w:pPr>
            <w:r>
              <w:t xml:space="preserve">Produced water; </w:t>
            </w:r>
          </w:p>
          <w:p w14:paraId="1F2DE808" w14:textId="77777777" w:rsidR="008470AE" w:rsidRDefault="008470AE" w:rsidP="006F1D40">
            <w:pPr>
              <w:pStyle w:val="TableText"/>
              <w:numPr>
                <w:ilvl w:val="1"/>
                <w:numId w:val="28"/>
              </w:numPr>
            </w:pPr>
            <w:r>
              <w:t>Third-party water, and a breakdown of this total by the withdrawal sources listed in i-iv.</w:t>
            </w:r>
          </w:p>
          <w:p w14:paraId="3F2B4D54" w14:textId="77777777" w:rsidR="008470AE" w:rsidRDefault="02C2B4DE" w:rsidP="006F1D40">
            <w:pPr>
              <w:pStyle w:val="TableText"/>
              <w:numPr>
                <w:ilvl w:val="0"/>
                <w:numId w:val="28"/>
              </w:numPr>
            </w:pPr>
            <w:r>
              <w:t>A breakdown of total water withdrawal from each of the sources listed in Disclosures 303-3-a</w:t>
            </w:r>
            <w:r w:rsidR="1B2E81F3">
              <w:t xml:space="preserve"> </w:t>
            </w:r>
            <w:r>
              <w:t xml:space="preserve">and 303-3-b in </w:t>
            </w:r>
            <w:r w:rsidR="322850ED">
              <w:t>megalitres</w:t>
            </w:r>
            <w:r>
              <w:t xml:space="preserve"> by the following categories:</w:t>
            </w:r>
          </w:p>
          <w:p w14:paraId="7B4261DC" w14:textId="77777777" w:rsidR="008470AE" w:rsidRDefault="008470AE" w:rsidP="006F1D40">
            <w:pPr>
              <w:pStyle w:val="TableText"/>
              <w:numPr>
                <w:ilvl w:val="1"/>
                <w:numId w:val="28"/>
              </w:numPr>
            </w:pPr>
            <w:r>
              <w:t>Freshwater (≤1,000 mg/L Total Dissolved Solids);</w:t>
            </w:r>
          </w:p>
          <w:p w14:paraId="3CB126AA" w14:textId="77777777" w:rsidR="00C71310" w:rsidRDefault="008470AE" w:rsidP="006F1D40">
            <w:pPr>
              <w:pStyle w:val="TableText"/>
              <w:numPr>
                <w:ilvl w:val="1"/>
                <w:numId w:val="28"/>
              </w:numPr>
            </w:pPr>
            <w:r>
              <w:t>Other water (&gt;1,000 mg/L Total Dissolved Solids).</w:t>
            </w:r>
          </w:p>
          <w:p w14:paraId="73251767" w14:textId="77777777" w:rsidR="00C71310" w:rsidRDefault="008470AE" w:rsidP="006F1D40">
            <w:pPr>
              <w:pStyle w:val="TableText"/>
              <w:numPr>
                <w:ilvl w:val="0"/>
                <w:numId w:val="28"/>
              </w:numPr>
            </w:pPr>
            <w:r>
              <w:t>Any contextual information necessary to understand how the data have been compiled, such as</w:t>
            </w:r>
            <w:r w:rsidR="00C71310">
              <w:t xml:space="preserve"> </w:t>
            </w:r>
            <w:r>
              <w:t>any standards, methodologies, and assumptions used.</w:t>
            </w:r>
          </w:p>
          <w:p w14:paraId="70FFCDD7" w14:textId="77777777" w:rsidR="009C243D" w:rsidRPr="003A200E" w:rsidRDefault="009C243D" w:rsidP="006F1D40">
            <w:pPr>
              <w:pStyle w:val="TableText"/>
              <w:numPr>
                <w:ilvl w:val="0"/>
                <w:numId w:val="18"/>
              </w:numPr>
              <w:ind w:left="267" w:hanging="267"/>
            </w:pPr>
          </w:p>
        </w:tc>
      </w:tr>
      <w:tr w:rsidR="00135CD7" w:rsidRPr="003A200E" w14:paraId="19760255" w14:textId="77777777" w:rsidTr="42B2A84D">
        <w:trPr>
          <w:cantSplit/>
        </w:trPr>
        <w:tc>
          <w:tcPr>
            <w:tcW w:w="3176" w:type="dxa"/>
            <w:shd w:val="clear" w:color="auto" w:fill="auto"/>
          </w:tcPr>
          <w:p w14:paraId="34BC8FD4" w14:textId="77777777" w:rsidR="00135CD7" w:rsidRPr="003A200E" w:rsidDel="008470AE" w:rsidRDefault="00135CD7" w:rsidP="00B12738">
            <w:pPr>
              <w:pStyle w:val="TableText"/>
              <w:rPr>
                <w:b/>
              </w:rPr>
            </w:pPr>
            <w:r>
              <w:rPr>
                <w:b/>
              </w:rPr>
              <w:t xml:space="preserve">303-4. </w:t>
            </w:r>
            <w:r w:rsidRPr="00EF60B7">
              <w:rPr>
                <w:bCs/>
              </w:rPr>
              <w:t>Water discharge</w:t>
            </w:r>
          </w:p>
        </w:tc>
        <w:tc>
          <w:tcPr>
            <w:tcW w:w="6511" w:type="dxa"/>
            <w:shd w:val="clear" w:color="auto" w:fill="auto"/>
          </w:tcPr>
          <w:p w14:paraId="40E69514" w14:textId="77777777" w:rsidR="002526D0" w:rsidRDefault="002526D0" w:rsidP="002526D0">
            <w:pPr>
              <w:pStyle w:val="TableText"/>
            </w:pPr>
            <w:r>
              <w:t>The reporting organization shall report the following information:</w:t>
            </w:r>
          </w:p>
          <w:p w14:paraId="68F1EAAB" w14:textId="77777777" w:rsidR="002526D0" w:rsidRDefault="2CF6940D" w:rsidP="006F1D40">
            <w:pPr>
              <w:pStyle w:val="TableText"/>
              <w:numPr>
                <w:ilvl w:val="0"/>
                <w:numId w:val="29"/>
              </w:numPr>
            </w:pPr>
            <w:r>
              <w:t xml:space="preserve">Total water discharge to all areas in </w:t>
            </w:r>
            <w:r w:rsidR="786D023D">
              <w:t>megalitres</w:t>
            </w:r>
            <w:r>
              <w:t>, and a breakdown of this total by the following types of destination, if applicable:</w:t>
            </w:r>
          </w:p>
          <w:p w14:paraId="23C48A20" w14:textId="77777777" w:rsidR="002526D0" w:rsidRDefault="002526D0" w:rsidP="006F1D40">
            <w:pPr>
              <w:pStyle w:val="TableText"/>
              <w:numPr>
                <w:ilvl w:val="1"/>
                <w:numId w:val="29"/>
              </w:numPr>
            </w:pPr>
            <w:r>
              <w:t>Surface water;</w:t>
            </w:r>
          </w:p>
          <w:p w14:paraId="45F3A599" w14:textId="77777777" w:rsidR="002526D0" w:rsidRDefault="002526D0" w:rsidP="006F1D40">
            <w:pPr>
              <w:pStyle w:val="TableText"/>
              <w:numPr>
                <w:ilvl w:val="1"/>
                <w:numId w:val="29"/>
              </w:numPr>
            </w:pPr>
            <w:r>
              <w:t>Groundwater;</w:t>
            </w:r>
          </w:p>
          <w:p w14:paraId="2F24AC5C" w14:textId="77777777" w:rsidR="002526D0" w:rsidRDefault="002526D0" w:rsidP="006F1D40">
            <w:pPr>
              <w:pStyle w:val="TableText"/>
              <w:numPr>
                <w:ilvl w:val="1"/>
                <w:numId w:val="29"/>
              </w:numPr>
            </w:pPr>
            <w:r>
              <w:t>Seawater;</w:t>
            </w:r>
          </w:p>
          <w:p w14:paraId="2CF50DBB" w14:textId="77777777" w:rsidR="002526D0" w:rsidRDefault="002526D0" w:rsidP="006F1D40">
            <w:pPr>
              <w:pStyle w:val="TableText"/>
              <w:numPr>
                <w:ilvl w:val="1"/>
                <w:numId w:val="29"/>
              </w:numPr>
            </w:pPr>
            <w:r>
              <w:t>Third-party water, and the volume of this total sent for use to other organizations, if applicable.</w:t>
            </w:r>
          </w:p>
          <w:p w14:paraId="501C7D46" w14:textId="77777777" w:rsidR="002526D0" w:rsidRDefault="2CF6940D" w:rsidP="006F1D40">
            <w:pPr>
              <w:pStyle w:val="TableText"/>
              <w:numPr>
                <w:ilvl w:val="0"/>
                <w:numId w:val="29"/>
              </w:numPr>
            </w:pPr>
            <w:r>
              <w:t xml:space="preserve">A breakdown of total water discharge to all areas in </w:t>
            </w:r>
            <w:r w:rsidR="4AECEE58">
              <w:t>megalitres</w:t>
            </w:r>
            <w:r>
              <w:t xml:space="preserve"> by the following categories:</w:t>
            </w:r>
          </w:p>
          <w:p w14:paraId="6FFEC510" w14:textId="77777777" w:rsidR="002526D0" w:rsidRDefault="002526D0" w:rsidP="006F1D40">
            <w:pPr>
              <w:pStyle w:val="TableText"/>
              <w:numPr>
                <w:ilvl w:val="1"/>
                <w:numId w:val="29"/>
              </w:numPr>
            </w:pPr>
            <w:r>
              <w:t>Freshwater (≤1,000 mg/L Total Dissolved Solids);</w:t>
            </w:r>
          </w:p>
          <w:p w14:paraId="1BDAE077" w14:textId="77777777" w:rsidR="002526D0" w:rsidRDefault="002526D0" w:rsidP="006F1D40">
            <w:pPr>
              <w:pStyle w:val="TableText"/>
              <w:numPr>
                <w:ilvl w:val="1"/>
                <w:numId w:val="29"/>
              </w:numPr>
            </w:pPr>
            <w:r>
              <w:t>Other water (&gt;1,000 mg/L Total Dissolved Solids).</w:t>
            </w:r>
          </w:p>
          <w:p w14:paraId="36E1ED34" w14:textId="77777777" w:rsidR="002526D0" w:rsidRDefault="2CF6940D" w:rsidP="006F1D40">
            <w:pPr>
              <w:pStyle w:val="TableText"/>
              <w:numPr>
                <w:ilvl w:val="0"/>
                <w:numId w:val="29"/>
              </w:numPr>
            </w:pPr>
            <w:r>
              <w:t xml:space="preserve">Total water discharge to all areas with water stress in </w:t>
            </w:r>
            <w:r w:rsidR="4AECEE58">
              <w:t>megalitres</w:t>
            </w:r>
            <w:r>
              <w:t>, and a breakdown of this total by the following categories:</w:t>
            </w:r>
          </w:p>
          <w:p w14:paraId="1455B1AB" w14:textId="77777777" w:rsidR="002526D0" w:rsidRDefault="002526D0" w:rsidP="006F1D40">
            <w:pPr>
              <w:pStyle w:val="TableText"/>
              <w:numPr>
                <w:ilvl w:val="1"/>
                <w:numId w:val="29"/>
              </w:numPr>
            </w:pPr>
            <w:r>
              <w:t>Freshwater (≤1,000 mg/L Total Dissolved Solids);</w:t>
            </w:r>
          </w:p>
          <w:p w14:paraId="368DB56E" w14:textId="77777777" w:rsidR="002526D0" w:rsidRDefault="002526D0" w:rsidP="006F1D40">
            <w:pPr>
              <w:pStyle w:val="TableText"/>
              <w:numPr>
                <w:ilvl w:val="1"/>
                <w:numId w:val="29"/>
              </w:numPr>
            </w:pPr>
            <w:r>
              <w:t>Other water (&gt;1,000 mg/L Total Dissolved Solids).</w:t>
            </w:r>
          </w:p>
          <w:p w14:paraId="7575FB4C" w14:textId="77777777" w:rsidR="002526D0" w:rsidRDefault="002526D0" w:rsidP="006F1D40">
            <w:pPr>
              <w:pStyle w:val="TableText"/>
              <w:numPr>
                <w:ilvl w:val="0"/>
                <w:numId w:val="29"/>
              </w:numPr>
            </w:pPr>
            <w:r>
              <w:t>Priority substances of concern for which discharges are treated, including:</w:t>
            </w:r>
          </w:p>
          <w:p w14:paraId="4A36979B" w14:textId="77777777" w:rsidR="002526D0" w:rsidRDefault="002526D0" w:rsidP="006F1D40">
            <w:pPr>
              <w:pStyle w:val="TableText"/>
              <w:numPr>
                <w:ilvl w:val="1"/>
                <w:numId w:val="29"/>
              </w:numPr>
            </w:pPr>
            <w:r>
              <w:t>how priority substances of concern were defined, and any international standard, authoritative list, or criteria used;</w:t>
            </w:r>
          </w:p>
          <w:p w14:paraId="2B62FF09" w14:textId="77777777" w:rsidR="002526D0" w:rsidRDefault="002526D0" w:rsidP="006F1D40">
            <w:pPr>
              <w:pStyle w:val="TableText"/>
              <w:numPr>
                <w:ilvl w:val="1"/>
                <w:numId w:val="29"/>
              </w:numPr>
            </w:pPr>
            <w:r>
              <w:t>the approach for setting discharge limits for priority substances of concern;</w:t>
            </w:r>
          </w:p>
          <w:p w14:paraId="0FDEBB10" w14:textId="77777777" w:rsidR="002526D0" w:rsidRDefault="002526D0" w:rsidP="006F1D40">
            <w:pPr>
              <w:pStyle w:val="TableText"/>
              <w:numPr>
                <w:ilvl w:val="1"/>
                <w:numId w:val="29"/>
              </w:numPr>
            </w:pPr>
            <w:r>
              <w:t>number of incidents of non-compliance with discharge limits.</w:t>
            </w:r>
          </w:p>
          <w:p w14:paraId="6EBB1087" w14:textId="77777777" w:rsidR="00135CD7" w:rsidRDefault="002526D0" w:rsidP="006F1D40">
            <w:pPr>
              <w:pStyle w:val="TableText"/>
              <w:numPr>
                <w:ilvl w:val="0"/>
                <w:numId w:val="29"/>
              </w:numPr>
            </w:pPr>
            <w:r>
              <w:t>Any contextual information necessary to understand how the data have been compiled, such as any standards, methodologies, and assumptions used.</w:t>
            </w:r>
          </w:p>
        </w:tc>
      </w:tr>
      <w:tr w:rsidR="00135CD7" w:rsidRPr="003A200E" w14:paraId="304E28BA" w14:textId="77777777" w:rsidTr="42B2A84D">
        <w:trPr>
          <w:cantSplit/>
        </w:trPr>
        <w:tc>
          <w:tcPr>
            <w:tcW w:w="3176" w:type="dxa"/>
            <w:shd w:val="clear" w:color="auto" w:fill="auto"/>
          </w:tcPr>
          <w:p w14:paraId="5F4430F2" w14:textId="77777777" w:rsidR="00135CD7" w:rsidRPr="003A200E" w:rsidDel="008470AE" w:rsidRDefault="00135CD7" w:rsidP="00B12738">
            <w:pPr>
              <w:pStyle w:val="TableText"/>
              <w:rPr>
                <w:b/>
              </w:rPr>
            </w:pPr>
            <w:r>
              <w:rPr>
                <w:b/>
              </w:rPr>
              <w:t xml:space="preserve">303-5. </w:t>
            </w:r>
            <w:r w:rsidRPr="00EF60B7">
              <w:rPr>
                <w:bCs/>
              </w:rPr>
              <w:t>Water consumption</w:t>
            </w:r>
          </w:p>
        </w:tc>
        <w:tc>
          <w:tcPr>
            <w:tcW w:w="6511" w:type="dxa"/>
            <w:shd w:val="clear" w:color="auto" w:fill="auto"/>
          </w:tcPr>
          <w:p w14:paraId="5616AB59" w14:textId="77777777" w:rsidR="001C1757" w:rsidRDefault="001C1757" w:rsidP="001C1757">
            <w:pPr>
              <w:pStyle w:val="TableText"/>
            </w:pPr>
            <w:r>
              <w:t>The reporting organization shall report the following information:</w:t>
            </w:r>
          </w:p>
          <w:p w14:paraId="3EB863B4" w14:textId="77777777" w:rsidR="001C1757" w:rsidRDefault="0C99D1BA" w:rsidP="006F1D40">
            <w:pPr>
              <w:pStyle w:val="TableText"/>
              <w:numPr>
                <w:ilvl w:val="0"/>
                <w:numId w:val="30"/>
              </w:numPr>
            </w:pPr>
            <w:r>
              <w:t xml:space="preserve">Total water consumption from all areas in </w:t>
            </w:r>
            <w:r w:rsidR="517E301D">
              <w:t>megalitres</w:t>
            </w:r>
            <w:r>
              <w:t>.</w:t>
            </w:r>
          </w:p>
          <w:p w14:paraId="42D5B939" w14:textId="77777777" w:rsidR="001C1757" w:rsidRDefault="0C99D1BA" w:rsidP="006F1D40">
            <w:pPr>
              <w:pStyle w:val="TableText"/>
              <w:numPr>
                <w:ilvl w:val="0"/>
                <w:numId w:val="30"/>
              </w:numPr>
            </w:pPr>
            <w:r>
              <w:t xml:space="preserve">Total water consumption from all areas with water stress in </w:t>
            </w:r>
            <w:r w:rsidR="5591FEB6">
              <w:t>megalitres</w:t>
            </w:r>
            <w:r>
              <w:t>.</w:t>
            </w:r>
          </w:p>
          <w:p w14:paraId="1C2F8877" w14:textId="77777777" w:rsidR="001C1757" w:rsidRDefault="0C99D1BA" w:rsidP="006F1D40">
            <w:pPr>
              <w:pStyle w:val="TableText"/>
              <w:numPr>
                <w:ilvl w:val="0"/>
                <w:numId w:val="30"/>
              </w:numPr>
            </w:pPr>
            <w:r>
              <w:t xml:space="preserve">Change in water storage in </w:t>
            </w:r>
            <w:r w:rsidR="1D036EE3">
              <w:t>megalitres</w:t>
            </w:r>
            <w:r>
              <w:t>, if water storage has been identified as having a significant water-related impact.</w:t>
            </w:r>
          </w:p>
          <w:p w14:paraId="6692FF04" w14:textId="77777777" w:rsidR="00135CD7" w:rsidRDefault="0C99D1BA" w:rsidP="006F1D40">
            <w:pPr>
              <w:pStyle w:val="TableText"/>
              <w:numPr>
                <w:ilvl w:val="0"/>
                <w:numId w:val="30"/>
              </w:numPr>
            </w:pPr>
            <w:r>
              <w:t xml:space="preserve">d. Any contextual information necessary to understand how the data have been compiled, such as any standards, methodologies, and assumptions used, including whether the information is calculated, estimated, </w:t>
            </w:r>
            <w:r w:rsidR="3B4A9CB0">
              <w:t>modelled</w:t>
            </w:r>
            <w:r>
              <w:t>, or sourced from direct measurements, and the approach taken for this, such as the use of any sector-specific factors.</w:t>
            </w:r>
          </w:p>
        </w:tc>
      </w:tr>
      <w:tr w:rsidR="009C243D" w:rsidRPr="003A200E" w14:paraId="7A382DDC" w14:textId="77777777" w:rsidTr="42B2A84D">
        <w:trPr>
          <w:cantSplit/>
        </w:trPr>
        <w:tc>
          <w:tcPr>
            <w:tcW w:w="9687" w:type="dxa"/>
            <w:gridSpan w:val="2"/>
            <w:shd w:val="clear" w:color="auto" w:fill="D9D9D9" w:themeFill="background1" w:themeFillShade="D9"/>
          </w:tcPr>
          <w:p w14:paraId="417D2D1B" w14:textId="77777777" w:rsidR="009C243D" w:rsidRPr="003A200E" w:rsidRDefault="009C243D" w:rsidP="00B12738">
            <w:pPr>
              <w:pStyle w:val="TableText"/>
              <w:jc w:val="center"/>
            </w:pPr>
            <w:r w:rsidRPr="003A200E">
              <w:t>Emissions</w:t>
            </w:r>
          </w:p>
        </w:tc>
      </w:tr>
      <w:tr w:rsidR="009C243D" w:rsidRPr="003A200E" w14:paraId="7FDFEEA2" w14:textId="77777777" w:rsidTr="42B2A84D">
        <w:trPr>
          <w:cantSplit/>
        </w:trPr>
        <w:tc>
          <w:tcPr>
            <w:tcW w:w="3176" w:type="dxa"/>
            <w:shd w:val="clear" w:color="auto" w:fill="auto"/>
          </w:tcPr>
          <w:p w14:paraId="584454F2" w14:textId="77777777" w:rsidR="009C243D" w:rsidRPr="003A200E" w:rsidRDefault="00203265" w:rsidP="00B12738">
            <w:pPr>
              <w:pStyle w:val="TableText"/>
            </w:pPr>
            <w:r>
              <w:rPr>
                <w:b/>
              </w:rPr>
              <w:t>305-1</w:t>
            </w:r>
            <w:r w:rsidR="009C243D" w:rsidRPr="003A200E">
              <w:t xml:space="preserve">. Direct </w:t>
            </w:r>
            <w:r w:rsidR="004E49BF">
              <w:t>(Scope 1) GHG</w:t>
            </w:r>
            <w:r w:rsidR="009C243D" w:rsidRPr="003A200E">
              <w:t xml:space="preserve"> emissions </w:t>
            </w:r>
          </w:p>
          <w:p w14:paraId="507BA3DA" w14:textId="77777777" w:rsidR="009C243D" w:rsidRPr="003A200E" w:rsidRDefault="009C243D" w:rsidP="00B12738">
            <w:pPr>
              <w:pStyle w:val="TableText"/>
            </w:pPr>
          </w:p>
        </w:tc>
        <w:tc>
          <w:tcPr>
            <w:tcW w:w="6511" w:type="dxa"/>
            <w:shd w:val="clear" w:color="auto" w:fill="auto"/>
          </w:tcPr>
          <w:p w14:paraId="3249B72A" w14:textId="77777777" w:rsidR="004E49BF" w:rsidRDefault="004E49BF" w:rsidP="004E49BF">
            <w:pPr>
              <w:pStyle w:val="TableText"/>
            </w:pPr>
            <w:r>
              <w:t>The reporting organization shall report the following information:</w:t>
            </w:r>
          </w:p>
          <w:p w14:paraId="51049F59" w14:textId="77777777" w:rsidR="004E49BF" w:rsidRDefault="004E49BF" w:rsidP="006F1D40">
            <w:pPr>
              <w:pStyle w:val="TableText"/>
              <w:numPr>
                <w:ilvl w:val="0"/>
                <w:numId w:val="31"/>
              </w:numPr>
            </w:pPr>
            <w:r>
              <w:t>Gross direct (Scope 1) GHG emissions in metric tons of CO</w:t>
            </w:r>
            <w:r w:rsidRPr="00EF60B7">
              <w:rPr>
                <w:vertAlign w:val="subscript"/>
              </w:rPr>
              <w:t>2</w:t>
            </w:r>
            <w:r>
              <w:t xml:space="preserve"> equivalent.</w:t>
            </w:r>
          </w:p>
          <w:p w14:paraId="3961F20C" w14:textId="77777777" w:rsidR="004E49BF" w:rsidRDefault="004E49BF" w:rsidP="006F1D40">
            <w:pPr>
              <w:pStyle w:val="TableText"/>
              <w:numPr>
                <w:ilvl w:val="0"/>
                <w:numId w:val="31"/>
              </w:numPr>
            </w:pPr>
            <w:r>
              <w:t>Gases included in the calculation; whether CO</w:t>
            </w:r>
            <w:r w:rsidRPr="00EF60B7">
              <w:rPr>
                <w:vertAlign w:val="subscript"/>
              </w:rPr>
              <w:t>2</w:t>
            </w:r>
            <w:r>
              <w:t>, CH</w:t>
            </w:r>
            <w:r w:rsidRPr="00EF60B7">
              <w:rPr>
                <w:vertAlign w:val="subscript"/>
              </w:rPr>
              <w:t>4</w:t>
            </w:r>
            <w:r>
              <w:t>, N</w:t>
            </w:r>
            <w:r w:rsidRPr="00EF60B7">
              <w:rPr>
                <w:vertAlign w:val="subscript"/>
              </w:rPr>
              <w:t>2</w:t>
            </w:r>
            <w:r>
              <w:t>O, HFCs, PFCs, SF</w:t>
            </w:r>
            <w:r w:rsidRPr="00EF60B7">
              <w:rPr>
                <w:vertAlign w:val="subscript"/>
              </w:rPr>
              <w:t>6</w:t>
            </w:r>
            <w:r>
              <w:t>, NF</w:t>
            </w:r>
            <w:r w:rsidRPr="00EF60B7">
              <w:rPr>
                <w:vertAlign w:val="subscript"/>
              </w:rPr>
              <w:t>3</w:t>
            </w:r>
            <w:r>
              <w:t>, or all.</w:t>
            </w:r>
          </w:p>
          <w:p w14:paraId="7D8F9298" w14:textId="77777777" w:rsidR="004E49BF" w:rsidRDefault="004E49BF" w:rsidP="006F1D40">
            <w:pPr>
              <w:pStyle w:val="TableText"/>
              <w:numPr>
                <w:ilvl w:val="0"/>
                <w:numId w:val="31"/>
              </w:numPr>
            </w:pPr>
            <w:r>
              <w:t>Biogenic CO</w:t>
            </w:r>
            <w:r w:rsidRPr="00EF60B7">
              <w:rPr>
                <w:vertAlign w:val="subscript"/>
              </w:rPr>
              <w:t>2</w:t>
            </w:r>
            <w:r>
              <w:t xml:space="preserve"> emissions in metric tons of CO</w:t>
            </w:r>
            <w:r w:rsidRPr="00EF60B7">
              <w:rPr>
                <w:vertAlign w:val="subscript"/>
              </w:rPr>
              <w:t>2</w:t>
            </w:r>
            <w:r>
              <w:t xml:space="preserve"> equivalent.</w:t>
            </w:r>
          </w:p>
          <w:p w14:paraId="07F7C211" w14:textId="77777777" w:rsidR="004E49BF" w:rsidRDefault="004E49BF" w:rsidP="006F1D40">
            <w:pPr>
              <w:pStyle w:val="TableText"/>
              <w:numPr>
                <w:ilvl w:val="0"/>
                <w:numId w:val="31"/>
              </w:numPr>
            </w:pPr>
            <w:r>
              <w:t>Base year for the calculation, if applicable, including:</w:t>
            </w:r>
          </w:p>
          <w:p w14:paraId="46DCA891" w14:textId="77777777" w:rsidR="004E49BF" w:rsidRDefault="004E49BF" w:rsidP="006F1D40">
            <w:pPr>
              <w:pStyle w:val="TableText"/>
              <w:numPr>
                <w:ilvl w:val="1"/>
                <w:numId w:val="31"/>
              </w:numPr>
            </w:pPr>
            <w:r>
              <w:t>the rationale for choosing it;</w:t>
            </w:r>
          </w:p>
          <w:p w14:paraId="1A3BAAD4" w14:textId="77777777" w:rsidR="004E49BF" w:rsidRDefault="004E49BF" w:rsidP="006F1D40">
            <w:pPr>
              <w:pStyle w:val="TableText"/>
              <w:numPr>
                <w:ilvl w:val="1"/>
                <w:numId w:val="31"/>
              </w:numPr>
            </w:pPr>
            <w:r>
              <w:t>emissions in the base year;</w:t>
            </w:r>
          </w:p>
          <w:p w14:paraId="7E154CEC" w14:textId="77777777" w:rsidR="004E49BF" w:rsidRDefault="004E49BF" w:rsidP="006F1D40">
            <w:pPr>
              <w:pStyle w:val="TableText"/>
              <w:numPr>
                <w:ilvl w:val="1"/>
                <w:numId w:val="31"/>
              </w:numPr>
            </w:pPr>
            <w:r>
              <w:t>the context for any significant changes in emissions that triggered recalculations of base year emissions.</w:t>
            </w:r>
          </w:p>
          <w:p w14:paraId="1234E5A2" w14:textId="77777777" w:rsidR="004E49BF" w:rsidRDefault="004E49BF" w:rsidP="006F1D40">
            <w:pPr>
              <w:pStyle w:val="TableText"/>
              <w:numPr>
                <w:ilvl w:val="0"/>
                <w:numId w:val="31"/>
              </w:numPr>
            </w:pPr>
            <w:r>
              <w:t>Source of the emission factors and the global warming potential (GWP) rates used, or a reference to the GWP source.</w:t>
            </w:r>
          </w:p>
          <w:p w14:paraId="125A40E9" w14:textId="77777777" w:rsidR="004E49BF" w:rsidRDefault="004E49BF" w:rsidP="006F1D40">
            <w:pPr>
              <w:pStyle w:val="TableText"/>
              <w:numPr>
                <w:ilvl w:val="0"/>
                <w:numId w:val="31"/>
              </w:numPr>
            </w:pPr>
            <w:r>
              <w:t>Consolidation approach for emissions; whether equity share, financial control, or operational control.</w:t>
            </w:r>
          </w:p>
          <w:p w14:paraId="2B78E1F1" w14:textId="77777777" w:rsidR="004E49BF" w:rsidRDefault="004E49BF" w:rsidP="006F1D40">
            <w:pPr>
              <w:pStyle w:val="TableText"/>
              <w:numPr>
                <w:ilvl w:val="0"/>
                <w:numId w:val="31"/>
              </w:numPr>
            </w:pPr>
            <w:r>
              <w:t>Standards, methodologies, assumptions, and/or calculation tools used</w:t>
            </w:r>
          </w:p>
          <w:p w14:paraId="5780B656" w14:textId="77777777" w:rsidR="009C243D" w:rsidRPr="003A200E" w:rsidRDefault="009C243D" w:rsidP="00B12738">
            <w:pPr>
              <w:pStyle w:val="TableText"/>
            </w:pPr>
          </w:p>
        </w:tc>
      </w:tr>
      <w:tr w:rsidR="009C243D" w:rsidRPr="003A200E" w14:paraId="16064654" w14:textId="77777777" w:rsidTr="42B2A84D">
        <w:trPr>
          <w:cantSplit/>
        </w:trPr>
        <w:tc>
          <w:tcPr>
            <w:tcW w:w="3176" w:type="dxa"/>
            <w:shd w:val="clear" w:color="auto" w:fill="auto"/>
          </w:tcPr>
          <w:p w14:paraId="4CD2C48C" w14:textId="77777777" w:rsidR="009C243D" w:rsidRPr="003A200E" w:rsidRDefault="00C454AA" w:rsidP="00B12738">
            <w:pPr>
              <w:pStyle w:val="TableText"/>
            </w:pPr>
            <w:r>
              <w:rPr>
                <w:b/>
              </w:rPr>
              <w:t>305-2</w:t>
            </w:r>
            <w:r w:rsidR="009C243D" w:rsidRPr="003A200E">
              <w:rPr>
                <w:b/>
              </w:rPr>
              <w:t>.</w:t>
            </w:r>
            <w:r w:rsidR="009C243D" w:rsidRPr="003A200E">
              <w:t xml:space="preserve"> Energy indirect</w:t>
            </w:r>
            <w:r>
              <w:t xml:space="preserve"> (Scope 2)</w:t>
            </w:r>
            <w:r w:rsidR="009C243D" w:rsidRPr="003A200E">
              <w:t xml:space="preserve"> </w:t>
            </w:r>
            <w:r>
              <w:t>GHG</w:t>
            </w:r>
            <w:r w:rsidR="009C243D" w:rsidRPr="003A200E">
              <w:t xml:space="preserve"> emissions </w:t>
            </w:r>
          </w:p>
          <w:p w14:paraId="4CCB06E6" w14:textId="77777777" w:rsidR="009C243D" w:rsidRPr="003A200E" w:rsidRDefault="009C243D" w:rsidP="00B12738">
            <w:pPr>
              <w:rPr>
                <w:sz w:val="20"/>
              </w:rPr>
            </w:pPr>
          </w:p>
        </w:tc>
        <w:tc>
          <w:tcPr>
            <w:tcW w:w="6511" w:type="dxa"/>
            <w:shd w:val="clear" w:color="auto" w:fill="auto"/>
          </w:tcPr>
          <w:p w14:paraId="23D48FCE" w14:textId="77777777" w:rsidR="00FD5D64" w:rsidRDefault="00FD5D64" w:rsidP="00FD5D64">
            <w:pPr>
              <w:pStyle w:val="TableText"/>
            </w:pPr>
            <w:r>
              <w:t>The reporting organization shall report the following information:</w:t>
            </w:r>
          </w:p>
          <w:p w14:paraId="2C9D9B0B" w14:textId="77777777" w:rsidR="00FD5D64" w:rsidRDefault="00FD5D64" w:rsidP="006F1D40">
            <w:pPr>
              <w:pStyle w:val="TableText"/>
              <w:numPr>
                <w:ilvl w:val="0"/>
                <w:numId w:val="32"/>
              </w:numPr>
            </w:pPr>
            <w:r>
              <w:t>Gross location-based energy indirect (Scope 2) GHG emissions in metric tons of CO</w:t>
            </w:r>
            <w:r w:rsidRPr="00EF60B7">
              <w:rPr>
                <w:vertAlign w:val="subscript"/>
              </w:rPr>
              <w:t>2</w:t>
            </w:r>
            <w:r>
              <w:t xml:space="preserve"> equivalent.</w:t>
            </w:r>
          </w:p>
          <w:p w14:paraId="3551BA3B" w14:textId="77777777" w:rsidR="00FD5D64" w:rsidRDefault="00FD5D64" w:rsidP="006F1D40">
            <w:pPr>
              <w:pStyle w:val="TableText"/>
              <w:numPr>
                <w:ilvl w:val="0"/>
                <w:numId w:val="32"/>
              </w:numPr>
            </w:pPr>
            <w:r>
              <w:t>If applicable, gross market-based energy indirect (Scope 2) GHG emissions in metric tons of CO</w:t>
            </w:r>
            <w:r w:rsidRPr="00EF60B7">
              <w:rPr>
                <w:vertAlign w:val="subscript"/>
              </w:rPr>
              <w:t>2</w:t>
            </w:r>
            <w:r>
              <w:t xml:space="preserve"> equivalent.</w:t>
            </w:r>
          </w:p>
          <w:p w14:paraId="1B623CFB" w14:textId="77777777" w:rsidR="00FD5D64" w:rsidRDefault="00FD5D64" w:rsidP="006F1D40">
            <w:pPr>
              <w:pStyle w:val="TableText"/>
              <w:numPr>
                <w:ilvl w:val="0"/>
                <w:numId w:val="32"/>
              </w:numPr>
            </w:pPr>
            <w:r>
              <w:t xml:space="preserve">If available, the gases included in the calculation; whether </w:t>
            </w:r>
            <w:r w:rsidR="00620131">
              <w:t>CO</w:t>
            </w:r>
            <w:r w:rsidR="00620131" w:rsidRPr="00FD07B8">
              <w:rPr>
                <w:vertAlign w:val="subscript"/>
              </w:rPr>
              <w:t>2</w:t>
            </w:r>
            <w:r w:rsidR="00620131">
              <w:t>, CH</w:t>
            </w:r>
            <w:r w:rsidR="00620131" w:rsidRPr="00FD07B8">
              <w:rPr>
                <w:vertAlign w:val="subscript"/>
              </w:rPr>
              <w:t>4</w:t>
            </w:r>
            <w:r w:rsidR="00620131">
              <w:t>, N</w:t>
            </w:r>
            <w:r w:rsidR="00620131" w:rsidRPr="00FD07B8">
              <w:rPr>
                <w:vertAlign w:val="subscript"/>
              </w:rPr>
              <w:t>2</w:t>
            </w:r>
            <w:r w:rsidR="00620131">
              <w:t>O, HFCs, PFCs, SF</w:t>
            </w:r>
            <w:r w:rsidR="00620131" w:rsidRPr="00FD07B8">
              <w:rPr>
                <w:vertAlign w:val="subscript"/>
              </w:rPr>
              <w:t>6</w:t>
            </w:r>
            <w:r w:rsidR="00620131">
              <w:t>, NF</w:t>
            </w:r>
            <w:r w:rsidR="00620131" w:rsidRPr="00FD07B8">
              <w:rPr>
                <w:vertAlign w:val="subscript"/>
              </w:rPr>
              <w:t>3</w:t>
            </w:r>
            <w:r>
              <w:t>,</w:t>
            </w:r>
            <w:r w:rsidR="00620131">
              <w:t xml:space="preserve"> </w:t>
            </w:r>
            <w:r>
              <w:t>or all.</w:t>
            </w:r>
          </w:p>
          <w:p w14:paraId="22CA30F8" w14:textId="77777777" w:rsidR="00FD5D64" w:rsidRDefault="00FD5D64" w:rsidP="006F1D40">
            <w:pPr>
              <w:pStyle w:val="TableText"/>
              <w:numPr>
                <w:ilvl w:val="0"/>
                <w:numId w:val="32"/>
              </w:numPr>
            </w:pPr>
            <w:r>
              <w:t>Base year for the calculation, if applicable, including:</w:t>
            </w:r>
          </w:p>
          <w:p w14:paraId="41C54E05" w14:textId="77777777" w:rsidR="00FD5D64" w:rsidRDefault="00FD5D64" w:rsidP="006F1D40">
            <w:pPr>
              <w:pStyle w:val="TableText"/>
              <w:numPr>
                <w:ilvl w:val="1"/>
                <w:numId w:val="32"/>
              </w:numPr>
            </w:pPr>
            <w:r>
              <w:t>the rationale for choosing it;</w:t>
            </w:r>
          </w:p>
          <w:p w14:paraId="494EEAEF" w14:textId="77777777" w:rsidR="00FD5D64" w:rsidRDefault="00FD5D64" w:rsidP="006F1D40">
            <w:pPr>
              <w:pStyle w:val="TableText"/>
              <w:numPr>
                <w:ilvl w:val="1"/>
                <w:numId w:val="32"/>
              </w:numPr>
            </w:pPr>
            <w:r>
              <w:t>emissions in the base year;</w:t>
            </w:r>
          </w:p>
          <w:p w14:paraId="7397B9D9" w14:textId="77777777" w:rsidR="00FD5D64" w:rsidRDefault="00FD5D64" w:rsidP="006F1D40">
            <w:pPr>
              <w:pStyle w:val="TableText"/>
              <w:numPr>
                <w:ilvl w:val="1"/>
                <w:numId w:val="32"/>
              </w:numPr>
            </w:pPr>
            <w:r>
              <w:t>the context for any significant changes in emissions that triggered recalculations of base</w:t>
            </w:r>
            <w:r w:rsidR="00620131">
              <w:t xml:space="preserve"> </w:t>
            </w:r>
            <w:r>
              <w:t>year emissions.</w:t>
            </w:r>
          </w:p>
          <w:p w14:paraId="1EC1B0AC" w14:textId="77777777" w:rsidR="00FD5D64" w:rsidRDefault="00FD5D64" w:rsidP="006F1D40">
            <w:pPr>
              <w:pStyle w:val="TableText"/>
              <w:numPr>
                <w:ilvl w:val="0"/>
                <w:numId w:val="32"/>
              </w:numPr>
            </w:pPr>
            <w:r>
              <w:t>Source of the emission factors and the global warming potential (GWP) rates used,</w:t>
            </w:r>
            <w:r w:rsidR="00620131">
              <w:t xml:space="preserve"> </w:t>
            </w:r>
            <w:r>
              <w:t>or a reference to the GWP source.</w:t>
            </w:r>
          </w:p>
          <w:p w14:paraId="07A36D43" w14:textId="77777777" w:rsidR="00FD5D64" w:rsidRDefault="00FD5D64" w:rsidP="006F1D40">
            <w:pPr>
              <w:pStyle w:val="TableText"/>
              <w:numPr>
                <w:ilvl w:val="0"/>
                <w:numId w:val="32"/>
              </w:numPr>
            </w:pPr>
            <w:r>
              <w:t>Consolidation approach for emissions; whether equity share, financial control,</w:t>
            </w:r>
            <w:r w:rsidR="00620131">
              <w:t xml:space="preserve"> </w:t>
            </w:r>
            <w:r>
              <w:t>or operational control.</w:t>
            </w:r>
          </w:p>
          <w:p w14:paraId="23A34E5A" w14:textId="77777777" w:rsidR="00620131" w:rsidRDefault="00FD5D64" w:rsidP="006F1D40">
            <w:pPr>
              <w:pStyle w:val="TableText"/>
              <w:numPr>
                <w:ilvl w:val="0"/>
                <w:numId w:val="32"/>
              </w:numPr>
            </w:pPr>
            <w:r>
              <w:t>Standards, methodologies, assumptions, and/or calculation tools used.</w:t>
            </w:r>
          </w:p>
          <w:p w14:paraId="4B019036" w14:textId="77777777" w:rsidR="009C243D" w:rsidRPr="003A200E" w:rsidRDefault="009C243D" w:rsidP="00FD5D64">
            <w:pPr>
              <w:pStyle w:val="TableText"/>
            </w:pPr>
          </w:p>
        </w:tc>
      </w:tr>
      <w:tr w:rsidR="009C243D" w:rsidRPr="003A200E" w14:paraId="00FA3C47" w14:textId="77777777" w:rsidTr="42B2A84D">
        <w:trPr>
          <w:cantSplit/>
        </w:trPr>
        <w:tc>
          <w:tcPr>
            <w:tcW w:w="3176" w:type="dxa"/>
            <w:shd w:val="clear" w:color="auto" w:fill="auto"/>
          </w:tcPr>
          <w:p w14:paraId="09C4CEC6" w14:textId="77777777" w:rsidR="009C243D" w:rsidRPr="003A200E" w:rsidRDefault="00B7551C" w:rsidP="00B12738">
            <w:pPr>
              <w:pStyle w:val="TableText"/>
            </w:pPr>
            <w:r>
              <w:rPr>
                <w:b/>
              </w:rPr>
              <w:t>305-3</w:t>
            </w:r>
            <w:r w:rsidR="009C243D" w:rsidRPr="003A200E">
              <w:t>. Other indirect</w:t>
            </w:r>
            <w:r w:rsidR="00352551">
              <w:t xml:space="preserve"> (Scope 3)</w:t>
            </w:r>
            <w:r w:rsidR="009C243D" w:rsidRPr="003A200E">
              <w:t xml:space="preserve"> </w:t>
            </w:r>
            <w:r w:rsidR="00352551">
              <w:t>GHG</w:t>
            </w:r>
            <w:r w:rsidR="009C243D" w:rsidRPr="003A200E">
              <w:t xml:space="preserve"> emissions</w:t>
            </w:r>
          </w:p>
        </w:tc>
        <w:tc>
          <w:tcPr>
            <w:tcW w:w="6511" w:type="dxa"/>
            <w:shd w:val="clear" w:color="auto" w:fill="auto"/>
          </w:tcPr>
          <w:p w14:paraId="5E3D35A1" w14:textId="77777777" w:rsidR="00352551" w:rsidRDefault="00352551" w:rsidP="00352551">
            <w:pPr>
              <w:pStyle w:val="TableText"/>
            </w:pPr>
            <w:r>
              <w:t>The reporting organization shall report the following information:</w:t>
            </w:r>
          </w:p>
          <w:p w14:paraId="6D3F4810" w14:textId="77777777" w:rsidR="00352551" w:rsidRDefault="00352551" w:rsidP="006F1D40">
            <w:pPr>
              <w:pStyle w:val="TableText"/>
              <w:numPr>
                <w:ilvl w:val="0"/>
                <w:numId w:val="33"/>
              </w:numPr>
            </w:pPr>
            <w:r>
              <w:t>Gross other indirect (Scope 3) GHG emissions in metric tons of CO</w:t>
            </w:r>
            <w:r w:rsidRPr="00EF60B7">
              <w:rPr>
                <w:vertAlign w:val="subscript"/>
              </w:rPr>
              <w:t>2</w:t>
            </w:r>
            <w:r>
              <w:t xml:space="preserve"> equivalent.</w:t>
            </w:r>
          </w:p>
          <w:p w14:paraId="2FBC8134" w14:textId="77777777" w:rsidR="00352551" w:rsidRDefault="00352551" w:rsidP="006F1D40">
            <w:pPr>
              <w:pStyle w:val="TableText"/>
              <w:numPr>
                <w:ilvl w:val="0"/>
                <w:numId w:val="33"/>
              </w:numPr>
            </w:pPr>
            <w:r>
              <w:t>If available, the gases included in the calculation; whether CO</w:t>
            </w:r>
            <w:r w:rsidRPr="00FD07B8">
              <w:rPr>
                <w:vertAlign w:val="subscript"/>
              </w:rPr>
              <w:t>2</w:t>
            </w:r>
            <w:r>
              <w:t>, CH</w:t>
            </w:r>
            <w:r w:rsidRPr="00FD07B8">
              <w:rPr>
                <w:vertAlign w:val="subscript"/>
              </w:rPr>
              <w:t>4</w:t>
            </w:r>
            <w:r>
              <w:t>, N</w:t>
            </w:r>
            <w:r w:rsidRPr="00FD07B8">
              <w:rPr>
                <w:vertAlign w:val="subscript"/>
              </w:rPr>
              <w:t>2</w:t>
            </w:r>
            <w:r>
              <w:t>O, HFCs, PFCs, SF</w:t>
            </w:r>
            <w:r w:rsidRPr="00FD07B8">
              <w:rPr>
                <w:vertAlign w:val="subscript"/>
              </w:rPr>
              <w:t>6</w:t>
            </w:r>
            <w:r>
              <w:t>, NF</w:t>
            </w:r>
            <w:r w:rsidRPr="00FD07B8">
              <w:rPr>
                <w:vertAlign w:val="subscript"/>
              </w:rPr>
              <w:t>3</w:t>
            </w:r>
            <w:r>
              <w:t>, or all.</w:t>
            </w:r>
          </w:p>
          <w:p w14:paraId="6DB5773D" w14:textId="77777777" w:rsidR="00352551" w:rsidRDefault="00352551" w:rsidP="006F1D40">
            <w:pPr>
              <w:pStyle w:val="TableText"/>
              <w:numPr>
                <w:ilvl w:val="0"/>
                <w:numId w:val="33"/>
              </w:numPr>
            </w:pPr>
            <w:r>
              <w:t>Biogenic CO</w:t>
            </w:r>
            <w:r w:rsidRPr="00EF60B7">
              <w:rPr>
                <w:vertAlign w:val="subscript"/>
              </w:rPr>
              <w:t>2</w:t>
            </w:r>
            <w:r>
              <w:t xml:space="preserve"> emissions in metric tons of CO</w:t>
            </w:r>
            <w:r w:rsidRPr="00EF60B7">
              <w:rPr>
                <w:vertAlign w:val="subscript"/>
              </w:rPr>
              <w:t>2</w:t>
            </w:r>
            <w:r>
              <w:t xml:space="preserve"> equivalent.</w:t>
            </w:r>
          </w:p>
          <w:p w14:paraId="65AC46B6" w14:textId="77777777" w:rsidR="00352551" w:rsidRDefault="00352551" w:rsidP="006F1D40">
            <w:pPr>
              <w:pStyle w:val="TableText"/>
              <w:numPr>
                <w:ilvl w:val="0"/>
                <w:numId w:val="33"/>
              </w:numPr>
            </w:pPr>
            <w:r>
              <w:t>Other indirect (Scope 3) GHG emissions categories and activities included in the calculation.</w:t>
            </w:r>
          </w:p>
          <w:p w14:paraId="1D218F28" w14:textId="77777777" w:rsidR="00352551" w:rsidRDefault="00352551" w:rsidP="006F1D40">
            <w:pPr>
              <w:pStyle w:val="TableText"/>
              <w:numPr>
                <w:ilvl w:val="0"/>
                <w:numId w:val="33"/>
              </w:numPr>
            </w:pPr>
            <w:r>
              <w:t>Base year for the calculation, if applicable, including:</w:t>
            </w:r>
          </w:p>
          <w:p w14:paraId="2B7DBF9C" w14:textId="77777777" w:rsidR="00352551" w:rsidRDefault="00352551" w:rsidP="006F1D40">
            <w:pPr>
              <w:pStyle w:val="TableText"/>
              <w:numPr>
                <w:ilvl w:val="1"/>
                <w:numId w:val="33"/>
              </w:numPr>
            </w:pPr>
            <w:r>
              <w:t>the rationale for choosing it;</w:t>
            </w:r>
          </w:p>
          <w:p w14:paraId="122C817E" w14:textId="77777777" w:rsidR="00352551" w:rsidRDefault="00352551" w:rsidP="006F1D40">
            <w:pPr>
              <w:pStyle w:val="TableText"/>
              <w:numPr>
                <w:ilvl w:val="1"/>
                <w:numId w:val="33"/>
              </w:numPr>
            </w:pPr>
            <w:r>
              <w:t>emissions in the base year;</w:t>
            </w:r>
          </w:p>
          <w:p w14:paraId="50706CA1" w14:textId="77777777" w:rsidR="00352551" w:rsidRDefault="00352551" w:rsidP="006F1D40">
            <w:pPr>
              <w:pStyle w:val="TableText"/>
              <w:numPr>
                <w:ilvl w:val="1"/>
                <w:numId w:val="33"/>
              </w:numPr>
            </w:pPr>
            <w:r>
              <w:t>the context for any significant changes in emissions that triggered recalculations of base year emissions.</w:t>
            </w:r>
          </w:p>
          <w:p w14:paraId="04043CA0" w14:textId="77777777" w:rsidR="00352551" w:rsidRDefault="00352551" w:rsidP="006F1D40">
            <w:pPr>
              <w:pStyle w:val="TableText"/>
              <w:numPr>
                <w:ilvl w:val="0"/>
                <w:numId w:val="33"/>
              </w:numPr>
            </w:pPr>
            <w:r>
              <w:t>Source of the emission factors and the global warming potential (GWP) rates used, or a reference to the GWP source.</w:t>
            </w:r>
          </w:p>
          <w:p w14:paraId="31967B53" w14:textId="77777777" w:rsidR="00352551" w:rsidRDefault="00352551" w:rsidP="006F1D40">
            <w:pPr>
              <w:pStyle w:val="TableText"/>
              <w:numPr>
                <w:ilvl w:val="0"/>
                <w:numId w:val="33"/>
              </w:numPr>
            </w:pPr>
            <w:r>
              <w:t>Standards, methodologies, assumptions, and/or calculation tools used.</w:t>
            </w:r>
          </w:p>
          <w:p w14:paraId="7505F7A4" w14:textId="77777777" w:rsidR="009C243D" w:rsidRPr="003A200E" w:rsidRDefault="009C243D" w:rsidP="00352551">
            <w:pPr>
              <w:pStyle w:val="TableText"/>
            </w:pPr>
          </w:p>
        </w:tc>
      </w:tr>
      <w:tr w:rsidR="009C243D" w:rsidRPr="003A200E" w14:paraId="3D3D8296" w14:textId="77777777" w:rsidTr="42B2A84D">
        <w:trPr>
          <w:cantSplit/>
        </w:trPr>
        <w:tc>
          <w:tcPr>
            <w:tcW w:w="3176" w:type="dxa"/>
            <w:shd w:val="clear" w:color="auto" w:fill="auto"/>
          </w:tcPr>
          <w:p w14:paraId="1AE72046" w14:textId="77777777" w:rsidR="009C243D" w:rsidRPr="003A200E" w:rsidRDefault="007E3054" w:rsidP="00B12738">
            <w:pPr>
              <w:pStyle w:val="TableText"/>
            </w:pPr>
            <w:r>
              <w:rPr>
                <w:b/>
              </w:rPr>
              <w:t>305-4</w:t>
            </w:r>
            <w:r w:rsidR="009C243D" w:rsidRPr="003A200E">
              <w:rPr>
                <w:b/>
              </w:rPr>
              <w:t>.</w:t>
            </w:r>
            <w:r w:rsidR="009C243D" w:rsidRPr="003A200E">
              <w:t xml:space="preserve"> </w:t>
            </w:r>
            <w:r>
              <w:t>GHG</w:t>
            </w:r>
            <w:r w:rsidR="009C243D" w:rsidRPr="003A200E">
              <w:t xml:space="preserve"> emissions intensity.</w:t>
            </w:r>
          </w:p>
          <w:p w14:paraId="2FCDE4EA" w14:textId="77777777" w:rsidR="009C243D" w:rsidRPr="003A200E" w:rsidRDefault="009C243D" w:rsidP="00B12738">
            <w:pPr>
              <w:pStyle w:val="TableText"/>
            </w:pPr>
          </w:p>
        </w:tc>
        <w:tc>
          <w:tcPr>
            <w:tcW w:w="6511" w:type="dxa"/>
            <w:shd w:val="clear" w:color="auto" w:fill="auto"/>
          </w:tcPr>
          <w:p w14:paraId="08D3AEEE" w14:textId="77777777" w:rsidR="007E3054" w:rsidRDefault="007E3054" w:rsidP="007E3054">
            <w:pPr>
              <w:pStyle w:val="TableText"/>
            </w:pPr>
            <w:r>
              <w:t>The reporting organization shall report the following information:</w:t>
            </w:r>
          </w:p>
          <w:p w14:paraId="3BEA87FC" w14:textId="77777777" w:rsidR="007E3054" w:rsidRDefault="007E3054" w:rsidP="006F1D40">
            <w:pPr>
              <w:pStyle w:val="TableText"/>
              <w:numPr>
                <w:ilvl w:val="0"/>
                <w:numId w:val="34"/>
              </w:numPr>
            </w:pPr>
            <w:r>
              <w:t>GHG emissions intensity ratio for the organization.</w:t>
            </w:r>
          </w:p>
          <w:p w14:paraId="2F6FB47D" w14:textId="77777777" w:rsidR="007E3054" w:rsidRDefault="007E3054" w:rsidP="006F1D40">
            <w:pPr>
              <w:pStyle w:val="TableText"/>
              <w:numPr>
                <w:ilvl w:val="0"/>
                <w:numId w:val="34"/>
              </w:numPr>
            </w:pPr>
            <w:r>
              <w:t>Organization-specific metric (the denominator) chosen to calculate the ratio.</w:t>
            </w:r>
          </w:p>
          <w:p w14:paraId="6B6BEAC9" w14:textId="77777777" w:rsidR="007E3054" w:rsidRDefault="007E3054" w:rsidP="006F1D40">
            <w:pPr>
              <w:pStyle w:val="TableText"/>
              <w:numPr>
                <w:ilvl w:val="0"/>
                <w:numId w:val="34"/>
              </w:numPr>
            </w:pPr>
            <w:r>
              <w:t>Types of GHG emissions included in the intensity ratio; whether direct (Scope 1), energy indirect (Scope 2), and/or other indirect (Scope 3).</w:t>
            </w:r>
          </w:p>
          <w:p w14:paraId="261B16E2" w14:textId="77777777" w:rsidR="007E3054" w:rsidRDefault="007E3054" w:rsidP="006F1D40">
            <w:pPr>
              <w:pStyle w:val="TableText"/>
              <w:numPr>
                <w:ilvl w:val="0"/>
                <w:numId w:val="34"/>
              </w:numPr>
            </w:pPr>
            <w:r>
              <w:t>Gases included in the calculation; whether CO</w:t>
            </w:r>
            <w:r w:rsidRPr="00FD07B8">
              <w:rPr>
                <w:vertAlign w:val="subscript"/>
              </w:rPr>
              <w:t>2</w:t>
            </w:r>
            <w:r>
              <w:t>, CH</w:t>
            </w:r>
            <w:r w:rsidRPr="00FD07B8">
              <w:rPr>
                <w:vertAlign w:val="subscript"/>
              </w:rPr>
              <w:t>4</w:t>
            </w:r>
            <w:r>
              <w:t>, N</w:t>
            </w:r>
            <w:r w:rsidRPr="00FD07B8">
              <w:rPr>
                <w:vertAlign w:val="subscript"/>
              </w:rPr>
              <w:t>2</w:t>
            </w:r>
            <w:r>
              <w:t>O, HFCs, PFCs, SF</w:t>
            </w:r>
            <w:r w:rsidRPr="00FD07B8">
              <w:rPr>
                <w:vertAlign w:val="subscript"/>
              </w:rPr>
              <w:t>6</w:t>
            </w:r>
            <w:r>
              <w:t>, NF</w:t>
            </w:r>
            <w:r w:rsidRPr="00FD07B8">
              <w:rPr>
                <w:vertAlign w:val="subscript"/>
              </w:rPr>
              <w:t>3</w:t>
            </w:r>
            <w:r>
              <w:t>, or all.</w:t>
            </w:r>
          </w:p>
          <w:p w14:paraId="7849AB4C" w14:textId="77777777" w:rsidR="009C243D" w:rsidRPr="003A200E" w:rsidRDefault="009C243D" w:rsidP="007E3054">
            <w:pPr>
              <w:pStyle w:val="TableText"/>
            </w:pPr>
          </w:p>
        </w:tc>
      </w:tr>
      <w:tr w:rsidR="009A32CE" w:rsidRPr="003A200E" w14:paraId="4A1F5DBB" w14:textId="77777777" w:rsidTr="42B2A84D">
        <w:trPr>
          <w:cantSplit/>
        </w:trPr>
        <w:tc>
          <w:tcPr>
            <w:tcW w:w="3176" w:type="dxa"/>
            <w:shd w:val="clear" w:color="auto" w:fill="auto"/>
          </w:tcPr>
          <w:p w14:paraId="7BC7979E" w14:textId="77777777" w:rsidR="009A32CE" w:rsidRPr="00EF60B7" w:rsidDel="007E3054" w:rsidRDefault="009A32CE" w:rsidP="00B12738">
            <w:pPr>
              <w:pStyle w:val="TableText"/>
              <w:rPr>
                <w:bCs/>
              </w:rPr>
            </w:pPr>
            <w:r>
              <w:rPr>
                <w:b/>
              </w:rPr>
              <w:t xml:space="preserve">305-5. </w:t>
            </w:r>
            <w:r>
              <w:t>Reduction of GHG emissions</w:t>
            </w:r>
          </w:p>
        </w:tc>
        <w:tc>
          <w:tcPr>
            <w:tcW w:w="6511" w:type="dxa"/>
            <w:shd w:val="clear" w:color="auto" w:fill="auto"/>
          </w:tcPr>
          <w:p w14:paraId="33109484" w14:textId="77777777" w:rsidR="009A32CE" w:rsidRDefault="009A32CE" w:rsidP="009A32CE">
            <w:pPr>
              <w:pStyle w:val="TableText"/>
            </w:pPr>
            <w:r>
              <w:t>The reporting organization shall report the following information:</w:t>
            </w:r>
          </w:p>
          <w:p w14:paraId="1E1E5935" w14:textId="77777777" w:rsidR="009A32CE" w:rsidRDefault="009A32CE" w:rsidP="006F1D40">
            <w:pPr>
              <w:pStyle w:val="TableText"/>
              <w:numPr>
                <w:ilvl w:val="0"/>
                <w:numId w:val="35"/>
              </w:numPr>
            </w:pPr>
            <w:r>
              <w:t>GHG emissions reduced as a direct result of reduction initiatives, in metric tons of CO</w:t>
            </w:r>
            <w:r w:rsidRPr="00EF60B7">
              <w:rPr>
                <w:vertAlign w:val="subscript"/>
              </w:rPr>
              <w:t>2</w:t>
            </w:r>
            <w:r>
              <w:t xml:space="preserve"> equivalent.</w:t>
            </w:r>
          </w:p>
          <w:p w14:paraId="0D510426" w14:textId="77777777" w:rsidR="009A32CE" w:rsidRDefault="009A32CE" w:rsidP="006F1D40">
            <w:pPr>
              <w:pStyle w:val="TableText"/>
              <w:numPr>
                <w:ilvl w:val="0"/>
                <w:numId w:val="35"/>
              </w:numPr>
            </w:pPr>
            <w:r>
              <w:t>Gases included in the calculation; whether CO</w:t>
            </w:r>
            <w:r w:rsidRPr="00FD07B8">
              <w:rPr>
                <w:vertAlign w:val="subscript"/>
              </w:rPr>
              <w:t>2</w:t>
            </w:r>
            <w:r>
              <w:t>, CH</w:t>
            </w:r>
            <w:r w:rsidRPr="00FD07B8">
              <w:rPr>
                <w:vertAlign w:val="subscript"/>
              </w:rPr>
              <w:t>4</w:t>
            </w:r>
            <w:r>
              <w:t>, N</w:t>
            </w:r>
            <w:r w:rsidRPr="00FD07B8">
              <w:rPr>
                <w:vertAlign w:val="subscript"/>
              </w:rPr>
              <w:t>2</w:t>
            </w:r>
            <w:r>
              <w:t>O, HFCs, PFCs, SF</w:t>
            </w:r>
            <w:r w:rsidRPr="00FD07B8">
              <w:rPr>
                <w:vertAlign w:val="subscript"/>
              </w:rPr>
              <w:t>6</w:t>
            </w:r>
            <w:r>
              <w:t>, NF</w:t>
            </w:r>
            <w:r w:rsidRPr="00FD07B8">
              <w:rPr>
                <w:vertAlign w:val="subscript"/>
              </w:rPr>
              <w:t>3</w:t>
            </w:r>
            <w:r>
              <w:t>, or all.</w:t>
            </w:r>
          </w:p>
          <w:p w14:paraId="7818DAA0" w14:textId="77777777" w:rsidR="009A32CE" w:rsidRDefault="009A32CE" w:rsidP="006F1D40">
            <w:pPr>
              <w:pStyle w:val="TableText"/>
              <w:numPr>
                <w:ilvl w:val="0"/>
                <w:numId w:val="35"/>
              </w:numPr>
            </w:pPr>
            <w:r>
              <w:t>Base year or baseline, including the rationale for choosing it.</w:t>
            </w:r>
          </w:p>
          <w:p w14:paraId="6C882E7F" w14:textId="77777777" w:rsidR="009A32CE" w:rsidRDefault="009A32CE" w:rsidP="006F1D40">
            <w:pPr>
              <w:pStyle w:val="TableText"/>
              <w:numPr>
                <w:ilvl w:val="0"/>
                <w:numId w:val="35"/>
              </w:numPr>
            </w:pPr>
            <w:r>
              <w:t>Scopes in which reductions took place; whether direct (Scope 1), energy indirect (Scope 2), and/or other indirect (Scope 3).</w:t>
            </w:r>
          </w:p>
          <w:p w14:paraId="3F6CC070" w14:textId="77777777" w:rsidR="009A32CE" w:rsidRDefault="009A32CE" w:rsidP="006F1D40">
            <w:pPr>
              <w:pStyle w:val="TableText"/>
              <w:numPr>
                <w:ilvl w:val="0"/>
                <w:numId w:val="35"/>
              </w:numPr>
            </w:pPr>
            <w:r>
              <w:t>Standards, methodologies, assumptions, and/or calculation tools used.</w:t>
            </w:r>
          </w:p>
        </w:tc>
      </w:tr>
      <w:tr w:rsidR="009C243D" w:rsidRPr="003A200E" w14:paraId="3B0B7A2B" w14:textId="77777777" w:rsidTr="42B2A84D">
        <w:trPr>
          <w:cantSplit/>
        </w:trPr>
        <w:tc>
          <w:tcPr>
            <w:tcW w:w="3176" w:type="dxa"/>
            <w:shd w:val="clear" w:color="auto" w:fill="auto"/>
          </w:tcPr>
          <w:p w14:paraId="305BAEFE" w14:textId="77777777" w:rsidR="009C243D" w:rsidRPr="003A200E" w:rsidRDefault="00774E48" w:rsidP="00B12738">
            <w:pPr>
              <w:pStyle w:val="TableText"/>
            </w:pPr>
            <w:r>
              <w:rPr>
                <w:b/>
              </w:rPr>
              <w:t>305-6</w:t>
            </w:r>
            <w:r w:rsidR="009C243D" w:rsidRPr="003A200E">
              <w:rPr>
                <w:b/>
              </w:rPr>
              <w:t>.</w:t>
            </w:r>
            <w:r w:rsidR="009C243D" w:rsidRPr="003A200E">
              <w:t xml:space="preserve"> Emissions of ozone-depleting substances (ODS).</w:t>
            </w:r>
          </w:p>
          <w:p w14:paraId="48551ADE" w14:textId="77777777" w:rsidR="009C243D" w:rsidRPr="003A200E" w:rsidRDefault="009C243D" w:rsidP="00B12738">
            <w:pPr>
              <w:pStyle w:val="TableText"/>
            </w:pPr>
          </w:p>
        </w:tc>
        <w:tc>
          <w:tcPr>
            <w:tcW w:w="6511" w:type="dxa"/>
            <w:shd w:val="clear" w:color="auto" w:fill="auto"/>
          </w:tcPr>
          <w:p w14:paraId="03F49344" w14:textId="77777777" w:rsidR="00774E48" w:rsidRDefault="00774E48" w:rsidP="00774E48">
            <w:pPr>
              <w:pStyle w:val="TableText"/>
            </w:pPr>
            <w:r>
              <w:t>The reporting organization shall report the following information:</w:t>
            </w:r>
          </w:p>
          <w:p w14:paraId="58C2384C" w14:textId="77777777" w:rsidR="00774E48" w:rsidRDefault="00774E48" w:rsidP="006F1D40">
            <w:pPr>
              <w:pStyle w:val="TableText"/>
              <w:numPr>
                <w:ilvl w:val="0"/>
                <w:numId w:val="36"/>
              </w:numPr>
            </w:pPr>
            <w:r>
              <w:t>Production, imports, and exports of ODS in metric tons of CFC-11 (trichlorofluoromethane) equivalent.</w:t>
            </w:r>
          </w:p>
          <w:p w14:paraId="2DF695F9" w14:textId="77777777" w:rsidR="00774E48" w:rsidRDefault="00774E48" w:rsidP="006F1D40">
            <w:pPr>
              <w:pStyle w:val="TableText"/>
              <w:numPr>
                <w:ilvl w:val="0"/>
                <w:numId w:val="36"/>
              </w:numPr>
            </w:pPr>
            <w:r>
              <w:t>Substances included in the calculation.</w:t>
            </w:r>
          </w:p>
          <w:p w14:paraId="67E44D8B" w14:textId="77777777" w:rsidR="00774E48" w:rsidRDefault="00774E48" w:rsidP="006F1D40">
            <w:pPr>
              <w:pStyle w:val="TableText"/>
              <w:numPr>
                <w:ilvl w:val="0"/>
                <w:numId w:val="36"/>
              </w:numPr>
            </w:pPr>
            <w:r>
              <w:t>Source of the emission factors used.</w:t>
            </w:r>
          </w:p>
          <w:p w14:paraId="3C7FB067" w14:textId="77777777" w:rsidR="00774E48" w:rsidRDefault="00774E48" w:rsidP="006F1D40">
            <w:pPr>
              <w:pStyle w:val="TableText"/>
              <w:numPr>
                <w:ilvl w:val="0"/>
                <w:numId w:val="36"/>
              </w:numPr>
            </w:pPr>
            <w:r>
              <w:t>Standards, methodologies, assumptions, and/or calculation tools used.</w:t>
            </w:r>
          </w:p>
          <w:p w14:paraId="099F3045" w14:textId="77777777" w:rsidR="009C243D" w:rsidRPr="003A200E" w:rsidRDefault="009C243D" w:rsidP="00774E48">
            <w:pPr>
              <w:pStyle w:val="TableText"/>
            </w:pPr>
          </w:p>
        </w:tc>
      </w:tr>
      <w:tr w:rsidR="009C243D" w:rsidRPr="003A200E" w14:paraId="55880B3C" w14:textId="77777777" w:rsidTr="42B2A84D">
        <w:trPr>
          <w:cantSplit/>
        </w:trPr>
        <w:tc>
          <w:tcPr>
            <w:tcW w:w="3176" w:type="dxa"/>
            <w:shd w:val="clear" w:color="auto" w:fill="auto"/>
          </w:tcPr>
          <w:p w14:paraId="425A98D1" w14:textId="77777777" w:rsidR="009C243D" w:rsidRPr="003A200E" w:rsidRDefault="01EBE60C" w:rsidP="00B12738">
            <w:pPr>
              <w:pStyle w:val="TableText"/>
            </w:pPr>
            <w:r w:rsidRPr="42B2A84D">
              <w:rPr>
                <w:b/>
                <w:bCs/>
              </w:rPr>
              <w:t>305-7</w:t>
            </w:r>
            <w:r w:rsidR="009C243D" w:rsidRPr="42B2A84D">
              <w:rPr>
                <w:b/>
                <w:bCs/>
              </w:rPr>
              <w:t>.</w:t>
            </w:r>
            <w:r w:rsidR="009C243D">
              <w:t xml:space="preserve"> </w:t>
            </w:r>
            <w:r>
              <w:t>Nitrogen oxides (</w:t>
            </w:r>
            <w:r w:rsidR="009C243D">
              <w:t>NOx</w:t>
            </w:r>
            <w:r>
              <w:t>)</w:t>
            </w:r>
            <w:r w:rsidR="009C243D">
              <w:t>,</w:t>
            </w:r>
            <w:r>
              <w:t xml:space="preserve"> </w:t>
            </w:r>
            <w:r w:rsidR="4A95F698">
              <w:t>sulphur</w:t>
            </w:r>
            <w:r>
              <w:t xml:space="preserve"> oxides</w:t>
            </w:r>
            <w:r w:rsidR="009C243D">
              <w:t xml:space="preserve"> </w:t>
            </w:r>
            <w:r>
              <w:t>(</w:t>
            </w:r>
            <w:r w:rsidR="009C243D">
              <w:t>SOx</w:t>
            </w:r>
            <w:r>
              <w:t>)</w:t>
            </w:r>
            <w:r w:rsidR="009C243D">
              <w:t>, and other significant air emissions.</w:t>
            </w:r>
          </w:p>
          <w:p w14:paraId="28A5518F" w14:textId="77777777" w:rsidR="009C243D" w:rsidRPr="003A200E" w:rsidRDefault="009C243D" w:rsidP="00B12738">
            <w:pPr>
              <w:pStyle w:val="TableText"/>
              <w:ind w:left="426"/>
            </w:pPr>
          </w:p>
        </w:tc>
        <w:tc>
          <w:tcPr>
            <w:tcW w:w="6511" w:type="dxa"/>
            <w:shd w:val="clear" w:color="auto" w:fill="auto"/>
          </w:tcPr>
          <w:p w14:paraId="6936A74D" w14:textId="77777777" w:rsidR="00C60D3E" w:rsidRDefault="00C60D3E" w:rsidP="00C60D3E">
            <w:pPr>
              <w:pStyle w:val="TableText"/>
            </w:pPr>
            <w:r>
              <w:t>The reporting organization shall report the following information:</w:t>
            </w:r>
          </w:p>
          <w:p w14:paraId="70BD1255" w14:textId="77777777" w:rsidR="00C60D3E" w:rsidRDefault="00C60D3E" w:rsidP="006F1D40">
            <w:pPr>
              <w:pStyle w:val="TableText"/>
              <w:numPr>
                <w:ilvl w:val="0"/>
                <w:numId w:val="37"/>
              </w:numPr>
            </w:pPr>
            <w:r>
              <w:t>Significant air emissions, in kilograms or multiples, for each of the following:</w:t>
            </w:r>
          </w:p>
          <w:p w14:paraId="20752D29" w14:textId="77777777" w:rsidR="00C60D3E" w:rsidRDefault="00C60D3E" w:rsidP="006F1D40">
            <w:pPr>
              <w:pStyle w:val="TableText"/>
              <w:numPr>
                <w:ilvl w:val="1"/>
                <w:numId w:val="37"/>
              </w:numPr>
            </w:pPr>
            <w:r>
              <w:t>NO</w:t>
            </w:r>
            <w:r w:rsidRPr="00EF60B7">
              <w:rPr>
                <w:vertAlign w:val="subscript"/>
              </w:rPr>
              <w:t>X</w:t>
            </w:r>
          </w:p>
          <w:p w14:paraId="4A522F1F" w14:textId="77777777" w:rsidR="00C60D3E" w:rsidRDefault="00C60D3E" w:rsidP="006F1D40">
            <w:pPr>
              <w:pStyle w:val="TableText"/>
              <w:numPr>
                <w:ilvl w:val="1"/>
                <w:numId w:val="37"/>
              </w:numPr>
            </w:pPr>
            <w:r>
              <w:t>SO</w:t>
            </w:r>
            <w:r w:rsidRPr="00EF60B7">
              <w:rPr>
                <w:vertAlign w:val="subscript"/>
              </w:rPr>
              <w:t>X</w:t>
            </w:r>
          </w:p>
          <w:p w14:paraId="4DE69F10" w14:textId="77777777" w:rsidR="00C60D3E" w:rsidRDefault="00C60D3E" w:rsidP="006F1D40">
            <w:pPr>
              <w:pStyle w:val="TableText"/>
              <w:numPr>
                <w:ilvl w:val="1"/>
                <w:numId w:val="37"/>
              </w:numPr>
            </w:pPr>
            <w:r>
              <w:t>Persistent organic pollutants (POP)</w:t>
            </w:r>
          </w:p>
          <w:p w14:paraId="23710ABF" w14:textId="77777777" w:rsidR="00C60D3E" w:rsidRDefault="00C60D3E" w:rsidP="006F1D40">
            <w:pPr>
              <w:pStyle w:val="TableText"/>
              <w:numPr>
                <w:ilvl w:val="1"/>
                <w:numId w:val="37"/>
              </w:numPr>
            </w:pPr>
            <w:r>
              <w:t>Volatile organic compounds (VOC)</w:t>
            </w:r>
          </w:p>
          <w:p w14:paraId="42B6045F" w14:textId="77777777" w:rsidR="00C60D3E" w:rsidRDefault="00C60D3E" w:rsidP="006F1D40">
            <w:pPr>
              <w:pStyle w:val="TableText"/>
              <w:numPr>
                <w:ilvl w:val="1"/>
                <w:numId w:val="37"/>
              </w:numPr>
            </w:pPr>
            <w:r>
              <w:t>Hazardous air pollutants (HAP)</w:t>
            </w:r>
          </w:p>
          <w:p w14:paraId="5BD2992F" w14:textId="77777777" w:rsidR="00C60D3E" w:rsidRDefault="00C60D3E" w:rsidP="006F1D40">
            <w:pPr>
              <w:pStyle w:val="TableText"/>
              <w:numPr>
                <w:ilvl w:val="1"/>
                <w:numId w:val="37"/>
              </w:numPr>
            </w:pPr>
            <w:r>
              <w:t>Particulate matter (PM)</w:t>
            </w:r>
          </w:p>
          <w:p w14:paraId="394B96C3" w14:textId="77777777" w:rsidR="00C60D3E" w:rsidRDefault="00C60D3E" w:rsidP="006F1D40">
            <w:pPr>
              <w:pStyle w:val="TableText"/>
              <w:numPr>
                <w:ilvl w:val="1"/>
                <w:numId w:val="37"/>
              </w:numPr>
            </w:pPr>
            <w:r>
              <w:t>Other standard categories of air emissions identified in relevant regulations</w:t>
            </w:r>
          </w:p>
          <w:p w14:paraId="23E385E4" w14:textId="77777777" w:rsidR="00C60D3E" w:rsidRDefault="00C60D3E" w:rsidP="006F1D40">
            <w:pPr>
              <w:pStyle w:val="TableText"/>
              <w:numPr>
                <w:ilvl w:val="0"/>
                <w:numId w:val="37"/>
              </w:numPr>
            </w:pPr>
            <w:r>
              <w:t>Source of the emission factors used.</w:t>
            </w:r>
          </w:p>
          <w:p w14:paraId="6A944781" w14:textId="77777777" w:rsidR="009C243D" w:rsidRPr="003A200E" w:rsidRDefault="00C60D3E" w:rsidP="00824333">
            <w:pPr>
              <w:pStyle w:val="TableText"/>
              <w:numPr>
                <w:ilvl w:val="0"/>
                <w:numId w:val="37"/>
              </w:numPr>
            </w:pPr>
            <w:r>
              <w:t>Standards, methodologies, assumptions, and/or calculation tools used.</w:t>
            </w:r>
          </w:p>
        </w:tc>
      </w:tr>
      <w:tr w:rsidR="009C243D" w:rsidRPr="003A200E" w14:paraId="7E9A499D" w14:textId="77777777" w:rsidTr="42B2A84D">
        <w:trPr>
          <w:cantSplit/>
        </w:trPr>
        <w:tc>
          <w:tcPr>
            <w:tcW w:w="9687" w:type="dxa"/>
            <w:gridSpan w:val="2"/>
            <w:shd w:val="clear" w:color="auto" w:fill="D9D9D9" w:themeFill="background1" w:themeFillShade="D9"/>
          </w:tcPr>
          <w:p w14:paraId="5F23E1CC" w14:textId="77777777" w:rsidR="009C243D" w:rsidRPr="003A200E" w:rsidRDefault="009C243D" w:rsidP="00B12738">
            <w:pPr>
              <w:pStyle w:val="TableText"/>
              <w:jc w:val="center"/>
            </w:pPr>
            <w:r w:rsidRPr="003A200E">
              <w:t>Waste</w:t>
            </w:r>
          </w:p>
        </w:tc>
      </w:tr>
      <w:tr w:rsidR="00B809D2" w:rsidRPr="003A200E" w14:paraId="470DBDA9" w14:textId="77777777" w:rsidTr="42B2A84D">
        <w:trPr>
          <w:cantSplit/>
        </w:trPr>
        <w:tc>
          <w:tcPr>
            <w:tcW w:w="3176" w:type="dxa"/>
            <w:shd w:val="clear" w:color="auto" w:fill="auto"/>
          </w:tcPr>
          <w:p w14:paraId="00070B91" w14:textId="77777777" w:rsidR="00B809D2" w:rsidRPr="003A200E" w:rsidRDefault="00B809D2" w:rsidP="00B12738">
            <w:pPr>
              <w:pStyle w:val="TableText"/>
              <w:rPr>
                <w:b/>
              </w:rPr>
            </w:pPr>
            <w:r>
              <w:rPr>
                <w:b/>
              </w:rPr>
              <w:t xml:space="preserve">306-1. </w:t>
            </w:r>
            <w:r w:rsidR="00275B51">
              <w:t>Waste generation and significant waste-related impacts</w:t>
            </w:r>
          </w:p>
        </w:tc>
        <w:tc>
          <w:tcPr>
            <w:tcW w:w="6511" w:type="dxa"/>
            <w:shd w:val="clear" w:color="auto" w:fill="auto"/>
          </w:tcPr>
          <w:p w14:paraId="29537326" w14:textId="77777777" w:rsidR="00275B51" w:rsidRDefault="00275B51" w:rsidP="00275B51">
            <w:pPr>
              <w:pStyle w:val="TableText"/>
            </w:pPr>
            <w:r>
              <w:t>The reporting organization shall report the following information:</w:t>
            </w:r>
          </w:p>
          <w:p w14:paraId="01753880" w14:textId="77777777" w:rsidR="00275B51" w:rsidRDefault="00275B51" w:rsidP="006F1D40">
            <w:pPr>
              <w:pStyle w:val="TableText"/>
              <w:numPr>
                <w:ilvl w:val="0"/>
                <w:numId w:val="38"/>
              </w:numPr>
            </w:pPr>
            <w:r>
              <w:t>For the organization’s significant actual and potential waste-related impacts, a description of:</w:t>
            </w:r>
          </w:p>
          <w:p w14:paraId="09053063" w14:textId="77777777" w:rsidR="00275B51" w:rsidRDefault="00275B51" w:rsidP="006F1D40">
            <w:pPr>
              <w:pStyle w:val="TableText"/>
              <w:numPr>
                <w:ilvl w:val="1"/>
                <w:numId w:val="38"/>
              </w:numPr>
            </w:pPr>
            <w:r>
              <w:t>the inputs, activities, and outputs that lead or could lead to these impacts;</w:t>
            </w:r>
          </w:p>
          <w:p w14:paraId="271E0E0D" w14:textId="77777777" w:rsidR="00B809D2" w:rsidRPr="003A200E" w:rsidRDefault="00275B51" w:rsidP="006F1D40">
            <w:pPr>
              <w:pStyle w:val="TableText"/>
              <w:numPr>
                <w:ilvl w:val="1"/>
                <w:numId w:val="38"/>
              </w:numPr>
            </w:pPr>
            <w:r>
              <w:t>whether these impacts relate to waste generated in the organization’s own activities or to waste generated upstream or downstream in its value chain.</w:t>
            </w:r>
          </w:p>
        </w:tc>
      </w:tr>
      <w:tr w:rsidR="00B809D2" w:rsidRPr="003A200E" w14:paraId="0C5CD04C" w14:textId="77777777" w:rsidTr="42B2A84D">
        <w:trPr>
          <w:cantSplit/>
        </w:trPr>
        <w:tc>
          <w:tcPr>
            <w:tcW w:w="3176" w:type="dxa"/>
            <w:shd w:val="clear" w:color="auto" w:fill="auto"/>
          </w:tcPr>
          <w:p w14:paraId="7531CFAD" w14:textId="77777777" w:rsidR="00B809D2" w:rsidRPr="003A200E" w:rsidRDefault="00275B51" w:rsidP="00B12738">
            <w:pPr>
              <w:pStyle w:val="TableText"/>
              <w:rPr>
                <w:b/>
              </w:rPr>
            </w:pPr>
            <w:r>
              <w:rPr>
                <w:b/>
              </w:rPr>
              <w:t xml:space="preserve">306-2. </w:t>
            </w:r>
            <w:r>
              <w:t>Management of significant waste-related impacts</w:t>
            </w:r>
          </w:p>
        </w:tc>
        <w:tc>
          <w:tcPr>
            <w:tcW w:w="6511" w:type="dxa"/>
            <w:shd w:val="clear" w:color="auto" w:fill="auto"/>
          </w:tcPr>
          <w:p w14:paraId="12F908C0" w14:textId="77777777" w:rsidR="005E2FD2" w:rsidRDefault="005E2FD2" w:rsidP="005E2FD2">
            <w:pPr>
              <w:pStyle w:val="TableText"/>
            </w:pPr>
            <w:r>
              <w:t>The reporting organization shall report the following information:</w:t>
            </w:r>
          </w:p>
          <w:p w14:paraId="76D16C9D" w14:textId="77777777" w:rsidR="005E2FD2" w:rsidRDefault="005E2FD2" w:rsidP="006F1D40">
            <w:pPr>
              <w:pStyle w:val="TableText"/>
              <w:numPr>
                <w:ilvl w:val="0"/>
                <w:numId w:val="38"/>
              </w:numPr>
            </w:pPr>
            <w:r>
              <w:t>Actions, including circularity measures, taken to prevent waste generation in the organization’s own activities and upstream and downstream in its value chain, and to manage significant impacts from waste generated.</w:t>
            </w:r>
          </w:p>
          <w:p w14:paraId="5B40AC15" w14:textId="77777777" w:rsidR="005E2FD2" w:rsidRDefault="005E2FD2" w:rsidP="006F1D40">
            <w:pPr>
              <w:pStyle w:val="TableText"/>
              <w:numPr>
                <w:ilvl w:val="0"/>
                <w:numId w:val="38"/>
              </w:numPr>
            </w:pPr>
            <w:r>
              <w:t>If the waste generated by the organization in its own activities is managed by a third party, a description of the processes used to determine whether the third party manages the waste in line with contractual or legislative obligations.</w:t>
            </w:r>
          </w:p>
          <w:p w14:paraId="5B1694F1" w14:textId="77777777" w:rsidR="00B809D2" w:rsidRPr="003A200E" w:rsidRDefault="005E2FD2" w:rsidP="006F1D40">
            <w:pPr>
              <w:pStyle w:val="TableText"/>
              <w:numPr>
                <w:ilvl w:val="0"/>
                <w:numId w:val="38"/>
              </w:numPr>
            </w:pPr>
            <w:r>
              <w:t>The processes used to collect and monitor waste-related data.</w:t>
            </w:r>
          </w:p>
        </w:tc>
      </w:tr>
      <w:tr w:rsidR="0009450C" w:rsidRPr="003A200E" w14:paraId="1240AB5A" w14:textId="77777777" w:rsidTr="42B2A84D">
        <w:trPr>
          <w:cantSplit/>
        </w:trPr>
        <w:tc>
          <w:tcPr>
            <w:tcW w:w="3176" w:type="dxa"/>
            <w:shd w:val="clear" w:color="auto" w:fill="auto"/>
          </w:tcPr>
          <w:p w14:paraId="5FAFB8EB" w14:textId="77777777" w:rsidR="0009450C" w:rsidRDefault="0009450C" w:rsidP="00B12738">
            <w:pPr>
              <w:pStyle w:val="TableText"/>
              <w:rPr>
                <w:b/>
              </w:rPr>
            </w:pPr>
            <w:r>
              <w:rPr>
                <w:b/>
              </w:rPr>
              <w:t xml:space="preserve">306-3. </w:t>
            </w:r>
            <w:r w:rsidR="000530A2">
              <w:t>Waste generated</w:t>
            </w:r>
          </w:p>
        </w:tc>
        <w:tc>
          <w:tcPr>
            <w:tcW w:w="6511" w:type="dxa"/>
            <w:shd w:val="clear" w:color="auto" w:fill="auto"/>
          </w:tcPr>
          <w:p w14:paraId="7355E9E2" w14:textId="77777777" w:rsidR="000530A2" w:rsidRDefault="000530A2" w:rsidP="000530A2">
            <w:pPr>
              <w:pStyle w:val="TableText"/>
            </w:pPr>
            <w:r>
              <w:t>The reporting organization shall report the following information:</w:t>
            </w:r>
          </w:p>
          <w:p w14:paraId="41FA6D20" w14:textId="77777777" w:rsidR="000530A2" w:rsidRDefault="000530A2" w:rsidP="006F1D40">
            <w:pPr>
              <w:pStyle w:val="TableText"/>
              <w:numPr>
                <w:ilvl w:val="0"/>
                <w:numId w:val="39"/>
              </w:numPr>
            </w:pPr>
            <w:r>
              <w:t>Total weight of waste generated in metric tons, and a breakdown of this total by composition of the waste.</w:t>
            </w:r>
          </w:p>
          <w:p w14:paraId="3F393F5D" w14:textId="77777777" w:rsidR="0009450C" w:rsidRDefault="000530A2" w:rsidP="006F1D40">
            <w:pPr>
              <w:pStyle w:val="TableText"/>
              <w:numPr>
                <w:ilvl w:val="0"/>
                <w:numId w:val="39"/>
              </w:numPr>
            </w:pPr>
            <w:r>
              <w:t>b. Contextual information necessary to understand the data and how the data has been compiled.</w:t>
            </w:r>
          </w:p>
        </w:tc>
      </w:tr>
      <w:tr w:rsidR="0009450C" w:rsidRPr="003A200E" w14:paraId="6E5CC2E9" w14:textId="77777777" w:rsidTr="42B2A84D">
        <w:trPr>
          <w:cantSplit/>
        </w:trPr>
        <w:tc>
          <w:tcPr>
            <w:tcW w:w="3176" w:type="dxa"/>
            <w:shd w:val="clear" w:color="auto" w:fill="auto"/>
          </w:tcPr>
          <w:p w14:paraId="55FA69FF" w14:textId="77777777" w:rsidR="0009450C" w:rsidRDefault="000530A2" w:rsidP="00B12738">
            <w:pPr>
              <w:pStyle w:val="TableText"/>
              <w:rPr>
                <w:b/>
              </w:rPr>
            </w:pPr>
            <w:r>
              <w:rPr>
                <w:b/>
              </w:rPr>
              <w:t xml:space="preserve">306-4. </w:t>
            </w:r>
            <w:r w:rsidR="002A6242">
              <w:t>Waste diverted from disposal</w:t>
            </w:r>
          </w:p>
        </w:tc>
        <w:tc>
          <w:tcPr>
            <w:tcW w:w="6511" w:type="dxa"/>
            <w:shd w:val="clear" w:color="auto" w:fill="auto"/>
          </w:tcPr>
          <w:p w14:paraId="02C12E5D" w14:textId="77777777" w:rsidR="002A6242" w:rsidRDefault="002A6242" w:rsidP="002A6242">
            <w:pPr>
              <w:pStyle w:val="TableText"/>
            </w:pPr>
            <w:r>
              <w:t>The reporting organization shall report the following information:</w:t>
            </w:r>
          </w:p>
          <w:p w14:paraId="481C4747" w14:textId="77777777" w:rsidR="002A6242" w:rsidRDefault="002A6242" w:rsidP="006F1D40">
            <w:pPr>
              <w:pStyle w:val="TableText"/>
              <w:numPr>
                <w:ilvl w:val="0"/>
                <w:numId w:val="40"/>
              </w:numPr>
            </w:pPr>
            <w:r>
              <w:t>Total weight of waste diverted from disposal in metric tons, and a breakdown of this total by composition of the waste.</w:t>
            </w:r>
          </w:p>
          <w:p w14:paraId="7FE7500C" w14:textId="77777777" w:rsidR="002A6242" w:rsidRDefault="002A6242" w:rsidP="006F1D40">
            <w:pPr>
              <w:pStyle w:val="TableText"/>
              <w:numPr>
                <w:ilvl w:val="0"/>
                <w:numId w:val="40"/>
              </w:numPr>
            </w:pPr>
            <w:r>
              <w:t>Total weight of hazardous waste diverted from disposal in metric tons, and a breakdown of this total by the following recovery operations:</w:t>
            </w:r>
          </w:p>
          <w:p w14:paraId="67F6EAB9" w14:textId="77777777" w:rsidR="002A6242" w:rsidRDefault="002A6242" w:rsidP="006F1D40">
            <w:pPr>
              <w:pStyle w:val="TableText"/>
              <w:numPr>
                <w:ilvl w:val="1"/>
                <w:numId w:val="40"/>
              </w:numPr>
            </w:pPr>
            <w:r>
              <w:t>Preparation for reuse;</w:t>
            </w:r>
          </w:p>
          <w:p w14:paraId="0697998C" w14:textId="77777777" w:rsidR="002A6242" w:rsidRDefault="002A6242" w:rsidP="006F1D40">
            <w:pPr>
              <w:pStyle w:val="TableText"/>
              <w:numPr>
                <w:ilvl w:val="1"/>
                <w:numId w:val="40"/>
              </w:numPr>
            </w:pPr>
            <w:r>
              <w:t>Recycling;</w:t>
            </w:r>
          </w:p>
          <w:p w14:paraId="00EA3747" w14:textId="77777777" w:rsidR="002A6242" w:rsidRDefault="002A6242" w:rsidP="006F1D40">
            <w:pPr>
              <w:pStyle w:val="TableText"/>
              <w:numPr>
                <w:ilvl w:val="1"/>
                <w:numId w:val="40"/>
              </w:numPr>
            </w:pPr>
            <w:r>
              <w:t>Other recovery operations.</w:t>
            </w:r>
          </w:p>
          <w:p w14:paraId="345740BD" w14:textId="77777777" w:rsidR="002A6242" w:rsidRDefault="002A6242" w:rsidP="006F1D40">
            <w:pPr>
              <w:pStyle w:val="TableText"/>
              <w:numPr>
                <w:ilvl w:val="0"/>
                <w:numId w:val="40"/>
              </w:numPr>
            </w:pPr>
            <w:r>
              <w:t>Total weight of non-hazardous waste diverted from disposal in metric tons, and a breakdown of this total by the following recovery operations:</w:t>
            </w:r>
          </w:p>
          <w:p w14:paraId="125B5101" w14:textId="77777777" w:rsidR="002A6242" w:rsidRDefault="002A6242" w:rsidP="006F1D40">
            <w:pPr>
              <w:pStyle w:val="TableText"/>
              <w:numPr>
                <w:ilvl w:val="1"/>
                <w:numId w:val="40"/>
              </w:numPr>
            </w:pPr>
            <w:r>
              <w:t>Preparation for reuse;</w:t>
            </w:r>
          </w:p>
          <w:p w14:paraId="543F5723" w14:textId="77777777" w:rsidR="002A6242" w:rsidRDefault="002A6242" w:rsidP="006F1D40">
            <w:pPr>
              <w:pStyle w:val="TableText"/>
              <w:numPr>
                <w:ilvl w:val="1"/>
                <w:numId w:val="40"/>
              </w:numPr>
            </w:pPr>
            <w:r>
              <w:t>Recycling;</w:t>
            </w:r>
          </w:p>
          <w:p w14:paraId="1CFEABA7" w14:textId="77777777" w:rsidR="002A6242" w:rsidRDefault="002A6242" w:rsidP="006F1D40">
            <w:pPr>
              <w:pStyle w:val="TableText"/>
              <w:numPr>
                <w:ilvl w:val="1"/>
                <w:numId w:val="40"/>
              </w:numPr>
            </w:pPr>
            <w:r>
              <w:t>Other recovery operations.</w:t>
            </w:r>
          </w:p>
          <w:p w14:paraId="710BDDDD" w14:textId="77777777" w:rsidR="002A6242" w:rsidRDefault="002A6242" w:rsidP="006F1D40">
            <w:pPr>
              <w:pStyle w:val="TableText"/>
              <w:numPr>
                <w:ilvl w:val="0"/>
                <w:numId w:val="40"/>
              </w:numPr>
            </w:pPr>
            <w:r>
              <w:t>For each recovery operation listed in Disclosures 306-4-b and 306-4-c, a breakdown of the total weight in metric tons of hazardous waste and of non-hazardous waste diverted from disposal:</w:t>
            </w:r>
          </w:p>
          <w:p w14:paraId="6F4B49F7" w14:textId="77777777" w:rsidR="002A6242" w:rsidRDefault="002A6242" w:rsidP="006F1D40">
            <w:pPr>
              <w:pStyle w:val="TableText"/>
              <w:numPr>
                <w:ilvl w:val="1"/>
                <w:numId w:val="40"/>
              </w:numPr>
            </w:pPr>
            <w:r>
              <w:t>onsite;</w:t>
            </w:r>
          </w:p>
          <w:p w14:paraId="36616B1D" w14:textId="77777777" w:rsidR="002A6242" w:rsidRDefault="002A6242" w:rsidP="006F1D40">
            <w:pPr>
              <w:pStyle w:val="TableText"/>
              <w:numPr>
                <w:ilvl w:val="1"/>
                <w:numId w:val="40"/>
              </w:numPr>
            </w:pPr>
            <w:r>
              <w:t>offsite.</w:t>
            </w:r>
          </w:p>
          <w:p w14:paraId="5256FE0B" w14:textId="77777777" w:rsidR="0009450C" w:rsidRDefault="002A6242" w:rsidP="006F1D40">
            <w:pPr>
              <w:pStyle w:val="TableText"/>
              <w:numPr>
                <w:ilvl w:val="0"/>
                <w:numId w:val="40"/>
              </w:numPr>
            </w:pPr>
            <w:r>
              <w:t>Contextual information necessary to understand the data and how the data has been compiled.</w:t>
            </w:r>
          </w:p>
        </w:tc>
      </w:tr>
      <w:tr w:rsidR="0009450C" w:rsidRPr="003A200E" w14:paraId="4F759C5B" w14:textId="77777777" w:rsidTr="42B2A84D">
        <w:trPr>
          <w:cantSplit/>
        </w:trPr>
        <w:tc>
          <w:tcPr>
            <w:tcW w:w="3176" w:type="dxa"/>
            <w:shd w:val="clear" w:color="auto" w:fill="auto"/>
          </w:tcPr>
          <w:p w14:paraId="77AE5974" w14:textId="77777777" w:rsidR="0009450C" w:rsidRDefault="00E87587" w:rsidP="00B12738">
            <w:pPr>
              <w:pStyle w:val="TableText"/>
              <w:rPr>
                <w:b/>
              </w:rPr>
            </w:pPr>
            <w:r>
              <w:rPr>
                <w:b/>
              </w:rPr>
              <w:t xml:space="preserve">306-5. </w:t>
            </w:r>
            <w:r>
              <w:t>Waste directed to disposal</w:t>
            </w:r>
          </w:p>
        </w:tc>
        <w:tc>
          <w:tcPr>
            <w:tcW w:w="6511" w:type="dxa"/>
            <w:shd w:val="clear" w:color="auto" w:fill="auto"/>
          </w:tcPr>
          <w:p w14:paraId="76AABE3C" w14:textId="77777777" w:rsidR="00E87587" w:rsidRDefault="00E87587" w:rsidP="00E87587">
            <w:pPr>
              <w:pStyle w:val="TableText"/>
            </w:pPr>
            <w:r>
              <w:t>The reporting organization shall report the following information:</w:t>
            </w:r>
          </w:p>
          <w:p w14:paraId="0F50F0D2" w14:textId="77777777" w:rsidR="00E87587" w:rsidRDefault="00E87587" w:rsidP="006F1D40">
            <w:pPr>
              <w:pStyle w:val="TableText"/>
              <w:numPr>
                <w:ilvl w:val="0"/>
                <w:numId w:val="41"/>
              </w:numPr>
            </w:pPr>
            <w:r>
              <w:t>Total weight of waste directed to disposal in metric tons, and a breakdown of this total by composition of the waste.</w:t>
            </w:r>
          </w:p>
          <w:p w14:paraId="2F3366DB" w14:textId="77777777" w:rsidR="00E87587" w:rsidRDefault="00E87587" w:rsidP="006F1D40">
            <w:pPr>
              <w:pStyle w:val="TableText"/>
              <w:numPr>
                <w:ilvl w:val="0"/>
                <w:numId w:val="41"/>
              </w:numPr>
            </w:pPr>
            <w:r>
              <w:t>Total weight of hazardous waste directed to disposal in metric tons, and a breakdown of this total by the following disposal operations:</w:t>
            </w:r>
          </w:p>
          <w:p w14:paraId="61FDACBC" w14:textId="77777777" w:rsidR="00E87587" w:rsidRDefault="00E87587" w:rsidP="006F1D40">
            <w:pPr>
              <w:pStyle w:val="TableText"/>
              <w:numPr>
                <w:ilvl w:val="1"/>
                <w:numId w:val="41"/>
              </w:numPr>
            </w:pPr>
            <w:r>
              <w:t>Incineration (with energy recovery);</w:t>
            </w:r>
          </w:p>
          <w:p w14:paraId="5BD88595" w14:textId="77777777" w:rsidR="00E87587" w:rsidRDefault="00E87587" w:rsidP="006F1D40">
            <w:pPr>
              <w:pStyle w:val="TableText"/>
              <w:numPr>
                <w:ilvl w:val="1"/>
                <w:numId w:val="41"/>
              </w:numPr>
            </w:pPr>
            <w:r>
              <w:t>Incineration (without energy recovery);</w:t>
            </w:r>
          </w:p>
          <w:p w14:paraId="1C898471" w14:textId="77777777" w:rsidR="00E87587" w:rsidRDefault="00E87587" w:rsidP="006F1D40">
            <w:pPr>
              <w:pStyle w:val="TableText"/>
              <w:numPr>
                <w:ilvl w:val="1"/>
                <w:numId w:val="41"/>
              </w:numPr>
            </w:pPr>
            <w:r>
              <w:t>Landfilling;</w:t>
            </w:r>
          </w:p>
          <w:p w14:paraId="62AA9853" w14:textId="77777777" w:rsidR="00E87587" w:rsidRDefault="00E87587" w:rsidP="006F1D40">
            <w:pPr>
              <w:pStyle w:val="TableText"/>
              <w:numPr>
                <w:ilvl w:val="1"/>
                <w:numId w:val="41"/>
              </w:numPr>
            </w:pPr>
            <w:r>
              <w:t>Other disposal operations.</w:t>
            </w:r>
          </w:p>
          <w:p w14:paraId="45A2879C" w14:textId="77777777" w:rsidR="00E87587" w:rsidRDefault="00E87587" w:rsidP="006F1D40">
            <w:pPr>
              <w:pStyle w:val="TableText"/>
              <w:numPr>
                <w:ilvl w:val="0"/>
                <w:numId w:val="41"/>
              </w:numPr>
            </w:pPr>
            <w:r>
              <w:t>Total weight of non-hazardous waste directed to disposal in metric tons, and a breakdown of this total by the following disposal operations:</w:t>
            </w:r>
          </w:p>
          <w:p w14:paraId="07395540" w14:textId="77777777" w:rsidR="00E87587" w:rsidRDefault="00E87587" w:rsidP="006F1D40">
            <w:pPr>
              <w:pStyle w:val="TableText"/>
              <w:numPr>
                <w:ilvl w:val="1"/>
                <w:numId w:val="41"/>
              </w:numPr>
            </w:pPr>
            <w:r>
              <w:t>Incineration (with energy recovery);</w:t>
            </w:r>
          </w:p>
          <w:p w14:paraId="3D88291B" w14:textId="77777777" w:rsidR="00E87587" w:rsidRDefault="00E87587" w:rsidP="006F1D40">
            <w:pPr>
              <w:pStyle w:val="TableText"/>
              <w:numPr>
                <w:ilvl w:val="1"/>
                <w:numId w:val="41"/>
              </w:numPr>
            </w:pPr>
            <w:r>
              <w:t>Incineration (without energy recovery);</w:t>
            </w:r>
          </w:p>
          <w:p w14:paraId="2B9DB4C5" w14:textId="77777777" w:rsidR="00E87587" w:rsidRDefault="00E87587" w:rsidP="006F1D40">
            <w:pPr>
              <w:pStyle w:val="TableText"/>
              <w:numPr>
                <w:ilvl w:val="1"/>
                <w:numId w:val="41"/>
              </w:numPr>
            </w:pPr>
            <w:r>
              <w:t>Landfilling;</w:t>
            </w:r>
          </w:p>
          <w:p w14:paraId="5C2CB9BD" w14:textId="77777777" w:rsidR="00E87587" w:rsidRDefault="00E87587" w:rsidP="006F1D40">
            <w:pPr>
              <w:pStyle w:val="TableText"/>
              <w:numPr>
                <w:ilvl w:val="1"/>
                <w:numId w:val="41"/>
              </w:numPr>
            </w:pPr>
            <w:r>
              <w:t>Other disposal operations.</w:t>
            </w:r>
          </w:p>
          <w:p w14:paraId="3ADE6F23" w14:textId="77777777" w:rsidR="00E87587" w:rsidRDefault="00E87587" w:rsidP="006F1D40">
            <w:pPr>
              <w:pStyle w:val="TableText"/>
              <w:numPr>
                <w:ilvl w:val="0"/>
                <w:numId w:val="41"/>
              </w:numPr>
            </w:pPr>
            <w:r>
              <w:t>For each disposal operation listed in Disclosures 306-5-b and 306-5-c, a breakdown of the total weight in metric tons of hazardous waste and of non-hazardous waste directed to disposal:</w:t>
            </w:r>
          </w:p>
          <w:p w14:paraId="025A65A3" w14:textId="77777777" w:rsidR="00E87587" w:rsidRDefault="00E87587" w:rsidP="006F1D40">
            <w:pPr>
              <w:pStyle w:val="TableText"/>
              <w:numPr>
                <w:ilvl w:val="1"/>
                <w:numId w:val="41"/>
              </w:numPr>
            </w:pPr>
            <w:r>
              <w:t>onsite;</w:t>
            </w:r>
          </w:p>
          <w:p w14:paraId="60F9E279" w14:textId="77777777" w:rsidR="00E87587" w:rsidRDefault="00E87587" w:rsidP="006F1D40">
            <w:pPr>
              <w:pStyle w:val="TableText"/>
              <w:numPr>
                <w:ilvl w:val="1"/>
                <w:numId w:val="41"/>
              </w:numPr>
            </w:pPr>
            <w:r>
              <w:t>offsite.</w:t>
            </w:r>
          </w:p>
          <w:p w14:paraId="6D722801" w14:textId="77777777" w:rsidR="0009450C" w:rsidRDefault="00E87587" w:rsidP="006F1D40">
            <w:pPr>
              <w:pStyle w:val="TableText"/>
              <w:numPr>
                <w:ilvl w:val="0"/>
                <w:numId w:val="41"/>
              </w:numPr>
            </w:pPr>
            <w:r>
              <w:t>Contextual information necessary to understand the data and how the data has been compiled.</w:t>
            </w:r>
          </w:p>
        </w:tc>
      </w:tr>
      <w:tr w:rsidR="009C243D" w:rsidRPr="003A200E" w14:paraId="0174264B" w14:textId="77777777" w:rsidTr="42B2A84D">
        <w:trPr>
          <w:cantSplit/>
        </w:trPr>
        <w:tc>
          <w:tcPr>
            <w:tcW w:w="9687" w:type="dxa"/>
            <w:gridSpan w:val="2"/>
            <w:shd w:val="clear" w:color="auto" w:fill="D9D9D9" w:themeFill="background1" w:themeFillShade="D9"/>
          </w:tcPr>
          <w:p w14:paraId="6DFC41C5" w14:textId="77777777" w:rsidR="009C243D" w:rsidRPr="003A200E" w:rsidRDefault="009C243D" w:rsidP="00B12738">
            <w:pPr>
              <w:pStyle w:val="TableText"/>
              <w:jc w:val="center"/>
            </w:pPr>
            <w:r w:rsidRPr="003A200E">
              <w:t>Supplier</w:t>
            </w:r>
            <w:r w:rsidR="00010B80">
              <w:t xml:space="preserve"> Environmental Assessment</w:t>
            </w:r>
          </w:p>
        </w:tc>
      </w:tr>
      <w:tr w:rsidR="009C243D" w:rsidRPr="003A200E" w14:paraId="666C1212" w14:textId="77777777" w:rsidTr="42B2A84D">
        <w:trPr>
          <w:cantSplit/>
        </w:trPr>
        <w:tc>
          <w:tcPr>
            <w:tcW w:w="3176" w:type="dxa"/>
            <w:shd w:val="clear" w:color="auto" w:fill="auto"/>
          </w:tcPr>
          <w:p w14:paraId="5FEDCB4F" w14:textId="77777777" w:rsidR="009C243D" w:rsidRPr="003A200E" w:rsidRDefault="00010B80" w:rsidP="00B12738">
            <w:pPr>
              <w:pStyle w:val="TableText"/>
            </w:pPr>
            <w:r>
              <w:rPr>
                <w:b/>
              </w:rPr>
              <w:t>308-1</w:t>
            </w:r>
            <w:r w:rsidR="009C243D" w:rsidRPr="003A200E">
              <w:rPr>
                <w:b/>
              </w:rPr>
              <w:t>.</w:t>
            </w:r>
            <w:r w:rsidR="009C243D" w:rsidRPr="003A200E">
              <w:t xml:space="preserve"> </w:t>
            </w:r>
            <w:r>
              <w:t>N</w:t>
            </w:r>
            <w:r w:rsidR="009C243D" w:rsidRPr="003A200E">
              <w:t>ew suppliers that were screened using environmental criteria</w:t>
            </w:r>
          </w:p>
        </w:tc>
        <w:tc>
          <w:tcPr>
            <w:tcW w:w="6511" w:type="dxa"/>
            <w:shd w:val="clear" w:color="auto" w:fill="auto"/>
          </w:tcPr>
          <w:p w14:paraId="409D7B27" w14:textId="77777777" w:rsidR="00612301" w:rsidRDefault="00612301" w:rsidP="00612301">
            <w:pPr>
              <w:pStyle w:val="TableText"/>
            </w:pPr>
            <w:r>
              <w:t>The reporting organization shall report the following information:</w:t>
            </w:r>
          </w:p>
          <w:p w14:paraId="748A6A38" w14:textId="77777777" w:rsidR="00612301" w:rsidRDefault="00612301" w:rsidP="006F1D40">
            <w:pPr>
              <w:pStyle w:val="TableText"/>
              <w:numPr>
                <w:ilvl w:val="0"/>
                <w:numId w:val="41"/>
              </w:numPr>
            </w:pPr>
            <w:r>
              <w:t>Percentage of new suppliers that were screened using environmental criteria.</w:t>
            </w:r>
          </w:p>
          <w:p w14:paraId="7D19EB7D" w14:textId="77777777" w:rsidR="009C243D" w:rsidRPr="003A200E" w:rsidRDefault="009C243D" w:rsidP="00B12738">
            <w:pPr>
              <w:pStyle w:val="TableText"/>
            </w:pPr>
          </w:p>
        </w:tc>
      </w:tr>
      <w:tr w:rsidR="009C243D" w:rsidRPr="003A200E" w14:paraId="10AF62F1" w14:textId="77777777" w:rsidTr="42B2A84D">
        <w:trPr>
          <w:cantSplit/>
        </w:trPr>
        <w:tc>
          <w:tcPr>
            <w:tcW w:w="3176" w:type="dxa"/>
            <w:shd w:val="clear" w:color="auto" w:fill="auto"/>
          </w:tcPr>
          <w:p w14:paraId="5AFE1986" w14:textId="77777777" w:rsidR="009C243D" w:rsidRPr="003A200E" w:rsidRDefault="00612CE5" w:rsidP="00B12738">
            <w:pPr>
              <w:pStyle w:val="TableText"/>
            </w:pPr>
            <w:r>
              <w:rPr>
                <w:b/>
              </w:rPr>
              <w:t>308-2</w:t>
            </w:r>
            <w:r w:rsidR="009C243D" w:rsidRPr="003A200E">
              <w:rPr>
                <w:b/>
              </w:rPr>
              <w:t>.</w:t>
            </w:r>
            <w:r w:rsidR="009C243D" w:rsidRPr="003A200E">
              <w:t xml:space="preserve"> </w:t>
            </w:r>
            <w:r>
              <w:t>N</w:t>
            </w:r>
            <w:r w:rsidR="009C243D" w:rsidRPr="003A200E">
              <w:t>egative environmental impacts in the supply chain and actions taken</w:t>
            </w:r>
          </w:p>
        </w:tc>
        <w:tc>
          <w:tcPr>
            <w:tcW w:w="6511" w:type="dxa"/>
            <w:shd w:val="clear" w:color="auto" w:fill="auto"/>
          </w:tcPr>
          <w:p w14:paraId="6126137A" w14:textId="77777777" w:rsidR="00612CE5" w:rsidRDefault="00612CE5" w:rsidP="00612CE5">
            <w:pPr>
              <w:pStyle w:val="TableText"/>
            </w:pPr>
            <w:r>
              <w:t>The reporting organization shall report the following information:</w:t>
            </w:r>
          </w:p>
          <w:p w14:paraId="0CC61B72" w14:textId="77777777" w:rsidR="00612CE5" w:rsidRDefault="00612CE5" w:rsidP="006F1D40">
            <w:pPr>
              <w:pStyle w:val="TableText"/>
              <w:numPr>
                <w:ilvl w:val="0"/>
                <w:numId w:val="41"/>
              </w:numPr>
            </w:pPr>
            <w:r>
              <w:t>Number of suppliers assessed for environmental impacts.</w:t>
            </w:r>
          </w:p>
          <w:p w14:paraId="27179C03" w14:textId="77777777" w:rsidR="00612CE5" w:rsidRDefault="00612CE5" w:rsidP="006F1D40">
            <w:pPr>
              <w:pStyle w:val="TableText"/>
              <w:numPr>
                <w:ilvl w:val="0"/>
                <w:numId w:val="41"/>
              </w:numPr>
            </w:pPr>
            <w:r>
              <w:t>Number of suppliers identified as having significant actual and potential negative environmental impacts.</w:t>
            </w:r>
          </w:p>
          <w:p w14:paraId="4FC8F063" w14:textId="77777777" w:rsidR="00612CE5" w:rsidRDefault="00612CE5" w:rsidP="006F1D40">
            <w:pPr>
              <w:pStyle w:val="TableText"/>
              <w:numPr>
                <w:ilvl w:val="0"/>
                <w:numId w:val="41"/>
              </w:numPr>
            </w:pPr>
            <w:r>
              <w:t>Significant actual and potential negative environmental impacts identified in the supply chain.</w:t>
            </w:r>
          </w:p>
          <w:p w14:paraId="6ABAE2E0" w14:textId="77777777" w:rsidR="00612CE5" w:rsidRDefault="00612CE5" w:rsidP="006F1D40">
            <w:pPr>
              <w:pStyle w:val="TableText"/>
              <w:numPr>
                <w:ilvl w:val="0"/>
                <w:numId w:val="41"/>
              </w:numPr>
            </w:pPr>
            <w:r>
              <w:t>Percentage of suppliers identified as having significant actual and potential negative environmental impacts with which improvements were agreed upon as a result of assessment.</w:t>
            </w:r>
          </w:p>
          <w:p w14:paraId="1E9E8E35" w14:textId="77777777" w:rsidR="00612CE5" w:rsidRDefault="00612CE5" w:rsidP="006F1D40">
            <w:pPr>
              <w:pStyle w:val="TableText"/>
              <w:numPr>
                <w:ilvl w:val="0"/>
                <w:numId w:val="41"/>
              </w:numPr>
            </w:pPr>
            <w:r>
              <w:t>Percentage of suppliers identified as having significant actual and potential negative environmental impacts with which relationships were terminated as a result of assessment, and why.</w:t>
            </w:r>
          </w:p>
          <w:p w14:paraId="43C25122" w14:textId="77777777" w:rsidR="009C243D" w:rsidRPr="003A200E" w:rsidRDefault="009C243D" w:rsidP="00B12738">
            <w:pPr>
              <w:pStyle w:val="TableText"/>
            </w:pPr>
          </w:p>
        </w:tc>
      </w:tr>
    </w:tbl>
    <w:p w14:paraId="33736602" w14:textId="77777777" w:rsidR="009C243D" w:rsidRPr="003A200E" w:rsidRDefault="009C243D" w:rsidP="002F7A8B">
      <w:pPr>
        <w:pStyle w:val="Pictwide"/>
      </w:pPr>
    </w:p>
    <w:p w14:paraId="6D1D25E1" w14:textId="77777777" w:rsidR="009A206B" w:rsidRPr="003A200E" w:rsidRDefault="009A206B" w:rsidP="009A206B"/>
    <w:p w14:paraId="124309B3" w14:textId="77777777" w:rsidR="00F807E8" w:rsidRPr="003A200E" w:rsidRDefault="00F807E8" w:rsidP="00F807E8"/>
    <w:p w14:paraId="1C132896" w14:textId="735F617C" w:rsidR="008A0807" w:rsidRPr="003A200E" w:rsidRDefault="008A0807" w:rsidP="008A0807"/>
    <w:sectPr w:rsidR="008A0807" w:rsidRPr="003A200E" w:rsidSect="001144FE">
      <w:footerReference w:type="default" r:id="rId29"/>
      <w:pgSz w:w="11901" w:h="16840" w:code="9"/>
      <w:pgMar w:top="677" w:right="562" w:bottom="1138" w:left="1138"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08E6" w14:textId="77777777" w:rsidR="00B10135" w:rsidRDefault="00B10135">
      <w:r>
        <w:separator/>
      </w:r>
    </w:p>
    <w:p w14:paraId="2B9D07CB" w14:textId="77777777" w:rsidR="00B10135" w:rsidRDefault="00B10135" w:rsidP="00CA5B24"/>
  </w:endnote>
  <w:endnote w:type="continuationSeparator" w:id="0">
    <w:p w14:paraId="48EB718F" w14:textId="77777777" w:rsidR="00B10135" w:rsidRDefault="00B10135">
      <w:r>
        <w:continuationSeparator/>
      </w:r>
    </w:p>
    <w:p w14:paraId="0B7054A4" w14:textId="77777777" w:rsidR="00B10135" w:rsidRDefault="00B10135" w:rsidP="00CA5B24"/>
  </w:endnote>
  <w:endnote w:type="continuationNotice" w:id="1">
    <w:p w14:paraId="17C96DB2" w14:textId="77777777" w:rsidR="00B10135" w:rsidRDefault="00B101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4" w:type="pct"/>
      <w:tblLayout w:type="fixed"/>
      <w:tblCellMar>
        <w:left w:w="57" w:type="dxa"/>
        <w:right w:w="57" w:type="dxa"/>
      </w:tblCellMar>
      <w:tblLook w:val="0600" w:firstRow="0" w:lastRow="0" w:firstColumn="0" w:lastColumn="0" w:noHBand="1" w:noVBand="1"/>
    </w:tblPr>
    <w:tblGrid>
      <w:gridCol w:w="9552"/>
      <w:gridCol w:w="576"/>
    </w:tblGrid>
    <w:tr w:rsidR="00F807E8" w14:paraId="6E3B39BC" w14:textId="77777777" w:rsidTr="002A6789">
      <w:trPr>
        <w:cantSplit/>
      </w:trPr>
      <w:tc>
        <w:tcPr>
          <w:tcW w:w="13804" w:type="dxa"/>
          <w:shd w:val="clear" w:color="auto" w:fill="auto"/>
          <w:vAlign w:val="center"/>
        </w:tcPr>
        <w:p w14:paraId="65FFA481" w14:textId="016B1F96" w:rsidR="00F807E8" w:rsidRDefault="00C66B42" w:rsidP="002A6789">
          <w:pPr>
            <w:pStyle w:val="Footer"/>
            <w:jc w:val="right"/>
          </w:pPr>
          <w:r>
            <mc:AlternateContent>
              <mc:Choice Requires="wps">
                <w:drawing>
                  <wp:anchor distT="0" distB="0" distL="114300" distR="114300" simplePos="0" relativeHeight="251665408" behindDoc="0" locked="0" layoutInCell="0" allowOverlap="1" wp14:anchorId="71ED2C46" wp14:editId="70AE8B48">
                    <wp:simplePos x="0" y="0"/>
                    <wp:positionH relativeFrom="page">
                      <wp:posOffset>0</wp:posOffset>
                    </wp:positionH>
                    <wp:positionV relativeFrom="page">
                      <wp:posOffset>10229215</wp:posOffset>
                    </wp:positionV>
                    <wp:extent cx="7557135" cy="273050"/>
                    <wp:effectExtent l="0" t="0" r="0" b="12700"/>
                    <wp:wrapNone/>
                    <wp:docPr id="14" name="MSIPCMdced4353ba3c46782cdef27b"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F7E4EE" w14:textId="59C363AE" w:rsidR="00C66B42" w:rsidRPr="00C66B42" w:rsidRDefault="00C66B42" w:rsidP="00C66B42">
                                <w:pPr>
                                  <w:spacing w:before="0" w:after="0"/>
                                  <w:rPr>
                                    <w:color w:val="000000"/>
                                  </w:rPr>
                                </w:pPr>
                                <w:r w:rsidRPr="00C66B42">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ED2C46" id="_x0000_t202" coordsize="21600,21600" o:spt="202" path="m,l,21600r21600,l21600,xe">
                    <v:stroke joinstyle="miter"/>
                    <v:path gradientshapeok="t" o:connecttype="rect"/>
                  </v:shapetype>
                  <v:shape id="MSIPCMdced4353ba3c46782cdef27b" o:spid="_x0000_s1026" type="#_x0000_t202" alt="{&quot;HashCode&quot;:-1267603503,&quot;Height&quot;:842.0,&quot;Width&quot;:595.0,&quot;Placement&quot;:&quot;Footer&quot;,&quot;Index&quot;:&quot;Primary&quot;,&quot;Section&quot;:1,&quot;Top&quot;:0.0,&quot;Left&quot;:0.0}" style="position:absolute;left:0;text-align:left;margin-left:0;margin-top:805.45pt;width:595.0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" o:allowincell="f" filled="f" stroked="f" strokeweight=".5pt">
                    <v:textbox inset="20pt,0,,0">
                      <w:txbxContent>
                        <w:p w14:paraId="62F7E4EE" w14:textId="59C363AE" w:rsidR="00C66B42" w:rsidRPr="00C66B42" w:rsidRDefault="00C66B42" w:rsidP="00C66B42">
                          <w:pPr>
                            <w:spacing w:before="0" w:after="0"/>
                            <w:rPr>
                              <w:color w:val="000000"/>
                            </w:rPr>
                          </w:pPr>
                          <w:r w:rsidRPr="00C66B42">
                            <w:rPr>
                              <w:color w:val="000000"/>
                            </w:rPr>
                            <w:t>OFFICIAL</w:t>
                          </w:r>
                        </w:p>
                      </w:txbxContent>
                    </v:textbox>
                    <w10:wrap anchorx="page" anchory="page"/>
                  </v:shape>
                </w:pict>
              </mc:Fallback>
            </mc:AlternateContent>
          </w:r>
          <w:r w:rsidR="00F807E8" w:rsidRPr="00D55628">
            <w:drawing>
              <wp:anchor distT="0" distB="0" distL="114300" distR="114300" simplePos="0" relativeHeight="251664384" behindDoc="1" locked="1" layoutInCell="1" allowOverlap="1" wp14:anchorId="33D2E75B" wp14:editId="3D026606">
                <wp:simplePos x="0" y="0"/>
                <wp:positionH relativeFrom="page">
                  <wp:posOffset>3906520</wp:posOffset>
                </wp:positionH>
                <wp:positionV relativeFrom="page">
                  <wp:posOffset>-247015</wp:posOffset>
                </wp:positionV>
                <wp:extent cx="2519680" cy="1118870"/>
                <wp:effectExtent l="0" t="0" r="0" b="0"/>
                <wp:wrapNone/>
                <wp:docPr id="4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ogoColour"/>
                        <pic:cNvPicPr/>
                      </pic:nvPicPr>
                      <pic:blipFill>
                        <a:blip r:embed="rId1">
                          <a:extLst>
                            <a:ext uri="{28A0092B-C50C-407E-A947-70E740481C1C}">
                              <a14:useLocalDpi xmlns:a14="http://schemas.microsoft.com/office/drawing/2010/main" val="0"/>
                            </a:ext>
                          </a:extLst>
                        </a:blip>
                        <a:srcRect r="-37744" b="-93793"/>
                        <a:stretch>
                          <a:fillRect/>
                        </a:stretch>
                      </pic:blipFill>
                      <pic:spPr bwMode="auto">
                        <a:xfrm>
                          <a:off x="0" y="0"/>
                          <a:ext cx="2519680" cy="1118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7E8">
            <w:rPr>
              <w:color w:val="2B579A"/>
              <w:shd w:val="clear" w:color="auto" w:fill="E6E6E6"/>
            </w:rPr>
            <w:t xml:space="preserve"> </w:t>
          </w:r>
          <w:r w:rsidR="00F807E8">
            <w:rPr>
              <w:color w:val="2B579A"/>
              <w:shd w:val="clear" w:color="auto" w:fill="E6E6E6"/>
            </w:rPr>
            <w:fldChar w:fldCharType="begin"/>
          </w:r>
          <w:r w:rsidR="00F807E8">
            <w:instrText xml:space="preserve"> StyleRef “Title”</w:instrText>
          </w:r>
          <w:r w:rsidR="00F807E8">
            <w:rPr>
              <w:color w:val="2B579A"/>
              <w:shd w:val="clear" w:color="auto" w:fill="E6E6E6"/>
            </w:rPr>
            <w:fldChar w:fldCharType="end"/>
          </w:r>
        </w:p>
      </w:tc>
      <w:tc>
        <w:tcPr>
          <w:tcW w:w="776" w:type="dxa"/>
          <w:shd w:val="clear" w:color="auto" w:fill="auto"/>
        </w:tcPr>
        <w:p w14:paraId="1B56DBCE" w14:textId="77777777" w:rsidR="00F807E8" w:rsidRPr="0018749C" w:rsidRDefault="00F807E8" w:rsidP="00963570">
          <w:pPr>
            <w:pStyle w:val="Footer"/>
            <w:jc w:val="right"/>
            <w:rPr>
              <w:rStyle w:val="PageNumber"/>
            </w:rPr>
          </w:pPr>
          <w:r>
            <w:rPr>
              <w:rStyle w:val="PageNumber"/>
            </w:rPr>
            <w:fldChar w:fldCharType="begin"/>
          </w:r>
          <w:r>
            <w:rPr>
              <w:rStyle w:val="PageNumber"/>
            </w:rPr>
            <w:instrText xml:space="preserve"> USERADDRESS  </w:instrText>
          </w:r>
          <w:r>
            <w:rPr>
              <w:rStyle w:val="PageNumber"/>
            </w:rPr>
            <w:fldChar w:fldCharType="end"/>
          </w:r>
        </w:p>
      </w:tc>
    </w:tr>
  </w:tbl>
  <w:p w14:paraId="7122E192" w14:textId="77777777" w:rsidR="00F807E8" w:rsidRPr="002A6789" w:rsidRDefault="00F807E8" w:rsidP="002A6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4" w:type="pct"/>
      <w:tblLayout w:type="fixed"/>
      <w:tblCellMar>
        <w:left w:w="57" w:type="dxa"/>
        <w:right w:w="57" w:type="dxa"/>
      </w:tblCellMar>
      <w:tblLook w:val="0600" w:firstRow="0" w:lastRow="0" w:firstColumn="0" w:lastColumn="0" w:noHBand="1" w:noVBand="1"/>
    </w:tblPr>
    <w:tblGrid>
      <w:gridCol w:w="9552"/>
      <w:gridCol w:w="576"/>
    </w:tblGrid>
    <w:tr w:rsidR="00F807E8" w14:paraId="38D91CBC" w14:textId="77777777" w:rsidTr="002A6789">
      <w:trPr>
        <w:cantSplit/>
      </w:trPr>
      <w:tc>
        <w:tcPr>
          <w:tcW w:w="13804" w:type="dxa"/>
          <w:shd w:val="clear" w:color="auto" w:fill="auto"/>
          <w:vAlign w:val="center"/>
        </w:tcPr>
        <w:p w14:paraId="48F34B9D" w14:textId="2AA01A16" w:rsidR="00F807E8" w:rsidRDefault="00C66B42" w:rsidP="002A6789">
          <w:pPr>
            <w:pStyle w:val="Footer"/>
            <w:jc w:val="right"/>
          </w:pPr>
          <w:r>
            <w:rPr>
              <w:color w:val="2B579A"/>
            </w:rPr>
            <mc:AlternateContent>
              <mc:Choice Requires="wps">
                <w:drawing>
                  <wp:anchor distT="0" distB="0" distL="114300" distR="114300" simplePos="0" relativeHeight="251666432" behindDoc="0" locked="0" layoutInCell="0" allowOverlap="1" wp14:anchorId="2A27923C" wp14:editId="1B0C6318">
                    <wp:simplePos x="0" y="0"/>
                    <wp:positionH relativeFrom="page">
                      <wp:posOffset>0</wp:posOffset>
                    </wp:positionH>
                    <wp:positionV relativeFrom="page">
                      <wp:posOffset>10229215</wp:posOffset>
                    </wp:positionV>
                    <wp:extent cx="7557135" cy="273050"/>
                    <wp:effectExtent l="0" t="0" r="0" b="12700"/>
                    <wp:wrapNone/>
                    <wp:docPr id="15" name="MSIPCM8b6d4bf481348112bb57dc83" descr="{&quot;HashCode&quot;:-1267603503,&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71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AAA932" w14:textId="3BA5905C" w:rsidR="00C66B42" w:rsidRPr="00C66B42" w:rsidRDefault="00C66B42" w:rsidP="00C66B42">
                                <w:pPr>
                                  <w:spacing w:before="0" w:after="0"/>
                                  <w:rPr>
                                    <w:color w:val="000000"/>
                                  </w:rPr>
                                </w:pPr>
                                <w:r w:rsidRPr="00C66B42">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27923C" id="_x0000_t202" coordsize="21600,21600" o:spt="202" path="m,l,21600r21600,l21600,xe">
                    <v:stroke joinstyle="miter"/>
                    <v:path gradientshapeok="t" o:connecttype="rect"/>
                  </v:shapetype>
                  <v:shape id="MSIPCM8b6d4bf481348112bb57dc83" o:spid="_x0000_s1027" type="#_x0000_t202" alt="{&quot;HashCode&quot;:-1267603503,&quot;Height&quot;:842.0,&quot;Width&quot;:595.0,&quot;Placement&quot;:&quot;Footer&quot;,&quot;Index&quot;:&quot;Primary&quot;,&quot;Section&quot;:2,&quot;Top&quot;:0.0,&quot;Left&quot;:0.0}" style="position:absolute;left:0;text-align:left;margin-left:0;margin-top:805.45pt;width:595.0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" o:allowincell="f" filled="f" stroked="f" strokeweight=".5pt">
                    <v:textbox inset="20pt,0,,0">
                      <w:txbxContent>
                        <w:p w14:paraId="26AAA932" w14:textId="3BA5905C" w:rsidR="00C66B42" w:rsidRPr="00C66B42" w:rsidRDefault="00C66B42" w:rsidP="00C66B42">
                          <w:pPr>
                            <w:spacing w:before="0" w:after="0"/>
                            <w:rPr>
                              <w:color w:val="000000"/>
                            </w:rPr>
                          </w:pPr>
                          <w:r w:rsidRPr="00C66B42">
                            <w:rPr>
                              <w:color w:val="000000"/>
                            </w:rPr>
                            <w:t>OFFICIAL</w:t>
                          </w:r>
                        </w:p>
                      </w:txbxContent>
                    </v:textbox>
                    <w10:wrap anchorx="page" anchory="page"/>
                  </v:shape>
                </w:pict>
              </mc:Fallback>
            </mc:AlternateContent>
          </w:r>
          <w:r w:rsidR="00F807E8">
            <w:rPr>
              <w:color w:val="2B579A"/>
              <w:shd w:val="clear" w:color="auto" w:fill="E6E6E6"/>
            </w:rPr>
            <w:t xml:space="preserve"> </w:t>
          </w:r>
          <w:r w:rsidR="00F807E8">
            <w:rPr>
              <w:color w:val="2B579A"/>
              <w:shd w:val="clear" w:color="auto" w:fill="E6E6E6"/>
            </w:rPr>
            <w:fldChar w:fldCharType="begin"/>
          </w:r>
          <w:r w:rsidR="00F807E8">
            <w:instrText xml:space="preserve"> StyleRef “Title”</w:instrText>
          </w:r>
          <w:r w:rsidR="00F807E8">
            <w:rPr>
              <w:color w:val="2B579A"/>
              <w:shd w:val="clear" w:color="auto" w:fill="E6E6E6"/>
            </w:rPr>
            <w:fldChar w:fldCharType="end"/>
          </w:r>
        </w:p>
      </w:tc>
      <w:tc>
        <w:tcPr>
          <w:tcW w:w="776" w:type="dxa"/>
          <w:shd w:val="clear" w:color="auto" w:fill="auto"/>
        </w:tcPr>
        <w:p w14:paraId="38A8A545" w14:textId="77777777" w:rsidR="00F807E8" w:rsidRPr="0018749C" w:rsidRDefault="00F807E8" w:rsidP="00963570">
          <w:pPr>
            <w:pStyle w:val="Footer"/>
            <w:jc w:val="right"/>
            <w:rPr>
              <w:rStyle w:val="PageNumber"/>
            </w:rPr>
          </w:pPr>
          <w:r>
            <w:rPr>
              <w:rStyle w:val="PageNumber"/>
            </w:rPr>
            <w:fldChar w:fldCharType="begin"/>
          </w:r>
          <w:r>
            <w:rPr>
              <w:rStyle w:val="PageNumber"/>
            </w:rPr>
            <w:instrText xml:space="preserve"> USERADDRESS  </w:instrText>
          </w:r>
          <w:r>
            <w:rPr>
              <w:rStyle w:val="PageNumber"/>
            </w:rPr>
            <w:fldChar w:fldCharType="end"/>
          </w:r>
        </w:p>
      </w:tc>
    </w:tr>
  </w:tbl>
  <w:p w14:paraId="7C303BE0" w14:textId="77777777" w:rsidR="007B699E" w:rsidRPr="002A6789" w:rsidRDefault="007B699E" w:rsidP="002A6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4" w:type="pct"/>
      <w:tblLayout w:type="fixed"/>
      <w:tblCellMar>
        <w:left w:w="57" w:type="dxa"/>
        <w:right w:w="57" w:type="dxa"/>
      </w:tblCellMar>
      <w:tblLook w:val="0600" w:firstRow="0" w:lastRow="0" w:firstColumn="0" w:lastColumn="0" w:noHBand="1" w:noVBand="1"/>
    </w:tblPr>
    <w:tblGrid>
      <w:gridCol w:w="9552"/>
      <w:gridCol w:w="576"/>
    </w:tblGrid>
    <w:tr w:rsidR="00F807E8" w14:paraId="6366B03D" w14:textId="77777777" w:rsidTr="002A6789">
      <w:trPr>
        <w:cantSplit/>
      </w:trPr>
      <w:tc>
        <w:tcPr>
          <w:tcW w:w="13804" w:type="dxa"/>
          <w:shd w:val="clear" w:color="auto" w:fill="auto"/>
          <w:vAlign w:val="center"/>
        </w:tcPr>
        <w:p w14:paraId="038E8725" w14:textId="2EA4542D" w:rsidR="00F807E8" w:rsidRDefault="00C66B42" w:rsidP="002A6789">
          <w:pPr>
            <w:pStyle w:val="Footer"/>
            <w:jc w:val="right"/>
          </w:pPr>
          <w:r>
            <w:rPr>
              <w:color w:val="2B579A"/>
            </w:rPr>
            <mc:AlternateContent>
              <mc:Choice Requires="wps">
                <w:drawing>
                  <wp:anchor distT="0" distB="0" distL="114300" distR="114300" simplePos="0" relativeHeight="251667456" behindDoc="0" locked="0" layoutInCell="0" allowOverlap="1" wp14:anchorId="26FABDF7" wp14:editId="20BA260A">
                    <wp:simplePos x="0" y="0"/>
                    <wp:positionH relativeFrom="page">
                      <wp:posOffset>0</wp:posOffset>
                    </wp:positionH>
                    <wp:positionV relativeFrom="page">
                      <wp:posOffset>10229215</wp:posOffset>
                    </wp:positionV>
                    <wp:extent cx="7557135" cy="273050"/>
                    <wp:effectExtent l="0" t="0" r="0" b="12700"/>
                    <wp:wrapNone/>
                    <wp:docPr id="16" name="MSIPCMddc54113a4d69ba45100235a" descr="{&quot;HashCode&quot;:-1267603503,&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71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526FCD" w14:textId="2E0758ED" w:rsidR="00C66B42" w:rsidRPr="00C66B42" w:rsidRDefault="00C66B42" w:rsidP="00C66B42">
                                <w:pPr>
                                  <w:spacing w:before="0" w:after="0"/>
                                  <w:rPr>
                                    <w:color w:val="000000"/>
                                  </w:rPr>
                                </w:pPr>
                                <w:r w:rsidRPr="00C66B42">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FABDF7" id="_x0000_t202" coordsize="21600,21600" o:spt="202" path="m,l,21600r21600,l21600,xe">
                    <v:stroke joinstyle="miter"/>
                    <v:path gradientshapeok="t" o:connecttype="rect"/>
                  </v:shapetype>
                  <v:shape id="MSIPCMddc54113a4d69ba45100235a" o:spid="_x0000_s1028" type="#_x0000_t202" alt="{&quot;HashCode&quot;:-1267603503,&quot;Height&quot;:842.0,&quot;Width&quot;:595.0,&quot;Placement&quot;:&quot;Footer&quot;,&quot;Index&quot;:&quot;Primary&quot;,&quot;Section&quot;:3,&quot;Top&quot;:0.0,&quot;Left&quot;:0.0}" style="position:absolute;left:0;text-align:left;margin-left:0;margin-top:805.45pt;width:595.0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" o:allowincell="f" filled="f" stroked="f" strokeweight=".5pt">
                    <v:textbox inset="20pt,0,,0">
                      <w:txbxContent>
                        <w:p w14:paraId="0E526FCD" w14:textId="2E0758ED" w:rsidR="00C66B42" w:rsidRPr="00C66B42" w:rsidRDefault="00C66B42" w:rsidP="00C66B42">
                          <w:pPr>
                            <w:spacing w:before="0" w:after="0"/>
                            <w:rPr>
                              <w:color w:val="000000"/>
                            </w:rPr>
                          </w:pPr>
                          <w:r w:rsidRPr="00C66B42">
                            <w:rPr>
                              <w:color w:val="000000"/>
                            </w:rPr>
                            <w:t>OFFICIAL</w:t>
                          </w:r>
                        </w:p>
                      </w:txbxContent>
                    </v:textbox>
                    <w10:wrap anchorx="page" anchory="page"/>
                  </v:shape>
                </w:pict>
              </mc:Fallback>
            </mc:AlternateContent>
          </w:r>
          <w:r w:rsidR="00F807E8">
            <w:rPr>
              <w:color w:val="2B579A"/>
              <w:shd w:val="clear" w:color="auto" w:fill="E6E6E6"/>
            </w:rPr>
            <w:fldChar w:fldCharType="begin"/>
          </w:r>
          <w:r w:rsidR="00F807E8">
            <w:instrText xml:space="preserve"> StyleRef “Title” </w:instrText>
          </w:r>
          <w:r w:rsidR="00F807E8">
            <w:rPr>
              <w:color w:val="2B579A"/>
              <w:shd w:val="clear" w:color="auto" w:fill="E6E6E6"/>
            </w:rPr>
            <w:fldChar w:fldCharType="end"/>
          </w:r>
        </w:p>
      </w:tc>
      <w:tc>
        <w:tcPr>
          <w:tcW w:w="776" w:type="dxa"/>
          <w:shd w:val="clear" w:color="auto" w:fill="auto"/>
        </w:tcPr>
        <w:p w14:paraId="0DE348A6" w14:textId="77777777" w:rsidR="00F807E8" w:rsidRPr="0018749C" w:rsidRDefault="00F807E8" w:rsidP="0096357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7</w:t>
          </w:r>
          <w:r w:rsidRPr="0018749C">
            <w:rPr>
              <w:rStyle w:val="PageNumber"/>
            </w:rPr>
            <w:fldChar w:fldCharType="end"/>
          </w:r>
        </w:p>
      </w:tc>
    </w:tr>
  </w:tbl>
  <w:p w14:paraId="75840D3E" w14:textId="77777777" w:rsidR="007B699E" w:rsidRPr="002A6789" w:rsidRDefault="007B699E" w:rsidP="002A67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4" w:type="pct"/>
      <w:tblLayout w:type="fixed"/>
      <w:tblCellMar>
        <w:left w:w="57" w:type="dxa"/>
        <w:right w:w="57" w:type="dxa"/>
      </w:tblCellMar>
      <w:tblLook w:val="0600" w:firstRow="0" w:lastRow="0" w:firstColumn="0" w:lastColumn="0" w:noHBand="1" w:noVBand="1"/>
    </w:tblPr>
    <w:tblGrid>
      <w:gridCol w:w="9552"/>
      <w:gridCol w:w="576"/>
    </w:tblGrid>
    <w:tr w:rsidR="007B699E" w14:paraId="4E4276C4" w14:textId="77777777" w:rsidTr="002A6789">
      <w:trPr>
        <w:cantSplit/>
      </w:trPr>
      <w:tc>
        <w:tcPr>
          <w:tcW w:w="13804" w:type="dxa"/>
          <w:shd w:val="clear" w:color="auto" w:fill="auto"/>
          <w:vAlign w:val="center"/>
        </w:tcPr>
        <w:p w14:paraId="186450A0" w14:textId="33F11197" w:rsidR="007B699E" w:rsidRDefault="00C66B42" w:rsidP="002A6789">
          <w:pPr>
            <w:pStyle w:val="Footer"/>
            <w:jc w:val="right"/>
          </w:pPr>
          <w:r>
            <w:rPr>
              <w:color w:val="2B579A"/>
            </w:rPr>
            <mc:AlternateContent>
              <mc:Choice Requires="wps">
                <w:drawing>
                  <wp:anchor distT="0" distB="0" distL="114300" distR="114300" simplePos="0" relativeHeight="251668480" behindDoc="0" locked="0" layoutInCell="0" allowOverlap="1" wp14:anchorId="77529FEB" wp14:editId="4B9B3D17">
                    <wp:simplePos x="0" y="0"/>
                    <wp:positionH relativeFrom="page">
                      <wp:posOffset>0</wp:posOffset>
                    </wp:positionH>
                    <wp:positionV relativeFrom="page">
                      <wp:posOffset>10229215</wp:posOffset>
                    </wp:positionV>
                    <wp:extent cx="7557135" cy="273050"/>
                    <wp:effectExtent l="0" t="0" r="0" b="12700"/>
                    <wp:wrapNone/>
                    <wp:docPr id="17" name="MSIPCMf51b41d2a749922281b3c751" descr="{&quot;HashCode&quot;:-1267603503,&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571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CBDF2" w14:textId="30448792" w:rsidR="00C66B42" w:rsidRPr="00C66B42" w:rsidRDefault="00C66B42" w:rsidP="00C66B42">
                                <w:pPr>
                                  <w:spacing w:before="0" w:after="0"/>
                                  <w:rPr>
                                    <w:color w:val="000000"/>
                                  </w:rPr>
                                </w:pPr>
                                <w:r w:rsidRPr="00C66B42">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529FEB" id="_x0000_t202" coordsize="21600,21600" o:spt="202" path="m,l,21600r21600,l21600,xe">
                    <v:stroke joinstyle="miter"/>
                    <v:path gradientshapeok="t" o:connecttype="rect"/>
                  </v:shapetype>
                  <v:shape id="MSIPCMf51b41d2a749922281b3c751" o:spid="_x0000_s1029" type="#_x0000_t202" alt="{&quot;HashCode&quot;:-1267603503,&quot;Height&quot;:842.0,&quot;Width&quot;:595.0,&quot;Placement&quot;:&quot;Footer&quot;,&quot;Index&quot;:&quot;Primary&quot;,&quot;Section&quot;:4,&quot;Top&quot;:0.0,&quot;Left&quot;:0.0}" style="position:absolute;left:0;text-align:left;margin-left:0;margin-top:805.45pt;width:595.05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" o:allowincell="f" filled="f" stroked="f" strokeweight=".5pt">
                    <v:textbox inset="20pt,0,,0">
                      <w:txbxContent>
                        <w:p w14:paraId="3E6CBDF2" w14:textId="30448792" w:rsidR="00C66B42" w:rsidRPr="00C66B42" w:rsidRDefault="00C66B42" w:rsidP="00C66B42">
                          <w:pPr>
                            <w:spacing w:before="0" w:after="0"/>
                            <w:rPr>
                              <w:color w:val="000000"/>
                            </w:rPr>
                          </w:pPr>
                          <w:r w:rsidRPr="00C66B42">
                            <w:rPr>
                              <w:color w:val="000000"/>
                            </w:rPr>
                            <w:t>OFFICIAL</w:t>
                          </w:r>
                        </w:p>
                      </w:txbxContent>
                    </v:textbox>
                    <w10:wrap anchorx="page" anchory="page"/>
                  </v:shape>
                </w:pict>
              </mc:Fallback>
            </mc:AlternateContent>
          </w:r>
          <w:r w:rsidR="007B699E">
            <w:rPr>
              <w:color w:val="2B579A"/>
              <w:shd w:val="clear" w:color="auto" w:fill="E6E6E6"/>
            </w:rPr>
            <w:fldChar w:fldCharType="begin"/>
          </w:r>
          <w:r w:rsidR="007B699E">
            <w:instrText xml:space="preserve"> StyleRef “Title” </w:instrText>
          </w:r>
          <w:r w:rsidR="007B699E">
            <w:rPr>
              <w:color w:val="2B579A"/>
              <w:shd w:val="clear" w:color="auto" w:fill="E6E6E6"/>
            </w:rPr>
            <w:fldChar w:fldCharType="end"/>
          </w:r>
        </w:p>
      </w:tc>
      <w:tc>
        <w:tcPr>
          <w:tcW w:w="776" w:type="dxa"/>
          <w:shd w:val="clear" w:color="auto" w:fill="auto"/>
        </w:tcPr>
        <w:p w14:paraId="5B75B8E1" w14:textId="77777777" w:rsidR="007B699E" w:rsidRPr="0018749C" w:rsidRDefault="007B699E" w:rsidP="0096357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24</w:t>
          </w:r>
          <w:r w:rsidRPr="0018749C">
            <w:rPr>
              <w:rStyle w:val="PageNumber"/>
            </w:rPr>
            <w:fldChar w:fldCharType="end"/>
          </w:r>
        </w:p>
      </w:tc>
    </w:tr>
  </w:tbl>
  <w:p w14:paraId="66D30DAD" w14:textId="77777777" w:rsidR="007B699E" w:rsidRPr="002A6789" w:rsidRDefault="007B699E" w:rsidP="002A6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4812" w14:textId="77777777" w:rsidR="00B10135" w:rsidRDefault="00B10135" w:rsidP="005A4CE5">
      <w:pPr>
        <w:spacing w:before="0" w:after="0" w:line="240" w:lineRule="auto"/>
      </w:pPr>
      <w:r>
        <w:separator/>
      </w:r>
    </w:p>
  </w:footnote>
  <w:footnote w:type="continuationSeparator" w:id="0">
    <w:p w14:paraId="3C6006C2" w14:textId="77777777" w:rsidR="00B10135" w:rsidRDefault="00B10135">
      <w:r>
        <w:continuationSeparator/>
      </w:r>
    </w:p>
    <w:p w14:paraId="4AF014B2" w14:textId="77777777" w:rsidR="00B10135" w:rsidRDefault="00B10135" w:rsidP="00CA5B24"/>
  </w:footnote>
  <w:footnote w:type="continuationNotice" w:id="1">
    <w:p w14:paraId="5894FDAC" w14:textId="77777777" w:rsidR="00B10135" w:rsidRDefault="00B10135">
      <w:pPr>
        <w:spacing w:before="0" w:after="0" w:line="240" w:lineRule="auto"/>
      </w:pPr>
    </w:p>
  </w:footnote>
  <w:footnote w:id="2">
    <w:p w14:paraId="7DBA851E" w14:textId="77777777" w:rsidR="007B699E" w:rsidRDefault="007B699E" w:rsidP="0015792C">
      <w:pPr>
        <w:pStyle w:val="FootnoteText"/>
      </w:pPr>
      <w:r>
        <w:rPr>
          <w:rStyle w:val="FootnoteReference"/>
        </w:rPr>
        <w:footnoteRef/>
      </w:r>
      <w:r>
        <w:t xml:space="preserve"> Department of Treasury and Finance (202</w:t>
      </w:r>
      <w:r w:rsidR="00AC4ECB">
        <w:t>2</w:t>
      </w:r>
      <w:r>
        <w:t>) ‘FRD</w:t>
      </w:r>
      <w:r w:rsidR="005A4CE5">
        <w:t xml:space="preserve"> </w:t>
      </w:r>
      <w:r>
        <w:t>24 – Reporting of Environmental Data by Government Entities’ (Department of Treasury and Finance: Melbourne Victoria), TBC</w:t>
      </w:r>
      <w:r w:rsidRPr="00E03F58">
        <w:t>.</w:t>
      </w:r>
    </w:p>
  </w:footnote>
  <w:footnote w:id="3">
    <w:p w14:paraId="7791D9FD" w14:textId="77777777" w:rsidR="003A1F78" w:rsidRDefault="003A1F78" w:rsidP="003A1F78">
      <w:pPr>
        <w:pStyle w:val="FootnoteText"/>
        <w:rPr>
          <w:szCs w:val="20"/>
        </w:rPr>
      </w:pPr>
      <w:r w:rsidRPr="6C7BBFB6">
        <w:rPr>
          <w:rStyle w:val="FootnoteReference"/>
          <w:szCs w:val="20"/>
        </w:rPr>
        <w:footnoteRef/>
      </w:r>
      <w:r w:rsidRPr="6C7BBFB6">
        <w:rPr>
          <w:szCs w:val="20"/>
        </w:rPr>
        <w:t xml:space="preserve"> These definitions taken from: Commonwealth of Australia (Department of Climate Change and Energy Efficiency), 2012, Baseline Energy Consumption and Greenhouse Gas Emissions in Commercial Buildings in Australia – Part 1 – Report, </w:t>
      </w:r>
      <w:hyperlink r:id="rId1">
        <w:r w:rsidRPr="6C7BBFB6">
          <w:rPr>
            <w:rStyle w:val="Hyperlink"/>
          </w:rPr>
          <w:t>https://www.environment.gov.au/system/files/energy/files/cbbs-part-1.docx</w:t>
        </w:r>
      </w:hyperlink>
    </w:p>
  </w:footnote>
  <w:footnote w:id="4">
    <w:p w14:paraId="3164B61F" w14:textId="77777777" w:rsidR="00F87A30" w:rsidRDefault="00F87A30">
      <w:pPr>
        <w:pStyle w:val="FootnoteText"/>
      </w:pPr>
      <w:r>
        <w:rPr>
          <w:rStyle w:val="FootnoteReference"/>
        </w:rPr>
        <w:footnoteRef/>
      </w:r>
      <w:r>
        <w:t xml:space="preserve"> R</w:t>
      </w:r>
      <w:r w:rsidRPr="00F87A30">
        <w:t>efer to the GHG Protocol—Corporate Standard, Chapter 3 and Chapter 4 for guidance on the operational control approach</w:t>
      </w:r>
      <w:r w:rsidR="00935ACE">
        <w:t xml:space="preserve">, </w:t>
      </w:r>
      <w:r w:rsidR="00935ACE" w:rsidRPr="00935ACE">
        <w:t>https://ghgprotocol.org/sites/default/files/standards/ghg-protocol-revised.pdf</w:t>
      </w:r>
    </w:p>
  </w:footnote>
  <w:footnote w:id="5">
    <w:p w14:paraId="7FAB9CCC" w14:textId="77777777" w:rsidR="001D37CE" w:rsidRDefault="001D37CE">
      <w:pPr>
        <w:pStyle w:val="FootnoteText"/>
      </w:pPr>
      <w:r>
        <w:rPr>
          <w:rStyle w:val="FootnoteReference"/>
        </w:rPr>
        <w:footnoteRef/>
      </w:r>
      <w:r>
        <w:t xml:space="preserve"> </w:t>
      </w:r>
      <w:hyperlink r:id="rId2" w:history="1">
        <w:r>
          <w:rPr>
            <w:rStyle w:val="Hyperlink"/>
          </w:rPr>
          <w:t>Task Force on Climate-Related Financial Disclosures | TCFD) (fsb-tcfd.org)</w:t>
        </w:r>
      </w:hyperlink>
    </w:p>
  </w:footnote>
  <w:footnote w:id="6">
    <w:p w14:paraId="75AB40A2" w14:textId="77777777" w:rsidR="323C2B73" w:rsidRDefault="323C2B73" w:rsidP="00146CED">
      <w:pPr>
        <w:pStyle w:val="FootnoteText"/>
        <w:rPr>
          <w:szCs w:val="20"/>
        </w:rPr>
      </w:pPr>
      <w:r w:rsidRPr="323C2B73">
        <w:rPr>
          <w:rStyle w:val="FootnoteReference"/>
          <w:szCs w:val="20"/>
        </w:rPr>
        <w:footnoteRef/>
      </w:r>
      <w:r w:rsidRPr="323C2B73">
        <w:rPr>
          <w:szCs w:val="20"/>
        </w:rPr>
        <w:t xml:space="preserve"> </w:t>
      </w:r>
      <w:hyperlink r:id="rId3" w:history="1">
        <w:r w:rsidRPr="323C2B73">
          <w:rPr>
            <w:rStyle w:val="Hyperlink"/>
          </w:rPr>
          <w:t>Climate Change Risk Management service | Victorian Managed Insurance Authority (vmia.vic.gov.au)</w:t>
        </w:r>
      </w:hyperlink>
    </w:p>
  </w:footnote>
  <w:footnote w:id="7">
    <w:p w14:paraId="45DB70E0" w14:textId="77777777" w:rsidR="00AE3D3A" w:rsidRDefault="00AE3D3A">
      <w:pPr>
        <w:pStyle w:val="FootnoteText"/>
      </w:pPr>
      <w:r>
        <w:rPr>
          <w:rStyle w:val="FootnoteReference"/>
        </w:rPr>
        <w:footnoteRef/>
      </w:r>
      <w:r>
        <w:t xml:space="preserve"> Where third parties lease </w:t>
      </w:r>
      <w:r w:rsidR="00B361A8">
        <w:t xml:space="preserve">space within the organisation’s facility their resource use, including electricity, should be assessed for inclusion according to the organisational boundary requirements for public private partnerships. </w:t>
      </w:r>
      <w:r w:rsidR="003B0E2D">
        <w:t>If the third party maintains complete control over its electricity use and purchasing, it should not be reported.</w:t>
      </w:r>
    </w:p>
  </w:footnote>
  <w:footnote w:id="8">
    <w:p w14:paraId="0E861C1E" w14:textId="77777777" w:rsidR="007B699E" w:rsidRDefault="007B699E">
      <w:pPr>
        <w:pStyle w:val="FootnoteText"/>
      </w:pPr>
      <w:r>
        <w:rPr>
          <w:rStyle w:val="FootnoteReference"/>
        </w:rPr>
        <w:footnoteRef/>
      </w:r>
      <w:r>
        <w:t xml:space="preserve"> </w:t>
      </w:r>
      <w:r w:rsidR="00503BAB">
        <w:t xml:space="preserve">Climate Active, </w:t>
      </w:r>
      <w:r w:rsidR="000677C6">
        <w:t xml:space="preserve">Climate Active Electricity Accounting - </w:t>
      </w:r>
      <w:r w:rsidR="000677C6" w:rsidRPr="000677C6">
        <w:t>https://www.climateactive.org.au/be-climate-active/tools-and-resources</w:t>
      </w:r>
    </w:p>
  </w:footnote>
  <w:footnote w:id="9">
    <w:p w14:paraId="49F15D1A" w14:textId="77777777" w:rsidR="007B699E" w:rsidRDefault="007B699E" w:rsidP="00EB2B58">
      <w:pPr>
        <w:spacing w:after="120"/>
        <w:ind w:right="252"/>
        <w:jc w:val="both"/>
        <w:rPr>
          <w:sz w:val="20"/>
        </w:rPr>
      </w:pPr>
      <w:r>
        <w:rPr>
          <w:rStyle w:val="FootnoteReference"/>
          <w:sz w:val="20"/>
        </w:rPr>
        <w:footnoteRef/>
      </w:r>
      <w:r>
        <w:rPr>
          <w:sz w:val="20"/>
        </w:rPr>
        <w:t xml:space="preserve"> The </w:t>
      </w:r>
      <w:r w:rsidR="00EC56FB">
        <w:rPr>
          <w:sz w:val="20"/>
        </w:rPr>
        <w:t>Shared Service Provider</w:t>
      </w:r>
      <w:r>
        <w:rPr>
          <w:sz w:val="20"/>
        </w:rPr>
        <w:t xml:space="preserve"> may supply and/or report on central services’ consumption – this is to be arranged between the agency and the </w:t>
      </w:r>
      <w:r w:rsidR="00EC56FB">
        <w:rPr>
          <w:sz w:val="20"/>
        </w:rPr>
        <w:t>SSP</w:t>
      </w:r>
      <w:r>
        <w:rPr>
          <w:sz w:val="20"/>
        </w:rPr>
        <w:t>.</w:t>
      </w:r>
    </w:p>
    <w:p w14:paraId="4B8D7CBF" w14:textId="77777777" w:rsidR="007B699E" w:rsidRDefault="007B699E" w:rsidP="00E03F58">
      <w:pPr>
        <w:spacing w:after="120"/>
        <w:ind w:right="252"/>
      </w:pPr>
      <w:r w:rsidRPr="00E03F58">
        <w:rPr>
          <w:rStyle w:val="FootnoteReference"/>
        </w:rPr>
        <w:t>7</w:t>
      </w:r>
      <w:r>
        <w:rPr>
          <w:sz w:val="20"/>
        </w:rPr>
        <w:t xml:space="preserve"> Source: </w:t>
      </w:r>
      <w:hyperlink r:id="rId4" w:history="1">
        <w:r w:rsidRPr="00E03F58">
          <w:rPr>
            <w:sz w:val="20"/>
          </w:rPr>
          <w:t>https://www.globalreporting.org/resourcelibrary/GRIG4-Part1-Reporting-Principles-and-Standard-Disclosures.pdf</w:t>
        </w:r>
      </w:hyperlink>
    </w:p>
  </w:footnote>
  <w:footnote w:id="10">
    <w:p w14:paraId="0DF77E1C" w14:textId="77777777" w:rsidR="00B44D93" w:rsidRDefault="00B44D93" w:rsidP="00B44D93">
      <w:pPr>
        <w:pStyle w:val="FootnoteText"/>
      </w:pPr>
      <w:r>
        <w:rPr>
          <w:rStyle w:val="FootnoteReference"/>
        </w:rPr>
        <w:footnoteRef/>
      </w:r>
      <w:r>
        <w:t xml:space="preserve"> </w:t>
      </w:r>
      <w:r w:rsidR="00A0449F">
        <w:t xml:space="preserve">National Greenhouse Account Factors - </w:t>
      </w:r>
      <w:r w:rsidR="00A0449F" w:rsidRPr="00A0449F">
        <w:t>https://www.industry.gov.au/data-and-publications/national-greenhouse-accounts-factors</w:t>
      </w:r>
    </w:p>
  </w:footnote>
  <w:footnote w:id="11">
    <w:p w14:paraId="6AADC007" w14:textId="77777777" w:rsidR="00B44D93" w:rsidRDefault="00B44D93" w:rsidP="00B44D93">
      <w:pPr>
        <w:spacing w:after="120"/>
        <w:ind w:right="252"/>
        <w:jc w:val="both"/>
        <w:rPr>
          <w:sz w:val="20"/>
        </w:rPr>
      </w:pPr>
      <w:r>
        <w:rPr>
          <w:rStyle w:val="FootnoteReference"/>
          <w:sz w:val="20"/>
        </w:rPr>
        <w:footnoteRef/>
      </w:r>
      <w:r>
        <w:rPr>
          <w:sz w:val="20"/>
        </w:rPr>
        <w:t xml:space="preserve"> The </w:t>
      </w:r>
      <w:r w:rsidR="00EC56FB">
        <w:rPr>
          <w:sz w:val="20"/>
        </w:rPr>
        <w:t>Shared Service Provider</w:t>
      </w:r>
      <w:r>
        <w:rPr>
          <w:sz w:val="20"/>
        </w:rPr>
        <w:t xml:space="preserve"> may supply and/or report on central services’ consumption – this is to be arranged between the agency and the </w:t>
      </w:r>
      <w:r w:rsidR="00EC56FB">
        <w:rPr>
          <w:sz w:val="20"/>
        </w:rPr>
        <w:t>SSP</w:t>
      </w:r>
      <w:r>
        <w:rPr>
          <w:sz w:val="20"/>
        </w:rPr>
        <w:t>.</w:t>
      </w:r>
    </w:p>
    <w:p w14:paraId="26ACADCD" w14:textId="77777777" w:rsidR="00B44D93" w:rsidRDefault="00B44D93" w:rsidP="00B44D93">
      <w:pPr>
        <w:spacing w:after="120"/>
        <w:ind w:right="252"/>
      </w:pPr>
      <w:r w:rsidRPr="00E03F58">
        <w:rPr>
          <w:rStyle w:val="FootnoteReference"/>
        </w:rPr>
        <w:t>7</w:t>
      </w:r>
      <w:r>
        <w:rPr>
          <w:sz w:val="20"/>
        </w:rPr>
        <w:t xml:space="preserve"> Source: </w:t>
      </w:r>
      <w:hyperlink r:id="rId5" w:history="1">
        <w:r w:rsidRPr="00E03F58">
          <w:rPr>
            <w:sz w:val="20"/>
          </w:rPr>
          <w:t>https://www.globalreporting.org/resourcelibrary/GRIG4-Part1-Reporting-Principles-and-Standard-Disclosures.pdf</w:t>
        </w:r>
      </w:hyperlink>
    </w:p>
  </w:footnote>
  <w:footnote w:id="12">
    <w:p w14:paraId="49946278" w14:textId="77777777" w:rsidR="001669F8" w:rsidRDefault="001669F8" w:rsidP="001669F8">
      <w:pPr>
        <w:pStyle w:val="FootnoteText"/>
      </w:pPr>
      <w:r>
        <w:rPr>
          <w:rStyle w:val="FootnoteReference"/>
        </w:rPr>
        <w:footnoteRef/>
      </w:r>
      <w:r>
        <w:t xml:space="preserve"> </w:t>
      </w:r>
      <w:r w:rsidRPr="00265E96">
        <w:t>https://www.legislation.gov.au/Details/F2012C00326/Html/Text#_Toc326158540</w:t>
      </w:r>
    </w:p>
  </w:footnote>
  <w:footnote w:id="13">
    <w:p w14:paraId="5C927CFE" w14:textId="77777777" w:rsidR="00A02300" w:rsidRDefault="00A02300">
      <w:pPr>
        <w:pStyle w:val="FootnoteText"/>
      </w:pPr>
      <w:r>
        <w:rPr>
          <w:rStyle w:val="FootnoteReference"/>
        </w:rPr>
        <w:footnoteRef/>
      </w:r>
      <w:r>
        <w:t xml:space="preserve"> </w:t>
      </w:r>
      <w:r w:rsidR="004B0A7A" w:rsidRPr="004B0A7A">
        <w:t>https://www.dtf.vic.gov.au/vicfleet/approved-vehicle-list</w:t>
      </w:r>
    </w:p>
  </w:footnote>
  <w:footnote w:id="14">
    <w:p w14:paraId="7AD20F96" w14:textId="77777777" w:rsidR="004B0A7A" w:rsidRDefault="004B0A7A">
      <w:pPr>
        <w:pStyle w:val="FootnoteText"/>
      </w:pPr>
      <w:r>
        <w:rPr>
          <w:rStyle w:val="FootnoteReference"/>
        </w:rPr>
        <w:footnoteRef/>
      </w:r>
      <w:r>
        <w:t xml:space="preserve"> </w:t>
      </w:r>
      <w:r w:rsidR="000873AD" w:rsidRPr="000873AD">
        <w:t>https://www.fcai.com.au/sales/segmentation-criteria</w:t>
      </w:r>
    </w:p>
  </w:footnote>
  <w:footnote w:id="15">
    <w:p w14:paraId="67ACDC3C" w14:textId="77777777" w:rsidR="00B44D93" w:rsidRDefault="00B44D93" w:rsidP="00B44D93">
      <w:pPr>
        <w:pStyle w:val="FootnoteText"/>
      </w:pPr>
      <w:r>
        <w:rPr>
          <w:rStyle w:val="FootnoteReference"/>
        </w:rPr>
        <w:footnoteRef/>
      </w:r>
      <w:r>
        <w:t xml:space="preserve"> </w:t>
      </w:r>
      <w:r w:rsidR="00CA77A9" w:rsidRPr="00CA77A9">
        <w:t>https://www.industry.gov.au/data-and-publications/national-greenhouse-accounts-factors</w:t>
      </w:r>
    </w:p>
  </w:footnote>
  <w:footnote w:id="16">
    <w:p w14:paraId="6D89D59E" w14:textId="77777777" w:rsidR="00CF4D04" w:rsidRDefault="00CF4D04">
      <w:pPr>
        <w:pStyle w:val="FootnoteText"/>
      </w:pPr>
      <w:r>
        <w:rPr>
          <w:rStyle w:val="FootnoteReference"/>
        </w:rPr>
        <w:footnoteRef/>
      </w:r>
      <w:r>
        <w:t xml:space="preserve"> </w:t>
      </w:r>
      <w:r w:rsidRPr="00CF4D04">
        <w:t>https://www.buyingfor.vic.gov.au/implementing-and-reporting-social-procurement</w:t>
      </w:r>
    </w:p>
  </w:footnote>
  <w:footnote w:id="17">
    <w:p w14:paraId="5BD4F6D9" w14:textId="77777777" w:rsidR="00250164" w:rsidRDefault="00250164" w:rsidP="00250164">
      <w:pPr>
        <w:pStyle w:val="Footer"/>
        <w:rPr>
          <w:sz w:val="20"/>
        </w:rPr>
      </w:pPr>
      <w:r>
        <w:rPr>
          <w:rStyle w:val="FootnoteReference"/>
          <w:sz w:val="20"/>
        </w:rPr>
        <w:footnoteRef/>
      </w:r>
      <w:r>
        <w:rPr>
          <w:sz w:val="20"/>
        </w:rPr>
        <w:t xml:space="preserve"> Likely only to be useful for facilities where external use occurs, and only if metering is available</w:t>
      </w:r>
    </w:p>
  </w:footnote>
  <w:footnote w:id="18">
    <w:p w14:paraId="140EC4C4" w14:textId="77777777" w:rsidR="00250164" w:rsidRDefault="00250164" w:rsidP="00250164">
      <w:pPr>
        <w:pStyle w:val="Footer"/>
        <w:rPr>
          <w:sz w:val="20"/>
        </w:rPr>
      </w:pPr>
      <w:r>
        <w:rPr>
          <w:rStyle w:val="FootnoteReference"/>
          <w:sz w:val="20"/>
        </w:rPr>
        <w:footnoteRef/>
      </w:r>
      <w:r>
        <w:rPr>
          <w:sz w:val="20"/>
        </w:rPr>
        <w:t xml:space="preserve"> Likely only to be useful for facilities where external use occurs, and only if metering is available</w:t>
      </w:r>
    </w:p>
  </w:footnote>
  <w:footnote w:id="19">
    <w:p w14:paraId="159F5631" w14:textId="77777777" w:rsidR="007B699E" w:rsidRDefault="007B699E">
      <w:pPr>
        <w:pStyle w:val="FootnoteText"/>
      </w:pPr>
      <w:r>
        <w:rPr>
          <w:rStyle w:val="FootnoteReference"/>
        </w:rPr>
        <w:footnoteRef/>
      </w:r>
      <w:r>
        <w:t xml:space="preserve"> </w:t>
      </w:r>
      <w:r w:rsidR="00CA77A9" w:rsidRPr="00CA77A9">
        <w:t>https://www.climateactive.org.au/be-climate-active/tools-and-resources</w:t>
      </w:r>
      <w:r w:rsidR="00CA77A9" w:rsidRPr="00CA77A9" w:rsidDel="00CA77A9">
        <w:t xml:space="preserve"> </w:t>
      </w:r>
    </w:p>
  </w:footnote>
  <w:footnote w:id="20">
    <w:p w14:paraId="1CBA581D" w14:textId="77777777" w:rsidR="007B699E" w:rsidRDefault="007B699E">
      <w:pPr>
        <w:pStyle w:val="FootnoteText"/>
      </w:pPr>
      <w:r>
        <w:rPr>
          <w:rStyle w:val="FootnoteReference"/>
        </w:rPr>
        <w:footnoteRef/>
      </w:r>
      <w:r>
        <w:t xml:space="preserve"> </w:t>
      </w:r>
      <w:r w:rsidRPr="00D26BB9">
        <w:t>http://www.cleanenergyregulator.gov.au/RET/Scheme-participants-and-industry/the-renewable-power-percentage</w:t>
      </w:r>
    </w:p>
  </w:footnote>
  <w:footnote w:id="21">
    <w:p w14:paraId="33D320DC" w14:textId="77777777" w:rsidR="00CA5B24" w:rsidRDefault="00CA5B24">
      <w:pPr>
        <w:pStyle w:val="FootnoteText"/>
      </w:pPr>
      <w:r>
        <w:rPr>
          <w:rStyle w:val="FootnoteReference"/>
        </w:rPr>
        <w:footnoteRef/>
      </w:r>
      <w:r>
        <w:t xml:space="preserve"> Global Warming Potential factors and if necessary, gas leakage rates are available in the reporting tool.</w:t>
      </w:r>
    </w:p>
  </w:footnote>
  <w:footnote w:id="22">
    <w:p w14:paraId="45A066F9" w14:textId="77777777" w:rsidR="00CA5B24" w:rsidRDefault="00CA5B24">
      <w:pPr>
        <w:pStyle w:val="FootnoteText"/>
      </w:pPr>
      <w:r>
        <w:rPr>
          <w:rStyle w:val="FootnoteReference"/>
        </w:rPr>
        <w:footnoteRef/>
      </w:r>
      <w:r>
        <w:t xml:space="preserve"> </w:t>
      </w:r>
      <w:r w:rsidRPr="007B699E">
        <w:t>https://www.icao.int/environmental-protection/Carbonoffset/Pages/default.aspx</w:t>
      </w:r>
    </w:p>
  </w:footnote>
  <w:footnote w:id="23">
    <w:p w14:paraId="359B2A23" w14:textId="77777777" w:rsidR="00F26A11" w:rsidRDefault="00F26A11">
      <w:pPr>
        <w:pStyle w:val="FootnoteText"/>
      </w:pPr>
      <w:r>
        <w:rPr>
          <w:rStyle w:val="FootnoteReference"/>
        </w:rPr>
        <w:footnoteRef/>
      </w:r>
      <w:r>
        <w:t xml:space="preserve"> Calculated from data contained within [Bureau of Infrastructure and Transport Research Economics (BITRE), 2020, Yearbook 2020: Australian Infrastructure Statistics, Statistical Report, BITRE, Canberra ACT]</w:t>
      </w:r>
    </w:p>
  </w:footnote>
  <w:footnote w:id="24">
    <w:p w14:paraId="1CAC45BA" w14:textId="77777777" w:rsidR="007B699E" w:rsidRDefault="007B699E">
      <w:pPr>
        <w:pStyle w:val="FootnoteText"/>
      </w:pPr>
      <w:r>
        <w:rPr>
          <w:rStyle w:val="FootnoteReference"/>
        </w:rPr>
        <w:footnoteRef/>
      </w:r>
      <w:r>
        <w:t xml:space="preserve"> Source: </w:t>
      </w:r>
      <w:r w:rsidRPr="001E19FF">
        <w:t>https://www.globalreporting.org/how-to-use-the-gri-standards/resource-center/</w:t>
      </w:r>
    </w:p>
  </w:footnote>
  <w:footnote w:id="25">
    <w:p w14:paraId="17FBAF37" w14:textId="77777777" w:rsidR="007B699E" w:rsidRDefault="007B699E">
      <w:pPr>
        <w:pStyle w:val="FootnoteText"/>
      </w:pPr>
      <w:r>
        <w:rPr>
          <w:rStyle w:val="FootnoteReference"/>
        </w:rPr>
        <w:footnoteRef/>
      </w:r>
      <w:r>
        <w:t xml:space="preserve"> Based on the Consolidated Global Reporting Initiative Standards (</w:t>
      </w:r>
      <w:r w:rsidRPr="001E19FF">
        <w:t>https://www.globalreporting.org/how-to-use-the-gri-standards/resource-center/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7E0D" w14:textId="77777777" w:rsidR="00F807E8" w:rsidRDefault="00F807E8" w:rsidP="00DC011E">
    <w:pPr>
      <w:pStyle w:val="Header"/>
      <w:tabs>
        <w:tab w:val="clear" w:pos="8640"/>
        <w:tab w:val="right" w:pos="10215"/>
      </w:tabs>
      <w:rPr>
        <w:noProof/>
      </w:rPr>
    </w:pPr>
  </w:p>
  <w:p w14:paraId="76E36A79" w14:textId="77777777" w:rsidR="00F807E8" w:rsidRDefault="00F807E8" w:rsidP="00462025">
    <w:pPr>
      <w:pStyle w:val="Header"/>
      <w:tabs>
        <w:tab w:val="clear" w:pos="4320"/>
        <w:tab w:val="clear" w:pos="8640"/>
        <w:tab w:val="left" w:pos="1350"/>
        <w:tab w:val="left" w:pos="17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8458" w14:textId="77777777" w:rsidR="00F807E8" w:rsidRDefault="00F807E8" w:rsidP="00DC011E">
    <w:pPr>
      <w:pStyle w:val="Header"/>
      <w:tabs>
        <w:tab w:val="clear" w:pos="8640"/>
        <w:tab w:val="right" w:pos="10215"/>
      </w:tabs>
      <w:rPr>
        <w:noProof/>
      </w:rPr>
    </w:pPr>
    <w:r w:rsidRPr="00AA358D">
      <w:rPr>
        <w:rFonts w:ascii="Arial" w:hAnsi="Arial" w:cs="Arial"/>
        <w:noProof/>
        <w:color w:val="363534"/>
        <w:sz w:val="20"/>
        <w:szCs w:val="20"/>
      </w:rPr>
      <mc:AlternateContent>
        <mc:Choice Requires="wps">
          <w:drawing>
            <wp:anchor distT="0" distB="0" distL="114300" distR="114300" simplePos="0" relativeHeight="251658242" behindDoc="1" locked="0" layoutInCell="1" allowOverlap="1" wp14:anchorId="00831E07" wp14:editId="4123A33F">
              <wp:simplePos x="0" y="0"/>
              <wp:positionH relativeFrom="margin">
                <wp:align>right</wp:align>
              </wp:positionH>
              <wp:positionV relativeFrom="page">
                <wp:posOffset>83127</wp:posOffset>
              </wp:positionV>
              <wp:extent cx="6472052" cy="428625"/>
              <wp:effectExtent l="0" t="0" r="5080" b="9525"/>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052" cy="428625"/>
                      </a:xfrm>
                      <a:prstGeom prst="rect">
                        <a:avLst/>
                      </a:prstGeom>
                      <a:solidFill>
                        <a:srgbClr val="00B2A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78AC47" id="Rectangle" o:spid="_x0000_s1026" style="position:absolute;margin-left:458.4pt;margin-top:6.55pt;width:509.6pt;height:33.75pt;z-index:-25165823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" fillcolor="#00b2a9" stroked="f">
              <w10:wrap anchorx="margin" anchory="page"/>
            </v:rect>
          </w:pict>
        </mc:Fallback>
      </mc:AlternateContent>
    </w:r>
    <w:r w:rsidRPr="00AA358D">
      <w:rPr>
        <w:noProof/>
      </w:rPr>
      <mc:AlternateContent>
        <mc:Choice Requires="wps">
          <w:drawing>
            <wp:anchor distT="0" distB="0" distL="114300" distR="114300" simplePos="0" relativeHeight="251658247" behindDoc="1" locked="0" layoutInCell="1" allowOverlap="1" wp14:anchorId="0F3A8447" wp14:editId="52F1554F">
              <wp:simplePos x="0" y="0"/>
              <wp:positionH relativeFrom="page">
                <wp:posOffset>942975</wp:posOffset>
              </wp:positionH>
              <wp:positionV relativeFrom="page">
                <wp:posOffset>84455</wp:posOffset>
              </wp:positionV>
              <wp:extent cx="434975" cy="428625"/>
              <wp:effectExtent l="0" t="0" r="3175" b="9525"/>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975" cy="42862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6A25B" id="TriangleRight" o:spid="_x0000_s1026" style="position:absolute;margin-left:74.25pt;margin-top:6.65pt;width:34.25pt;height:33.7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" path="m1339,1419l669,,,1419r1339,xe" fillcolor="#201547" stroked="f">
              <v:path arrowok="t" o:connecttype="custom" o:connectlocs="434975,428625;217325,0;0,428625;434975,428625" o:connectangles="0,0,0,0"/>
              <w10:wrap anchorx="page" anchory="page"/>
            </v:shape>
          </w:pict>
        </mc:Fallback>
      </mc:AlternateContent>
    </w:r>
    <w:r w:rsidRPr="00AA358D">
      <w:rPr>
        <w:noProof/>
      </w:rPr>
      <mc:AlternateContent>
        <mc:Choice Requires="wps">
          <w:drawing>
            <wp:anchor distT="0" distB="0" distL="114300" distR="114300" simplePos="0" relativeHeight="251658246" behindDoc="0" locked="1" layoutInCell="1" allowOverlap="1" wp14:anchorId="0F629669" wp14:editId="54310466">
              <wp:simplePos x="0" y="0"/>
              <wp:positionH relativeFrom="page">
                <wp:posOffset>723900</wp:posOffset>
              </wp:positionH>
              <wp:positionV relativeFrom="page">
                <wp:posOffset>84455</wp:posOffset>
              </wp:positionV>
              <wp:extent cx="434975" cy="428625"/>
              <wp:effectExtent l="0" t="0" r="3175" b="9525"/>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975" cy="42862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FDDA2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24786" id="TriangleLeft" o:spid="_x0000_s1026" style="position:absolute;margin-left:57pt;margin-top:6.65pt;width:34.25pt;height:33.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" path="m,l665,1419,1334,,,xe" fillcolor="#fdda24" stroked="f">
              <v:path arrowok="t" o:connecttype="custom" o:connectlocs="0,0;216835,428625;434975,0;0,0" o:connectangles="0,0,0,0"/>
              <w10:wrap anchorx="page" anchory="page"/>
              <w10:anchorlock/>
            </v:shape>
          </w:pict>
        </mc:Fallback>
      </mc:AlternateContent>
    </w:r>
  </w:p>
  <w:p w14:paraId="2BD6D32D" w14:textId="77777777" w:rsidR="007B699E" w:rsidRDefault="007B699E" w:rsidP="00DC011E">
    <w:pPr>
      <w:pStyle w:val="Header"/>
      <w:tabs>
        <w:tab w:val="clear" w:pos="8640"/>
        <w:tab w:val="right" w:pos="10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270D906"/>
    <w:lvl w:ilvl="0">
      <w:start w:val="1"/>
      <w:numFmt w:val="bullet"/>
      <w:pStyle w:val="BibliographyEntry"/>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2E0CAE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E2E7C6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D30E98"/>
    <w:multiLevelType w:val="hybridMultilevel"/>
    <w:tmpl w:val="3A648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2C6739"/>
    <w:multiLevelType w:val="hybridMultilevel"/>
    <w:tmpl w:val="67545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2F48A9"/>
    <w:multiLevelType w:val="hybridMultilevel"/>
    <w:tmpl w:val="3F10D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8" w15:restartNumberingAfterBreak="0">
    <w:nsid w:val="07556D06"/>
    <w:multiLevelType w:val="hybridMultilevel"/>
    <w:tmpl w:val="C2247186"/>
    <w:lvl w:ilvl="0" w:tplc="A3602804">
      <w:start w:val="1"/>
      <w:numFmt w:val="bullet"/>
      <w:lvlText w:val=""/>
      <w:lvlJc w:val="left"/>
      <w:pPr>
        <w:ind w:left="720" w:hanging="360"/>
      </w:pPr>
      <w:rPr>
        <w:rFonts w:ascii="Symbol" w:hAnsi="Symbol" w:hint="default"/>
      </w:rPr>
    </w:lvl>
    <w:lvl w:ilvl="1" w:tplc="A650C25C">
      <w:start w:val="1"/>
      <w:numFmt w:val="bullet"/>
      <w:lvlText w:val="o"/>
      <w:lvlJc w:val="left"/>
      <w:pPr>
        <w:ind w:left="1440" w:hanging="360"/>
      </w:pPr>
      <w:rPr>
        <w:rFonts w:ascii="Courier New" w:hAnsi="Courier New" w:hint="default"/>
      </w:rPr>
    </w:lvl>
    <w:lvl w:ilvl="2" w:tplc="DA5ECB38">
      <w:start w:val="1"/>
      <w:numFmt w:val="bullet"/>
      <w:lvlText w:val=""/>
      <w:lvlJc w:val="left"/>
      <w:pPr>
        <w:ind w:left="2160" w:hanging="360"/>
      </w:pPr>
      <w:rPr>
        <w:rFonts w:ascii="Wingdings" w:hAnsi="Wingdings" w:hint="default"/>
      </w:rPr>
    </w:lvl>
    <w:lvl w:ilvl="3" w:tplc="AB6838A2">
      <w:start w:val="1"/>
      <w:numFmt w:val="bullet"/>
      <w:lvlText w:val=""/>
      <w:lvlJc w:val="left"/>
      <w:pPr>
        <w:ind w:left="2880" w:hanging="360"/>
      </w:pPr>
      <w:rPr>
        <w:rFonts w:ascii="Symbol" w:hAnsi="Symbol" w:hint="default"/>
      </w:rPr>
    </w:lvl>
    <w:lvl w:ilvl="4" w:tplc="0A6C151E">
      <w:start w:val="1"/>
      <w:numFmt w:val="bullet"/>
      <w:lvlText w:val="o"/>
      <w:lvlJc w:val="left"/>
      <w:pPr>
        <w:ind w:left="3600" w:hanging="360"/>
      </w:pPr>
      <w:rPr>
        <w:rFonts w:ascii="Courier New" w:hAnsi="Courier New" w:hint="default"/>
      </w:rPr>
    </w:lvl>
    <w:lvl w:ilvl="5" w:tplc="83548EC2">
      <w:start w:val="1"/>
      <w:numFmt w:val="bullet"/>
      <w:lvlText w:val=""/>
      <w:lvlJc w:val="left"/>
      <w:pPr>
        <w:ind w:left="4320" w:hanging="360"/>
      </w:pPr>
      <w:rPr>
        <w:rFonts w:ascii="Wingdings" w:hAnsi="Wingdings" w:hint="default"/>
      </w:rPr>
    </w:lvl>
    <w:lvl w:ilvl="6" w:tplc="382441F6">
      <w:start w:val="1"/>
      <w:numFmt w:val="bullet"/>
      <w:lvlText w:val=""/>
      <w:lvlJc w:val="left"/>
      <w:pPr>
        <w:ind w:left="5040" w:hanging="360"/>
      </w:pPr>
      <w:rPr>
        <w:rFonts w:ascii="Symbol" w:hAnsi="Symbol" w:hint="default"/>
      </w:rPr>
    </w:lvl>
    <w:lvl w:ilvl="7" w:tplc="D92600E0">
      <w:start w:val="1"/>
      <w:numFmt w:val="bullet"/>
      <w:lvlText w:val="o"/>
      <w:lvlJc w:val="left"/>
      <w:pPr>
        <w:ind w:left="5760" w:hanging="360"/>
      </w:pPr>
      <w:rPr>
        <w:rFonts w:ascii="Courier New" w:hAnsi="Courier New" w:hint="default"/>
      </w:rPr>
    </w:lvl>
    <w:lvl w:ilvl="8" w:tplc="CD5254BA">
      <w:start w:val="1"/>
      <w:numFmt w:val="bullet"/>
      <w:lvlText w:val=""/>
      <w:lvlJc w:val="left"/>
      <w:pPr>
        <w:ind w:left="6480" w:hanging="360"/>
      </w:pPr>
      <w:rPr>
        <w:rFonts w:ascii="Wingdings" w:hAnsi="Wingdings" w:hint="default"/>
      </w:rPr>
    </w:lvl>
  </w:abstractNum>
  <w:abstractNum w:abstractNumId="9" w15:restartNumberingAfterBreak="0">
    <w:nsid w:val="079F1239"/>
    <w:multiLevelType w:val="hybridMultilevel"/>
    <w:tmpl w:val="6F08E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6607BD"/>
    <w:multiLevelType w:val="hybridMultilevel"/>
    <w:tmpl w:val="12D60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12" w15:restartNumberingAfterBreak="0">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3" w15:restartNumberingAfterBreak="0">
    <w:nsid w:val="161441C7"/>
    <w:multiLevelType w:val="hybridMultilevel"/>
    <w:tmpl w:val="E9866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1C752B"/>
    <w:multiLevelType w:val="multilevel"/>
    <w:tmpl w:val="35C2DDEC"/>
    <w:name w:val="Headings5"/>
    <w:lvl w:ilvl="0">
      <w:start w:val="1"/>
      <w:numFmt w:val="decimal"/>
      <w:pStyle w:val="Heading1"/>
      <w:lvlText w:val="%1."/>
      <w:lvlJc w:val="left"/>
      <w:pPr>
        <w:tabs>
          <w:tab w:val="num" w:pos="794"/>
        </w:tabs>
        <w:ind w:left="794" w:hanging="794"/>
      </w:pPr>
      <w:rPr>
        <w:rFonts w:ascii="Calibri" w:hAnsi="Calibri" w:cs="Calibri" w:hint="default"/>
        <w:b w:val="0"/>
        <w:i w:val="0"/>
        <w:vanish w:val="0"/>
        <w:color w:val="auto"/>
        <w:sz w:val="40"/>
      </w:rPr>
    </w:lvl>
    <w:lvl w:ilvl="1">
      <w:start w:val="1"/>
      <w:numFmt w:val="decimal"/>
      <w:lvlText w:val="%1.%2"/>
      <w:lvlJc w:val="left"/>
      <w:pPr>
        <w:tabs>
          <w:tab w:val="num" w:pos="794"/>
        </w:tabs>
        <w:ind w:left="794" w:hanging="794"/>
      </w:pPr>
      <w:rPr>
        <w:rFonts w:ascii="Calibri" w:hAnsi="Calibri" w:cs="Calibri" w:hint="default"/>
        <w:b w:val="0"/>
        <w:i w:val="0"/>
        <w:vanish w:val="0"/>
        <w:color w:val="404040"/>
        <w:sz w:val="28"/>
      </w:rPr>
    </w:lvl>
    <w:lvl w:ilvl="2">
      <w:start w:val="1"/>
      <w:numFmt w:val="decimal"/>
      <w:lvlText w:val="%1.%2.%3"/>
      <w:lvlJc w:val="left"/>
      <w:pPr>
        <w:tabs>
          <w:tab w:val="num" w:pos="794"/>
        </w:tabs>
        <w:ind w:left="794" w:hanging="794"/>
      </w:pPr>
      <w:rPr>
        <w:rFonts w:ascii="Calibri" w:hAnsi="Calibri" w:cs="Calibri" w:hint="default"/>
        <w:b w:val="0"/>
        <w:i w:val="0"/>
        <w:vanish w:val="0"/>
        <w:color w:val="4D4D4D"/>
        <w:sz w:val="24"/>
      </w:rPr>
    </w:lvl>
    <w:lvl w:ilvl="3">
      <w:start w:val="1"/>
      <w:numFmt w:val="decimal"/>
      <w:lvlText w:val="%1.%2.%3.%4"/>
      <w:lvlJc w:val="left"/>
      <w:pPr>
        <w:tabs>
          <w:tab w:val="num" w:pos="794"/>
        </w:tabs>
        <w:ind w:left="794" w:hanging="794"/>
      </w:pPr>
      <w:rPr>
        <w:rFonts w:ascii="Calibri" w:hAnsi="Calibri" w:cs="Calibri" w:hint="default"/>
        <w:b w:val="0"/>
        <w:i w:val="0"/>
        <w:vanish w:val="0"/>
        <w:color w:val="4D4D4D"/>
        <w:sz w:val="22"/>
      </w:rPr>
    </w:lvl>
    <w:lvl w:ilvl="4">
      <w:start w:val="1"/>
      <w:numFmt w:val="decimal"/>
      <w:suff w:val="nothing"/>
      <w:lvlText w:val=""/>
      <w:lvlJc w:val="left"/>
      <w:pPr>
        <w:tabs>
          <w:tab w:val="num" w:pos="794"/>
        </w:tabs>
        <w:ind w:left="794" w:hanging="794"/>
      </w:pPr>
      <w:rPr>
        <w:rFonts w:ascii="Calibri" w:hAnsi="Calibri" w:cs="Calibri" w:hint="default"/>
        <w:b/>
        <w:i w:val="0"/>
        <w:vanish w:val="0"/>
        <w:color w:val="404040"/>
        <w:sz w:val="22"/>
      </w:rPr>
    </w:lvl>
    <w:lvl w:ilvl="5">
      <w:start w:val="1"/>
      <w:numFmt w:val="decimal"/>
      <w:suff w:val="nothing"/>
      <w:lvlText w:val=""/>
      <w:lvlJc w:val="left"/>
      <w:pPr>
        <w:tabs>
          <w:tab w:val="num" w:pos="794"/>
        </w:tabs>
        <w:ind w:left="794" w:hanging="794"/>
      </w:pPr>
      <w:rPr>
        <w:rFonts w:ascii="Calibri" w:hAnsi="Calibri" w:cs="Calibri" w:hint="default"/>
        <w:b/>
        <w:i w:val="0"/>
        <w:vanish w:val="0"/>
        <w:color w:val="404040"/>
        <w:sz w:val="22"/>
      </w:rPr>
    </w:lvl>
    <w:lvl w:ilvl="6">
      <w:start w:val="1"/>
      <w:numFmt w:val="decimal"/>
      <w:suff w:val="nothing"/>
      <w:lvlText w:val=""/>
      <w:lvlJc w:val="left"/>
      <w:pPr>
        <w:tabs>
          <w:tab w:val="num" w:pos="794"/>
        </w:tabs>
        <w:ind w:left="794" w:hanging="794"/>
      </w:pPr>
      <w:rPr>
        <w:rFonts w:ascii="Calibri" w:hAnsi="Calibri" w:cs="Calibri" w:hint="default"/>
        <w:b/>
        <w:i/>
        <w:vanish w:val="0"/>
        <w:color w:val="404040"/>
        <w:sz w:val="22"/>
      </w:rPr>
    </w:lvl>
    <w:lvl w:ilvl="7">
      <w:start w:val="1"/>
      <w:numFmt w:val="decimal"/>
      <w:suff w:val="nothing"/>
      <w:lvlText w:val=""/>
      <w:lvlJc w:val="left"/>
      <w:pPr>
        <w:tabs>
          <w:tab w:val="num" w:pos="794"/>
        </w:tabs>
        <w:ind w:left="794" w:hanging="794"/>
      </w:pPr>
      <w:rPr>
        <w:rFonts w:ascii="Calibri" w:hAnsi="Calibri" w:cs="Calibri" w:hint="default"/>
        <w:b w:val="0"/>
        <w:i/>
        <w:vanish w:val="0"/>
        <w:color w:val="404040"/>
        <w:sz w:val="22"/>
      </w:rPr>
    </w:lvl>
    <w:lvl w:ilvl="8">
      <w:start w:val="1"/>
      <w:numFmt w:val="decimal"/>
      <w:suff w:val="nothing"/>
      <w:lvlText w:val=""/>
      <w:lvlJc w:val="left"/>
      <w:pPr>
        <w:tabs>
          <w:tab w:val="num" w:pos="794"/>
        </w:tabs>
        <w:ind w:left="794" w:hanging="794"/>
      </w:pPr>
      <w:rPr>
        <w:rFonts w:ascii="Calibri" w:hAnsi="Calibri" w:cs="Calibri" w:hint="default"/>
        <w:b w:val="0"/>
        <w:i/>
        <w:vanish w:val="0"/>
        <w:color w:val="404040"/>
        <w:sz w:val="22"/>
      </w:rPr>
    </w:lvl>
  </w:abstractNum>
  <w:abstractNum w:abstractNumId="15" w15:restartNumberingAfterBreak="0">
    <w:nsid w:val="170A18E1"/>
    <w:multiLevelType w:val="hybridMultilevel"/>
    <w:tmpl w:val="662E7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4A5F22"/>
    <w:multiLevelType w:val="hybridMultilevel"/>
    <w:tmpl w:val="EF703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51687B"/>
    <w:multiLevelType w:val="hybridMultilevel"/>
    <w:tmpl w:val="BBFE9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7A06C0"/>
    <w:multiLevelType w:val="hybridMultilevel"/>
    <w:tmpl w:val="5C20B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7F2B76"/>
    <w:multiLevelType w:val="hybridMultilevel"/>
    <w:tmpl w:val="07C0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674A93"/>
    <w:multiLevelType w:val="hybridMultilevel"/>
    <w:tmpl w:val="576AE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2" w15:restartNumberingAfterBreak="0">
    <w:nsid w:val="280212CD"/>
    <w:multiLevelType w:val="hybridMultilevel"/>
    <w:tmpl w:val="D53291F8"/>
    <w:lvl w:ilvl="0" w:tplc="5256FDD2">
      <w:start w:val="1"/>
      <w:numFmt w:val="bullet"/>
      <w:lvlText w:val=""/>
      <w:lvlJc w:val="left"/>
      <w:pPr>
        <w:ind w:left="720" w:hanging="360"/>
      </w:pPr>
      <w:rPr>
        <w:rFonts w:ascii="Symbol" w:hAnsi="Symbol" w:hint="default"/>
      </w:rPr>
    </w:lvl>
    <w:lvl w:ilvl="1" w:tplc="1A78D4DE">
      <w:start w:val="1"/>
      <w:numFmt w:val="bullet"/>
      <w:lvlText w:val="o"/>
      <w:lvlJc w:val="left"/>
      <w:pPr>
        <w:ind w:left="1440" w:hanging="360"/>
      </w:pPr>
      <w:rPr>
        <w:rFonts w:ascii="Courier New" w:hAnsi="Courier New" w:hint="default"/>
      </w:rPr>
    </w:lvl>
    <w:lvl w:ilvl="2" w:tplc="DF38EC50">
      <w:start w:val="1"/>
      <w:numFmt w:val="bullet"/>
      <w:lvlText w:val=""/>
      <w:lvlJc w:val="left"/>
      <w:pPr>
        <w:ind w:left="2160" w:hanging="360"/>
      </w:pPr>
      <w:rPr>
        <w:rFonts w:ascii="Wingdings" w:hAnsi="Wingdings" w:hint="default"/>
      </w:rPr>
    </w:lvl>
    <w:lvl w:ilvl="3" w:tplc="7EE236D4">
      <w:start w:val="1"/>
      <w:numFmt w:val="bullet"/>
      <w:lvlText w:val=""/>
      <w:lvlJc w:val="left"/>
      <w:pPr>
        <w:ind w:left="2880" w:hanging="360"/>
      </w:pPr>
      <w:rPr>
        <w:rFonts w:ascii="Symbol" w:hAnsi="Symbol" w:hint="default"/>
      </w:rPr>
    </w:lvl>
    <w:lvl w:ilvl="4" w:tplc="B578584E">
      <w:start w:val="1"/>
      <w:numFmt w:val="bullet"/>
      <w:lvlText w:val="o"/>
      <w:lvlJc w:val="left"/>
      <w:pPr>
        <w:ind w:left="3600" w:hanging="360"/>
      </w:pPr>
      <w:rPr>
        <w:rFonts w:ascii="Courier New" w:hAnsi="Courier New" w:hint="default"/>
      </w:rPr>
    </w:lvl>
    <w:lvl w:ilvl="5" w:tplc="30245658">
      <w:start w:val="1"/>
      <w:numFmt w:val="bullet"/>
      <w:lvlText w:val=""/>
      <w:lvlJc w:val="left"/>
      <w:pPr>
        <w:ind w:left="4320" w:hanging="360"/>
      </w:pPr>
      <w:rPr>
        <w:rFonts w:ascii="Wingdings" w:hAnsi="Wingdings" w:hint="default"/>
      </w:rPr>
    </w:lvl>
    <w:lvl w:ilvl="6" w:tplc="D12C0B6E">
      <w:start w:val="1"/>
      <w:numFmt w:val="bullet"/>
      <w:lvlText w:val=""/>
      <w:lvlJc w:val="left"/>
      <w:pPr>
        <w:ind w:left="5040" w:hanging="360"/>
      </w:pPr>
      <w:rPr>
        <w:rFonts w:ascii="Symbol" w:hAnsi="Symbol" w:hint="default"/>
      </w:rPr>
    </w:lvl>
    <w:lvl w:ilvl="7" w:tplc="D8248DC2">
      <w:start w:val="1"/>
      <w:numFmt w:val="bullet"/>
      <w:lvlText w:val="o"/>
      <w:lvlJc w:val="left"/>
      <w:pPr>
        <w:ind w:left="5760" w:hanging="360"/>
      </w:pPr>
      <w:rPr>
        <w:rFonts w:ascii="Courier New" w:hAnsi="Courier New" w:hint="default"/>
      </w:rPr>
    </w:lvl>
    <w:lvl w:ilvl="8" w:tplc="D242E514">
      <w:start w:val="1"/>
      <w:numFmt w:val="bullet"/>
      <w:lvlText w:val=""/>
      <w:lvlJc w:val="left"/>
      <w:pPr>
        <w:ind w:left="6480" w:hanging="360"/>
      </w:pPr>
      <w:rPr>
        <w:rFonts w:ascii="Wingdings" w:hAnsi="Wingdings" w:hint="default"/>
      </w:rPr>
    </w:lvl>
  </w:abstractNum>
  <w:abstractNum w:abstractNumId="23" w15:restartNumberingAfterBreak="0">
    <w:nsid w:val="2D3E6248"/>
    <w:multiLevelType w:val="hybridMultilevel"/>
    <w:tmpl w:val="5EA2E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F1722F"/>
    <w:multiLevelType w:val="hybridMultilevel"/>
    <w:tmpl w:val="ACF0E6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0264C90"/>
    <w:multiLevelType w:val="hybridMultilevel"/>
    <w:tmpl w:val="F3EE7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350610"/>
    <w:multiLevelType w:val="hybridMultilevel"/>
    <w:tmpl w:val="A89A9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3E0751F5"/>
    <w:multiLevelType w:val="hybridMultilevel"/>
    <w:tmpl w:val="CC7AE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31" w15:restartNumberingAfterBreak="0">
    <w:nsid w:val="40595EAA"/>
    <w:multiLevelType w:val="hybridMultilevel"/>
    <w:tmpl w:val="E6BC4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6D3A6A"/>
    <w:multiLevelType w:val="multilevel"/>
    <w:tmpl w:val="1D105684"/>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pStyle w:val="Bullet2"/>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34" w15:restartNumberingAfterBreak="0">
    <w:nsid w:val="44BB77E0"/>
    <w:multiLevelType w:val="hybridMultilevel"/>
    <w:tmpl w:val="176A9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2B13C8"/>
    <w:multiLevelType w:val="hybridMultilevel"/>
    <w:tmpl w:val="0C9AB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7" w15:restartNumberingAfterBreak="0">
    <w:nsid w:val="495207C1"/>
    <w:multiLevelType w:val="hybridMultilevel"/>
    <w:tmpl w:val="6A769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0923272"/>
    <w:multiLevelType w:val="hybridMultilevel"/>
    <w:tmpl w:val="4AE82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1" w15:restartNumberingAfterBreak="0">
    <w:nsid w:val="56CE5659"/>
    <w:multiLevelType w:val="hybridMultilevel"/>
    <w:tmpl w:val="C46C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E72C59"/>
    <w:multiLevelType w:val="hybridMultilevel"/>
    <w:tmpl w:val="3DD6C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7552FC8"/>
    <w:multiLevelType w:val="hybridMultilevel"/>
    <w:tmpl w:val="6EAE6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825D77"/>
    <w:multiLevelType w:val="hybridMultilevel"/>
    <w:tmpl w:val="E1D683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8771808"/>
    <w:multiLevelType w:val="hybridMultilevel"/>
    <w:tmpl w:val="22706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AF07743"/>
    <w:multiLevelType w:val="multilevel"/>
    <w:tmpl w:val="B2B8D79C"/>
    <w:lvl w:ilvl="0">
      <w:start w:val="1"/>
      <w:numFmt w:val="decimal"/>
      <w:lvlRestart w:val="0"/>
      <w:pStyle w:val="TableTextNumbered"/>
      <w:suff w:val="nothing"/>
      <w:lvlText w:val="%1"/>
      <w:lvlJc w:val="left"/>
      <w:pPr>
        <w:ind w:left="0" w:firstLine="227"/>
      </w:pPr>
      <w:rPr>
        <w:rFonts w:hint="default"/>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8" w15:restartNumberingAfterBreak="0">
    <w:nsid w:val="5BDD7305"/>
    <w:multiLevelType w:val="hybridMultilevel"/>
    <w:tmpl w:val="7958B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50" w15:restartNumberingAfterBreak="0">
    <w:nsid w:val="5CAC777B"/>
    <w:multiLevelType w:val="hybridMultilevel"/>
    <w:tmpl w:val="E6D06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0712102"/>
    <w:multiLevelType w:val="hybridMultilevel"/>
    <w:tmpl w:val="9E221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53" w15:restartNumberingAfterBreak="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54" w15:restartNumberingAfterBreak="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E90FCD"/>
    <w:multiLevelType w:val="hybridMultilevel"/>
    <w:tmpl w:val="73EEFDDE"/>
    <w:lvl w:ilvl="0" w:tplc="0C090001">
      <w:start w:val="1"/>
      <w:numFmt w:val="bullet"/>
      <w:lvlText w:val=""/>
      <w:lvlJc w:val="left"/>
      <w:pPr>
        <w:ind w:left="1080" w:hanging="360"/>
      </w:pPr>
      <w:rPr>
        <w:rFonts w:ascii="Symbol" w:hAnsi="Symbol" w:hint="default"/>
      </w:rPr>
    </w:lvl>
    <w:lvl w:ilvl="1" w:tplc="CC22E026">
      <w:numFmt w:val="bullet"/>
      <w:lvlText w:val="•"/>
      <w:lvlJc w:val="left"/>
      <w:pPr>
        <w:ind w:left="2160" w:hanging="720"/>
      </w:pPr>
      <w:rPr>
        <w:rFonts w:ascii="Calibri" w:eastAsia="Times New Roman"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57" w15:restartNumberingAfterBreak="0">
    <w:nsid w:val="72CB1BA7"/>
    <w:multiLevelType w:val="hybridMultilevel"/>
    <w:tmpl w:val="26726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732030"/>
    <w:multiLevelType w:val="hybridMultilevel"/>
    <w:tmpl w:val="42260CD0"/>
    <w:name w:val="Headings4"/>
    <w:lvl w:ilvl="0" w:tplc="920C61D6">
      <w:start w:val="1"/>
      <w:numFmt w:val="bullet"/>
      <w:lvlText w:val=""/>
      <w:lvlJc w:val="left"/>
      <w:pPr>
        <w:tabs>
          <w:tab w:val="num" w:pos="1134"/>
        </w:tabs>
        <w:ind w:left="720" w:hanging="360"/>
      </w:pPr>
      <w:rPr>
        <w:rFonts w:ascii="Symbol" w:hAnsi="Symbol" w:hint="default"/>
        <w:b/>
        <w:i w:val="0"/>
        <w:color w:val="000000"/>
        <w:sz w:val="24"/>
      </w:rPr>
    </w:lvl>
    <w:lvl w:ilvl="1" w:tplc="A39403F0">
      <w:start w:val="1"/>
      <w:numFmt w:val="bullet"/>
      <w:lvlText w:val="o"/>
      <w:lvlJc w:val="left"/>
      <w:pPr>
        <w:tabs>
          <w:tab w:val="num" w:pos="1134"/>
        </w:tabs>
        <w:ind w:left="1440" w:hanging="360"/>
      </w:pPr>
      <w:rPr>
        <w:rFonts w:ascii="Courier New" w:hAnsi="Courier New" w:hint="default"/>
        <w:b/>
        <w:i w:val="0"/>
        <w:color w:val="000000"/>
        <w:sz w:val="22"/>
      </w:rPr>
    </w:lvl>
    <w:lvl w:ilvl="2" w:tplc="658E6E3E">
      <w:start w:val="1"/>
      <w:numFmt w:val="bullet"/>
      <w:lvlText w:val=""/>
      <w:lvlJc w:val="left"/>
      <w:pPr>
        <w:tabs>
          <w:tab w:val="num" w:pos="1134"/>
        </w:tabs>
        <w:ind w:left="2160" w:hanging="360"/>
      </w:pPr>
      <w:rPr>
        <w:rFonts w:ascii="Wingdings" w:hAnsi="Wingdings" w:hint="default"/>
        <w:b/>
        <w:i w:val="0"/>
        <w:color w:val="000000"/>
        <w:sz w:val="20"/>
      </w:rPr>
    </w:lvl>
    <w:lvl w:ilvl="3" w:tplc="BB4A7A36">
      <w:start w:val="1"/>
      <w:numFmt w:val="bullet"/>
      <w:lvlText w:val=""/>
      <w:lvlJc w:val="left"/>
      <w:pPr>
        <w:tabs>
          <w:tab w:val="num" w:pos="1134"/>
        </w:tabs>
        <w:ind w:left="2880" w:hanging="360"/>
      </w:pPr>
      <w:rPr>
        <w:rFonts w:ascii="Symbol" w:hAnsi="Symbol" w:hint="default"/>
        <w:b w:val="0"/>
        <w:i w:val="0"/>
        <w:color w:val="000000"/>
        <w:sz w:val="20"/>
      </w:rPr>
    </w:lvl>
    <w:lvl w:ilvl="4" w:tplc="DE40CBD6">
      <w:start w:val="1"/>
      <w:numFmt w:val="bullet"/>
      <w:lvlText w:val="o"/>
      <w:lvlJc w:val="left"/>
      <w:pPr>
        <w:tabs>
          <w:tab w:val="num" w:pos="1134"/>
        </w:tabs>
        <w:ind w:left="3600" w:hanging="360"/>
      </w:pPr>
      <w:rPr>
        <w:rFonts w:ascii="Courier New" w:hAnsi="Courier New" w:hint="default"/>
        <w:b w:val="0"/>
        <w:i w:val="0"/>
        <w:color w:val="000000"/>
        <w:sz w:val="18"/>
      </w:rPr>
    </w:lvl>
    <w:lvl w:ilvl="5" w:tplc="4A6A31DA">
      <w:start w:val="1"/>
      <w:numFmt w:val="bullet"/>
      <w:lvlText w:val=""/>
      <w:lvlJc w:val="left"/>
      <w:pPr>
        <w:tabs>
          <w:tab w:val="num" w:pos="1134"/>
        </w:tabs>
        <w:ind w:left="4320" w:hanging="360"/>
      </w:pPr>
      <w:rPr>
        <w:rFonts w:ascii="Wingdings" w:hAnsi="Wingdings" w:hint="default"/>
        <w:b w:val="0"/>
        <w:i w:val="0"/>
        <w:color w:val="000000"/>
        <w:sz w:val="16"/>
      </w:rPr>
    </w:lvl>
    <w:lvl w:ilvl="6" w:tplc="F9FAA9E4">
      <w:start w:val="1"/>
      <w:numFmt w:val="bullet"/>
      <w:lvlText w:val=""/>
      <w:lvlJc w:val="left"/>
      <w:pPr>
        <w:tabs>
          <w:tab w:val="num" w:pos="1134"/>
        </w:tabs>
        <w:ind w:left="5040" w:hanging="360"/>
      </w:pPr>
      <w:rPr>
        <w:rFonts w:ascii="Symbol" w:hAnsi="Symbol" w:hint="default"/>
        <w:b/>
        <w:i/>
        <w:color w:val="000000"/>
        <w:sz w:val="16"/>
      </w:rPr>
    </w:lvl>
    <w:lvl w:ilvl="7" w:tplc="2C8AF02A">
      <w:start w:val="1"/>
      <w:numFmt w:val="bullet"/>
      <w:lvlText w:val="o"/>
      <w:lvlJc w:val="left"/>
      <w:pPr>
        <w:tabs>
          <w:tab w:val="num" w:pos="1134"/>
        </w:tabs>
        <w:ind w:left="5760" w:hanging="360"/>
      </w:pPr>
      <w:rPr>
        <w:rFonts w:ascii="Courier New" w:hAnsi="Courier New" w:hint="default"/>
        <w:b/>
        <w:i w:val="0"/>
        <w:color w:val="000000"/>
        <w:sz w:val="16"/>
      </w:rPr>
    </w:lvl>
    <w:lvl w:ilvl="8" w:tplc="0088A332">
      <w:start w:val="1"/>
      <w:numFmt w:val="bullet"/>
      <w:lvlText w:val=""/>
      <w:lvlJc w:val="left"/>
      <w:pPr>
        <w:tabs>
          <w:tab w:val="num" w:pos="1134"/>
        </w:tabs>
        <w:ind w:left="6480" w:hanging="360"/>
      </w:pPr>
      <w:rPr>
        <w:rFonts w:ascii="Wingdings" w:hAnsi="Wingdings" w:hint="default"/>
        <w:b w:val="0"/>
        <w:i w:val="0"/>
        <w:color w:val="000000"/>
        <w:sz w:val="16"/>
      </w:rPr>
    </w:lvl>
  </w:abstractNum>
  <w:abstractNum w:abstractNumId="59" w15:restartNumberingAfterBreak="0">
    <w:nsid w:val="7729338D"/>
    <w:multiLevelType w:val="hybridMultilevel"/>
    <w:tmpl w:val="8A8A4084"/>
    <w:name w:val="Headings7"/>
    <w:lvl w:ilvl="0" w:tplc="2D86B984">
      <w:start w:val="1"/>
      <w:numFmt w:val="bullet"/>
      <w:lvlText w:val=""/>
      <w:lvlJc w:val="left"/>
      <w:pPr>
        <w:tabs>
          <w:tab w:val="num" w:pos="1134"/>
        </w:tabs>
        <w:ind w:left="720" w:hanging="360"/>
      </w:pPr>
      <w:rPr>
        <w:rFonts w:ascii="Symbol" w:hAnsi="Symbol" w:hint="default"/>
        <w:b/>
        <w:i w:val="0"/>
        <w:color w:val="000000"/>
        <w:sz w:val="24"/>
      </w:rPr>
    </w:lvl>
    <w:lvl w:ilvl="1" w:tplc="773CD73C">
      <w:start w:val="1"/>
      <w:numFmt w:val="bullet"/>
      <w:lvlText w:val="o"/>
      <w:lvlJc w:val="left"/>
      <w:pPr>
        <w:tabs>
          <w:tab w:val="num" w:pos="1134"/>
        </w:tabs>
        <w:ind w:left="1440" w:hanging="360"/>
      </w:pPr>
      <w:rPr>
        <w:rFonts w:ascii="Courier New" w:hAnsi="Courier New" w:hint="default"/>
        <w:b/>
        <w:i w:val="0"/>
        <w:color w:val="000000"/>
        <w:sz w:val="22"/>
      </w:rPr>
    </w:lvl>
    <w:lvl w:ilvl="2" w:tplc="A58EA7EA">
      <w:start w:val="1"/>
      <w:numFmt w:val="bullet"/>
      <w:lvlText w:val=""/>
      <w:lvlJc w:val="left"/>
      <w:pPr>
        <w:tabs>
          <w:tab w:val="num" w:pos="1134"/>
        </w:tabs>
        <w:ind w:left="2160" w:hanging="360"/>
      </w:pPr>
      <w:rPr>
        <w:rFonts w:ascii="Wingdings" w:hAnsi="Wingdings" w:hint="default"/>
        <w:b w:val="0"/>
        <w:i w:val="0"/>
        <w:color w:val="auto"/>
        <w:sz w:val="22"/>
      </w:rPr>
    </w:lvl>
    <w:lvl w:ilvl="3" w:tplc="3BCA13E2">
      <w:start w:val="1"/>
      <w:numFmt w:val="bullet"/>
      <w:lvlText w:val=""/>
      <w:lvlJc w:val="left"/>
      <w:pPr>
        <w:tabs>
          <w:tab w:val="num" w:pos="1134"/>
        </w:tabs>
        <w:ind w:left="2880" w:hanging="360"/>
      </w:pPr>
      <w:rPr>
        <w:rFonts w:ascii="Symbol" w:hAnsi="Symbol" w:hint="default"/>
        <w:b w:val="0"/>
        <w:i w:val="0"/>
        <w:color w:val="auto"/>
        <w:sz w:val="22"/>
      </w:rPr>
    </w:lvl>
    <w:lvl w:ilvl="4" w:tplc="43ACAE5E">
      <w:start w:val="1"/>
      <w:numFmt w:val="bullet"/>
      <w:lvlText w:val="o"/>
      <w:lvlJc w:val="left"/>
      <w:pPr>
        <w:tabs>
          <w:tab w:val="num" w:pos="1134"/>
        </w:tabs>
        <w:ind w:left="3600" w:hanging="360"/>
      </w:pPr>
      <w:rPr>
        <w:rFonts w:ascii="Courier New" w:hAnsi="Courier New" w:hint="default"/>
        <w:b w:val="0"/>
        <w:i w:val="0"/>
        <w:color w:val="auto"/>
        <w:sz w:val="22"/>
      </w:rPr>
    </w:lvl>
    <w:lvl w:ilvl="5" w:tplc="D7A214BA">
      <w:start w:val="1"/>
      <w:numFmt w:val="bullet"/>
      <w:lvlText w:val=""/>
      <w:lvlJc w:val="left"/>
      <w:pPr>
        <w:tabs>
          <w:tab w:val="num" w:pos="1134"/>
        </w:tabs>
        <w:ind w:left="4320" w:hanging="360"/>
      </w:pPr>
      <w:rPr>
        <w:rFonts w:ascii="Wingdings" w:hAnsi="Wingdings" w:hint="default"/>
        <w:b w:val="0"/>
        <w:i w:val="0"/>
        <w:color w:val="auto"/>
        <w:sz w:val="22"/>
      </w:rPr>
    </w:lvl>
    <w:lvl w:ilvl="6" w:tplc="A88C7002">
      <w:start w:val="1"/>
      <w:numFmt w:val="bullet"/>
      <w:lvlText w:val=""/>
      <w:lvlJc w:val="left"/>
      <w:pPr>
        <w:tabs>
          <w:tab w:val="num" w:pos="1134"/>
        </w:tabs>
        <w:ind w:left="5040" w:hanging="360"/>
      </w:pPr>
      <w:rPr>
        <w:rFonts w:ascii="Symbol" w:hAnsi="Symbol" w:hint="default"/>
        <w:b w:val="0"/>
        <w:i w:val="0"/>
        <w:color w:val="auto"/>
        <w:sz w:val="22"/>
      </w:rPr>
    </w:lvl>
    <w:lvl w:ilvl="7" w:tplc="7DAE20DC">
      <w:start w:val="1"/>
      <w:numFmt w:val="bullet"/>
      <w:lvlText w:val="o"/>
      <w:lvlJc w:val="left"/>
      <w:pPr>
        <w:tabs>
          <w:tab w:val="num" w:pos="1134"/>
        </w:tabs>
        <w:ind w:left="5760" w:hanging="360"/>
      </w:pPr>
      <w:rPr>
        <w:rFonts w:ascii="Courier New" w:hAnsi="Courier New" w:hint="default"/>
        <w:b w:val="0"/>
        <w:i w:val="0"/>
        <w:color w:val="auto"/>
        <w:sz w:val="22"/>
      </w:rPr>
    </w:lvl>
    <w:lvl w:ilvl="8" w:tplc="EA020CF6">
      <w:start w:val="1"/>
      <w:numFmt w:val="bullet"/>
      <w:lvlText w:val=""/>
      <w:lvlJc w:val="left"/>
      <w:pPr>
        <w:tabs>
          <w:tab w:val="num" w:pos="1134"/>
        </w:tabs>
        <w:ind w:left="6480" w:hanging="360"/>
      </w:pPr>
      <w:rPr>
        <w:rFonts w:ascii="Wingdings" w:hAnsi="Wingdings" w:hint="default"/>
        <w:b w:val="0"/>
        <w:i w:val="0"/>
        <w:color w:val="auto"/>
        <w:sz w:val="22"/>
      </w:rPr>
    </w:lvl>
  </w:abstractNum>
  <w:abstractNum w:abstractNumId="60" w15:restartNumberingAfterBreak="0">
    <w:nsid w:val="78093728"/>
    <w:multiLevelType w:val="hybridMultilevel"/>
    <w:tmpl w:val="6FE4E70A"/>
    <w:name w:val="Headings10"/>
    <w:lvl w:ilvl="0" w:tplc="5B72A532">
      <w:start w:val="1"/>
      <w:numFmt w:val="bullet"/>
      <w:lvlText w:val=""/>
      <w:lvlJc w:val="left"/>
      <w:pPr>
        <w:tabs>
          <w:tab w:val="num" w:pos="774"/>
        </w:tabs>
        <w:ind w:left="360" w:hanging="360"/>
      </w:pPr>
      <w:rPr>
        <w:rFonts w:ascii="Symbol" w:hAnsi="Symbol" w:hint="default"/>
        <w:b/>
        <w:i w:val="0"/>
        <w:color w:val="000000"/>
        <w:sz w:val="24"/>
      </w:rPr>
    </w:lvl>
    <w:lvl w:ilvl="1" w:tplc="20584D68">
      <w:start w:val="1"/>
      <w:numFmt w:val="bullet"/>
      <w:lvlText w:val="o"/>
      <w:lvlJc w:val="left"/>
      <w:pPr>
        <w:tabs>
          <w:tab w:val="num" w:pos="774"/>
        </w:tabs>
        <w:ind w:left="1080" w:hanging="360"/>
      </w:pPr>
      <w:rPr>
        <w:rFonts w:ascii="Courier New" w:hAnsi="Courier New" w:hint="default"/>
        <w:b/>
        <w:i w:val="0"/>
        <w:color w:val="000000"/>
        <w:sz w:val="22"/>
      </w:rPr>
    </w:lvl>
    <w:lvl w:ilvl="2" w:tplc="F8E27948">
      <w:start w:val="1"/>
      <w:numFmt w:val="bullet"/>
      <w:lvlText w:val=""/>
      <w:lvlJc w:val="left"/>
      <w:pPr>
        <w:tabs>
          <w:tab w:val="num" w:pos="774"/>
        </w:tabs>
        <w:ind w:left="1800" w:hanging="360"/>
      </w:pPr>
      <w:rPr>
        <w:rFonts w:ascii="Wingdings" w:hAnsi="Wingdings" w:hint="default"/>
        <w:b/>
        <w:i w:val="0"/>
        <w:color w:val="000000"/>
        <w:sz w:val="20"/>
      </w:rPr>
    </w:lvl>
    <w:lvl w:ilvl="3" w:tplc="60F884DA">
      <w:start w:val="1"/>
      <w:numFmt w:val="bullet"/>
      <w:lvlText w:val=""/>
      <w:lvlJc w:val="left"/>
      <w:pPr>
        <w:tabs>
          <w:tab w:val="num" w:pos="774"/>
        </w:tabs>
        <w:ind w:left="2520" w:hanging="360"/>
      </w:pPr>
      <w:rPr>
        <w:rFonts w:ascii="Symbol" w:hAnsi="Symbol" w:hint="default"/>
        <w:b w:val="0"/>
        <w:i w:val="0"/>
        <w:color w:val="000000"/>
        <w:sz w:val="20"/>
      </w:rPr>
    </w:lvl>
    <w:lvl w:ilvl="4" w:tplc="36CC8C64">
      <w:start w:val="1"/>
      <w:numFmt w:val="bullet"/>
      <w:lvlText w:val="o"/>
      <w:lvlJc w:val="left"/>
      <w:pPr>
        <w:tabs>
          <w:tab w:val="num" w:pos="774"/>
        </w:tabs>
        <w:ind w:left="3240" w:hanging="360"/>
      </w:pPr>
      <w:rPr>
        <w:rFonts w:ascii="Courier New" w:hAnsi="Courier New" w:hint="default"/>
        <w:b w:val="0"/>
        <w:i w:val="0"/>
        <w:color w:val="000000"/>
        <w:sz w:val="18"/>
      </w:rPr>
    </w:lvl>
    <w:lvl w:ilvl="5" w:tplc="3B1C00FA">
      <w:start w:val="1"/>
      <w:numFmt w:val="bullet"/>
      <w:lvlText w:val=""/>
      <w:lvlJc w:val="left"/>
      <w:pPr>
        <w:tabs>
          <w:tab w:val="num" w:pos="774"/>
        </w:tabs>
        <w:ind w:left="3960" w:hanging="360"/>
      </w:pPr>
      <w:rPr>
        <w:rFonts w:ascii="Wingdings" w:hAnsi="Wingdings" w:hint="default"/>
        <w:b w:val="0"/>
        <w:i w:val="0"/>
        <w:color w:val="000000"/>
        <w:sz w:val="16"/>
      </w:rPr>
    </w:lvl>
    <w:lvl w:ilvl="6" w:tplc="E3305D6E">
      <w:start w:val="1"/>
      <w:numFmt w:val="bullet"/>
      <w:lvlText w:val=""/>
      <w:lvlJc w:val="left"/>
      <w:pPr>
        <w:tabs>
          <w:tab w:val="num" w:pos="774"/>
        </w:tabs>
        <w:ind w:left="4680" w:hanging="360"/>
      </w:pPr>
      <w:rPr>
        <w:rFonts w:ascii="Symbol" w:hAnsi="Symbol" w:hint="default"/>
        <w:b/>
        <w:i/>
        <w:color w:val="000000"/>
        <w:sz w:val="16"/>
      </w:rPr>
    </w:lvl>
    <w:lvl w:ilvl="7" w:tplc="B434BBCC">
      <w:start w:val="1"/>
      <w:numFmt w:val="bullet"/>
      <w:lvlText w:val="o"/>
      <w:lvlJc w:val="left"/>
      <w:pPr>
        <w:tabs>
          <w:tab w:val="num" w:pos="774"/>
        </w:tabs>
        <w:ind w:left="5400" w:hanging="360"/>
      </w:pPr>
      <w:rPr>
        <w:rFonts w:ascii="Courier New" w:hAnsi="Courier New" w:hint="default"/>
        <w:b/>
        <w:i w:val="0"/>
        <w:color w:val="000000"/>
        <w:sz w:val="16"/>
      </w:rPr>
    </w:lvl>
    <w:lvl w:ilvl="8" w:tplc="026C336E">
      <w:start w:val="1"/>
      <w:numFmt w:val="bullet"/>
      <w:lvlText w:val=""/>
      <w:lvlJc w:val="left"/>
      <w:pPr>
        <w:tabs>
          <w:tab w:val="num" w:pos="774"/>
        </w:tabs>
        <w:ind w:left="6120" w:hanging="360"/>
      </w:pPr>
      <w:rPr>
        <w:rFonts w:ascii="Wingdings" w:hAnsi="Wingdings" w:hint="default"/>
        <w:b w:val="0"/>
        <w:i w:val="0"/>
        <w:color w:val="000000"/>
        <w:sz w:val="16"/>
      </w:rPr>
    </w:lvl>
  </w:abstractNum>
  <w:abstractNum w:abstractNumId="61" w15:restartNumberingAfterBreak="0">
    <w:nsid w:val="7C0D5244"/>
    <w:multiLevelType w:val="hybridMultilevel"/>
    <w:tmpl w:val="697636F2"/>
    <w:name w:val="Headings2"/>
    <w:lvl w:ilvl="0" w:tplc="A4B2D832">
      <w:start w:val="1"/>
      <w:numFmt w:val="bullet"/>
      <w:lvlText w:val=""/>
      <w:lvlJc w:val="left"/>
      <w:pPr>
        <w:tabs>
          <w:tab w:val="num" w:pos="1134"/>
        </w:tabs>
        <w:ind w:left="720" w:hanging="360"/>
      </w:pPr>
      <w:rPr>
        <w:rFonts w:ascii="Symbol" w:hAnsi="Symbol" w:hint="default"/>
        <w:b/>
        <w:i w:val="0"/>
        <w:color w:val="000000"/>
        <w:sz w:val="24"/>
      </w:rPr>
    </w:lvl>
    <w:lvl w:ilvl="1" w:tplc="9D46340E">
      <w:start w:val="1"/>
      <w:numFmt w:val="bullet"/>
      <w:lvlText w:val="o"/>
      <w:lvlJc w:val="left"/>
      <w:pPr>
        <w:tabs>
          <w:tab w:val="num" w:pos="1134"/>
        </w:tabs>
        <w:ind w:left="1440" w:hanging="360"/>
      </w:pPr>
      <w:rPr>
        <w:rFonts w:ascii="Courier New" w:hAnsi="Courier New" w:hint="default"/>
        <w:b/>
        <w:i w:val="0"/>
        <w:color w:val="000000"/>
        <w:sz w:val="22"/>
      </w:rPr>
    </w:lvl>
    <w:lvl w:ilvl="2" w:tplc="78641B44">
      <w:start w:val="1"/>
      <w:numFmt w:val="bullet"/>
      <w:lvlText w:val=""/>
      <w:lvlJc w:val="left"/>
      <w:pPr>
        <w:tabs>
          <w:tab w:val="num" w:pos="1134"/>
        </w:tabs>
        <w:ind w:left="2160" w:hanging="360"/>
      </w:pPr>
      <w:rPr>
        <w:rFonts w:ascii="Wingdings" w:hAnsi="Wingdings" w:hint="default"/>
        <w:b w:val="0"/>
        <w:i w:val="0"/>
        <w:color w:val="auto"/>
        <w:sz w:val="22"/>
      </w:rPr>
    </w:lvl>
    <w:lvl w:ilvl="3" w:tplc="6038A37E">
      <w:start w:val="1"/>
      <w:numFmt w:val="bullet"/>
      <w:lvlText w:val=""/>
      <w:lvlJc w:val="left"/>
      <w:pPr>
        <w:tabs>
          <w:tab w:val="num" w:pos="1134"/>
        </w:tabs>
        <w:ind w:left="2880" w:hanging="360"/>
      </w:pPr>
      <w:rPr>
        <w:rFonts w:ascii="Symbol" w:hAnsi="Symbol" w:hint="default"/>
        <w:b w:val="0"/>
        <w:i w:val="0"/>
        <w:color w:val="auto"/>
        <w:sz w:val="22"/>
      </w:rPr>
    </w:lvl>
    <w:lvl w:ilvl="4" w:tplc="CC5EAE16">
      <w:start w:val="1"/>
      <w:numFmt w:val="bullet"/>
      <w:lvlText w:val="o"/>
      <w:lvlJc w:val="left"/>
      <w:pPr>
        <w:tabs>
          <w:tab w:val="num" w:pos="1134"/>
        </w:tabs>
        <w:ind w:left="3600" w:hanging="360"/>
      </w:pPr>
      <w:rPr>
        <w:rFonts w:ascii="Courier New" w:hAnsi="Courier New" w:hint="default"/>
        <w:b w:val="0"/>
        <w:i w:val="0"/>
        <w:color w:val="auto"/>
        <w:sz w:val="22"/>
      </w:rPr>
    </w:lvl>
    <w:lvl w:ilvl="5" w:tplc="2B7A4B12">
      <w:start w:val="1"/>
      <w:numFmt w:val="bullet"/>
      <w:lvlText w:val=""/>
      <w:lvlJc w:val="left"/>
      <w:pPr>
        <w:tabs>
          <w:tab w:val="num" w:pos="1134"/>
        </w:tabs>
        <w:ind w:left="4320" w:hanging="360"/>
      </w:pPr>
      <w:rPr>
        <w:rFonts w:ascii="Wingdings" w:hAnsi="Wingdings" w:hint="default"/>
        <w:b w:val="0"/>
        <w:i w:val="0"/>
        <w:color w:val="auto"/>
        <w:sz w:val="22"/>
      </w:rPr>
    </w:lvl>
    <w:lvl w:ilvl="6" w:tplc="86760536">
      <w:start w:val="1"/>
      <w:numFmt w:val="bullet"/>
      <w:lvlText w:val=""/>
      <w:lvlJc w:val="left"/>
      <w:pPr>
        <w:tabs>
          <w:tab w:val="num" w:pos="1134"/>
        </w:tabs>
        <w:ind w:left="5040" w:hanging="360"/>
      </w:pPr>
      <w:rPr>
        <w:rFonts w:ascii="Symbol" w:hAnsi="Symbol" w:hint="default"/>
        <w:b w:val="0"/>
        <w:i w:val="0"/>
        <w:color w:val="auto"/>
        <w:sz w:val="22"/>
      </w:rPr>
    </w:lvl>
    <w:lvl w:ilvl="7" w:tplc="32E025A2">
      <w:start w:val="1"/>
      <w:numFmt w:val="bullet"/>
      <w:lvlText w:val="o"/>
      <w:lvlJc w:val="left"/>
      <w:pPr>
        <w:tabs>
          <w:tab w:val="num" w:pos="1134"/>
        </w:tabs>
        <w:ind w:left="5760" w:hanging="360"/>
      </w:pPr>
      <w:rPr>
        <w:rFonts w:ascii="Courier New" w:hAnsi="Courier New" w:hint="default"/>
        <w:b w:val="0"/>
        <w:i w:val="0"/>
        <w:color w:val="auto"/>
        <w:sz w:val="22"/>
      </w:rPr>
    </w:lvl>
    <w:lvl w:ilvl="8" w:tplc="273C6BE4">
      <w:start w:val="1"/>
      <w:numFmt w:val="bullet"/>
      <w:lvlText w:val=""/>
      <w:lvlJc w:val="left"/>
      <w:pPr>
        <w:tabs>
          <w:tab w:val="num" w:pos="1134"/>
        </w:tabs>
        <w:ind w:left="6480" w:hanging="360"/>
      </w:pPr>
      <w:rPr>
        <w:rFonts w:ascii="Wingdings" w:hAnsi="Wingdings" w:hint="default"/>
        <w:b w:val="0"/>
        <w:i w:val="0"/>
        <w:color w:val="auto"/>
        <w:sz w:val="22"/>
      </w:rPr>
    </w:lvl>
  </w:abstractNum>
  <w:abstractNum w:abstractNumId="62" w15:restartNumberingAfterBreak="0">
    <w:nsid w:val="7CF91D46"/>
    <w:multiLevelType w:val="hybridMultilevel"/>
    <w:tmpl w:val="255A4504"/>
    <w:name w:val="Headings11"/>
    <w:lvl w:ilvl="0" w:tplc="79D0ADD0">
      <w:start w:val="1"/>
      <w:numFmt w:val="bullet"/>
      <w:lvlText w:val=""/>
      <w:lvlJc w:val="left"/>
      <w:pPr>
        <w:tabs>
          <w:tab w:val="num" w:pos="1134"/>
        </w:tabs>
        <w:ind w:left="720" w:hanging="360"/>
      </w:pPr>
      <w:rPr>
        <w:rFonts w:ascii="Symbol" w:hAnsi="Symbol" w:hint="default"/>
        <w:b/>
        <w:i w:val="0"/>
        <w:color w:val="000000"/>
        <w:sz w:val="24"/>
      </w:rPr>
    </w:lvl>
    <w:lvl w:ilvl="1" w:tplc="85744F18">
      <w:start w:val="1"/>
      <w:numFmt w:val="bullet"/>
      <w:lvlText w:val="o"/>
      <w:lvlJc w:val="left"/>
      <w:pPr>
        <w:tabs>
          <w:tab w:val="num" w:pos="1134"/>
        </w:tabs>
        <w:ind w:left="1440" w:hanging="360"/>
      </w:pPr>
      <w:rPr>
        <w:rFonts w:ascii="Courier New" w:hAnsi="Courier New" w:hint="default"/>
        <w:b/>
        <w:i w:val="0"/>
        <w:color w:val="000000"/>
        <w:sz w:val="22"/>
      </w:rPr>
    </w:lvl>
    <w:lvl w:ilvl="2" w:tplc="9E16258C">
      <w:start w:val="1"/>
      <w:numFmt w:val="bullet"/>
      <w:lvlText w:val=""/>
      <w:lvlJc w:val="left"/>
      <w:pPr>
        <w:tabs>
          <w:tab w:val="num" w:pos="1134"/>
        </w:tabs>
        <w:ind w:left="2160" w:hanging="360"/>
      </w:pPr>
      <w:rPr>
        <w:rFonts w:ascii="Wingdings" w:hAnsi="Wingdings" w:hint="default"/>
        <w:b/>
        <w:i w:val="0"/>
        <w:color w:val="000000"/>
        <w:sz w:val="20"/>
      </w:rPr>
    </w:lvl>
    <w:lvl w:ilvl="3" w:tplc="BB3A0EF6">
      <w:start w:val="1"/>
      <w:numFmt w:val="bullet"/>
      <w:lvlText w:val=""/>
      <w:lvlJc w:val="left"/>
      <w:pPr>
        <w:tabs>
          <w:tab w:val="num" w:pos="1134"/>
        </w:tabs>
        <w:ind w:left="2880" w:hanging="360"/>
      </w:pPr>
      <w:rPr>
        <w:rFonts w:ascii="Symbol" w:hAnsi="Symbol" w:hint="default"/>
        <w:b w:val="0"/>
        <w:i w:val="0"/>
        <w:color w:val="000000"/>
        <w:sz w:val="20"/>
      </w:rPr>
    </w:lvl>
    <w:lvl w:ilvl="4" w:tplc="739C9BEA">
      <w:start w:val="1"/>
      <w:numFmt w:val="bullet"/>
      <w:lvlText w:val="o"/>
      <w:lvlJc w:val="left"/>
      <w:pPr>
        <w:tabs>
          <w:tab w:val="num" w:pos="1134"/>
        </w:tabs>
        <w:ind w:left="3600" w:hanging="360"/>
      </w:pPr>
      <w:rPr>
        <w:rFonts w:ascii="Courier New" w:hAnsi="Courier New" w:hint="default"/>
        <w:b w:val="0"/>
        <w:i w:val="0"/>
        <w:color w:val="000000"/>
        <w:sz w:val="18"/>
      </w:rPr>
    </w:lvl>
    <w:lvl w:ilvl="5" w:tplc="D12068F8">
      <w:start w:val="1"/>
      <w:numFmt w:val="bullet"/>
      <w:lvlText w:val=""/>
      <w:lvlJc w:val="left"/>
      <w:pPr>
        <w:tabs>
          <w:tab w:val="num" w:pos="1134"/>
        </w:tabs>
        <w:ind w:left="4320" w:hanging="360"/>
      </w:pPr>
      <w:rPr>
        <w:rFonts w:ascii="Wingdings" w:hAnsi="Wingdings" w:hint="default"/>
        <w:b w:val="0"/>
        <w:i w:val="0"/>
        <w:color w:val="000000"/>
        <w:sz w:val="16"/>
      </w:rPr>
    </w:lvl>
    <w:lvl w:ilvl="6" w:tplc="5D76CBF4">
      <w:start w:val="1"/>
      <w:numFmt w:val="bullet"/>
      <w:lvlText w:val=""/>
      <w:lvlJc w:val="left"/>
      <w:pPr>
        <w:tabs>
          <w:tab w:val="num" w:pos="1134"/>
        </w:tabs>
        <w:ind w:left="5040" w:hanging="360"/>
      </w:pPr>
      <w:rPr>
        <w:rFonts w:ascii="Symbol" w:hAnsi="Symbol" w:hint="default"/>
        <w:b/>
        <w:i/>
        <w:color w:val="000000"/>
        <w:sz w:val="16"/>
      </w:rPr>
    </w:lvl>
    <w:lvl w:ilvl="7" w:tplc="C71E5800">
      <w:start w:val="1"/>
      <w:numFmt w:val="bullet"/>
      <w:lvlText w:val="o"/>
      <w:lvlJc w:val="left"/>
      <w:pPr>
        <w:tabs>
          <w:tab w:val="num" w:pos="1134"/>
        </w:tabs>
        <w:ind w:left="5760" w:hanging="360"/>
      </w:pPr>
      <w:rPr>
        <w:rFonts w:ascii="Courier New" w:hAnsi="Courier New" w:hint="default"/>
        <w:b/>
        <w:i w:val="0"/>
        <w:color w:val="000000"/>
        <w:sz w:val="16"/>
      </w:rPr>
    </w:lvl>
    <w:lvl w:ilvl="8" w:tplc="7B2601CC">
      <w:start w:val="1"/>
      <w:numFmt w:val="bullet"/>
      <w:lvlText w:val=""/>
      <w:lvlJc w:val="left"/>
      <w:pPr>
        <w:tabs>
          <w:tab w:val="num" w:pos="1134"/>
        </w:tabs>
        <w:ind w:left="6480" w:hanging="360"/>
      </w:pPr>
      <w:rPr>
        <w:rFonts w:ascii="Wingdings" w:hAnsi="Wingdings" w:hint="default"/>
        <w:b w:val="0"/>
        <w:i w:val="0"/>
        <w:color w:val="000000"/>
        <w:sz w:val="16"/>
      </w:rPr>
    </w:lvl>
  </w:abstractNum>
  <w:num w:numId="1">
    <w:abstractNumId w:val="22"/>
  </w:num>
  <w:num w:numId="2">
    <w:abstractNumId w:val="8"/>
  </w:num>
  <w:num w:numId="3">
    <w:abstractNumId w:val="58"/>
  </w:num>
  <w:num w:numId="4">
    <w:abstractNumId w:val="0"/>
  </w:num>
  <w:num w:numId="5">
    <w:abstractNumId w:val="33"/>
  </w:num>
  <w:num w:numId="6">
    <w:abstractNumId w:val="3"/>
  </w:num>
  <w:num w:numId="7">
    <w:abstractNumId w:val="2"/>
  </w:num>
  <w:num w:numId="8">
    <w:abstractNumId w:val="1"/>
  </w:num>
  <w:num w:numId="9">
    <w:abstractNumId w:val="14"/>
  </w:num>
  <w:num w:numId="10">
    <w:abstractNumId w:val="21"/>
  </w:num>
  <w:num w:numId="11">
    <w:abstractNumId w:val="24"/>
  </w:num>
  <w:num w:numId="12">
    <w:abstractNumId w:val="46"/>
  </w:num>
  <w:num w:numId="13">
    <w:abstractNumId w:val="38"/>
  </w:num>
  <w:num w:numId="14">
    <w:abstractNumId w:val="52"/>
  </w:num>
  <w:num w:numId="15">
    <w:abstractNumId w:val="47"/>
  </w:num>
  <w:num w:numId="16">
    <w:abstractNumId w:val="55"/>
  </w:num>
  <w:num w:numId="17">
    <w:abstractNumId w:val="10"/>
  </w:num>
  <w:num w:numId="18">
    <w:abstractNumId w:val="50"/>
  </w:num>
  <w:num w:numId="19">
    <w:abstractNumId w:val="6"/>
  </w:num>
  <w:num w:numId="20">
    <w:abstractNumId w:val="48"/>
  </w:num>
  <w:num w:numId="21">
    <w:abstractNumId w:val="26"/>
  </w:num>
  <w:num w:numId="22">
    <w:abstractNumId w:val="4"/>
  </w:num>
  <w:num w:numId="23">
    <w:abstractNumId w:val="5"/>
  </w:num>
  <w:num w:numId="24">
    <w:abstractNumId w:val="45"/>
  </w:num>
  <w:num w:numId="25">
    <w:abstractNumId w:val="34"/>
  </w:num>
  <w:num w:numId="26">
    <w:abstractNumId w:val="29"/>
  </w:num>
  <w:num w:numId="27">
    <w:abstractNumId w:val="19"/>
  </w:num>
  <w:num w:numId="28">
    <w:abstractNumId w:val="17"/>
  </w:num>
  <w:num w:numId="29">
    <w:abstractNumId w:val="57"/>
  </w:num>
  <w:num w:numId="30">
    <w:abstractNumId w:val="18"/>
  </w:num>
  <w:num w:numId="31">
    <w:abstractNumId w:val="9"/>
  </w:num>
  <w:num w:numId="32">
    <w:abstractNumId w:val="27"/>
  </w:num>
  <w:num w:numId="33">
    <w:abstractNumId w:val="15"/>
  </w:num>
  <w:num w:numId="34">
    <w:abstractNumId w:val="35"/>
  </w:num>
  <w:num w:numId="35">
    <w:abstractNumId w:val="43"/>
  </w:num>
  <w:num w:numId="36">
    <w:abstractNumId w:val="23"/>
  </w:num>
  <w:num w:numId="37">
    <w:abstractNumId w:val="37"/>
  </w:num>
  <w:num w:numId="38">
    <w:abstractNumId w:val="39"/>
  </w:num>
  <w:num w:numId="39">
    <w:abstractNumId w:val="16"/>
  </w:num>
  <w:num w:numId="40">
    <w:abstractNumId w:val="31"/>
  </w:num>
  <w:num w:numId="41">
    <w:abstractNumId w:val="13"/>
  </w:num>
  <w:num w:numId="42">
    <w:abstractNumId w:val="51"/>
  </w:num>
  <w:num w:numId="43">
    <w:abstractNumId w:val="20"/>
  </w:num>
  <w:num w:numId="44">
    <w:abstractNumId w:val="41"/>
  </w:num>
  <w:num w:numId="45">
    <w:abstractNumId w:val="25"/>
  </w:num>
  <w:num w:numId="46">
    <w:abstractNumId w:val="42"/>
  </w:num>
  <w:num w:numId="47">
    <w:abstractNumId w:val="44"/>
  </w:num>
  <w:num w:numId="48">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27"/>
  <w:drawingGridVerticalSpacing w:val="227"/>
  <w:displayVerticalDrawingGridEvery w:val="2"/>
  <w:noPunctuationKerning/>
  <w:characterSpacingControl w:val="doNotCompress"/>
  <w:hdrShapeDefaults>
    <o:shapedefaults v:ext="edit" spidmax="4097">
      <o:colormru v:ext="edit" colors="#039,#4d4d4d,maroon"/>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FB"/>
    <w:rsid w:val="000005BA"/>
    <w:rsid w:val="00000BD9"/>
    <w:rsid w:val="000023DC"/>
    <w:rsid w:val="000038EE"/>
    <w:rsid w:val="00004146"/>
    <w:rsid w:val="00004BE0"/>
    <w:rsid w:val="00004C47"/>
    <w:rsid w:val="00004D6F"/>
    <w:rsid w:val="00005122"/>
    <w:rsid w:val="00005657"/>
    <w:rsid w:val="00005BAA"/>
    <w:rsid w:val="00006544"/>
    <w:rsid w:val="00006768"/>
    <w:rsid w:val="0000701C"/>
    <w:rsid w:val="0000706F"/>
    <w:rsid w:val="00010752"/>
    <w:rsid w:val="00010A1A"/>
    <w:rsid w:val="00010B80"/>
    <w:rsid w:val="00010BD3"/>
    <w:rsid w:val="0001144C"/>
    <w:rsid w:val="00011709"/>
    <w:rsid w:val="00012400"/>
    <w:rsid w:val="00014786"/>
    <w:rsid w:val="00014899"/>
    <w:rsid w:val="000151E3"/>
    <w:rsid w:val="0001567E"/>
    <w:rsid w:val="000157F3"/>
    <w:rsid w:val="00015F24"/>
    <w:rsid w:val="00015F34"/>
    <w:rsid w:val="00016492"/>
    <w:rsid w:val="00020589"/>
    <w:rsid w:val="00021581"/>
    <w:rsid w:val="00021A74"/>
    <w:rsid w:val="00022029"/>
    <w:rsid w:val="0002314F"/>
    <w:rsid w:val="00025471"/>
    <w:rsid w:val="0002583B"/>
    <w:rsid w:val="00025BC3"/>
    <w:rsid w:val="00026F00"/>
    <w:rsid w:val="000303B6"/>
    <w:rsid w:val="00030A56"/>
    <w:rsid w:val="00030EE6"/>
    <w:rsid w:val="000313BF"/>
    <w:rsid w:val="00031E9B"/>
    <w:rsid w:val="000324BD"/>
    <w:rsid w:val="0003327D"/>
    <w:rsid w:val="000339D9"/>
    <w:rsid w:val="0003417F"/>
    <w:rsid w:val="00034985"/>
    <w:rsid w:val="00034BB2"/>
    <w:rsid w:val="0003622F"/>
    <w:rsid w:val="0003765D"/>
    <w:rsid w:val="000418C7"/>
    <w:rsid w:val="0004260F"/>
    <w:rsid w:val="000439F2"/>
    <w:rsid w:val="00043D8B"/>
    <w:rsid w:val="0004574F"/>
    <w:rsid w:val="0004697A"/>
    <w:rsid w:val="0004698A"/>
    <w:rsid w:val="00050662"/>
    <w:rsid w:val="00050C9B"/>
    <w:rsid w:val="00051110"/>
    <w:rsid w:val="00052E34"/>
    <w:rsid w:val="000530A2"/>
    <w:rsid w:val="000542F5"/>
    <w:rsid w:val="00054B6F"/>
    <w:rsid w:val="000553BD"/>
    <w:rsid w:val="000554A9"/>
    <w:rsid w:val="000578DE"/>
    <w:rsid w:val="00057B63"/>
    <w:rsid w:val="000606DB"/>
    <w:rsid w:val="000618A4"/>
    <w:rsid w:val="00061945"/>
    <w:rsid w:val="00061961"/>
    <w:rsid w:val="00061F36"/>
    <w:rsid w:val="000626B6"/>
    <w:rsid w:val="00062DFE"/>
    <w:rsid w:val="00062E30"/>
    <w:rsid w:val="00063130"/>
    <w:rsid w:val="00063625"/>
    <w:rsid w:val="00063BFD"/>
    <w:rsid w:val="0006477A"/>
    <w:rsid w:val="00064CCD"/>
    <w:rsid w:val="00064D22"/>
    <w:rsid w:val="0006573F"/>
    <w:rsid w:val="000660E0"/>
    <w:rsid w:val="000677C6"/>
    <w:rsid w:val="00070A60"/>
    <w:rsid w:val="00070E00"/>
    <w:rsid w:val="000710B1"/>
    <w:rsid w:val="0007178A"/>
    <w:rsid w:val="00071B70"/>
    <w:rsid w:val="00072E24"/>
    <w:rsid w:val="0007586C"/>
    <w:rsid w:val="00076CB5"/>
    <w:rsid w:val="00077232"/>
    <w:rsid w:val="0007761A"/>
    <w:rsid w:val="00082DD8"/>
    <w:rsid w:val="00082DFF"/>
    <w:rsid w:val="00082FA5"/>
    <w:rsid w:val="0008344F"/>
    <w:rsid w:val="000837B7"/>
    <w:rsid w:val="000839C8"/>
    <w:rsid w:val="00083A4C"/>
    <w:rsid w:val="00083E66"/>
    <w:rsid w:val="00084575"/>
    <w:rsid w:val="00085416"/>
    <w:rsid w:val="0008543A"/>
    <w:rsid w:val="00086185"/>
    <w:rsid w:val="00086691"/>
    <w:rsid w:val="000866DD"/>
    <w:rsid w:val="00086AA9"/>
    <w:rsid w:val="000873AD"/>
    <w:rsid w:val="000912EF"/>
    <w:rsid w:val="00092776"/>
    <w:rsid w:val="00092D00"/>
    <w:rsid w:val="0009312B"/>
    <w:rsid w:val="000933FE"/>
    <w:rsid w:val="0009351C"/>
    <w:rsid w:val="00093624"/>
    <w:rsid w:val="0009399A"/>
    <w:rsid w:val="00093FDA"/>
    <w:rsid w:val="0009450C"/>
    <w:rsid w:val="000949CB"/>
    <w:rsid w:val="0009592B"/>
    <w:rsid w:val="00096AFB"/>
    <w:rsid w:val="00096CC9"/>
    <w:rsid w:val="000977D1"/>
    <w:rsid w:val="000A02A4"/>
    <w:rsid w:val="000A0EDD"/>
    <w:rsid w:val="000A1CD5"/>
    <w:rsid w:val="000A4129"/>
    <w:rsid w:val="000A43F6"/>
    <w:rsid w:val="000A4A24"/>
    <w:rsid w:val="000A5280"/>
    <w:rsid w:val="000A5326"/>
    <w:rsid w:val="000A6785"/>
    <w:rsid w:val="000A6A12"/>
    <w:rsid w:val="000A6AEF"/>
    <w:rsid w:val="000A6CCC"/>
    <w:rsid w:val="000A76F2"/>
    <w:rsid w:val="000A7F07"/>
    <w:rsid w:val="000B18A7"/>
    <w:rsid w:val="000B26BA"/>
    <w:rsid w:val="000B2BF5"/>
    <w:rsid w:val="000B359B"/>
    <w:rsid w:val="000B42CA"/>
    <w:rsid w:val="000B65F3"/>
    <w:rsid w:val="000B6AF3"/>
    <w:rsid w:val="000B72C5"/>
    <w:rsid w:val="000B7EAE"/>
    <w:rsid w:val="000C0A2D"/>
    <w:rsid w:val="000C141A"/>
    <w:rsid w:val="000C1C01"/>
    <w:rsid w:val="000C28E8"/>
    <w:rsid w:val="000C295F"/>
    <w:rsid w:val="000C3368"/>
    <w:rsid w:val="000C3814"/>
    <w:rsid w:val="000C3BC7"/>
    <w:rsid w:val="000C5558"/>
    <w:rsid w:val="000C6DCB"/>
    <w:rsid w:val="000C73A0"/>
    <w:rsid w:val="000D0011"/>
    <w:rsid w:val="000D0478"/>
    <w:rsid w:val="000D1D1A"/>
    <w:rsid w:val="000D3C3B"/>
    <w:rsid w:val="000D4005"/>
    <w:rsid w:val="000D4BFC"/>
    <w:rsid w:val="000D5C6D"/>
    <w:rsid w:val="000D7536"/>
    <w:rsid w:val="000E0285"/>
    <w:rsid w:val="000E0561"/>
    <w:rsid w:val="000E0E13"/>
    <w:rsid w:val="000E0F55"/>
    <w:rsid w:val="000E0FD1"/>
    <w:rsid w:val="000E182C"/>
    <w:rsid w:val="000E1FD4"/>
    <w:rsid w:val="000E221A"/>
    <w:rsid w:val="000E4279"/>
    <w:rsid w:val="000E5B4E"/>
    <w:rsid w:val="000E62AD"/>
    <w:rsid w:val="000E6CD0"/>
    <w:rsid w:val="000E6D5C"/>
    <w:rsid w:val="000E6DDE"/>
    <w:rsid w:val="000E725C"/>
    <w:rsid w:val="000F0030"/>
    <w:rsid w:val="000F0AEA"/>
    <w:rsid w:val="000F22BB"/>
    <w:rsid w:val="000F2C74"/>
    <w:rsid w:val="000F2D58"/>
    <w:rsid w:val="000F311B"/>
    <w:rsid w:val="000F3556"/>
    <w:rsid w:val="000F422E"/>
    <w:rsid w:val="000F4A0A"/>
    <w:rsid w:val="000F54E7"/>
    <w:rsid w:val="000F5571"/>
    <w:rsid w:val="000F6AB8"/>
    <w:rsid w:val="000F7640"/>
    <w:rsid w:val="000F7A69"/>
    <w:rsid w:val="001004F2"/>
    <w:rsid w:val="00100E1A"/>
    <w:rsid w:val="00102198"/>
    <w:rsid w:val="00102E8A"/>
    <w:rsid w:val="00103924"/>
    <w:rsid w:val="00104077"/>
    <w:rsid w:val="00104C12"/>
    <w:rsid w:val="00104D2D"/>
    <w:rsid w:val="001050A4"/>
    <w:rsid w:val="00105579"/>
    <w:rsid w:val="00106089"/>
    <w:rsid w:val="0010614B"/>
    <w:rsid w:val="001063CC"/>
    <w:rsid w:val="00107E50"/>
    <w:rsid w:val="001106CB"/>
    <w:rsid w:val="00110AB9"/>
    <w:rsid w:val="0011263C"/>
    <w:rsid w:val="001135B6"/>
    <w:rsid w:val="00113DF7"/>
    <w:rsid w:val="00113F34"/>
    <w:rsid w:val="001144FE"/>
    <w:rsid w:val="00114FF3"/>
    <w:rsid w:val="00115574"/>
    <w:rsid w:val="0011675E"/>
    <w:rsid w:val="00117BD9"/>
    <w:rsid w:val="001213BE"/>
    <w:rsid w:val="0012219F"/>
    <w:rsid w:val="00122A25"/>
    <w:rsid w:val="00122A86"/>
    <w:rsid w:val="00123174"/>
    <w:rsid w:val="0012331E"/>
    <w:rsid w:val="00123529"/>
    <w:rsid w:val="00125166"/>
    <w:rsid w:val="001251A6"/>
    <w:rsid w:val="001251C4"/>
    <w:rsid w:val="001261DD"/>
    <w:rsid w:val="00126668"/>
    <w:rsid w:val="001267E3"/>
    <w:rsid w:val="00126C86"/>
    <w:rsid w:val="001271FE"/>
    <w:rsid w:val="001279B6"/>
    <w:rsid w:val="00127D5C"/>
    <w:rsid w:val="0013041A"/>
    <w:rsid w:val="0013192B"/>
    <w:rsid w:val="00131B93"/>
    <w:rsid w:val="00131D15"/>
    <w:rsid w:val="001321E7"/>
    <w:rsid w:val="00132412"/>
    <w:rsid w:val="00132529"/>
    <w:rsid w:val="00134031"/>
    <w:rsid w:val="00134C5E"/>
    <w:rsid w:val="00134E39"/>
    <w:rsid w:val="00135230"/>
    <w:rsid w:val="0013580A"/>
    <w:rsid w:val="00135CD7"/>
    <w:rsid w:val="00135F8C"/>
    <w:rsid w:val="001361A9"/>
    <w:rsid w:val="00136A86"/>
    <w:rsid w:val="00136BD3"/>
    <w:rsid w:val="00136C9B"/>
    <w:rsid w:val="00137773"/>
    <w:rsid w:val="001378F0"/>
    <w:rsid w:val="00140118"/>
    <w:rsid w:val="00140817"/>
    <w:rsid w:val="0014081E"/>
    <w:rsid w:val="0014125D"/>
    <w:rsid w:val="00141E40"/>
    <w:rsid w:val="00142DE3"/>
    <w:rsid w:val="00142E8D"/>
    <w:rsid w:val="00142EC2"/>
    <w:rsid w:val="001430BD"/>
    <w:rsid w:val="001432E4"/>
    <w:rsid w:val="00143A23"/>
    <w:rsid w:val="00143C64"/>
    <w:rsid w:val="001458EB"/>
    <w:rsid w:val="001465CE"/>
    <w:rsid w:val="00146CED"/>
    <w:rsid w:val="0014764E"/>
    <w:rsid w:val="001478A4"/>
    <w:rsid w:val="00150198"/>
    <w:rsid w:val="00151098"/>
    <w:rsid w:val="00151527"/>
    <w:rsid w:val="00151C68"/>
    <w:rsid w:val="001526FC"/>
    <w:rsid w:val="00152E08"/>
    <w:rsid w:val="001540B2"/>
    <w:rsid w:val="0015445C"/>
    <w:rsid w:val="00154652"/>
    <w:rsid w:val="00155AB4"/>
    <w:rsid w:val="00156EC2"/>
    <w:rsid w:val="00157448"/>
    <w:rsid w:val="0015792C"/>
    <w:rsid w:val="0016008A"/>
    <w:rsid w:val="00160220"/>
    <w:rsid w:val="001610DC"/>
    <w:rsid w:val="00161FC6"/>
    <w:rsid w:val="001621E1"/>
    <w:rsid w:val="001622BA"/>
    <w:rsid w:val="00162526"/>
    <w:rsid w:val="00162B8A"/>
    <w:rsid w:val="0016439C"/>
    <w:rsid w:val="00164424"/>
    <w:rsid w:val="0016478C"/>
    <w:rsid w:val="00165365"/>
    <w:rsid w:val="00165C17"/>
    <w:rsid w:val="00165E7F"/>
    <w:rsid w:val="00166691"/>
    <w:rsid w:val="001669F8"/>
    <w:rsid w:val="00167147"/>
    <w:rsid w:val="00170064"/>
    <w:rsid w:val="0017062E"/>
    <w:rsid w:val="00170E28"/>
    <w:rsid w:val="0017278D"/>
    <w:rsid w:val="00172B23"/>
    <w:rsid w:val="00174762"/>
    <w:rsid w:val="001749A2"/>
    <w:rsid w:val="00175559"/>
    <w:rsid w:val="001759E9"/>
    <w:rsid w:val="00176573"/>
    <w:rsid w:val="001772E7"/>
    <w:rsid w:val="00177AD7"/>
    <w:rsid w:val="00177FAD"/>
    <w:rsid w:val="00180790"/>
    <w:rsid w:val="001808B4"/>
    <w:rsid w:val="00181500"/>
    <w:rsid w:val="00181844"/>
    <w:rsid w:val="0018241F"/>
    <w:rsid w:val="00182628"/>
    <w:rsid w:val="0018360E"/>
    <w:rsid w:val="00183965"/>
    <w:rsid w:val="00184114"/>
    <w:rsid w:val="001845D1"/>
    <w:rsid w:val="00184E1A"/>
    <w:rsid w:val="001868B2"/>
    <w:rsid w:val="0018695A"/>
    <w:rsid w:val="00186FBD"/>
    <w:rsid w:val="0018749C"/>
    <w:rsid w:val="00187E4A"/>
    <w:rsid w:val="0019051B"/>
    <w:rsid w:val="001909C7"/>
    <w:rsid w:val="00191A22"/>
    <w:rsid w:val="0019247D"/>
    <w:rsid w:val="00192B24"/>
    <w:rsid w:val="0019509E"/>
    <w:rsid w:val="001950F5"/>
    <w:rsid w:val="001972E5"/>
    <w:rsid w:val="00197697"/>
    <w:rsid w:val="00197DF2"/>
    <w:rsid w:val="001A06D1"/>
    <w:rsid w:val="001A0F77"/>
    <w:rsid w:val="001A160D"/>
    <w:rsid w:val="001A2055"/>
    <w:rsid w:val="001A30B9"/>
    <w:rsid w:val="001A3D94"/>
    <w:rsid w:val="001A410F"/>
    <w:rsid w:val="001A509F"/>
    <w:rsid w:val="001A5466"/>
    <w:rsid w:val="001A5EE1"/>
    <w:rsid w:val="001A7BAB"/>
    <w:rsid w:val="001B03B1"/>
    <w:rsid w:val="001B0B3F"/>
    <w:rsid w:val="001B140F"/>
    <w:rsid w:val="001B154B"/>
    <w:rsid w:val="001B2BE4"/>
    <w:rsid w:val="001B2C7F"/>
    <w:rsid w:val="001B336B"/>
    <w:rsid w:val="001B43AA"/>
    <w:rsid w:val="001B552E"/>
    <w:rsid w:val="001B5A35"/>
    <w:rsid w:val="001B5D85"/>
    <w:rsid w:val="001B65F5"/>
    <w:rsid w:val="001B6D45"/>
    <w:rsid w:val="001B7B28"/>
    <w:rsid w:val="001C0216"/>
    <w:rsid w:val="001C0319"/>
    <w:rsid w:val="001C08A3"/>
    <w:rsid w:val="001C12E7"/>
    <w:rsid w:val="001C1757"/>
    <w:rsid w:val="001C1C0D"/>
    <w:rsid w:val="001C2768"/>
    <w:rsid w:val="001C351D"/>
    <w:rsid w:val="001C4EB7"/>
    <w:rsid w:val="001C5A17"/>
    <w:rsid w:val="001C674B"/>
    <w:rsid w:val="001C6970"/>
    <w:rsid w:val="001C768A"/>
    <w:rsid w:val="001C793B"/>
    <w:rsid w:val="001C7F30"/>
    <w:rsid w:val="001D0F7C"/>
    <w:rsid w:val="001D2063"/>
    <w:rsid w:val="001D208C"/>
    <w:rsid w:val="001D20F0"/>
    <w:rsid w:val="001D21A6"/>
    <w:rsid w:val="001D37CE"/>
    <w:rsid w:val="001D47E7"/>
    <w:rsid w:val="001D4869"/>
    <w:rsid w:val="001D4B4F"/>
    <w:rsid w:val="001D5FF6"/>
    <w:rsid w:val="001D60E6"/>
    <w:rsid w:val="001D6403"/>
    <w:rsid w:val="001D7896"/>
    <w:rsid w:val="001E0A43"/>
    <w:rsid w:val="001E1391"/>
    <w:rsid w:val="001E19FF"/>
    <w:rsid w:val="001E1F73"/>
    <w:rsid w:val="001E3543"/>
    <w:rsid w:val="001E496C"/>
    <w:rsid w:val="001E4B64"/>
    <w:rsid w:val="001E5104"/>
    <w:rsid w:val="001E5E64"/>
    <w:rsid w:val="001E63AF"/>
    <w:rsid w:val="001E645D"/>
    <w:rsid w:val="001E67A9"/>
    <w:rsid w:val="001E6948"/>
    <w:rsid w:val="001E7094"/>
    <w:rsid w:val="001E7CA4"/>
    <w:rsid w:val="001F1E87"/>
    <w:rsid w:val="001F1FEA"/>
    <w:rsid w:val="001F36C1"/>
    <w:rsid w:val="001F4469"/>
    <w:rsid w:val="001F46C8"/>
    <w:rsid w:val="001F4F3C"/>
    <w:rsid w:val="001F50CB"/>
    <w:rsid w:val="001F524C"/>
    <w:rsid w:val="001F740F"/>
    <w:rsid w:val="002004F2"/>
    <w:rsid w:val="00202ED0"/>
    <w:rsid w:val="0020325A"/>
    <w:rsid w:val="00203265"/>
    <w:rsid w:val="002042B4"/>
    <w:rsid w:val="00205B35"/>
    <w:rsid w:val="00205E34"/>
    <w:rsid w:val="002063AC"/>
    <w:rsid w:val="00206940"/>
    <w:rsid w:val="002074C5"/>
    <w:rsid w:val="00210C2D"/>
    <w:rsid w:val="00210F0E"/>
    <w:rsid w:val="0021171A"/>
    <w:rsid w:val="00211A47"/>
    <w:rsid w:val="00211D94"/>
    <w:rsid w:val="0021269B"/>
    <w:rsid w:val="0021393C"/>
    <w:rsid w:val="002141FD"/>
    <w:rsid w:val="00214241"/>
    <w:rsid w:val="00215A1A"/>
    <w:rsid w:val="00216399"/>
    <w:rsid w:val="0021667F"/>
    <w:rsid w:val="002169B6"/>
    <w:rsid w:val="0021747D"/>
    <w:rsid w:val="00217AD5"/>
    <w:rsid w:val="00220111"/>
    <w:rsid w:val="00220C0A"/>
    <w:rsid w:val="00221616"/>
    <w:rsid w:val="00221B4B"/>
    <w:rsid w:val="00222E9B"/>
    <w:rsid w:val="002238DE"/>
    <w:rsid w:val="002240E0"/>
    <w:rsid w:val="002240EA"/>
    <w:rsid w:val="002240EC"/>
    <w:rsid w:val="0022436D"/>
    <w:rsid w:val="002246D2"/>
    <w:rsid w:val="00224A09"/>
    <w:rsid w:val="002250B1"/>
    <w:rsid w:val="00225175"/>
    <w:rsid w:val="00225D64"/>
    <w:rsid w:val="00226AE5"/>
    <w:rsid w:val="0023069B"/>
    <w:rsid w:val="00230A23"/>
    <w:rsid w:val="0023160C"/>
    <w:rsid w:val="00232000"/>
    <w:rsid w:val="002324F2"/>
    <w:rsid w:val="002341E5"/>
    <w:rsid w:val="00234467"/>
    <w:rsid w:val="002344F7"/>
    <w:rsid w:val="002347BE"/>
    <w:rsid w:val="002349B7"/>
    <w:rsid w:val="00234F31"/>
    <w:rsid w:val="0023676C"/>
    <w:rsid w:val="00240585"/>
    <w:rsid w:val="00240B69"/>
    <w:rsid w:val="002410BC"/>
    <w:rsid w:val="002421BB"/>
    <w:rsid w:val="002422E6"/>
    <w:rsid w:val="002423C8"/>
    <w:rsid w:val="00242A70"/>
    <w:rsid w:val="0024575C"/>
    <w:rsid w:val="00245A4B"/>
    <w:rsid w:val="00245B99"/>
    <w:rsid w:val="00250164"/>
    <w:rsid w:val="00250763"/>
    <w:rsid w:val="00250A44"/>
    <w:rsid w:val="00250FA0"/>
    <w:rsid w:val="002512EA"/>
    <w:rsid w:val="002526D0"/>
    <w:rsid w:val="0025271A"/>
    <w:rsid w:val="0025280A"/>
    <w:rsid w:val="00252F44"/>
    <w:rsid w:val="00252FA7"/>
    <w:rsid w:val="00253000"/>
    <w:rsid w:val="00253191"/>
    <w:rsid w:val="0025388B"/>
    <w:rsid w:val="00254768"/>
    <w:rsid w:val="00254F1B"/>
    <w:rsid w:val="002555EF"/>
    <w:rsid w:val="00256B02"/>
    <w:rsid w:val="00257267"/>
    <w:rsid w:val="002578C1"/>
    <w:rsid w:val="00260106"/>
    <w:rsid w:val="00262779"/>
    <w:rsid w:val="00263635"/>
    <w:rsid w:val="0026416D"/>
    <w:rsid w:val="0026483A"/>
    <w:rsid w:val="0026551E"/>
    <w:rsid w:val="00265E65"/>
    <w:rsid w:val="00265E96"/>
    <w:rsid w:val="00266A12"/>
    <w:rsid w:val="00266E92"/>
    <w:rsid w:val="00267317"/>
    <w:rsid w:val="0026752C"/>
    <w:rsid w:val="00267638"/>
    <w:rsid w:val="00271D0E"/>
    <w:rsid w:val="002721B0"/>
    <w:rsid w:val="00272655"/>
    <w:rsid w:val="00272ABB"/>
    <w:rsid w:val="00272DA5"/>
    <w:rsid w:val="00273176"/>
    <w:rsid w:val="00273A65"/>
    <w:rsid w:val="00273CEB"/>
    <w:rsid w:val="002758B0"/>
    <w:rsid w:val="00275B51"/>
    <w:rsid w:val="002777C8"/>
    <w:rsid w:val="00277AF4"/>
    <w:rsid w:val="00277E0B"/>
    <w:rsid w:val="00280247"/>
    <w:rsid w:val="002804D7"/>
    <w:rsid w:val="00280FDB"/>
    <w:rsid w:val="0028146A"/>
    <w:rsid w:val="00281B32"/>
    <w:rsid w:val="0028313F"/>
    <w:rsid w:val="00283F4D"/>
    <w:rsid w:val="0028476F"/>
    <w:rsid w:val="00285E62"/>
    <w:rsid w:val="00285F43"/>
    <w:rsid w:val="002867A2"/>
    <w:rsid w:val="002868CF"/>
    <w:rsid w:val="00286E12"/>
    <w:rsid w:val="00290387"/>
    <w:rsid w:val="0029083C"/>
    <w:rsid w:val="00290E1F"/>
    <w:rsid w:val="0029200C"/>
    <w:rsid w:val="0029307F"/>
    <w:rsid w:val="00293483"/>
    <w:rsid w:val="00294287"/>
    <w:rsid w:val="00294540"/>
    <w:rsid w:val="00294748"/>
    <w:rsid w:val="0029645F"/>
    <w:rsid w:val="00296766"/>
    <w:rsid w:val="00296A70"/>
    <w:rsid w:val="002A052F"/>
    <w:rsid w:val="002A0BB4"/>
    <w:rsid w:val="002A0E4E"/>
    <w:rsid w:val="002A18C2"/>
    <w:rsid w:val="002A317B"/>
    <w:rsid w:val="002A35E0"/>
    <w:rsid w:val="002A3BDE"/>
    <w:rsid w:val="002A4004"/>
    <w:rsid w:val="002A4FB0"/>
    <w:rsid w:val="002A6242"/>
    <w:rsid w:val="002A632F"/>
    <w:rsid w:val="002A6789"/>
    <w:rsid w:val="002B08BC"/>
    <w:rsid w:val="002B18E9"/>
    <w:rsid w:val="002B242C"/>
    <w:rsid w:val="002B2A1B"/>
    <w:rsid w:val="002B3431"/>
    <w:rsid w:val="002B4A5A"/>
    <w:rsid w:val="002B4BEE"/>
    <w:rsid w:val="002B5CD7"/>
    <w:rsid w:val="002B5DF2"/>
    <w:rsid w:val="002B634A"/>
    <w:rsid w:val="002C046C"/>
    <w:rsid w:val="002C187C"/>
    <w:rsid w:val="002C1D37"/>
    <w:rsid w:val="002C1D66"/>
    <w:rsid w:val="002C25F8"/>
    <w:rsid w:val="002C2AB8"/>
    <w:rsid w:val="002C3891"/>
    <w:rsid w:val="002C4DFB"/>
    <w:rsid w:val="002C4EC9"/>
    <w:rsid w:val="002C55D0"/>
    <w:rsid w:val="002C6424"/>
    <w:rsid w:val="002C7D88"/>
    <w:rsid w:val="002D025A"/>
    <w:rsid w:val="002D0A44"/>
    <w:rsid w:val="002D1668"/>
    <w:rsid w:val="002D1A4C"/>
    <w:rsid w:val="002D27BD"/>
    <w:rsid w:val="002D3BC0"/>
    <w:rsid w:val="002D3C21"/>
    <w:rsid w:val="002D3E86"/>
    <w:rsid w:val="002D3F63"/>
    <w:rsid w:val="002D41C1"/>
    <w:rsid w:val="002D4511"/>
    <w:rsid w:val="002D4625"/>
    <w:rsid w:val="002D4C50"/>
    <w:rsid w:val="002D64AC"/>
    <w:rsid w:val="002D69FA"/>
    <w:rsid w:val="002D7463"/>
    <w:rsid w:val="002D7EDB"/>
    <w:rsid w:val="002E02B7"/>
    <w:rsid w:val="002E0BE3"/>
    <w:rsid w:val="002E0D82"/>
    <w:rsid w:val="002E2496"/>
    <w:rsid w:val="002E352E"/>
    <w:rsid w:val="002E5B87"/>
    <w:rsid w:val="002E7C02"/>
    <w:rsid w:val="002E7EFC"/>
    <w:rsid w:val="002F0330"/>
    <w:rsid w:val="002F0410"/>
    <w:rsid w:val="002F0E76"/>
    <w:rsid w:val="002F1189"/>
    <w:rsid w:val="002F1473"/>
    <w:rsid w:val="002F1DA1"/>
    <w:rsid w:val="002F2549"/>
    <w:rsid w:val="002F2759"/>
    <w:rsid w:val="002F286C"/>
    <w:rsid w:val="002F2CBA"/>
    <w:rsid w:val="002F2CC1"/>
    <w:rsid w:val="002F3471"/>
    <w:rsid w:val="002F3CA7"/>
    <w:rsid w:val="002F3CEC"/>
    <w:rsid w:val="002F4840"/>
    <w:rsid w:val="002F5300"/>
    <w:rsid w:val="002F5ADD"/>
    <w:rsid w:val="002F6CD3"/>
    <w:rsid w:val="002F79C5"/>
    <w:rsid w:val="002F7A8B"/>
    <w:rsid w:val="002F7AEB"/>
    <w:rsid w:val="002F7D5E"/>
    <w:rsid w:val="0030033B"/>
    <w:rsid w:val="00300D97"/>
    <w:rsid w:val="0030161A"/>
    <w:rsid w:val="00301C71"/>
    <w:rsid w:val="003038A9"/>
    <w:rsid w:val="00303945"/>
    <w:rsid w:val="00303CC6"/>
    <w:rsid w:val="00304162"/>
    <w:rsid w:val="003041B1"/>
    <w:rsid w:val="00304E78"/>
    <w:rsid w:val="00305E02"/>
    <w:rsid w:val="00306A46"/>
    <w:rsid w:val="00306BD9"/>
    <w:rsid w:val="00307CC0"/>
    <w:rsid w:val="00310919"/>
    <w:rsid w:val="0031185A"/>
    <w:rsid w:val="00312196"/>
    <w:rsid w:val="00312F9D"/>
    <w:rsid w:val="00313C31"/>
    <w:rsid w:val="00313CBF"/>
    <w:rsid w:val="00313E11"/>
    <w:rsid w:val="00314C1D"/>
    <w:rsid w:val="00314CE6"/>
    <w:rsid w:val="00316B17"/>
    <w:rsid w:val="00317447"/>
    <w:rsid w:val="00317CD6"/>
    <w:rsid w:val="00317D2A"/>
    <w:rsid w:val="0032109F"/>
    <w:rsid w:val="00321D1B"/>
    <w:rsid w:val="00322500"/>
    <w:rsid w:val="00324E3C"/>
    <w:rsid w:val="00324F03"/>
    <w:rsid w:val="003269FB"/>
    <w:rsid w:val="003270C8"/>
    <w:rsid w:val="00330596"/>
    <w:rsid w:val="003309FC"/>
    <w:rsid w:val="00331255"/>
    <w:rsid w:val="00331743"/>
    <w:rsid w:val="0033202D"/>
    <w:rsid w:val="00332D6C"/>
    <w:rsid w:val="0033353F"/>
    <w:rsid w:val="00333C63"/>
    <w:rsid w:val="00334EF9"/>
    <w:rsid w:val="00336432"/>
    <w:rsid w:val="003367CB"/>
    <w:rsid w:val="003377CD"/>
    <w:rsid w:val="00337E9C"/>
    <w:rsid w:val="00340067"/>
    <w:rsid w:val="0034057B"/>
    <w:rsid w:val="0034073D"/>
    <w:rsid w:val="00340EB5"/>
    <w:rsid w:val="00341709"/>
    <w:rsid w:val="00342B79"/>
    <w:rsid w:val="003439F0"/>
    <w:rsid w:val="00344527"/>
    <w:rsid w:val="00344BC5"/>
    <w:rsid w:val="003455D9"/>
    <w:rsid w:val="00346DD4"/>
    <w:rsid w:val="0034753E"/>
    <w:rsid w:val="00347CE4"/>
    <w:rsid w:val="00350441"/>
    <w:rsid w:val="00350B8A"/>
    <w:rsid w:val="00351035"/>
    <w:rsid w:val="003512C4"/>
    <w:rsid w:val="00351C81"/>
    <w:rsid w:val="00352551"/>
    <w:rsid w:val="0035331C"/>
    <w:rsid w:val="00353A49"/>
    <w:rsid w:val="00353B4A"/>
    <w:rsid w:val="00355286"/>
    <w:rsid w:val="0035535E"/>
    <w:rsid w:val="00356521"/>
    <w:rsid w:val="00357A9E"/>
    <w:rsid w:val="00357AD8"/>
    <w:rsid w:val="00357E8C"/>
    <w:rsid w:val="00360B72"/>
    <w:rsid w:val="00360E11"/>
    <w:rsid w:val="003615E1"/>
    <w:rsid w:val="00361F20"/>
    <w:rsid w:val="00362E50"/>
    <w:rsid w:val="00363175"/>
    <w:rsid w:val="00364104"/>
    <w:rsid w:val="00364B7E"/>
    <w:rsid w:val="00365E0B"/>
    <w:rsid w:val="0036675F"/>
    <w:rsid w:val="003669C2"/>
    <w:rsid w:val="00370795"/>
    <w:rsid w:val="00370CFE"/>
    <w:rsid w:val="00372070"/>
    <w:rsid w:val="003727FD"/>
    <w:rsid w:val="0037489D"/>
    <w:rsid w:val="00375E57"/>
    <w:rsid w:val="00376B0D"/>
    <w:rsid w:val="00376C57"/>
    <w:rsid w:val="00377523"/>
    <w:rsid w:val="00381A21"/>
    <w:rsid w:val="00381FD0"/>
    <w:rsid w:val="0038285C"/>
    <w:rsid w:val="00382DC6"/>
    <w:rsid w:val="003831A8"/>
    <w:rsid w:val="00383576"/>
    <w:rsid w:val="0038382D"/>
    <w:rsid w:val="00383C7B"/>
    <w:rsid w:val="00383D36"/>
    <w:rsid w:val="003848A3"/>
    <w:rsid w:val="0038534D"/>
    <w:rsid w:val="00385386"/>
    <w:rsid w:val="003863E2"/>
    <w:rsid w:val="00386859"/>
    <w:rsid w:val="0038701B"/>
    <w:rsid w:val="003877B0"/>
    <w:rsid w:val="00390084"/>
    <w:rsid w:val="00390549"/>
    <w:rsid w:val="003906F5"/>
    <w:rsid w:val="00390AA5"/>
    <w:rsid w:val="00390CCB"/>
    <w:rsid w:val="00391561"/>
    <w:rsid w:val="00391621"/>
    <w:rsid w:val="00391977"/>
    <w:rsid w:val="00391D48"/>
    <w:rsid w:val="00391FB2"/>
    <w:rsid w:val="00391FF7"/>
    <w:rsid w:val="00392E0C"/>
    <w:rsid w:val="0039368D"/>
    <w:rsid w:val="003948E5"/>
    <w:rsid w:val="00394D1C"/>
    <w:rsid w:val="00394EA9"/>
    <w:rsid w:val="003967BE"/>
    <w:rsid w:val="003978C1"/>
    <w:rsid w:val="003A0330"/>
    <w:rsid w:val="003A1689"/>
    <w:rsid w:val="003A1F78"/>
    <w:rsid w:val="003A1F80"/>
    <w:rsid w:val="003A200E"/>
    <w:rsid w:val="003A32E0"/>
    <w:rsid w:val="003A4687"/>
    <w:rsid w:val="003A4A87"/>
    <w:rsid w:val="003A59A9"/>
    <w:rsid w:val="003A6EE3"/>
    <w:rsid w:val="003B068B"/>
    <w:rsid w:val="003B0731"/>
    <w:rsid w:val="003B0796"/>
    <w:rsid w:val="003B0E2D"/>
    <w:rsid w:val="003B16A9"/>
    <w:rsid w:val="003B1827"/>
    <w:rsid w:val="003B3E0E"/>
    <w:rsid w:val="003B5267"/>
    <w:rsid w:val="003B52DE"/>
    <w:rsid w:val="003B5511"/>
    <w:rsid w:val="003B5700"/>
    <w:rsid w:val="003B577D"/>
    <w:rsid w:val="003B5D80"/>
    <w:rsid w:val="003B5EDB"/>
    <w:rsid w:val="003B6150"/>
    <w:rsid w:val="003B6530"/>
    <w:rsid w:val="003B6A2C"/>
    <w:rsid w:val="003B7A10"/>
    <w:rsid w:val="003B7DB9"/>
    <w:rsid w:val="003C0266"/>
    <w:rsid w:val="003C07AF"/>
    <w:rsid w:val="003C08F2"/>
    <w:rsid w:val="003C0F56"/>
    <w:rsid w:val="003C14B6"/>
    <w:rsid w:val="003C1B89"/>
    <w:rsid w:val="003C226F"/>
    <w:rsid w:val="003C26A5"/>
    <w:rsid w:val="003C2700"/>
    <w:rsid w:val="003C2ABB"/>
    <w:rsid w:val="003C32BB"/>
    <w:rsid w:val="003C33E1"/>
    <w:rsid w:val="003C433C"/>
    <w:rsid w:val="003C5F76"/>
    <w:rsid w:val="003C66F2"/>
    <w:rsid w:val="003D01BD"/>
    <w:rsid w:val="003D05ED"/>
    <w:rsid w:val="003D0B94"/>
    <w:rsid w:val="003D149F"/>
    <w:rsid w:val="003D2673"/>
    <w:rsid w:val="003D2A20"/>
    <w:rsid w:val="003D3EAE"/>
    <w:rsid w:val="003D4F42"/>
    <w:rsid w:val="003D54E7"/>
    <w:rsid w:val="003D5645"/>
    <w:rsid w:val="003D5884"/>
    <w:rsid w:val="003D6405"/>
    <w:rsid w:val="003D69C5"/>
    <w:rsid w:val="003D6ED8"/>
    <w:rsid w:val="003D7B26"/>
    <w:rsid w:val="003E0477"/>
    <w:rsid w:val="003E0D36"/>
    <w:rsid w:val="003E1162"/>
    <w:rsid w:val="003E1E6B"/>
    <w:rsid w:val="003E230C"/>
    <w:rsid w:val="003E461A"/>
    <w:rsid w:val="003E4ED3"/>
    <w:rsid w:val="003E6406"/>
    <w:rsid w:val="003E66B9"/>
    <w:rsid w:val="003E67FD"/>
    <w:rsid w:val="003E7BC9"/>
    <w:rsid w:val="003F016E"/>
    <w:rsid w:val="003F0A88"/>
    <w:rsid w:val="003F1FE3"/>
    <w:rsid w:val="003F2238"/>
    <w:rsid w:val="003F3062"/>
    <w:rsid w:val="003F3BF6"/>
    <w:rsid w:val="003F44B4"/>
    <w:rsid w:val="003F45D9"/>
    <w:rsid w:val="003F4E27"/>
    <w:rsid w:val="003F5478"/>
    <w:rsid w:val="003F595B"/>
    <w:rsid w:val="003F611E"/>
    <w:rsid w:val="003F65E2"/>
    <w:rsid w:val="003F6CBE"/>
    <w:rsid w:val="003F6D46"/>
    <w:rsid w:val="003F6F41"/>
    <w:rsid w:val="003F6F45"/>
    <w:rsid w:val="003F7076"/>
    <w:rsid w:val="003F7401"/>
    <w:rsid w:val="004004BE"/>
    <w:rsid w:val="00400924"/>
    <w:rsid w:val="004010F7"/>
    <w:rsid w:val="0040110B"/>
    <w:rsid w:val="00401909"/>
    <w:rsid w:val="004030B9"/>
    <w:rsid w:val="004034E2"/>
    <w:rsid w:val="0040440E"/>
    <w:rsid w:val="00404DEB"/>
    <w:rsid w:val="00405B93"/>
    <w:rsid w:val="00405BDA"/>
    <w:rsid w:val="004065E0"/>
    <w:rsid w:val="004066EC"/>
    <w:rsid w:val="00406A3D"/>
    <w:rsid w:val="00407104"/>
    <w:rsid w:val="00407B45"/>
    <w:rsid w:val="00407BE1"/>
    <w:rsid w:val="00407CDE"/>
    <w:rsid w:val="00410398"/>
    <w:rsid w:val="0041043F"/>
    <w:rsid w:val="0041101A"/>
    <w:rsid w:val="004113E1"/>
    <w:rsid w:val="00411CA8"/>
    <w:rsid w:val="004123CC"/>
    <w:rsid w:val="00412650"/>
    <w:rsid w:val="00412C64"/>
    <w:rsid w:val="004141E5"/>
    <w:rsid w:val="00414606"/>
    <w:rsid w:val="004169AF"/>
    <w:rsid w:val="004177F8"/>
    <w:rsid w:val="00417E1D"/>
    <w:rsid w:val="00420B9B"/>
    <w:rsid w:val="004215BA"/>
    <w:rsid w:val="004216A5"/>
    <w:rsid w:val="00421AA8"/>
    <w:rsid w:val="004228B8"/>
    <w:rsid w:val="00422C00"/>
    <w:rsid w:val="00422EDF"/>
    <w:rsid w:val="00422FAB"/>
    <w:rsid w:val="004244E9"/>
    <w:rsid w:val="00424A45"/>
    <w:rsid w:val="004259AE"/>
    <w:rsid w:val="00425D6D"/>
    <w:rsid w:val="00426328"/>
    <w:rsid w:val="0042635B"/>
    <w:rsid w:val="004264DB"/>
    <w:rsid w:val="00427659"/>
    <w:rsid w:val="00427AE5"/>
    <w:rsid w:val="00430A03"/>
    <w:rsid w:val="00430F35"/>
    <w:rsid w:val="004313F0"/>
    <w:rsid w:val="0043172F"/>
    <w:rsid w:val="00431BD9"/>
    <w:rsid w:val="00434CA5"/>
    <w:rsid w:val="004350CA"/>
    <w:rsid w:val="00435B43"/>
    <w:rsid w:val="00435D76"/>
    <w:rsid w:val="0043653E"/>
    <w:rsid w:val="0044054B"/>
    <w:rsid w:val="00440AD8"/>
    <w:rsid w:val="004410A5"/>
    <w:rsid w:val="004415CF"/>
    <w:rsid w:val="004417AB"/>
    <w:rsid w:val="00441B27"/>
    <w:rsid w:val="00441DAA"/>
    <w:rsid w:val="00442BDF"/>
    <w:rsid w:val="00443A60"/>
    <w:rsid w:val="00444206"/>
    <w:rsid w:val="00444651"/>
    <w:rsid w:val="004455A7"/>
    <w:rsid w:val="00445799"/>
    <w:rsid w:val="0044678E"/>
    <w:rsid w:val="00446799"/>
    <w:rsid w:val="00446A6A"/>
    <w:rsid w:val="00446C4F"/>
    <w:rsid w:val="00450509"/>
    <w:rsid w:val="0045313C"/>
    <w:rsid w:val="0045450D"/>
    <w:rsid w:val="00454695"/>
    <w:rsid w:val="004546EA"/>
    <w:rsid w:val="0045494F"/>
    <w:rsid w:val="00454BA7"/>
    <w:rsid w:val="00455AAB"/>
    <w:rsid w:val="00455F27"/>
    <w:rsid w:val="00456294"/>
    <w:rsid w:val="00456BB1"/>
    <w:rsid w:val="00460B7A"/>
    <w:rsid w:val="00460BC7"/>
    <w:rsid w:val="0046153F"/>
    <w:rsid w:val="00462DB3"/>
    <w:rsid w:val="00462F72"/>
    <w:rsid w:val="00463BE3"/>
    <w:rsid w:val="004649EB"/>
    <w:rsid w:val="00466494"/>
    <w:rsid w:val="00466646"/>
    <w:rsid w:val="004675D9"/>
    <w:rsid w:val="00467979"/>
    <w:rsid w:val="004702CA"/>
    <w:rsid w:val="0047053D"/>
    <w:rsid w:val="00470879"/>
    <w:rsid w:val="00470DCD"/>
    <w:rsid w:val="00471459"/>
    <w:rsid w:val="004716BE"/>
    <w:rsid w:val="0047195E"/>
    <w:rsid w:val="00473166"/>
    <w:rsid w:val="00473577"/>
    <w:rsid w:val="00474156"/>
    <w:rsid w:val="00474D93"/>
    <w:rsid w:val="0047570C"/>
    <w:rsid w:val="00480708"/>
    <w:rsid w:val="0048101B"/>
    <w:rsid w:val="004816AC"/>
    <w:rsid w:val="004817FD"/>
    <w:rsid w:val="00481E97"/>
    <w:rsid w:val="00482614"/>
    <w:rsid w:val="0048314B"/>
    <w:rsid w:val="0048349A"/>
    <w:rsid w:val="0048349D"/>
    <w:rsid w:val="004837D9"/>
    <w:rsid w:val="00484145"/>
    <w:rsid w:val="00484284"/>
    <w:rsid w:val="00484563"/>
    <w:rsid w:val="004862C4"/>
    <w:rsid w:val="00486B35"/>
    <w:rsid w:val="004876CD"/>
    <w:rsid w:val="00487D13"/>
    <w:rsid w:val="00487D31"/>
    <w:rsid w:val="004907E5"/>
    <w:rsid w:val="00490827"/>
    <w:rsid w:val="00490928"/>
    <w:rsid w:val="00491191"/>
    <w:rsid w:val="004911A5"/>
    <w:rsid w:val="00491421"/>
    <w:rsid w:val="00491F07"/>
    <w:rsid w:val="00494150"/>
    <w:rsid w:val="004945BB"/>
    <w:rsid w:val="004949D5"/>
    <w:rsid w:val="0049512B"/>
    <w:rsid w:val="00495B32"/>
    <w:rsid w:val="00495F10"/>
    <w:rsid w:val="0049754F"/>
    <w:rsid w:val="0049770F"/>
    <w:rsid w:val="004A1E66"/>
    <w:rsid w:val="004A208C"/>
    <w:rsid w:val="004A2DD7"/>
    <w:rsid w:val="004A32D5"/>
    <w:rsid w:val="004A356C"/>
    <w:rsid w:val="004A38BE"/>
    <w:rsid w:val="004A3A9D"/>
    <w:rsid w:val="004A460D"/>
    <w:rsid w:val="004A4B4D"/>
    <w:rsid w:val="004A6096"/>
    <w:rsid w:val="004A673E"/>
    <w:rsid w:val="004A7B8B"/>
    <w:rsid w:val="004A7C71"/>
    <w:rsid w:val="004A7DCF"/>
    <w:rsid w:val="004B06C2"/>
    <w:rsid w:val="004B0A7A"/>
    <w:rsid w:val="004B0A82"/>
    <w:rsid w:val="004B0AA7"/>
    <w:rsid w:val="004B1249"/>
    <w:rsid w:val="004B1696"/>
    <w:rsid w:val="004B1C61"/>
    <w:rsid w:val="004B2B05"/>
    <w:rsid w:val="004B36B7"/>
    <w:rsid w:val="004B4E91"/>
    <w:rsid w:val="004B5827"/>
    <w:rsid w:val="004B58FE"/>
    <w:rsid w:val="004B5B20"/>
    <w:rsid w:val="004B6033"/>
    <w:rsid w:val="004B7519"/>
    <w:rsid w:val="004B7FAD"/>
    <w:rsid w:val="004C062C"/>
    <w:rsid w:val="004C18CD"/>
    <w:rsid w:val="004C240D"/>
    <w:rsid w:val="004C250D"/>
    <w:rsid w:val="004C296A"/>
    <w:rsid w:val="004C39D4"/>
    <w:rsid w:val="004C3A76"/>
    <w:rsid w:val="004C4008"/>
    <w:rsid w:val="004C4A90"/>
    <w:rsid w:val="004C547F"/>
    <w:rsid w:val="004C56B7"/>
    <w:rsid w:val="004C5C52"/>
    <w:rsid w:val="004C6120"/>
    <w:rsid w:val="004C7DEF"/>
    <w:rsid w:val="004C7E27"/>
    <w:rsid w:val="004D0D92"/>
    <w:rsid w:val="004D1749"/>
    <w:rsid w:val="004D3122"/>
    <w:rsid w:val="004D3690"/>
    <w:rsid w:val="004D3CA7"/>
    <w:rsid w:val="004D43C5"/>
    <w:rsid w:val="004D4A24"/>
    <w:rsid w:val="004D54D0"/>
    <w:rsid w:val="004D61D5"/>
    <w:rsid w:val="004D755D"/>
    <w:rsid w:val="004D7711"/>
    <w:rsid w:val="004D7852"/>
    <w:rsid w:val="004D7D40"/>
    <w:rsid w:val="004E0029"/>
    <w:rsid w:val="004E01B9"/>
    <w:rsid w:val="004E130C"/>
    <w:rsid w:val="004E1A5D"/>
    <w:rsid w:val="004E1E48"/>
    <w:rsid w:val="004E2012"/>
    <w:rsid w:val="004E2C02"/>
    <w:rsid w:val="004E34D9"/>
    <w:rsid w:val="004E396D"/>
    <w:rsid w:val="004E49BF"/>
    <w:rsid w:val="004E4B96"/>
    <w:rsid w:val="004E5B1F"/>
    <w:rsid w:val="004E65D2"/>
    <w:rsid w:val="004E683D"/>
    <w:rsid w:val="004E6F75"/>
    <w:rsid w:val="004E7402"/>
    <w:rsid w:val="004E7BBA"/>
    <w:rsid w:val="004E7C4D"/>
    <w:rsid w:val="004F15F3"/>
    <w:rsid w:val="004F1A9B"/>
    <w:rsid w:val="004F1C54"/>
    <w:rsid w:val="004F1FC6"/>
    <w:rsid w:val="004F31EE"/>
    <w:rsid w:val="004F51A8"/>
    <w:rsid w:val="004F551F"/>
    <w:rsid w:val="004F5646"/>
    <w:rsid w:val="004F56F3"/>
    <w:rsid w:val="004F5AE5"/>
    <w:rsid w:val="004F5C4E"/>
    <w:rsid w:val="004F6122"/>
    <w:rsid w:val="004F65EC"/>
    <w:rsid w:val="004F7137"/>
    <w:rsid w:val="005013B3"/>
    <w:rsid w:val="005015B5"/>
    <w:rsid w:val="005022EA"/>
    <w:rsid w:val="00502496"/>
    <w:rsid w:val="0050317B"/>
    <w:rsid w:val="00503486"/>
    <w:rsid w:val="00503BAB"/>
    <w:rsid w:val="00503F73"/>
    <w:rsid w:val="005041D7"/>
    <w:rsid w:val="00504D52"/>
    <w:rsid w:val="00505AE2"/>
    <w:rsid w:val="00505FD8"/>
    <w:rsid w:val="0050622F"/>
    <w:rsid w:val="00506A56"/>
    <w:rsid w:val="0051014E"/>
    <w:rsid w:val="005103B8"/>
    <w:rsid w:val="00510803"/>
    <w:rsid w:val="0051091C"/>
    <w:rsid w:val="0051174A"/>
    <w:rsid w:val="00511808"/>
    <w:rsid w:val="005119E7"/>
    <w:rsid w:val="0051295C"/>
    <w:rsid w:val="00512EA8"/>
    <w:rsid w:val="00513334"/>
    <w:rsid w:val="005133E3"/>
    <w:rsid w:val="00513F70"/>
    <w:rsid w:val="0051410D"/>
    <w:rsid w:val="0051414C"/>
    <w:rsid w:val="005155EC"/>
    <w:rsid w:val="005163E9"/>
    <w:rsid w:val="00516449"/>
    <w:rsid w:val="005170BC"/>
    <w:rsid w:val="005207AA"/>
    <w:rsid w:val="005213C3"/>
    <w:rsid w:val="005214FB"/>
    <w:rsid w:val="005223DA"/>
    <w:rsid w:val="0052285E"/>
    <w:rsid w:val="00522AAC"/>
    <w:rsid w:val="00523238"/>
    <w:rsid w:val="00523629"/>
    <w:rsid w:val="00523D41"/>
    <w:rsid w:val="0052556E"/>
    <w:rsid w:val="005267AE"/>
    <w:rsid w:val="00527600"/>
    <w:rsid w:val="00527CBB"/>
    <w:rsid w:val="00527F2A"/>
    <w:rsid w:val="00527FC2"/>
    <w:rsid w:val="005314A3"/>
    <w:rsid w:val="005317FE"/>
    <w:rsid w:val="00532424"/>
    <w:rsid w:val="00533390"/>
    <w:rsid w:val="00535B0C"/>
    <w:rsid w:val="00535B23"/>
    <w:rsid w:val="00536699"/>
    <w:rsid w:val="0053693B"/>
    <w:rsid w:val="0053697B"/>
    <w:rsid w:val="00536F23"/>
    <w:rsid w:val="0054032A"/>
    <w:rsid w:val="00540516"/>
    <w:rsid w:val="00540B5B"/>
    <w:rsid w:val="00541909"/>
    <w:rsid w:val="00541B67"/>
    <w:rsid w:val="005421EF"/>
    <w:rsid w:val="00542A7C"/>
    <w:rsid w:val="00543388"/>
    <w:rsid w:val="005436B6"/>
    <w:rsid w:val="00543DE9"/>
    <w:rsid w:val="005446DF"/>
    <w:rsid w:val="005451B0"/>
    <w:rsid w:val="0054523A"/>
    <w:rsid w:val="0054774F"/>
    <w:rsid w:val="0055108C"/>
    <w:rsid w:val="00551505"/>
    <w:rsid w:val="005525A6"/>
    <w:rsid w:val="005530CD"/>
    <w:rsid w:val="00553FEE"/>
    <w:rsid w:val="005541D9"/>
    <w:rsid w:val="005549A8"/>
    <w:rsid w:val="00554F70"/>
    <w:rsid w:val="00557B96"/>
    <w:rsid w:val="00560124"/>
    <w:rsid w:val="00561F3D"/>
    <w:rsid w:val="0056246D"/>
    <w:rsid w:val="0056259D"/>
    <w:rsid w:val="00562769"/>
    <w:rsid w:val="00562809"/>
    <w:rsid w:val="00562A4A"/>
    <w:rsid w:val="005636DE"/>
    <w:rsid w:val="005637F1"/>
    <w:rsid w:val="005639D4"/>
    <w:rsid w:val="00563CEA"/>
    <w:rsid w:val="00564D54"/>
    <w:rsid w:val="00566182"/>
    <w:rsid w:val="00566AC6"/>
    <w:rsid w:val="005702B5"/>
    <w:rsid w:val="00571172"/>
    <w:rsid w:val="00571A74"/>
    <w:rsid w:val="0057221B"/>
    <w:rsid w:val="005725DB"/>
    <w:rsid w:val="005733B2"/>
    <w:rsid w:val="00573565"/>
    <w:rsid w:val="00573DFF"/>
    <w:rsid w:val="00574189"/>
    <w:rsid w:val="00574288"/>
    <w:rsid w:val="00574D57"/>
    <w:rsid w:val="005757D1"/>
    <w:rsid w:val="00575D32"/>
    <w:rsid w:val="00575E8C"/>
    <w:rsid w:val="00577C5A"/>
    <w:rsid w:val="00581D4D"/>
    <w:rsid w:val="00581F96"/>
    <w:rsid w:val="00582764"/>
    <w:rsid w:val="00582C9F"/>
    <w:rsid w:val="00582DC1"/>
    <w:rsid w:val="00583462"/>
    <w:rsid w:val="00583851"/>
    <w:rsid w:val="00584DFB"/>
    <w:rsid w:val="0058569F"/>
    <w:rsid w:val="005867E7"/>
    <w:rsid w:val="00587FDF"/>
    <w:rsid w:val="0059015D"/>
    <w:rsid w:val="0059032E"/>
    <w:rsid w:val="0059075F"/>
    <w:rsid w:val="005911C7"/>
    <w:rsid w:val="00591ADB"/>
    <w:rsid w:val="00591EDB"/>
    <w:rsid w:val="00592534"/>
    <w:rsid w:val="00592992"/>
    <w:rsid w:val="00594DD2"/>
    <w:rsid w:val="00595505"/>
    <w:rsid w:val="0059566A"/>
    <w:rsid w:val="00595881"/>
    <w:rsid w:val="00595A4F"/>
    <w:rsid w:val="00596A50"/>
    <w:rsid w:val="00597464"/>
    <w:rsid w:val="005A05C8"/>
    <w:rsid w:val="005A0772"/>
    <w:rsid w:val="005A0CF6"/>
    <w:rsid w:val="005A1CEA"/>
    <w:rsid w:val="005A209C"/>
    <w:rsid w:val="005A2293"/>
    <w:rsid w:val="005A2294"/>
    <w:rsid w:val="005A22A2"/>
    <w:rsid w:val="005A41A6"/>
    <w:rsid w:val="005A423C"/>
    <w:rsid w:val="005A4BD5"/>
    <w:rsid w:val="005A4CE5"/>
    <w:rsid w:val="005A51DC"/>
    <w:rsid w:val="005A65A4"/>
    <w:rsid w:val="005A7016"/>
    <w:rsid w:val="005B04FF"/>
    <w:rsid w:val="005B17FF"/>
    <w:rsid w:val="005B1D3B"/>
    <w:rsid w:val="005B37C2"/>
    <w:rsid w:val="005B3E9F"/>
    <w:rsid w:val="005B5F13"/>
    <w:rsid w:val="005B6210"/>
    <w:rsid w:val="005B7317"/>
    <w:rsid w:val="005B7C8B"/>
    <w:rsid w:val="005B7F8B"/>
    <w:rsid w:val="005C04A5"/>
    <w:rsid w:val="005C04D5"/>
    <w:rsid w:val="005C1446"/>
    <w:rsid w:val="005C2276"/>
    <w:rsid w:val="005C2506"/>
    <w:rsid w:val="005C3541"/>
    <w:rsid w:val="005C390C"/>
    <w:rsid w:val="005C3A15"/>
    <w:rsid w:val="005C3F5F"/>
    <w:rsid w:val="005C419F"/>
    <w:rsid w:val="005C6575"/>
    <w:rsid w:val="005C69CC"/>
    <w:rsid w:val="005C6B52"/>
    <w:rsid w:val="005C7450"/>
    <w:rsid w:val="005D1400"/>
    <w:rsid w:val="005D188E"/>
    <w:rsid w:val="005D26E5"/>
    <w:rsid w:val="005D28FF"/>
    <w:rsid w:val="005D29E0"/>
    <w:rsid w:val="005D3680"/>
    <w:rsid w:val="005D3801"/>
    <w:rsid w:val="005D3C02"/>
    <w:rsid w:val="005D3E3E"/>
    <w:rsid w:val="005D45F1"/>
    <w:rsid w:val="005D4D20"/>
    <w:rsid w:val="005D502E"/>
    <w:rsid w:val="005D56BF"/>
    <w:rsid w:val="005D5E42"/>
    <w:rsid w:val="005D65B7"/>
    <w:rsid w:val="005D6B6C"/>
    <w:rsid w:val="005D7CC0"/>
    <w:rsid w:val="005E006C"/>
    <w:rsid w:val="005E0443"/>
    <w:rsid w:val="005E090E"/>
    <w:rsid w:val="005E1418"/>
    <w:rsid w:val="005E1982"/>
    <w:rsid w:val="005E2A25"/>
    <w:rsid w:val="005E2FD2"/>
    <w:rsid w:val="005E32AE"/>
    <w:rsid w:val="005E3EAE"/>
    <w:rsid w:val="005E4BA6"/>
    <w:rsid w:val="005E5BBE"/>
    <w:rsid w:val="005E64AD"/>
    <w:rsid w:val="005E6DD9"/>
    <w:rsid w:val="005F23B4"/>
    <w:rsid w:val="005F26C1"/>
    <w:rsid w:val="005F3717"/>
    <w:rsid w:val="005F379B"/>
    <w:rsid w:val="005F4148"/>
    <w:rsid w:val="005F48CA"/>
    <w:rsid w:val="005F528A"/>
    <w:rsid w:val="005F5A6D"/>
    <w:rsid w:val="005F61F5"/>
    <w:rsid w:val="005F638C"/>
    <w:rsid w:val="005F6891"/>
    <w:rsid w:val="005F6958"/>
    <w:rsid w:val="005F7DFE"/>
    <w:rsid w:val="006005B4"/>
    <w:rsid w:val="00601E9D"/>
    <w:rsid w:val="006024AE"/>
    <w:rsid w:val="00602E0E"/>
    <w:rsid w:val="0060324D"/>
    <w:rsid w:val="00603BC4"/>
    <w:rsid w:val="00604978"/>
    <w:rsid w:val="006067BB"/>
    <w:rsid w:val="00606A00"/>
    <w:rsid w:val="00606EC8"/>
    <w:rsid w:val="00607FE5"/>
    <w:rsid w:val="00610AFF"/>
    <w:rsid w:val="00611944"/>
    <w:rsid w:val="0061196C"/>
    <w:rsid w:val="00611AB3"/>
    <w:rsid w:val="00611C78"/>
    <w:rsid w:val="00612301"/>
    <w:rsid w:val="006127A2"/>
    <w:rsid w:val="00612CE5"/>
    <w:rsid w:val="00612DAA"/>
    <w:rsid w:val="0061331E"/>
    <w:rsid w:val="006136A5"/>
    <w:rsid w:val="00620131"/>
    <w:rsid w:val="00620251"/>
    <w:rsid w:val="00620902"/>
    <w:rsid w:val="00620FDF"/>
    <w:rsid w:val="00621489"/>
    <w:rsid w:val="006215DC"/>
    <w:rsid w:val="00621791"/>
    <w:rsid w:val="006221AF"/>
    <w:rsid w:val="00622A19"/>
    <w:rsid w:val="006240D3"/>
    <w:rsid w:val="00624776"/>
    <w:rsid w:val="00624AE7"/>
    <w:rsid w:val="006250CB"/>
    <w:rsid w:val="006256B0"/>
    <w:rsid w:val="0062700C"/>
    <w:rsid w:val="006313EA"/>
    <w:rsid w:val="006315B4"/>
    <w:rsid w:val="0063195C"/>
    <w:rsid w:val="006322AA"/>
    <w:rsid w:val="00632595"/>
    <w:rsid w:val="00633348"/>
    <w:rsid w:val="0063340A"/>
    <w:rsid w:val="00633B18"/>
    <w:rsid w:val="00634052"/>
    <w:rsid w:val="006340BF"/>
    <w:rsid w:val="006346E3"/>
    <w:rsid w:val="00634879"/>
    <w:rsid w:val="006358C1"/>
    <w:rsid w:val="00635AFE"/>
    <w:rsid w:val="006361C0"/>
    <w:rsid w:val="0063673D"/>
    <w:rsid w:val="00636EE1"/>
    <w:rsid w:val="00637348"/>
    <w:rsid w:val="006373B2"/>
    <w:rsid w:val="006409B5"/>
    <w:rsid w:val="00642224"/>
    <w:rsid w:val="006427FB"/>
    <w:rsid w:val="00642C3B"/>
    <w:rsid w:val="006432E5"/>
    <w:rsid w:val="00643AFC"/>
    <w:rsid w:val="00643BCB"/>
    <w:rsid w:val="00644138"/>
    <w:rsid w:val="00644407"/>
    <w:rsid w:val="006451E3"/>
    <w:rsid w:val="006458FE"/>
    <w:rsid w:val="00645ADA"/>
    <w:rsid w:val="0064609D"/>
    <w:rsid w:val="00647E27"/>
    <w:rsid w:val="0065065A"/>
    <w:rsid w:val="006508FD"/>
    <w:rsid w:val="00651A81"/>
    <w:rsid w:val="006522FC"/>
    <w:rsid w:val="0065383E"/>
    <w:rsid w:val="00654A20"/>
    <w:rsid w:val="00654C0B"/>
    <w:rsid w:val="00655071"/>
    <w:rsid w:val="006557AD"/>
    <w:rsid w:val="006560FA"/>
    <w:rsid w:val="00660C4A"/>
    <w:rsid w:val="006611E9"/>
    <w:rsid w:val="00661B07"/>
    <w:rsid w:val="00662596"/>
    <w:rsid w:val="00662658"/>
    <w:rsid w:val="00662D0D"/>
    <w:rsid w:val="00662F0A"/>
    <w:rsid w:val="00662F3F"/>
    <w:rsid w:val="00663F69"/>
    <w:rsid w:val="006644A1"/>
    <w:rsid w:val="00664888"/>
    <w:rsid w:val="006658BC"/>
    <w:rsid w:val="00665CEF"/>
    <w:rsid w:val="00665F15"/>
    <w:rsid w:val="00666297"/>
    <w:rsid w:val="0066682B"/>
    <w:rsid w:val="00666F9C"/>
    <w:rsid w:val="006707F5"/>
    <w:rsid w:val="00670B66"/>
    <w:rsid w:val="00672511"/>
    <w:rsid w:val="00672985"/>
    <w:rsid w:val="00672C98"/>
    <w:rsid w:val="0067364C"/>
    <w:rsid w:val="00673BF6"/>
    <w:rsid w:val="006748E0"/>
    <w:rsid w:val="00674DB3"/>
    <w:rsid w:val="00676B12"/>
    <w:rsid w:val="00676BFE"/>
    <w:rsid w:val="00676E09"/>
    <w:rsid w:val="006773D8"/>
    <w:rsid w:val="0067776A"/>
    <w:rsid w:val="00677AD1"/>
    <w:rsid w:val="0068011E"/>
    <w:rsid w:val="006803F4"/>
    <w:rsid w:val="006809AF"/>
    <w:rsid w:val="00680D5E"/>
    <w:rsid w:val="00680F10"/>
    <w:rsid w:val="00681120"/>
    <w:rsid w:val="00682CFF"/>
    <w:rsid w:val="00683685"/>
    <w:rsid w:val="006840DB"/>
    <w:rsid w:val="0068495A"/>
    <w:rsid w:val="00684EEC"/>
    <w:rsid w:val="00684EF1"/>
    <w:rsid w:val="006850B9"/>
    <w:rsid w:val="006853F3"/>
    <w:rsid w:val="006853F5"/>
    <w:rsid w:val="00686555"/>
    <w:rsid w:val="00687087"/>
    <w:rsid w:val="006874EF"/>
    <w:rsid w:val="006878FC"/>
    <w:rsid w:val="00687E2D"/>
    <w:rsid w:val="0069007A"/>
    <w:rsid w:val="00690BB4"/>
    <w:rsid w:val="00690DAF"/>
    <w:rsid w:val="00690F3F"/>
    <w:rsid w:val="00691547"/>
    <w:rsid w:val="00691943"/>
    <w:rsid w:val="00691983"/>
    <w:rsid w:val="00691CE7"/>
    <w:rsid w:val="006929EA"/>
    <w:rsid w:val="00692BEE"/>
    <w:rsid w:val="00692CFF"/>
    <w:rsid w:val="00693EE6"/>
    <w:rsid w:val="00694E47"/>
    <w:rsid w:val="00694EF1"/>
    <w:rsid w:val="0069541C"/>
    <w:rsid w:val="00695CE0"/>
    <w:rsid w:val="00696463"/>
    <w:rsid w:val="006A0653"/>
    <w:rsid w:val="006A1241"/>
    <w:rsid w:val="006A1731"/>
    <w:rsid w:val="006A1745"/>
    <w:rsid w:val="006A174D"/>
    <w:rsid w:val="006A1943"/>
    <w:rsid w:val="006A243B"/>
    <w:rsid w:val="006A3149"/>
    <w:rsid w:val="006A43E9"/>
    <w:rsid w:val="006A4976"/>
    <w:rsid w:val="006A4A56"/>
    <w:rsid w:val="006A4D06"/>
    <w:rsid w:val="006A4E57"/>
    <w:rsid w:val="006A53B4"/>
    <w:rsid w:val="006A573F"/>
    <w:rsid w:val="006A5D6D"/>
    <w:rsid w:val="006A5F95"/>
    <w:rsid w:val="006A627F"/>
    <w:rsid w:val="006A7D93"/>
    <w:rsid w:val="006A7ED6"/>
    <w:rsid w:val="006B074A"/>
    <w:rsid w:val="006B0B5B"/>
    <w:rsid w:val="006B0EFC"/>
    <w:rsid w:val="006B11CE"/>
    <w:rsid w:val="006B16E6"/>
    <w:rsid w:val="006B21D0"/>
    <w:rsid w:val="006B28E3"/>
    <w:rsid w:val="006B2DD7"/>
    <w:rsid w:val="006B345D"/>
    <w:rsid w:val="006B438C"/>
    <w:rsid w:val="006B457F"/>
    <w:rsid w:val="006B6307"/>
    <w:rsid w:val="006B6489"/>
    <w:rsid w:val="006B6825"/>
    <w:rsid w:val="006B717E"/>
    <w:rsid w:val="006B732A"/>
    <w:rsid w:val="006B74D3"/>
    <w:rsid w:val="006B784E"/>
    <w:rsid w:val="006B7B88"/>
    <w:rsid w:val="006C01F8"/>
    <w:rsid w:val="006C0261"/>
    <w:rsid w:val="006C0D09"/>
    <w:rsid w:val="006C1C8B"/>
    <w:rsid w:val="006C2126"/>
    <w:rsid w:val="006C2364"/>
    <w:rsid w:val="006C23AC"/>
    <w:rsid w:val="006C32A2"/>
    <w:rsid w:val="006C4399"/>
    <w:rsid w:val="006C694C"/>
    <w:rsid w:val="006C7341"/>
    <w:rsid w:val="006C7D32"/>
    <w:rsid w:val="006D0077"/>
    <w:rsid w:val="006D0BAE"/>
    <w:rsid w:val="006D0E77"/>
    <w:rsid w:val="006D0F60"/>
    <w:rsid w:val="006D22FA"/>
    <w:rsid w:val="006D2C04"/>
    <w:rsid w:val="006D464A"/>
    <w:rsid w:val="006D4FCF"/>
    <w:rsid w:val="006D53EF"/>
    <w:rsid w:val="006D6A06"/>
    <w:rsid w:val="006D6DBE"/>
    <w:rsid w:val="006D79FC"/>
    <w:rsid w:val="006E149B"/>
    <w:rsid w:val="006E1E6B"/>
    <w:rsid w:val="006E309D"/>
    <w:rsid w:val="006E376A"/>
    <w:rsid w:val="006E3B08"/>
    <w:rsid w:val="006E3DC0"/>
    <w:rsid w:val="006E6398"/>
    <w:rsid w:val="006E65DF"/>
    <w:rsid w:val="006E6C70"/>
    <w:rsid w:val="006E7594"/>
    <w:rsid w:val="006E7E9D"/>
    <w:rsid w:val="006E7FFD"/>
    <w:rsid w:val="006F09AD"/>
    <w:rsid w:val="006F12B7"/>
    <w:rsid w:val="006F12D5"/>
    <w:rsid w:val="006F1305"/>
    <w:rsid w:val="006F1644"/>
    <w:rsid w:val="006F1D40"/>
    <w:rsid w:val="006F2BB1"/>
    <w:rsid w:val="006F3573"/>
    <w:rsid w:val="006F37C3"/>
    <w:rsid w:val="006F383C"/>
    <w:rsid w:val="006F3888"/>
    <w:rsid w:val="006F39E0"/>
    <w:rsid w:val="006F3BE2"/>
    <w:rsid w:val="006F4DC6"/>
    <w:rsid w:val="006F5529"/>
    <w:rsid w:val="006F5637"/>
    <w:rsid w:val="006F5FD3"/>
    <w:rsid w:val="006F661D"/>
    <w:rsid w:val="006F75BC"/>
    <w:rsid w:val="006F7763"/>
    <w:rsid w:val="007003BC"/>
    <w:rsid w:val="0070052A"/>
    <w:rsid w:val="007005E3"/>
    <w:rsid w:val="00701344"/>
    <w:rsid w:val="0070243F"/>
    <w:rsid w:val="0070249C"/>
    <w:rsid w:val="00703370"/>
    <w:rsid w:val="007035C0"/>
    <w:rsid w:val="00703B48"/>
    <w:rsid w:val="00703FCD"/>
    <w:rsid w:val="00704015"/>
    <w:rsid w:val="00704442"/>
    <w:rsid w:val="0070478F"/>
    <w:rsid w:val="00705240"/>
    <w:rsid w:val="00705979"/>
    <w:rsid w:val="00706BFC"/>
    <w:rsid w:val="00706EAE"/>
    <w:rsid w:val="0070740D"/>
    <w:rsid w:val="0071048D"/>
    <w:rsid w:val="007104DF"/>
    <w:rsid w:val="0071121F"/>
    <w:rsid w:val="00712230"/>
    <w:rsid w:val="007126CF"/>
    <w:rsid w:val="007128D9"/>
    <w:rsid w:val="007136D7"/>
    <w:rsid w:val="007136EA"/>
    <w:rsid w:val="00713BDC"/>
    <w:rsid w:val="007141F4"/>
    <w:rsid w:val="00715221"/>
    <w:rsid w:val="0071554E"/>
    <w:rsid w:val="007160F5"/>
    <w:rsid w:val="007202AD"/>
    <w:rsid w:val="00720701"/>
    <w:rsid w:val="00721AE2"/>
    <w:rsid w:val="00722A6C"/>
    <w:rsid w:val="00723F56"/>
    <w:rsid w:val="0072437E"/>
    <w:rsid w:val="007243D9"/>
    <w:rsid w:val="0072486C"/>
    <w:rsid w:val="0072559E"/>
    <w:rsid w:val="00726FEB"/>
    <w:rsid w:val="00731139"/>
    <w:rsid w:val="007311BA"/>
    <w:rsid w:val="007332F4"/>
    <w:rsid w:val="00733D67"/>
    <w:rsid w:val="00734BE7"/>
    <w:rsid w:val="007358C5"/>
    <w:rsid w:val="00736727"/>
    <w:rsid w:val="00736E44"/>
    <w:rsid w:val="00737493"/>
    <w:rsid w:val="0073778D"/>
    <w:rsid w:val="00741051"/>
    <w:rsid w:val="00741E7A"/>
    <w:rsid w:val="007424BA"/>
    <w:rsid w:val="00742B77"/>
    <w:rsid w:val="007454C3"/>
    <w:rsid w:val="00745F07"/>
    <w:rsid w:val="00746A1A"/>
    <w:rsid w:val="00746D76"/>
    <w:rsid w:val="00747981"/>
    <w:rsid w:val="00747EAA"/>
    <w:rsid w:val="00750CE8"/>
    <w:rsid w:val="007512AC"/>
    <w:rsid w:val="00751334"/>
    <w:rsid w:val="007516F8"/>
    <w:rsid w:val="0075234D"/>
    <w:rsid w:val="00752AD5"/>
    <w:rsid w:val="00753016"/>
    <w:rsid w:val="00753B45"/>
    <w:rsid w:val="00754A2B"/>
    <w:rsid w:val="0075637D"/>
    <w:rsid w:val="0075638B"/>
    <w:rsid w:val="0075669F"/>
    <w:rsid w:val="00756BDC"/>
    <w:rsid w:val="00756CD1"/>
    <w:rsid w:val="007570AD"/>
    <w:rsid w:val="007571AC"/>
    <w:rsid w:val="00760381"/>
    <w:rsid w:val="00760DD2"/>
    <w:rsid w:val="00762020"/>
    <w:rsid w:val="0076246D"/>
    <w:rsid w:val="00762FCE"/>
    <w:rsid w:val="00763F07"/>
    <w:rsid w:val="00766961"/>
    <w:rsid w:val="007669B3"/>
    <w:rsid w:val="00766BAD"/>
    <w:rsid w:val="00766C44"/>
    <w:rsid w:val="00767650"/>
    <w:rsid w:val="00767C73"/>
    <w:rsid w:val="00767FA9"/>
    <w:rsid w:val="007700DF"/>
    <w:rsid w:val="007709E2"/>
    <w:rsid w:val="00770E26"/>
    <w:rsid w:val="007712E3"/>
    <w:rsid w:val="007714FF"/>
    <w:rsid w:val="00771EC3"/>
    <w:rsid w:val="00772293"/>
    <w:rsid w:val="00772B3C"/>
    <w:rsid w:val="0077373E"/>
    <w:rsid w:val="00773869"/>
    <w:rsid w:val="00773ACE"/>
    <w:rsid w:val="00773E46"/>
    <w:rsid w:val="00774E48"/>
    <w:rsid w:val="00774FFC"/>
    <w:rsid w:val="0077512D"/>
    <w:rsid w:val="007761D5"/>
    <w:rsid w:val="007768C5"/>
    <w:rsid w:val="00777064"/>
    <w:rsid w:val="0077763E"/>
    <w:rsid w:val="007804C5"/>
    <w:rsid w:val="007809B7"/>
    <w:rsid w:val="00780A6B"/>
    <w:rsid w:val="00782625"/>
    <w:rsid w:val="007828C8"/>
    <w:rsid w:val="00782A4B"/>
    <w:rsid w:val="00782A85"/>
    <w:rsid w:val="00782E8F"/>
    <w:rsid w:val="00782F61"/>
    <w:rsid w:val="0078351B"/>
    <w:rsid w:val="00783FC1"/>
    <w:rsid w:val="00784000"/>
    <w:rsid w:val="00784401"/>
    <w:rsid w:val="00784B76"/>
    <w:rsid w:val="00785015"/>
    <w:rsid w:val="00785F89"/>
    <w:rsid w:val="0078769D"/>
    <w:rsid w:val="007876D8"/>
    <w:rsid w:val="0078774E"/>
    <w:rsid w:val="00787D1E"/>
    <w:rsid w:val="0079087E"/>
    <w:rsid w:val="007909C1"/>
    <w:rsid w:val="00790C38"/>
    <w:rsid w:val="00790F17"/>
    <w:rsid w:val="00791D15"/>
    <w:rsid w:val="00792CD1"/>
    <w:rsid w:val="0079366C"/>
    <w:rsid w:val="007955A5"/>
    <w:rsid w:val="00796072"/>
    <w:rsid w:val="00796311"/>
    <w:rsid w:val="00796AFA"/>
    <w:rsid w:val="007971C0"/>
    <w:rsid w:val="00797CF5"/>
    <w:rsid w:val="00797FEE"/>
    <w:rsid w:val="007A0778"/>
    <w:rsid w:val="007A13D2"/>
    <w:rsid w:val="007A1D84"/>
    <w:rsid w:val="007A1DEB"/>
    <w:rsid w:val="007A29BE"/>
    <w:rsid w:val="007A42E8"/>
    <w:rsid w:val="007A43DE"/>
    <w:rsid w:val="007A48E8"/>
    <w:rsid w:val="007A5B9E"/>
    <w:rsid w:val="007A5C5A"/>
    <w:rsid w:val="007A631F"/>
    <w:rsid w:val="007A6388"/>
    <w:rsid w:val="007A6560"/>
    <w:rsid w:val="007A6E93"/>
    <w:rsid w:val="007A75B1"/>
    <w:rsid w:val="007A7CD1"/>
    <w:rsid w:val="007B06EF"/>
    <w:rsid w:val="007B0E7B"/>
    <w:rsid w:val="007B1764"/>
    <w:rsid w:val="007B181B"/>
    <w:rsid w:val="007B21D3"/>
    <w:rsid w:val="007B401A"/>
    <w:rsid w:val="007B511D"/>
    <w:rsid w:val="007B546A"/>
    <w:rsid w:val="007B5906"/>
    <w:rsid w:val="007B5A3F"/>
    <w:rsid w:val="007B5E29"/>
    <w:rsid w:val="007B65A5"/>
    <w:rsid w:val="007B699E"/>
    <w:rsid w:val="007B7242"/>
    <w:rsid w:val="007B7C86"/>
    <w:rsid w:val="007B7D96"/>
    <w:rsid w:val="007C0DE3"/>
    <w:rsid w:val="007C0F87"/>
    <w:rsid w:val="007C1018"/>
    <w:rsid w:val="007C2367"/>
    <w:rsid w:val="007C2528"/>
    <w:rsid w:val="007C2B02"/>
    <w:rsid w:val="007C35C1"/>
    <w:rsid w:val="007C5B09"/>
    <w:rsid w:val="007C5F1F"/>
    <w:rsid w:val="007C683F"/>
    <w:rsid w:val="007C6FF5"/>
    <w:rsid w:val="007C72A4"/>
    <w:rsid w:val="007C7C80"/>
    <w:rsid w:val="007D0B43"/>
    <w:rsid w:val="007D115D"/>
    <w:rsid w:val="007D304A"/>
    <w:rsid w:val="007D54D7"/>
    <w:rsid w:val="007D5635"/>
    <w:rsid w:val="007D62B6"/>
    <w:rsid w:val="007D71CB"/>
    <w:rsid w:val="007D74FB"/>
    <w:rsid w:val="007E06FC"/>
    <w:rsid w:val="007E1587"/>
    <w:rsid w:val="007E2A31"/>
    <w:rsid w:val="007E3054"/>
    <w:rsid w:val="007E43AB"/>
    <w:rsid w:val="007E4ADE"/>
    <w:rsid w:val="007E4B59"/>
    <w:rsid w:val="007E6600"/>
    <w:rsid w:val="007E66A1"/>
    <w:rsid w:val="007F1E1F"/>
    <w:rsid w:val="007F1FF9"/>
    <w:rsid w:val="007F2E1C"/>
    <w:rsid w:val="007F30D5"/>
    <w:rsid w:val="007F4509"/>
    <w:rsid w:val="007F5885"/>
    <w:rsid w:val="007F601B"/>
    <w:rsid w:val="007F62AF"/>
    <w:rsid w:val="007F691C"/>
    <w:rsid w:val="007F730C"/>
    <w:rsid w:val="007F745E"/>
    <w:rsid w:val="00800859"/>
    <w:rsid w:val="00800B2E"/>
    <w:rsid w:val="00800C2E"/>
    <w:rsid w:val="00801A9A"/>
    <w:rsid w:val="00802617"/>
    <w:rsid w:val="00803036"/>
    <w:rsid w:val="00803294"/>
    <w:rsid w:val="00803B4C"/>
    <w:rsid w:val="008045BE"/>
    <w:rsid w:val="0080595E"/>
    <w:rsid w:val="00807087"/>
    <w:rsid w:val="00807640"/>
    <w:rsid w:val="00807AB3"/>
    <w:rsid w:val="0081045F"/>
    <w:rsid w:val="00810AB4"/>
    <w:rsid w:val="008120A7"/>
    <w:rsid w:val="00812319"/>
    <w:rsid w:val="00813444"/>
    <w:rsid w:val="00813516"/>
    <w:rsid w:val="00813C4F"/>
    <w:rsid w:val="00813D23"/>
    <w:rsid w:val="00813F7F"/>
    <w:rsid w:val="0081490D"/>
    <w:rsid w:val="00814EF1"/>
    <w:rsid w:val="00815643"/>
    <w:rsid w:val="00815806"/>
    <w:rsid w:val="0081666C"/>
    <w:rsid w:val="0081706A"/>
    <w:rsid w:val="00817646"/>
    <w:rsid w:val="008176FA"/>
    <w:rsid w:val="00820262"/>
    <w:rsid w:val="00820D18"/>
    <w:rsid w:val="00820D82"/>
    <w:rsid w:val="00821B10"/>
    <w:rsid w:val="0082311D"/>
    <w:rsid w:val="0082361B"/>
    <w:rsid w:val="008237EB"/>
    <w:rsid w:val="00824333"/>
    <w:rsid w:val="008248A2"/>
    <w:rsid w:val="00825136"/>
    <w:rsid w:val="0082546E"/>
    <w:rsid w:val="00825A95"/>
    <w:rsid w:val="008262B5"/>
    <w:rsid w:val="008265FB"/>
    <w:rsid w:val="00827A2C"/>
    <w:rsid w:val="008308C7"/>
    <w:rsid w:val="00831E73"/>
    <w:rsid w:val="00832FE1"/>
    <w:rsid w:val="008335D9"/>
    <w:rsid w:val="00834537"/>
    <w:rsid w:val="00836160"/>
    <w:rsid w:val="00837868"/>
    <w:rsid w:val="00840205"/>
    <w:rsid w:val="00840293"/>
    <w:rsid w:val="00840DC5"/>
    <w:rsid w:val="008410D5"/>
    <w:rsid w:val="00841D10"/>
    <w:rsid w:val="00841FE6"/>
    <w:rsid w:val="00842C9A"/>
    <w:rsid w:val="008433CF"/>
    <w:rsid w:val="00843900"/>
    <w:rsid w:val="00843F7C"/>
    <w:rsid w:val="00843FAB"/>
    <w:rsid w:val="008442D2"/>
    <w:rsid w:val="00846677"/>
    <w:rsid w:val="008470AE"/>
    <w:rsid w:val="0084738F"/>
    <w:rsid w:val="0084777F"/>
    <w:rsid w:val="008500BB"/>
    <w:rsid w:val="0085071D"/>
    <w:rsid w:val="0085095F"/>
    <w:rsid w:val="00851879"/>
    <w:rsid w:val="00851BB4"/>
    <w:rsid w:val="00851D45"/>
    <w:rsid w:val="00852624"/>
    <w:rsid w:val="00852902"/>
    <w:rsid w:val="00853154"/>
    <w:rsid w:val="008531BD"/>
    <w:rsid w:val="008545F5"/>
    <w:rsid w:val="008549DB"/>
    <w:rsid w:val="008551E2"/>
    <w:rsid w:val="00855457"/>
    <w:rsid w:val="00856BB4"/>
    <w:rsid w:val="00856C35"/>
    <w:rsid w:val="008573FF"/>
    <w:rsid w:val="00857E2B"/>
    <w:rsid w:val="008600D1"/>
    <w:rsid w:val="008605C2"/>
    <w:rsid w:val="00861922"/>
    <w:rsid w:val="00863D55"/>
    <w:rsid w:val="00863E61"/>
    <w:rsid w:val="008643F8"/>
    <w:rsid w:val="008645CD"/>
    <w:rsid w:val="0086469F"/>
    <w:rsid w:val="008650F2"/>
    <w:rsid w:val="00865399"/>
    <w:rsid w:val="008654D4"/>
    <w:rsid w:val="008655A1"/>
    <w:rsid w:val="00866DA1"/>
    <w:rsid w:val="00866F51"/>
    <w:rsid w:val="0086776C"/>
    <w:rsid w:val="00867C27"/>
    <w:rsid w:val="00870B7B"/>
    <w:rsid w:val="00870C8D"/>
    <w:rsid w:val="0087108A"/>
    <w:rsid w:val="0087241B"/>
    <w:rsid w:val="00872BB5"/>
    <w:rsid w:val="00872CD7"/>
    <w:rsid w:val="00873175"/>
    <w:rsid w:val="00873282"/>
    <w:rsid w:val="00873C2E"/>
    <w:rsid w:val="008748D3"/>
    <w:rsid w:val="008774FC"/>
    <w:rsid w:val="0087753C"/>
    <w:rsid w:val="0088127E"/>
    <w:rsid w:val="008816C4"/>
    <w:rsid w:val="00881A8C"/>
    <w:rsid w:val="00881CDF"/>
    <w:rsid w:val="008825D0"/>
    <w:rsid w:val="00883DCE"/>
    <w:rsid w:val="008862E3"/>
    <w:rsid w:val="00886A1C"/>
    <w:rsid w:val="00887249"/>
    <w:rsid w:val="008873C0"/>
    <w:rsid w:val="008879A7"/>
    <w:rsid w:val="00890239"/>
    <w:rsid w:val="00890A68"/>
    <w:rsid w:val="00890EE0"/>
    <w:rsid w:val="0089105C"/>
    <w:rsid w:val="00891586"/>
    <w:rsid w:val="0089236E"/>
    <w:rsid w:val="00893595"/>
    <w:rsid w:val="0089375C"/>
    <w:rsid w:val="00894E85"/>
    <w:rsid w:val="0089526D"/>
    <w:rsid w:val="0089588A"/>
    <w:rsid w:val="008964E6"/>
    <w:rsid w:val="00897602"/>
    <w:rsid w:val="00897703"/>
    <w:rsid w:val="008A0807"/>
    <w:rsid w:val="008A0A37"/>
    <w:rsid w:val="008A0FE8"/>
    <w:rsid w:val="008A1B64"/>
    <w:rsid w:val="008A3263"/>
    <w:rsid w:val="008A3784"/>
    <w:rsid w:val="008A3BC9"/>
    <w:rsid w:val="008A56B1"/>
    <w:rsid w:val="008A5F4C"/>
    <w:rsid w:val="008A60DF"/>
    <w:rsid w:val="008A76C2"/>
    <w:rsid w:val="008A7954"/>
    <w:rsid w:val="008B00A2"/>
    <w:rsid w:val="008B1E7E"/>
    <w:rsid w:val="008B2C6A"/>
    <w:rsid w:val="008B3154"/>
    <w:rsid w:val="008B362B"/>
    <w:rsid w:val="008B4136"/>
    <w:rsid w:val="008B473E"/>
    <w:rsid w:val="008B54CB"/>
    <w:rsid w:val="008B7752"/>
    <w:rsid w:val="008B7BCA"/>
    <w:rsid w:val="008B7C35"/>
    <w:rsid w:val="008C091B"/>
    <w:rsid w:val="008C1048"/>
    <w:rsid w:val="008C24A4"/>
    <w:rsid w:val="008C266E"/>
    <w:rsid w:val="008C2886"/>
    <w:rsid w:val="008C2A15"/>
    <w:rsid w:val="008C5DD9"/>
    <w:rsid w:val="008C70EF"/>
    <w:rsid w:val="008D1437"/>
    <w:rsid w:val="008D1882"/>
    <w:rsid w:val="008D25D9"/>
    <w:rsid w:val="008D2825"/>
    <w:rsid w:val="008D2B56"/>
    <w:rsid w:val="008D3010"/>
    <w:rsid w:val="008D34CA"/>
    <w:rsid w:val="008D450E"/>
    <w:rsid w:val="008D4E1A"/>
    <w:rsid w:val="008D6677"/>
    <w:rsid w:val="008D6848"/>
    <w:rsid w:val="008D71C0"/>
    <w:rsid w:val="008D74B1"/>
    <w:rsid w:val="008D7C21"/>
    <w:rsid w:val="008D7F11"/>
    <w:rsid w:val="008E2126"/>
    <w:rsid w:val="008E26CD"/>
    <w:rsid w:val="008E3218"/>
    <w:rsid w:val="008E35CF"/>
    <w:rsid w:val="008E3A01"/>
    <w:rsid w:val="008E4342"/>
    <w:rsid w:val="008E5070"/>
    <w:rsid w:val="008E5E04"/>
    <w:rsid w:val="008E644D"/>
    <w:rsid w:val="008E652A"/>
    <w:rsid w:val="008E662B"/>
    <w:rsid w:val="008E717D"/>
    <w:rsid w:val="008E7403"/>
    <w:rsid w:val="008E74E1"/>
    <w:rsid w:val="008E76D8"/>
    <w:rsid w:val="008E783E"/>
    <w:rsid w:val="008E7B76"/>
    <w:rsid w:val="008F032B"/>
    <w:rsid w:val="008F0FB4"/>
    <w:rsid w:val="008F1694"/>
    <w:rsid w:val="008F1C0C"/>
    <w:rsid w:val="008F1C90"/>
    <w:rsid w:val="008F1D61"/>
    <w:rsid w:val="008F3D91"/>
    <w:rsid w:val="008F3D93"/>
    <w:rsid w:val="008F4713"/>
    <w:rsid w:val="008F4B01"/>
    <w:rsid w:val="008F531F"/>
    <w:rsid w:val="008F6CB0"/>
    <w:rsid w:val="00900000"/>
    <w:rsid w:val="009006CE"/>
    <w:rsid w:val="0090072B"/>
    <w:rsid w:val="00900A09"/>
    <w:rsid w:val="009015DC"/>
    <w:rsid w:val="00901986"/>
    <w:rsid w:val="00901F5E"/>
    <w:rsid w:val="009023E6"/>
    <w:rsid w:val="00902A26"/>
    <w:rsid w:val="0090342A"/>
    <w:rsid w:val="00903A11"/>
    <w:rsid w:val="00903F7D"/>
    <w:rsid w:val="009044AA"/>
    <w:rsid w:val="009061DB"/>
    <w:rsid w:val="009064C6"/>
    <w:rsid w:val="009064D1"/>
    <w:rsid w:val="009075B3"/>
    <w:rsid w:val="00907F8F"/>
    <w:rsid w:val="00910E81"/>
    <w:rsid w:val="00911359"/>
    <w:rsid w:val="0091203F"/>
    <w:rsid w:val="0091204B"/>
    <w:rsid w:val="00912A6E"/>
    <w:rsid w:val="00912A78"/>
    <w:rsid w:val="00912B67"/>
    <w:rsid w:val="00912DA2"/>
    <w:rsid w:val="00913728"/>
    <w:rsid w:val="009152F0"/>
    <w:rsid w:val="00915450"/>
    <w:rsid w:val="009158E8"/>
    <w:rsid w:val="00915E08"/>
    <w:rsid w:val="00916408"/>
    <w:rsid w:val="00917104"/>
    <w:rsid w:val="00917CFE"/>
    <w:rsid w:val="00920644"/>
    <w:rsid w:val="00922725"/>
    <w:rsid w:val="00923581"/>
    <w:rsid w:val="009242CC"/>
    <w:rsid w:val="0092484A"/>
    <w:rsid w:val="009248D4"/>
    <w:rsid w:val="00925CAA"/>
    <w:rsid w:val="0092605D"/>
    <w:rsid w:val="00926138"/>
    <w:rsid w:val="00926F65"/>
    <w:rsid w:val="009273A9"/>
    <w:rsid w:val="0092767C"/>
    <w:rsid w:val="00930A3A"/>
    <w:rsid w:val="00930B34"/>
    <w:rsid w:val="0093222E"/>
    <w:rsid w:val="009329A9"/>
    <w:rsid w:val="00932CB7"/>
    <w:rsid w:val="00933996"/>
    <w:rsid w:val="009342B3"/>
    <w:rsid w:val="00934DA5"/>
    <w:rsid w:val="00935097"/>
    <w:rsid w:val="009357BE"/>
    <w:rsid w:val="009358AE"/>
    <w:rsid w:val="00935ACE"/>
    <w:rsid w:val="00935E33"/>
    <w:rsid w:val="00936E2A"/>
    <w:rsid w:val="00937241"/>
    <w:rsid w:val="00940865"/>
    <w:rsid w:val="00940899"/>
    <w:rsid w:val="00941010"/>
    <w:rsid w:val="00941477"/>
    <w:rsid w:val="009414C0"/>
    <w:rsid w:val="0094183A"/>
    <w:rsid w:val="00942ACE"/>
    <w:rsid w:val="00943E3E"/>
    <w:rsid w:val="00943EB5"/>
    <w:rsid w:val="00945249"/>
    <w:rsid w:val="0094658C"/>
    <w:rsid w:val="00946DA4"/>
    <w:rsid w:val="00947079"/>
    <w:rsid w:val="00947371"/>
    <w:rsid w:val="00947C2F"/>
    <w:rsid w:val="00947C71"/>
    <w:rsid w:val="00947CDD"/>
    <w:rsid w:val="00950EC7"/>
    <w:rsid w:val="0095127F"/>
    <w:rsid w:val="00951331"/>
    <w:rsid w:val="00951F3D"/>
    <w:rsid w:val="00952CB2"/>
    <w:rsid w:val="00954644"/>
    <w:rsid w:val="009553E1"/>
    <w:rsid w:val="00955402"/>
    <w:rsid w:val="009563D6"/>
    <w:rsid w:val="00956416"/>
    <w:rsid w:val="009572B6"/>
    <w:rsid w:val="0096016F"/>
    <w:rsid w:val="00960AD0"/>
    <w:rsid w:val="009633C0"/>
    <w:rsid w:val="00963570"/>
    <w:rsid w:val="00963AE4"/>
    <w:rsid w:val="00963B17"/>
    <w:rsid w:val="009645A0"/>
    <w:rsid w:val="00964729"/>
    <w:rsid w:val="009647C8"/>
    <w:rsid w:val="00964FD9"/>
    <w:rsid w:val="0096523B"/>
    <w:rsid w:val="009661A6"/>
    <w:rsid w:val="00967B95"/>
    <w:rsid w:val="00967F9A"/>
    <w:rsid w:val="009703B4"/>
    <w:rsid w:val="0097116D"/>
    <w:rsid w:val="0097233D"/>
    <w:rsid w:val="00972C32"/>
    <w:rsid w:val="009738A0"/>
    <w:rsid w:val="00973CDE"/>
    <w:rsid w:val="00974290"/>
    <w:rsid w:val="0097529F"/>
    <w:rsid w:val="00976EFF"/>
    <w:rsid w:val="00976F10"/>
    <w:rsid w:val="00977484"/>
    <w:rsid w:val="0097775E"/>
    <w:rsid w:val="0098017E"/>
    <w:rsid w:val="0098191B"/>
    <w:rsid w:val="00981AA0"/>
    <w:rsid w:val="00983D01"/>
    <w:rsid w:val="0098425B"/>
    <w:rsid w:val="009842BF"/>
    <w:rsid w:val="00984E41"/>
    <w:rsid w:val="0098565D"/>
    <w:rsid w:val="00987736"/>
    <w:rsid w:val="00987A2E"/>
    <w:rsid w:val="00987F0C"/>
    <w:rsid w:val="00991C1B"/>
    <w:rsid w:val="00991C4C"/>
    <w:rsid w:val="00991DCE"/>
    <w:rsid w:val="00992236"/>
    <w:rsid w:val="00992EDE"/>
    <w:rsid w:val="0099351A"/>
    <w:rsid w:val="00993D1E"/>
    <w:rsid w:val="00993D5A"/>
    <w:rsid w:val="00993EF2"/>
    <w:rsid w:val="009943FF"/>
    <w:rsid w:val="0099531C"/>
    <w:rsid w:val="0099548C"/>
    <w:rsid w:val="00995BAE"/>
    <w:rsid w:val="00995E92"/>
    <w:rsid w:val="009961E8"/>
    <w:rsid w:val="009967B0"/>
    <w:rsid w:val="0099689C"/>
    <w:rsid w:val="00996AAD"/>
    <w:rsid w:val="00997860"/>
    <w:rsid w:val="009A1B98"/>
    <w:rsid w:val="009A206B"/>
    <w:rsid w:val="009A211A"/>
    <w:rsid w:val="009A2484"/>
    <w:rsid w:val="009A32CE"/>
    <w:rsid w:val="009A3403"/>
    <w:rsid w:val="009A36A0"/>
    <w:rsid w:val="009A411D"/>
    <w:rsid w:val="009A419F"/>
    <w:rsid w:val="009A5A16"/>
    <w:rsid w:val="009A6A13"/>
    <w:rsid w:val="009A72E8"/>
    <w:rsid w:val="009B08C3"/>
    <w:rsid w:val="009B1FE4"/>
    <w:rsid w:val="009B1FF9"/>
    <w:rsid w:val="009B2CA2"/>
    <w:rsid w:val="009B37AB"/>
    <w:rsid w:val="009B3D0C"/>
    <w:rsid w:val="009B4095"/>
    <w:rsid w:val="009B4C54"/>
    <w:rsid w:val="009B61B9"/>
    <w:rsid w:val="009B7B80"/>
    <w:rsid w:val="009C0165"/>
    <w:rsid w:val="009C068C"/>
    <w:rsid w:val="009C1BF0"/>
    <w:rsid w:val="009C243D"/>
    <w:rsid w:val="009C2652"/>
    <w:rsid w:val="009C26CE"/>
    <w:rsid w:val="009C2923"/>
    <w:rsid w:val="009C3276"/>
    <w:rsid w:val="009C3719"/>
    <w:rsid w:val="009C51C5"/>
    <w:rsid w:val="009C5A1F"/>
    <w:rsid w:val="009C5F19"/>
    <w:rsid w:val="009C6373"/>
    <w:rsid w:val="009C6904"/>
    <w:rsid w:val="009C759C"/>
    <w:rsid w:val="009C7BFA"/>
    <w:rsid w:val="009D0E38"/>
    <w:rsid w:val="009D0EE1"/>
    <w:rsid w:val="009D120E"/>
    <w:rsid w:val="009D128E"/>
    <w:rsid w:val="009D19FA"/>
    <w:rsid w:val="009D1BA6"/>
    <w:rsid w:val="009D2F80"/>
    <w:rsid w:val="009D302E"/>
    <w:rsid w:val="009D34EB"/>
    <w:rsid w:val="009D4472"/>
    <w:rsid w:val="009D46A6"/>
    <w:rsid w:val="009D534E"/>
    <w:rsid w:val="009D5C3E"/>
    <w:rsid w:val="009D5D2A"/>
    <w:rsid w:val="009D6156"/>
    <w:rsid w:val="009D6B03"/>
    <w:rsid w:val="009D7577"/>
    <w:rsid w:val="009D7844"/>
    <w:rsid w:val="009D7C65"/>
    <w:rsid w:val="009E0E2E"/>
    <w:rsid w:val="009E1F45"/>
    <w:rsid w:val="009E2516"/>
    <w:rsid w:val="009E272B"/>
    <w:rsid w:val="009E277F"/>
    <w:rsid w:val="009E3F62"/>
    <w:rsid w:val="009E4041"/>
    <w:rsid w:val="009E4FFB"/>
    <w:rsid w:val="009E5467"/>
    <w:rsid w:val="009E5F72"/>
    <w:rsid w:val="009E68C3"/>
    <w:rsid w:val="009E69C6"/>
    <w:rsid w:val="009E7163"/>
    <w:rsid w:val="009F0D6D"/>
    <w:rsid w:val="009F1872"/>
    <w:rsid w:val="009F2505"/>
    <w:rsid w:val="009F2732"/>
    <w:rsid w:val="009F3751"/>
    <w:rsid w:val="009F37E3"/>
    <w:rsid w:val="009F42FD"/>
    <w:rsid w:val="009F478B"/>
    <w:rsid w:val="009F4F0E"/>
    <w:rsid w:val="009F6F85"/>
    <w:rsid w:val="009F6FAF"/>
    <w:rsid w:val="009F71E0"/>
    <w:rsid w:val="00A005FC"/>
    <w:rsid w:val="00A0091F"/>
    <w:rsid w:val="00A00BDB"/>
    <w:rsid w:val="00A017CF"/>
    <w:rsid w:val="00A02300"/>
    <w:rsid w:val="00A03437"/>
    <w:rsid w:val="00A03AD3"/>
    <w:rsid w:val="00A0423A"/>
    <w:rsid w:val="00A0449F"/>
    <w:rsid w:val="00A04594"/>
    <w:rsid w:val="00A05646"/>
    <w:rsid w:val="00A05E41"/>
    <w:rsid w:val="00A06054"/>
    <w:rsid w:val="00A06242"/>
    <w:rsid w:val="00A0651E"/>
    <w:rsid w:val="00A06D08"/>
    <w:rsid w:val="00A1178B"/>
    <w:rsid w:val="00A11D52"/>
    <w:rsid w:val="00A12FA3"/>
    <w:rsid w:val="00A133A1"/>
    <w:rsid w:val="00A1344C"/>
    <w:rsid w:val="00A135CF"/>
    <w:rsid w:val="00A136B6"/>
    <w:rsid w:val="00A14169"/>
    <w:rsid w:val="00A14986"/>
    <w:rsid w:val="00A14AFC"/>
    <w:rsid w:val="00A168B2"/>
    <w:rsid w:val="00A22450"/>
    <w:rsid w:val="00A22706"/>
    <w:rsid w:val="00A229C9"/>
    <w:rsid w:val="00A22F77"/>
    <w:rsid w:val="00A23384"/>
    <w:rsid w:val="00A23979"/>
    <w:rsid w:val="00A23A43"/>
    <w:rsid w:val="00A252A7"/>
    <w:rsid w:val="00A25BA8"/>
    <w:rsid w:val="00A26015"/>
    <w:rsid w:val="00A27104"/>
    <w:rsid w:val="00A27D4C"/>
    <w:rsid w:val="00A30616"/>
    <w:rsid w:val="00A307FF"/>
    <w:rsid w:val="00A310A0"/>
    <w:rsid w:val="00A31A4D"/>
    <w:rsid w:val="00A32C18"/>
    <w:rsid w:val="00A32FCF"/>
    <w:rsid w:val="00A34948"/>
    <w:rsid w:val="00A3498A"/>
    <w:rsid w:val="00A34E66"/>
    <w:rsid w:val="00A34F80"/>
    <w:rsid w:val="00A35AF8"/>
    <w:rsid w:val="00A36165"/>
    <w:rsid w:val="00A37A4F"/>
    <w:rsid w:val="00A40F98"/>
    <w:rsid w:val="00A41DF4"/>
    <w:rsid w:val="00A42D1F"/>
    <w:rsid w:val="00A4367F"/>
    <w:rsid w:val="00A43AB2"/>
    <w:rsid w:val="00A43EF6"/>
    <w:rsid w:val="00A43FC9"/>
    <w:rsid w:val="00A440B6"/>
    <w:rsid w:val="00A46AAB"/>
    <w:rsid w:val="00A50308"/>
    <w:rsid w:val="00A50639"/>
    <w:rsid w:val="00A50BD5"/>
    <w:rsid w:val="00A50ED0"/>
    <w:rsid w:val="00A5179C"/>
    <w:rsid w:val="00A5187D"/>
    <w:rsid w:val="00A51B61"/>
    <w:rsid w:val="00A51CB8"/>
    <w:rsid w:val="00A5202A"/>
    <w:rsid w:val="00A52239"/>
    <w:rsid w:val="00A52713"/>
    <w:rsid w:val="00A52D09"/>
    <w:rsid w:val="00A52FCA"/>
    <w:rsid w:val="00A53490"/>
    <w:rsid w:val="00A53ACE"/>
    <w:rsid w:val="00A559A0"/>
    <w:rsid w:val="00A55B1A"/>
    <w:rsid w:val="00A57046"/>
    <w:rsid w:val="00A57230"/>
    <w:rsid w:val="00A57240"/>
    <w:rsid w:val="00A57411"/>
    <w:rsid w:val="00A604E8"/>
    <w:rsid w:val="00A60911"/>
    <w:rsid w:val="00A60D68"/>
    <w:rsid w:val="00A611DE"/>
    <w:rsid w:val="00A6137D"/>
    <w:rsid w:val="00A616B0"/>
    <w:rsid w:val="00A6171F"/>
    <w:rsid w:val="00A621B8"/>
    <w:rsid w:val="00A634C7"/>
    <w:rsid w:val="00A635CB"/>
    <w:rsid w:val="00A636CB"/>
    <w:rsid w:val="00A63A16"/>
    <w:rsid w:val="00A63D42"/>
    <w:rsid w:val="00A644C5"/>
    <w:rsid w:val="00A644C6"/>
    <w:rsid w:val="00A64506"/>
    <w:rsid w:val="00A6456E"/>
    <w:rsid w:val="00A6466B"/>
    <w:rsid w:val="00A65324"/>
    <w:rsid w:val="00A66C42"/>
    <w:rsid w:val="00A67798"/>
    <w:rsid w:val="00A67B98"/>
    <w:rsid w:val="00A67EEB"/>
    <w:rsid w:val="00A67EF9"/>
    <w:rsid w:val="00A723E6"/>
    <w:rsid w:val="00A73687"/>
    <w:rsid w:val="00A75110"/>
    <w:rsid w:val="00A7551F"/>
    <w:rsid w:val="00A7686A"/>
    <w:rsid w:val="00A7698B"/>
    <w:rsid w:val="00A774C8"/>
    <w:rsid w:val="00A8103E"/>
    <w:rsid w:val="00A8131A"/>
    <w:rsid w:val="00A814E1"/>
    <w:rsid w:val="00A8200E"/>
    <w:rsid w:val="00A82343"/>
    <w:rsid w:val="00A82BF0"/>
    <w:rsid w:val="00A837FC"/>
    <w:rsid w:val="00A8571E"/>
    <w:rsid w:val="00A87041"/>
    <w:rsid w:val="00A87845"/>
    <w:rsid w:val="00A87A33"/>
    <w:rsid w:val="00A87ECE"/>
    <w:rsid w:val="00A90693"/>
    <w:rsid w:val="00A90BA1"/>
    <w:rsid w:val="00A90F14"/>
    <w:rsid w:val="00A9127D"/>
    <w:rsid w:val="00A916EE"/>
    <w:rsid w:val="00A918CA"/>
    <w:rsid w:val="00A91DAC"/>
    <w:rsid w:val="00A92136"/>
    <w:rsid w:val="00A9273F"/>
    <w:rsid w:val="00A9282E"/>
    <w:rsid w:val="00A92F39"/>
    <w:rsid w:val="00A9372A"/>
    <w:rsid w:val="00A941B5"/>
    <w:rsid w:val="00A9499A"/>
    <w:rsid w:val="00A94D12"/>
    <w:rsid w:val="00A94D83"/>
    <w:rsid w:val="00A95DD9"/>
    <w:rsid w:val="00A9662E"/>
    <w:rsid w:val="00A96BEE"/>
    <w:rsid w:val="00A9771E"/>
    <w:rsid w:val="00AA023A"/>
    <w:rsid w:val="00AA0353"/>
    <w:rsid w:val="00AA0574"/>
    <w:rsid w:val="00AA151D"/>
    <w:rsid w:val="00AA1B2B"/>
    <w:rsid w:val="00AA1BF7"/>
    <w:rsid w:val="00AA41EC"/>
    <w:rsid w:val="00AA430C"/>
    <w:rsid w:val="00AA53D2"/>
    <w:rsid w:val="00AA5531"/>
    <w:rsid w:val="00AA590D"/>
    <w:rsid w:val="00AA5A3D"/>
    <w:rsid w:val="00AA5B61"/>
    <w:rsid w:val="00AB10BB"/>
    <w:rsid w:val="00AB178A"/>
    <w:rsid w:val="00AB1A21"/>
    <w:rsid w:val="00AB3363"/>
    <w:rsid w:val="00AB456A"/>
    <w:rsid w:val="00AB54B5"/>
    <w:rsid w:val="00AB55E9"/>
    <w:rsid w:val="00AB5CE0"/>
    <w:rsid w:val="00AB60C4"/>
    <w:rsid w:val="00AB6E87"/>
    <w:rsid w:val="00AB7743"/>
    <w:rsid w:val="00AC0FCC"/>
    <w:rsid w:val="00AC11B1"/>
    <w:rsid w:val="00AC16BB"/>
    <w:rsid w:val="00AC262D"/>
    <w:rsid w:val="00AC27DA"/>
    <w:rsid w:val="00AC2D13"/>
    <w:rsid w:val="00AC476E"/>
    <w:rsid w:val="00AC4A53"/>
    <w:rsid w:val="00AC4ECB"/>
    <w:rsid w:val="00AC5284"/>
    <w:rsid w:val="00AC709F"/>
    <w:rsid w:val="00AD002F"/>
    <w:rsid w:val="00AD09E4"/>
    <w:rsid w:val="00AD0F85"/>
    <w:rsid w:val="00AD1CAD"/>
    <w:rsid w:val="00AD223B"/>
    <w:rsid w:val="00AD2349"/>
    <w:rsid w:val="00AD2B7F"/>
    <w:rsid w:val="00AD2BFC"/>
    <w:rsid w:val="00AD2D63"/>
    <w:rsid w:val="00AD3302"/>
    <w:rsid w:val="00AD435E"/>
    <w:rsid w:val="00AD5B06"/>
    <w:rsid w:val="00AD5C6B"/>
    <w:rsid w:val="00AD64CA"/>
    <w:rsid w:val="00AD6DCF"/>
    <w:rsid w:val="00AD77CA"/>
    <w:rsid w:val="00AD7A27"/>
    <w:rsid w:val="00AD7E35"/>
    <w:rsid w:val="00AE031E"/>
    <w:rsid w:val="00AE1A4D"/>
    <w:rsid w:val="00AE2091"/>
    <w:rsid w:val="00AE2163"/>
    <w:rsid w:val="00AE263E"/>
    <w:rsid w:val="00AE2986"/>
    <w:rsid w:val="00AE3D3A"/>
    <w:rsid w:val="00AE4052"/>
    <w:rsid w:val="00AE47B6"/>
    <w:rsid w:val="00AE4CE8"/>
    <w:rsid w:val="00AE4D20"/>
    <w:rsid w:val="00AE4F16"/>
    <w:rsid w:val="00AE5B26"/>
    <w:rsid w:val="00AE6C2E"/>
    <w:rsid w:val="00AE7BC6"/>
    <w:rsid w:val="00AE7C9B"/>
    <w:rsid w:val="00AF0978"/>
    <w:rsid w:val="00AF106B"/>
    <w:rsid w:val="00AF1739"/>
    <w:rsid w:val="00AF3197"/>
    <w:rsid w:val="00AF390E"/>
    <w:rsid w:val="00AF3E59"/>
    <w:rsid w:val="00AF63CF"/>
    <w:rsid w:val="00AF686B"/>
    <w:rsid w:val="00AF6E67"/>
    <w:rsid w:val="00AF6F80"/>
    <w:rsid w:val="00AF7A8C"/>
    <w:rsid w:val="00AF7DAE"/>
    <w:rsid w:val="00AF7E39"/>
    <w:rsid w:val="00B01306"/>
    <w:rsid w:val="00B014C6"/>
    <w:rsid w:val="00B01CED"/>
    <w:rsid w:val="00B01CFD"/>
    <w:rsid w:val="00B0259C"/>
    <w:rsid w:val="00B0334E"/>
    <w:rsid w:val="00B03B84"/>
    <w:rsid w:val="00B03C16"/>
    <w:rsid w:val="00B04EF1"/>
    <w:rsid w:val="00B05B6F"/>
    <w:rsid w:val="00B05B75"/>
    <w:rsid w:val="00B0602B"/>
    <w:rsid w:val="00B06E5D"/>
    <w:rsid w:val="00B07B8A"/>
    <w:rsid w:val="00B07E09"/>
    <w:rsid w:val="00B10135"/>
    <w:rsid w:val="00B10361"/>
    <w:rsid w:val="00B10BFF"/>
    <w:rsid w:val="00B11A14"/>
    <w:rsid w:val="00B11D61"/>
    <w:rsid w:val="00B11D6F"/>
    <w:rsid w:val="00B12738"/>
    <w:rsid w:val="00B139F5"/>
    <w:rsid w:val="00B13A69"/>
    <w:rsid w:val="00B145D7"/>
    <w:rsid w:val="00B14A54"/>
    <w:rsid w:val="00B15D2D"/>
    <w:rsid w:val="00B16699"/>
    <w:rsid w:val="00B16CEE"/>
    <w:rsid w:val="00B1743D"/>
    <w:rsid w:val="00B17560"/>
    <w:rsid w:val="00B20B80"/>
    <w:rsid w:val="00B20C17"/>
    <w:rsid w:val="00B20DFE"/>
    <w:rsid w:val="00B20FF0"/>
    <w:rsid w:val="00B217D9"/>
    <w:rsid w:val="00B218CE"/>
    <w:rsid w:val="00B2227A"/>
    <w:rsid w:val="00B227FA"/>
    <w:rsid w:val="00B228A3"/>
    <w:rsid w:val="00B24EEB"/>
    <w:rsid w:val="00B259CC"/>
    <w:rsid w:val="00B26028"/>
    <w:rsid w:val="00B269CC"/>
    <w:rsid w:val="00B30A20"/>
    <w:rsid w:val="00B316DA"/>
    <w:rsid w:val="00B32042"/>
    <w:rsid w:val="00B32B7E"/>
    <w:rsid w:val="00B332B8"/>
    <w:rsid w:val="00B3351E"/>
    <w:rsid w:val="00B335C1"/>
    <w:rsid w:val="00B33BC7"/>
    <w:rsid w:val="00B33F3D"/>
    <w:rsid w:val="00B34D72"/>
    <w:rsid w:val="00B34DBF"/>
    <w:rsid w:val="00B35648"/>
    <w:rsid w:val="00B359AE"/>
    <w:rsid w:val="00B361A8"/>
    <w:rsid w:val="00B36EFC"/>
    <w:rsid w:val="00B41804"/>
    <w:rsid w:val="00B41A14"/>
    <w:rsid w:val="00B4202F"/>
    <w:rsid w:val="00B426AA"/>
    <w:rsid w:val="00B4294C"/>
    <w:rsid w:val="00B42BDA"/>
    <w:rsid w:val="00B44C41"/>
    <w:rsid w:val="00B44D93"/>
    <w:rsid w:val="00B459B5"/>
    <w:rsid w:val="00B45DA2"/>
    <w:rsid w:val="00B4635E"/>
    <w:rsid w:val="00B47B12"/>
    <w:rsid w:val="00B5008E"/>
    <w:rsid w:val="00B50125"/>
    <w:rsid w:val="00B508C6"/>
    <w:rsid w:val="00B51943"/>
    <w:rsid w:val="00B51AEA"/>
    <w:rsid w:val="00B51BE0"/>
    <w:rsid w:val="00B51D82"/>
    <w:rsid w:val="00B53013"/>
    <w:rsid w:val="00B53108"/>
    <w:rsid w:val="00B5324B"/>
    <w:rsid w:val="00B532D6"/>
    <w:rsid w:val="00B5379F"/>
    <w:rsid w:val="00B537AE"/>
    <w:rsid w:val="00B55B3A"/>
    <w:rsid w:val="00B566AF"/>
    <w:rsid w:val="00B56B4E"/>
    <w:rsid w:val="00B57402"/>
    <w:rsid w:val="00B57C72"/>
    <w:rsid w:val="00B60696"/>
    <w:rsid w:val="00B60925"/>
    <w:rsid w:val="00B615B4"/>
    <w:rsid w:val="00B623FE"/>
    <w:rsid w:val="00B62635"/>
    <w:rsid w:val="00B62C35"/>
    <w:rsid w:val="00B63478"/>
    <w:rsid w:val="00B63955"/>
    <w:rsid w:val="00B65903"/>
    <w:rsid w:val="00B65D6A"/>
    <w:rsid w:val="00B6632F"/>
    <w:rsid w:val="00B710C3"/>
    <w:rsid w:val="00B72D41"/>
    <w:rsid w:val="00B72FB0"/>
    <w:rsid w:val="00B7316B"/>
    <w:rsid w:val="00B73529"/>
    <w:rsid w:val="00B74538"/>
    <w:rsid w:val="00B7551C"/>
    <w:rsid w:val="00B768F7"/>
    <w:rsid w:val="00B76AEB"/>
    <w:rsid w:val="00B77B26"/>
    <w:rsid w:val="00B77E5E"/>
    <w:rsid w:val="00B80102"/>
    <w:rsid w:val="00B809D2"/>
    <w:rsid w:val="00B830A1"/>
    <w:rsid w:val="00B83407"/>
    <w:rsid w:val="00B834FE"/>
    <w:rsid w:val="00B837E5"/>
    <w:rsid w:val="00B83BE3"/>
    <w:rsid w:val="00B85373"/>
    <w:rsid w:val="00B860C0"/>
    <w:rsid w:val="00B86799"/>
    <w:rsid w:val="00B86B8A"/>
    <w:rsid w:val="00B90740"/>
    <w:rsid w:val="00B907F8"/>
    <w:rsid w:val="00B90F8D"/>
    <w:rsid w:val="00B91379"/>
    <w:rsid w:val="00B91E60"/>
    <w:rsid w:val="00B92845"/>
    <w:rsid w:val="00B92E74"/>
    <w:rsid w:val="00B93B4E"/>
    <w:rsid w:val="00B947AD"/>
    <w:rsid w:val="00B94FFA"/>
    <w:rsid w:val="00B963F8"/>
    <w:rsid w:val="00B96F20"/>
    <w:rsid w:val="00B97395"/>
    <w:rsid w:val="00B97D4B"/>
    <w:rsid w:val="00BA0462"/>
    <w:rsid w:val="00BA219C"/>
    <w:rsid w:val="00BA24C9"/>
    <w:rsid w:val="00BA277B"/>
    <w:rsid w:val="00BA59AE"/>
    <w:rsid w:val="00BA6F88"/>
    <w:rsid w:val="00BA716F"/>
    <w:rsid w:val="00BA7387"/>
    <w:rsid w:val="00BA75D9"/>
    <w:rsid w:val="00BA7830"/>
    <w:rsid w:val="00BA78B6"/>
    <w:rsid w:val="00BB0611"/>
    <w:rsid w:val="00BB0651"/>
    <w:rsid w:val="00BB0BF0"/>
    <w:rsid w:val="00BB1FF3"/>
    <w:rsid w:val="00BB2317"/>
    <w:rsid w:val="00BB2D00"/>
    <w:rsid w:val="00BB2FDD"/>
    <w:rsid w:val="00BB3CCD"/>
    <w:rsid w:val="00BB3F7B"/>
    <w:rsid w:val="00BB43D3"/>
    <w:rsid w:val="00BB6472"/>
    <w:rsid w:val="00BB68E0"/>
    <w:rsid w:val="00BB75C8"/>
    <w:rsid w:val="00BB7842"/>
    <w:rsid w:val="00BB79C9"/>
    <w:rsid w:val="00BC02E4"/>
    <w:rsid w:val="00BC0549"/>
    <w:rsid w:val="00BC073E"/>
    <w:rsid w:val="00BC0888"/>
    <w:rsid w:val="00BC0ED6"/>
    <w:rsid w:val="00BC0FD6"/>
    <w:rsid w:val="00BC186E"/>
    <w:rsid w:val="00BC2493"/>
    <w:rsid w:val="00BC24A3"/>
    <w:rsid w:val="00BC2B96"/>
    <w:rsid w:val="00BC2BC9"/>
    <w:rsid w:val="00BC2C85"/>
    <w:rsid w:val="00BC3F20"/>
    <w:rsid w:val="00BC4352"/>
    <w:rsid w:val="00BC48FA"/>
    <w:rsid w:val="00BC5F83"/>
    <w:rsid w:val="00BC60A9"/>
    <w:rsid w:val="00BC6235"/>
    <w:rsid w:val="00BC64DD"/>
    <w:rsid w:val="00BC64F4"/>
    <w:rsid w:val="00BC75E9"/>
    <w:rsid w:val="00BC7F1C"/>
    <w:rsid w:val="00BD074E"/>
    <w:rsid w:val="00BD2AA8"/>
    <w:rsid w:val="00BD45AA"/>
    <w:rsid w:val="00BD4A2E"/>
    <w:rsid w:val="00BD4CDE"/>
    <w:rsid w:val="00BD59D5"/>
    <w:rsid w:val="00BD5AE1"/>
    <w:rsid w:val="00BD6A83"/>
    <w:rsid w:val="00BD7089"/>
    <w:rsid w:val="00BD77D8"/>
    <w:rsid w:val="00BD7FB4"/>
    <w:rsid w:val="00BE02F8"/>
    <w:rsid w:val="00BE0326"/>
    <w:rsid w:val="00BE1393"/>
    <w:rsid w:val="00BE191F"/>
    <w:rsid w:val="00BE2926"/>
    <w:rsid w:val="00BE293E"/>
    <w:rsid w:val="00BE3423"/>
    <w:rsid w:val="00BE43E9"/>
    <w:rsid w:val="00BE568A"/>
    <w:rsid w:val="00BE5987"/>
    <w:rsid w:val="00BE5F6D"/>
    <w:rsid w:val="00BE6936"/>
    <w:rsid w:val="00BE722E"/>
    <w:rsid w:val="00BE7367"/>
    <w:rsid w:val="00BE75CB"/>
    <w:rsid w:val="00BE7888"/>
    <w:rsid w:val="00BE7CDB"/>
    <w:rsid w:val="00BE7E41"/>
    <w:rsid w:val="00BE7EC5"/>
    <w:rsid w:val="00BF0ED7"/>
    <w:rsid w:val="00BF2BA9"/>
    <w:rsid w:val="00BF425E"/>
    <w:rsid w:val="00BF4606"/>
    <w:rsid w:val="00BF49B8"/>
    <w:rsid w:val="00BF5F56"/>
    <w:rsid w:val="00BF74AC"/>
    <w:rsid w:val="00BF7743"/>
    <w:rsid w:val="00BF7C39"/>
    <w:rsid w:val="00BF7F80"/>
    <w:rsid w:val="00C004ED"/>
    <w:rsid w:val="00C00E80"/>
    <w:rsid w:val="00C00F55"/>
    <w:rsid w:val="00C01977"/>
    <w:rsid w:val="00C04481"/>
    <w:rsid w:val="00C044D1"/>
    <w:rsid w:val="00C04C7C"/>
    <w:rsid w:val="00C05033"/>
    <w:rsid w:val="00C05903"/>
    <w:rsid w:val="00C05A99"/>
    <w:rsid w:val="00C06289"/>
    <w:rsid w:val="00C062C4"/>
    <w:rsid w:val="00C069E1"/>
    <w:rsid w:val="00C07821"/>
    <w:rsid w:val="00C07827"/>
    <w:rsid w:val="00C1060B"/>
    <w:rsid w:val="00C117D6"/>
    <w:rsid w:val="00C1199A"/>
    <w:rsid w:val="00C12AEA"/>
    <w:rsid w:val="00C12FE9"/>
    <w:rsid w:val="00C13863"/>
    <w:rsid w:val="00C1398F"/>
    <w:rsid w:val="00C13AD9"/>
    <w:rsid w:val="00C14969"/>
    <w:rsid w:val="00C14C2D"/>
    <w:rsid w:val="00C16FF3"/>
    <w:rsid w:val="00C1791A"/>
    <w:rsid w:val="00C1797D"/>
    <w:rsid w:val="00C17F59"/>
    <w:rsid w:val="00C211F4"/>
    <w:rsid w:val="00C23036"/>
    <w:rsid w:val="00C23335"/>
    <w:rsid w:val="00C23486"/>
    <w:rsid w:val="00C23DAD"/>
    <w:rsid w:val="00C23F03"/>
    <w:rsid w:val="00C23F71"/>
    <w:rsid w:val="00C243B7"/>
    <w:rsid w:val="00C2497F"/>
    <w:rsid w:val="00C24BE9"/>
    <w:rsid w:val="00C252AE"/>
    <w:rsid w:val="00C25302"/>
    <w:rsid w:val="00C254CD"/>
    <w:rsid w:val="00C25A09"/>
    <w:rsid w:val="00C25CD8"/>
    <w:rsid w:val="00C25CE3"/>
    <w:rsid w:val="00C268BC"/>
    <w:rsid w:val="00C26A14"/>
    <w:rsid w:val="00C26DFD"/>
    <w:rsid w:val="00C2722F"/>
    <w:rsid w:val="00C27FAB"/>
    <w:rsid w:val="00C30022"/>
    <w:rsid w:val="00C30438"/>
    <w:rsid w:val="00C30E19"/>
    <w:rsid w:val="00C312C5"/>
    <w:rsid w:val="00C3191D"/>
    <w:rsid w:val="00C32F34"/>
    <w:rsid w:val="00C343D4"/>
    <w:rsid w:val="00C34486"/>
    <w:rsid w:val="00C360A2"/>
    <w:rsid w:val="00C36116"/>
    <w:rsid w:val="00C364B3"/>
    <w:rsid w:val="00C37907"/>
    <w:rsid w:val="00C37A49"/>
    <w:rsid w:val="00C37D2E"/>
    <w:rsid w:val="00C37E79"/>
    <w:rsid w:val="00C40179"/>
    <w:rsid w:val="00C40CE8"/>
    <w:rsid w:val="00C41CA7"/>
    <w:rsid w:val="00C43B36"/>
    <w:rsid w:val="00C454AA"/>
    <w:rsid w:val="00C458D4"/>
    <w:rsid w:val="00C45A1F"/>
    <w:rsid w:val="00C45A2A"/>
    <w:rsid w:val="00C46E66"/>
    <w:rsid w:val="00C46ECA"/>
    <w:rsid w:val="00C4729A"/>
    <w:rsid w:val="00C5034A"/>
    <w:rsid w:val="00C53CF3"/>
    <w:rsid w:val="00C548D7"/>
    <w:rsid w:val="00C54A0F"/>
    <w:rsid w:val="00C56A0F"/>
    <w:rsid w:val="00C56E39"/>
    <w:rsid w:val="00C57503"/>
    <w:rsid w:val="00C57653"/>
    <w:rsid w:val="00C57E7B"/>
    <w:rsid w:val="00C606BA"/>
    <w:rsid w:val="00C60D3E"/>
    <w:rsid w:val="00C61713"/>
    <w:rsid w:val="00C63021"/>
    <w:rsid w:val="00C6343D"/>
    <w:rsid w:val="00C63DA8"/>
    <w:rsid w:val="00C64898"/>
    <w:rsid w:val="00C64A43"/>
    <w:rsid w:val="00C65DCF"/>
    <w:rsid w:val="00C6679C"/>
    <w:rsid w:val="00C66B42"/>
    <w:rsid w:val="00C67C66"/>
    <w:rsid w:val="00C701D2"/>
    <w:rsid w:val="00C70EF1"/>
    <w:rsid w:val="00C71241"/>
    <w:rsid w:val="00C71310"/>
    <w:rsid w:val="00C713F5"/>
    <w:rsid w:val="00C71762"/>
    <w:rsid w:val="00C71D9D"/>
    <w:rsid w:val="00C73388"/>
    <w:rsid w:val="00C73EC2"/>
    <w:rsid w:val="00C741DA"/>
    <w:rsid w:val="00C7450F"/>
    <w:rsid w:val="00C747D9"/>
    <w:rsid w:val="00C7482A"/>
    <w:rsid w:val="00C75495"/>
    <w:rsid w:val="00C756CA"/>
    <w:rsid w:val="00C759EA"/>
    <w:rsid w:val="00C76597"/>
    <w:rsid w:val="00C77D59"/>
    <w:rsid w:val="00C8008F"/>
    <w:rsid w:val="00C801A4"/>
    <w:rsid w:val="00C80CA4"/>
    <w:rsid w:val="00C81316"/>
    <w:rsid w:val="00C81947"/>
    <w:rsid w:val="00C82078"/>
    <w:rsid w:val="00C82E5C"/>
    <w:rsid w:val="00C82FBC"/>
    <w:rsid w:val="00C831DD"/>
    <w:rsid w:val="00C83873"/>
    <w:rsid w:val="00C85021"/>
    <w:rsid w:val="00C850E0"/>
    <w:rsid w:val="00C86B28"/>
    <w:rsid w:val="00C87094"/>
    <w:rsid w:val="00C874CA"/>
    <w:rsid w:val="00C911F7"/>
    <w:rsid w:val="00C91ADF"/>
    <w:rsid w:val="00C9249D"/>
    <w:rsid w:val="00C93AF3"/>
    <w:rsid w:val="00C93D60"/>
    <w:rsid w:val="00C93DED"/>
    <w:rsid w:val="00C93FAE"/>
    <w:rsid w:val="00C944BC"/>
    <w:rsid w:val="00C94DFC"/>
    <w:rsid w:val="00C953AD"/>
    <w:rsid w:val="00C95BCA"/>
    <w:rsid w:val="00C96428"/>
    <w:rsid w:val="00C96855"/>
    <w:rsid w:val="00C97301"/>
    <w:rsid w:val="00C973AA"/>
    <w:rsid w:val="00C977DC"/>
    <w:rsid w:val="00C9796F"/>
    <w:rsid w:val="00C97D5C"/>
    <w:rsid w:val="00CA04FC"/>
    <w:rsid w:val="00CA106D"/>
    <w:rsid w:val="00CA13E4"/>
    <w:rsid w:val="00CA1ACD"/>
    <w:rsid w:val="00CA2367"/>
    <w:rsid w:val="00CA27C0"/>
    <w:rsid w:val="00CA29DE"/>
    <w:rsid w:val="00CA3EAE"/>
    <w:rsid w:val="00CA3F91"/>
    <w:rsid w:val="00CA4310"/>
    <w:rsid w:val="00CA55E5"/>
    <w:rsid w:val="00CA5B24"/>
    <w:rsid w:val="00CA6852"/>
    <w:rsid w:val="00CA750E"/>
    <w:rsid w:val="00CA77A9"/>
    <w:rsid w:val="00CB0716"/>
    <w:rsid w:val="00CB08B3"/>
    <w:rsid w:val="00CB0EE4"/>
    <w:rsid w:val="00CB2573"/>
    <w:rsid w:val="00CB2804"/>
    <w:rsid w:val="00CB2A6B"/>
    <w:rsid w:val="00CB45F9"/>
    <w:rsid w:val="00CB5425"/>
    <w:rsid w:val="00CB68B0"/>
    <w:rsid w:val="00CB6ABC"/>
    <w:rsid w:val="00CB742D"/>
    <w:rsid w:val="00CB793A"/>
    <w:rsid w:val="00CC2543"/>
    <w:rsid w:val="00CC3382"/>
    <w:rsid w:val="00CC454A"/>
    <w:rsid w:val="00CC4C52"/>
    <w:rsid w:val="00CC629E"/>
    <w:rsid w:val="00CC6443"/>
    <w:rsid w:val="00CC7314"/>
    <w:rsid w:val="00CD0299"/>
    <w:rsid w:val="00CD0EB1"/>
    <w:rsid w:val="00CD1D51"/>
    <w:rsid w:val="00CD2F7F"/>
    <w:rsid w:val="00CD4051"/>
    <w:rsid w:val="00CD4B52"/>
    <w:rsid w:val="00CD5179"/>
    <w:rsid w:val="00CD5294"/>
    <w:rsid w:val="00CD5A44"/>
    <w:rsid w:val="00CD6402"/>
    <w:rsid w:val="00CD6F56"/>
    <w:rsid w:val="00CD7E41"/>
    <w:rsid w:val="00CD7F29"/>
    <w:rsid w:val="00CE1E4C"/>
    <w:rsid w:val="00CE2166"/>
    <w:rsid w:val="00CE2D79"/>
    <w:rsid w:val="00CE3902"/>
    <w:rsid w:val="00CE3C1B"/>
    <w:rsid w:val="00CE431A"/>
    <w:rsid w:val="00CE4AD2"/>
    <w:rsid w:val="00CE4E86"/>
    <w:rsid w:val="00CE69AB"/>
    <w:rsid w:val="00CE6E8E"/>
    <w:rsid w:val="00CF059F"/>
    <w:rsid w:val="00CF15BA"/>
    <w:rsid w:val="00CF24FB"/>
    <w:rsid w:val="00CF2565"/>
    <w:rsid w:val="00CF294A"/>
    <w:rsid w:val="00CF30AE"/>
    <w:rsid w:val="00CF31E4"/>
    <w:rsid w:val="00CF3874"/>
    <w:rsid w:val="00CF3C48"/>
    <w:rsid w:val="00CF4D04"/>
    <w:rsid w:val="00CF547E"/>
    <w:rsid w:val="00CF77D6"/>
    <w:rsid w:val="00D002E4"/>
    <w:rsid w:val="00D006AB"/>
    <w:rsid w:val="00D00A05"/>
    <w:rsid w:val="00D00E00"/>
    <w:rsid w:val="00D01C6D"/>
    <w:rsid w:val="00D0246E"/>
    <w:rsid w:val="00D03C73"/>
    <w:rsid w:val="00D05880"/>
    <w:rsid w:val="00D05F1F"/>
    <w:rsid w:val="00D06C25"/>
    <w:rsid w:val="00D06F6B"/>
    <w:rsid w:val="00D07352"/>
    <w:rsid w:val="00D07B1B"/>
    <w:rsid w:val="00D10254"/>
    <w:rsid w:val="00D11029"/>
    <w:rsid w:val="00D1119F"/>
    <w:rsid w:val="00D127F2"/>
    <w:rsid w:val="00D12853"/>
    <w:rsid w:val="00D1451D"/>
    <w:rsid w:val="00D157D0"/>
    <w:rsid w:val="00D15D31"/>
    <w:rsid w:val="00D160B1"/>
    <w:rsid w:val="00D16C1B"/>
    <w:rsid w:val="00D16C3B"/>
    <w:rsid w:val="00D17404"/>
    <w:rsid w:val="00D17516"/>
    <w:rsid w:val="00D17B1D"/>
    <w:rsid w:val="00D20104"/>
    <w:rsid w:val="00D203ED"/>
    <w:rsid w:val="00D2090B"/>
    <w:rsid w:val="00D20B26"/>
    <w:rsid w:val="00D20F45"/>
    <w:rsid w:val="00D22258"/>
    <w:rsid w:val="00D22A6D"/>
    <w:rsid w:val="00D240CC"/>
    <w:rsid w:val="00D2602B"/>
    <w:rsid w:val="00D2648F"/>
    <w:rsid w:val="00D26BB9"/>
    <w:rsid w:val="00D26C09"/>
    <w:rsid w:val="00D26C9F"/>
    <w:rsid w:val="00D27C8F"/>
    <w:rsid w:val="00D30514"/>
    <w:rsid w:val="00D30FCA"/>
    <w:rsid w:val="00D31E02"/>
    <w:rsid w:val="00D325BC"/>
    <w:rsid w:val="00D32769"/>
    <w:rsid w:val="00D32EA0"/>
    <w:rsid w:val="00D3450D"/>
    <w:rsid w:val="00D346A5"/>
    <w:rsid w:val="00D35294"/>
    <w:rsid w:val="00D355EE"/>
    <w:rsid w:val="00D357A2"/>
    <w:rsid w:val="00D36422"/>
    <w:rsid w:val="00D37195"/>
    <w:rsid w:val="00D400B1"/>
    <w:rsid w:val="00D40570"/>
    <w:rsid w:val="00D40B9E"/>
    <w:rsid w:val="00D419CC"/>
    <w:rsid w:val="00D41BCD"/>
    <w:rsid w:val="00D4280B"/>
    <w:rsid w:val="00D43385"/>
    <w:rsid w:val="00D456E5"/>
    <w:rsid w:val="00D46C8B"/>
    <w:rsid w:val="00D46CE1"/>
    <w:rsid w:val="00D46E65"/>
    <w:rsid w:val="00D46F69"/>
    <w:rsid w:val="00D47C27"/>
    <w:rsid w:val="00D47D4B"/>
    <w:rsid w:val="00D50CD0"/>
    <w:rsid w:val="00D514E1"/>
    <w:rsid w:val="00D517F8"/>
    <w:rsid w:val="00D520DA"/>
    <w:rsid w:val="00D524F7"/>
    <w:rsid w:val="00D5264E"/>
    <w:rsid w:val="00D52919"/>
    <w:rsid w:val="00D548C3"/>
    <w:rsid w:val="00D54FF1"/>
    <w:rsid w:val="00D569FC"/>
    <w:rsid w:val="00D576F0"/>
    <w:rsid w:val="00D57AA5"/>
    <w:rsid w:val="00D604AE"/>
    <w:rsid w:val="00D604D1"/>
    <w:rsid w:val="00D6098F"/>
    <w:rsid w:val="00D60E35"/>
    <w:rsid w:val="00D6127D"/>
    <w:rsid w:val="00D627E8"/>
    <w:rsid w:val="00D62B16"/>
    <w:rsid w:val="00D6396D"/>
    <w:rsid w:val="00D63A2A"/>
    <w:rsid w:val="00D63D24"/>
    <w:rsid w:val="00D643A3"/>
    <w:rsid w:val="00D6480A"/>
    <w:rsid w:val="00D64A84"/>
    <w:rsid w:val="00D65518"/>
    <w:rsid w:val="00D65BC0"/>
    <w:rsid w:val="00D65CEF"/>
    <w:rsid w:val="00D66A6F"/>
    <w:rsid w:val="00D66CA8"/>
    <w:rsid w:val="00D67AC7"/>
    <w:rsid w:val="00D67D9A"/>
    <w:rsid w:val="00D67E09"/>
    <w:rsid w:val="00D67F66"/>
    <w:rsid w:val="00D709F9"/>
    <w:rsid w:val="00D71422"/>
    <w:rsid w:val="00D72AE9"/>
    <w:rsid w:val="00D74055"/>
    <w:rsid w:val="00D75112"/>
    <w:rsid w:val="00D751D5"/>
    <w:rsid w:val="00D75501"/>
    <w:rsid w:val="00D75F3D"/>
    <w:rsid w:val="00D76370"/>
    <w:rsid w:val="00D76483"/>
    <w:rsid w:val="00D7683A"/>
    <w:rsid w:val="00D76857"/>
    <w:rsid w:val="00D76CC3"/>
    <w:rsid w:val="00D77993"/>
    <w:rsid w:val="00D77F4E"/>
    <w:rsid w:val="00D80654"/>
    <w:rsid w:val="00D80AEE"/>
    <w:rsid w:val="00D81D6E"/>
    <w:rsid w:val="00D81F58"/>
    <w:rsid w:val="00D82D2A"/>
    <w:rsid w:val="00D82DE7"/>
    <w:rsid w:val="00D8350D"/>
    <w:rsid w:val="00D83685"/>
    <w:rsid w:val="00D84C02"/>
    <w:rsid w:val="00D8572B"/>
    <w:rsid w:val="00D85E2B"/>
    <w:rsid w:val="00D85F47"/>
    <w:rsid w:val="00D86019"/>
    <w:rsid w:val="00D868C7"/>
    <w:rsid w:val="00D8690B"/>
    <w:rsid w:val="00D86F58"/>
    <w:rsid w:val="00D86F5B"/>
    <w:rsid w:val="00D902D0"/>
    <w:rsid w:val="00D908B9"/>
    <w:rsid w:val="00D9167A"/>
    <w:rsid w:val="00D91B60"/>
    <w:rsid w:val="00D91F83"/>
    <w:rsid w:val="00D930EA"/>
    <w:rsid w:val="00D93E31"/>
    <w:rsid w:val="00D94B3B"/>
    <w:rsid w:val="00D96E53"/>
    <w:rsid w:val="00D96FF4"/>
    <w:rsid w:val="00DA0750"/>
    <w:rsid w:val="00DA196F"/>
    <w:rsid w:val="00DA1AF8"/>
    <w:rsid w:val="00DA1FE3"/>
    <w:rsid w:val="00DA2510"/>
    <w:rsid w:val="00DA2FA7"/>
    <w:rsid w:val="00DA3146"/>
    <w:rsid w:val="00DA3C34"/>
    <w:rsid w:val="00DA4023"/>
    <w:rsid w:val="00DA41DD"/>
    <w:rsid w:val="00DA4221"/>
    <w:rsid w:val="00DA4453"/>
    <w:rsid w:val="00DA457F"/>
    <w:rsid w:val="00DA56F5"/>
    <w:rsid w:val="00DA56F7"/>
    <w:rsid w:val="00DA5BB5"/>
    <w:rsid w:val="00DA63DA"/>
    <w:rsid w:val="00DA6533"/>
    <w:rsid w:val="00DA68CC"/>
    <w:rsid w:val="00DA752C"/>
    <w:rsid w:val="00DA7545"/>
    <w:rsid w:val="00DB21F1"/>
    <w:rsid w:val="00DB28F4"/>
    <w:rsid w:val="00DB2A39"/>
    <w:rsid w:val="00DB3084"/>
    <w:rsid w:val="00DB31A5"/>
    <w:rsid w:val="00DB375E"/>
    <w:rsid w:val="00DB3F56"/>
    <w:rsid w:val="00DB464D"/>
    <w:rsid w:val="00DB47D2"/>
    <w:rsid w:val="00DB49CB"/>
    <w:rsid w:val="00DB4C5B"/>
    <w:rsid w:val="00DB566F"/>
    <w:rsid w:val="00DB5936"/>
    <w:rsid w:val="00DB5A6E"/>
    <w:rsid w:val="00DB62FD"/>
    <w:rsid w:val="00DB6DB6"/>
    <w:rsid w:val="00DB7005"/>
    <w:rsid w:val="00DB74A7"/>
    <w:rsid w:val="00DB7E16"/>
    <w:rsid w:val="00DC011E"/>
    <w:rsid w:val="00DC03D5"/>
    <w:rsid w:val="00DC0857"/>
    <w:rsid w:val="00DC0DD1"/>
    <w:rsid w:val="00DC1E49"/>
    <w:rsid w:val="00DC1F28"/>
    <w:rsid w:val="00DC2061"/>
    <w:rsid w:val="00DC20A2"/>
    <w:rsid w:val="00DC25A4"/>
    <w:rsid w:val="00DC3EAB"/>
    <w:rsid w:val="00DC4DEE"/>
    <w:rsid w:val="00DC5A45"/>
    <w:rsid w:val="00DC5C63"/>
    <w:rsid w:val="00DC62F3"/>
    <w:rsid w:val="00DC6774"/>
    <w:rsid w:val="00DC7ABE"/>
    <w:rsid w:val="00DC7B1B"/>
    <w:rsid w:val="00DD08B5"/>
    <w:rsid w:val="00DD0B48"/>
    <w:rsid w:val="00DD0B79"/>
    <w:rsid w:val="00DD0FE1"/>
    <w:rsid w:val="00DD1726"/>
    <w:rsid w:val="00DD24BA"/>
    <w:rsid w:val="00DD2C1F"/>
    <w:rsid w:val="00DD4064"/>
    <w:rsid w:val="00DD4AC6"/>
    <w:rsid w:val="00DD560A"/>
    <w:rsid w:val="00DD6206"/>
    <w:rsid w:val="00DD6BF8"/>
    <w:rsid w:val="00DD758E"/>
    <w:rsid w:val="00DE0770"/>
    <w:rsid w:val="00DE1525"/>
    <w:rsid w:val="00DE1BAF"/>
    <w:rsid w:val="00DE1CB7"/>
    <w:rsid w:val="00DE2674"/>
    <w:rsid w:val="00DE28AA"/>
    <w:rsid w:val="00DE3260"/>
    <w:rsid w:val="00DE3FB3"/>
    <w:rsid w:val="00DE597F"/>
    <w:rsid w:val="00DE6770"/>
    <w:rsid w:val="00DE7990"/>
    <w:rsid w:val="00DF10A7"/>
    <w:rsid w:val="00DF1220"/>
    <w:rsid w:val="00DF1D03"/>
    <w:rsid w:val="00DF25EC"/>
    <w:rsid w:val="00DF2DB8"/>
    <w:rsid w:val="00DF2E66"/>
    <w:rsid w:val="00DF3EAC"/>
    <w:rsid w:val="00DF672D"/>
    <w:rsid w:val="00DF7196"/>
    <w:rsid w:val="00E00B17"/>
    <w:rsid w:val="00E03C3C"/>
    <w:rsid w:val="00E03F58"/>
    <w:rsid w:val="00E048FA"/>
    <w:rsid w:val="00E050C1"/>
    <w:rsid w:val="00E05322"/>
    <w:rsid w:val="00E05F22"/>
    <w:rsid w:val="00E06224"/>
    <w:rsid w:val="00E06468"/>
    <w:rsid w:val="00E070A5"/>
    <w:rsid w:val="00E07979"/>
    <w:rsid w:val="00E106CA"/>
    <w:rsid w:val="00E10A32"/>
    <w:rsid w:val="00E10A6A"/>
    <w:rsid w:val="00E10AC1"/>
    <w:rsid w:val="00E1128F"/>
    <w:rsid w:val="00E11922"/>
    <w:rsid w:val="00E11B91"/>
    <w:rsid w:val="00E126D7"/>
    <w:rsid w:val="00E126F2"/>
    <w:rsid w:val="00E12836"/>
    <w:rsid w:val="00E1421F"/>
    <w:rsid w:val="00E1585A"/>
    <w:rsid w:val="00E162E7"/>
    <w:rsid w:val="00E16428"/>
    <w:rsid w:val="00E178BE"/>
    <w:rsid w:val="00E208A1"/>
    <w:rsid w:val="00E20BB5"/>
    <w:rsid w:val="00E20EEA"/>
    <w:rsid w:val="00E21DF3"/>
    <w:rsid w:val="00E225BA"/>
    <w:rsid w:val="00E227CA"/>
    <w:rsid w:val="00E2379D"/>
    <w:rsid w:val="00E23EC0"/>
    <w:rsid w:val="00E248E2"/>
    <w:rsid w:val="00E24AF6"/>
    <w:rsid w:val="00E24B89"/>
    <w:rsid w:val="00E259FE"/>
    <w:rsid w:val="00E26080"/>
    <w:rsid w:val="00E2641A"/>
    <w:rsid w:val="00E26A58"/>
    <w:rsid w:val="00E270C8"/>
    <w:rsid w:val="00E270CC"/>
    <w:rsid w:val="00E27D4F"/>
    <w:rsid w:val="00E3230F"/>
    <w:rsid w:val="00E323FA"/>
    <w:rsid w:val="00E324F0"/>
    <w:rsid w:val="00E32ED8"/>
    <w:rsid w:val="00E3302C"/>
    <w:rsid w:val="00E334D5"/>
    <w:rsid w:val="00E33DC4"/>
    <w:rsid w:val="00E34BA2"/>
    <w:rsid w:val="00E34C9D"/>
    <w:rsid w:val="00E34D10"/>
    <w:rsid w:val="00E3507B"/>
    <w:rsid w:val="00E352A6"/>
    <w:rsid w:val="00E3687E"/>
    <w:rsid w:val="00E3695B"/>
    <w:rsid w:val="00E37266"/>
    <w:rsid w:val="00E3726E"/>
    <w:rsid w:val="00E37272"/>
    <w:rsid w:val="00E375C7"/>
    <w:rsid w:val="00E41129"/>
    <w:rsid w:val="00E41810"/>
    <w:rsid w:val="00E4280F"/>
    <w:rsid w:val="00E42C97"/>
    <w:rsid w:val="00E43C0C"/>
    <w:rsid w:val="00E455E7"/>
    <w:rsid w:val="00E46801"/>
    <w:rsid w:val="00E47DF2"/>
    <w:rsid w:val="00E500D1"/>
    <w:rsid w:val="00E50856"/>
    <w:rsid w:val="00E50E14"/>
    <w:rsid w:val="00E50E69"/>
    <w:rsid w:val="00E5224A"/>
    <w:rsid w:val="00E5250D"/>
    <w:rsid w:val="00E542D7"/>
    <w:rsid w:val="00E54387"/>
    <w:rsid w:val="00E54395"/>
    <w:rsid w:val="00E54E56"/>
    <w:rsid w:val="00E54E7F"/>
    <w:rsid w:val="00E550D0"/>
    <w:rsid w:val="00E557E9"/>
    <w:rsid w:val="00E569E8"/>
    <w:rsid w:val="00E56D11"/>
    <w:rsid w:val="00E57558"/>
    <w:rsid w:val="00E609A2"/>
    <w:rsid w:val="00E62CDB"/>
    <w:rsid w:val="00E63D11"/>
    <w:rsid w:val="00E63E1C"/>
    <w:rsid w:val="00E64821"/>
    <w:rsid w:val="00E64A7D"/>
    <w:rsid w:val="00E65517"/>
    <w:rsid w:val="00E65BE8"/>
    <w:rsid w:val="00E67D44"/>
    <w:rsid w:val="00E70194"/>
    <w:rsid w:val="00E70290"/>
    <w:rsid w:val="00E704FA"/>
    <w:rsid w:val="00E71D87"/>
    <w:rsid w:val="00E71F41"/>
    <w:rsid w:val="00E722F9"/>
    <w:rsid w:val="00E73260"/>
    <w:rsid w:val="00E73821"/>
    <w:rsid w:val="00E740EA"/>
    <w:rsid w:val="00E7585E"/>
    <w:rsid w:val="00E77691"/>
    <w:rsid w:val="00E809F4"/>
    <w:rsid w:val="00E80AE9"/>
    <w:rsid w:val="00E819D3"/>
    <w:rsid w:val="00E81F0B"/>
    <w:rsid w:val="00E81F7A"/>
    <w:rsid w:val="00E8258C"/>
    <w:rsid w:val="00E83C3A"/>
    <w:rsid w:val="00E84363"/>
    <w:rsid w:val="00E8471D"/>
    <w:rsid w:val="00E84A42"/>
    <w:rsid w:val="00E84DFF"/>
    <w:rsid w:val="00E85A7E"/>
    <w:rsid w:val="00E86387"/>
    <w:rsid w:val="00E87332"/>
    <w:rsid w:val="00E87587"/>
    <w:rsid w:val="00E877C7"/>
    <w:rsid w:val="00E87985"/>
    <w:rsid w:val="00E90316"/>
    <w:rsid w:val="00E91F0F"/>
    <w:rsid w:val="00E92657"/>
    <w:rsid w:val="00E92F26"/>
    <w:rsid w:val="00E939F6"/>
    <w:rsid w:val="00E93C32"/>
    <w:rsid w:val="00E93FB7"/>
    <w:rsid w:val="00E940D9"/>
    <w:rsid w:val="00E95FFB"/>
    <w:rsid w:val="00E96247"/>
    <w:rsid w:val="00E96FB5"/>
    <w:rsid w:val="00E97107"/>
    <w:rsid w:val="00E97449"/>
    <w:rsid w:val="00E9747F"/>
    <w:rsid w:val="00E974C3"/>
    <w:rsid w:val="00E97E50"/>
    <w:rsid w:val="00EA1636"/>
    <w:rsid w:val="00EA1737"/>
    <w:rsid w:val="00EA1C8D"/>
    <w:rsid w:val="00EA2A98"/>
    <w:rsid w:val="00EA2CCD"/>
    <w:rsid w:val="00EA4756"/>
    <w:rsid w:val="00EA4C2F"/>
    <w:rsid w:val="00EA5A3A"/>
    <w:rsid w:val="00EA67DA"/>
    <w:rsid w:val="00EA6DF5"/>
    <w:rsid w:val="00EA77B8"/>
    <w:rsid w:val="00EA7AD2"/>
    <w:rsid w:val="00EA7D0A"/>
    <w:rsid w:val="00EB0391"/>
    <w:rsid w:val="00EB0BA5"/>
    <w:rsid w:val="00EB127F"/>
    <w:rsid w:val="00EB2189"/>
    <w:rsid w:val="00EB2B58"/>
    <w:rsid w:val="00EB32D6"/>
    <w:rsid w:val="00EB347D"/>
    <w:rsid w:val="00EB37AF"/>
    <w:rsid w:val="00EB3ABE"/>
    <w:rsid w:val="00EB44DE"/>
    <w:rsid w:val="00EB5991"/>
    <w:rsid w:val="00EB6073"/>
    <w:rsid w:val="00EB732C"/>
    <w:rsid w:val="00EB73ED"/>
    <w:rsid w:val="00EB754A"/>
    <w:rsid w:val="00EB7E0C"/>
    <w:rsid w:val="00EC11FA"/>
    <w:rsid w:val="00EC17BD"/>
    <w:rsid w:val="00EC1BCC"/>
    <w:rsid w:val="00EC1C00"/>
    <w:rsid w:val="00EC36FA"/>
    <w:rsid w:val="00EC3BCC"/>
    <w:rsid w:val="00EC3E5C"/>
    <w:rsid w:val="00EC470C"/>
    <w:rsid w:val="00EC53FD"/>
    <w:rsid w:val="00EC56FB"/>
    <w:rsid w:val="00EC5DB4"/>
    <w:rsid w:val="00EC67FB"/>
    <w:rsid w:val="00EC6A29"/>
    <w:rsid w:val="00EC708F"/>
    <w:rsid w:val="00EC7C85"/>
    <w:rsid w:val="00ED019D"/>
    <w:rsid w:val="00ED09C1"/>
    <w:rsid w:val="00ED0DA7"/>
    <w:rsid w:val="00ED16C6"/>
    <w:rsid w:val="00ED283C"/>
    <w:rsid w:val="00ED3720"/>
    <w:rsid w:val="00ED3891"/>
    <w:rsid w:val="00ED3912"/>
    <w:rsid w:val="00ED39B8"/>
    <w:rsid w:val="00ED41CE"/>
    <w:rsid w:val="00ED43A3"/>
    <w:rsid w:val="00ED45BB"/>
    <w:rsid w:val="00ED5288"/>
    <w:rsid w:val="00ED59A2"/>
    <w:rsid w:val="00ED5D58"/>
    <w:rsid w:val="00ED74A4"/>
    <w:rsid w:val="00EE0B6D"/>
    <w:rsid w:val="00EE15A9"/>
    <w:rsid w:val="00EE2A2F"/>
    <w:rsid w:val="00EE3FA7"/>
    <w:rsid w:val="00EE4D65"/>
    <w:rsid w:val="00EE510E"/>
    <w:rsid w:val="00EE5977"/>
    <w:rsid w:val="00EE5D80"/>
    <w:rsid w:val="00EE6709"/>
    <w:rsid w:val="00EE7442"/>
    <w:rsid w:val="00EE74BA"/>
    <w:rsid w:val="00EE7CFD"/>
    <w:rsid w:val="00EF0100"/>
    <w:rsid w:val="00EF02B3"/>
    <w:rsid w:val="00EF03B9"/>
    <w:rsid w:val="00EF0893"/>
    <w:rsid w:val="00EF0A82"/>
    <w:rsid w:val="00EF17FB"/>
    <w:rsid w:val="00EF1D35"/>
    <w:rsid w:val="00EF378A"/>
    <w:rsid w:val="00EF43B9"/>
    <w:rsid w:val="00EF50BC"/>
    <w:rsid w:val="00EF5ED6"/>
    <w:rsid w:val="00EF609B"/>
    <w:rsid w:val="00EF60B7"/>
    <w:rsid w:val="00EF637C"/>
    <w:rsid w:val="00EF6459"/>
    <w:rsid w:val="00EF7E5C"/>
    <w:rsid w:val="00F0023A"/>
    <w:rsid w:val="00F00827"/>
    <w:rsid w:val="00F01AAB"/>
    <w:rsid w:val="00F02A53"/>
    <w:rsid w:val="00F02E42"/>
    <w:rsid w:val="00F02F4D"/>
    <w:rsid w:val="00F031EB"/>
    <w:rsid w:val="00F03351"/>
    <w:rsid w:val="00F03495"/>
    <w:rsid w:val="00F03D5F"/>
    <w:rsid w:val="00F04A8A"/>
    <w:rsid w:val="00F04AEF"/>
    <w:rsid w:val="00F05672"/>
    <w:rsid w:val="00F05ADD"/>
    <w:rsid w:val="00F06AFB"/>
    <w:rsid w:val="00F10166"/>
    <w:rsid w:val="00F101BE"/>
    <w:rsid w:val="00F10B3C"/>
    <w:rsid w:val="00F11B40"/>
    <w:rsid w:val="00F11B8F"/>
    <w:rsid w:val="00F1206C"/>
    <w:rsid w:val="00F12287"/>
    <w:rsid w:val="00F1243D"/>
    <w:rsid w:val="00F12D04"/>
    <w:rsid w:val="00F1303B"/>
    <w:rsid w:val="00F13189"/>
    <w:rsid w:val="00F13AC7"/>
    <w:rsid w:val="00F14F7C"/>
    <w:rsid w:val="00F15703"/>
    <w:rsid w:val="00F1626C"/>
    <w:rsid w:val="00F169A6"/>
    <w:rsid w:val="00F1753F"/>
    <w:rsid w:val="00F200F3"/>
    <w:rsid w:val="00F2024E"/>
    <w:rsid w:val="00F2310B"/>
    <w:rsid w:val="00F23661"/>
    <w:rsid w:val="00F23B8F"/>
    <w:rsid w:val="00F23E7E"/>
    <w:rsid w:val="00F2435D"/>
    <w:rsid w:val="00F246D8"/>
    <w:rsid w:val="00F2502B"/>
    <w:rsid w:val="00F26A11"/>
    <w:rsid w:val="00F26F35"/>
    <w:rsid w:val="00F301BC"/>
    <w:rsid w:val="00F316F3"/>
    <w:rsid w:val="00F318C2"/>
    <w:rsid w:val="00F32944"/>
    <w:rsid w:val="00F33825"/>
    <w:rsid w:val="00F33DA3"/>
    <w:rsid w:val="00F3444F"/>
    <w:rsid w:val="00F348AB"/>
    <w:rsid w:val="00F34AE0"/>
    <w:rsid w:val="00F355BA"/>
    <w:rsid w:val="00F35A97"/>
    <w:rsid w:val="00F35E7B"/>
    <w:rsid w:val="00F367F6"/>
    <w:rsid w:val="00F4125F"/>
    <w:rsid w:val="00F42424"/>
    <w:rsid w:val="00F42854"/>
    <w:rsid w:val="00F42894"/>
    <w:rsid w:val="00F42A8C"/>
    <w:rsid w:val="00F430AF"/>
    <w:rsid w:val="00F43D3A"/>
    <w:rsid w:val="00F4516C"/>
    <w:rsid w:val="00F453C5"/>
    <w:rsid w:val="00F45C65"/>
    <w:rsid w:val="00F45E9F"/>
    <w:rsid w:val="00F51A5A"/>
    <w:rsid w:val="00F5284D"/>
    <w:rsid w:val="00F52873"/>
    <w:rsid w:val="00F52F0F"/>
    <w:rsid w:val="00F53B29"/>
    <w:rsid w:val="00F54939"/>
    <w:rsid w:val="00F57047"/>
    <w:rsid w:val="00F57633"/>
    <w:rsid w:val="00F579B4"/>
    <w:rsid w:val="00F57C68"/>
    <w:rsid w:val="00F6344E"/>
    <w:rsid w:val="00F63E43"/>
    <w:rsid w:val="00F6425C"/>
    <w:rsid w:val="00F65742"/>
    <w:rsid w:val="00F67028"/>
    <w:rsid w:val="00F67BE4"/>
    <w:rsid w:val="00F67E0A"/>
    <w:rsid w:val="00F71AC2"/>
    <w:rsid w:val="00F71D8B"/>
    <w:rsid w:val="00F72407"/>
    <w:rsid w:val="00F72711"/>
    <w:rsid w:val="00F72C5C"/>
    <w:rsid w:val="00F73403"/>
    <w:rsid w:val="00F73BE6"/>
    <w:rsid w:val="00F73D89"/>
    <w:rsid w:val="00F7401B"/>
    <w:rsid w:val="00F7507A"/>
    <w:rsid w:val="00F75320"/>
    <w:rsid w:val="00F75426"/>
    <w:rsid w:val="00F75A45"/>
    <w:rsid w:val="00F77BE3"/>
    <w:rsid w:val="00F77D7E"/>
    <w:rsid w:val="00F802BC"/>
    <w:rsid w:val="00F807E8"/>
    <w:rsid w:val="00F809DB"/>
    <w:rsid w:val="00F812DF"/>
    <w:rsid w:val="00F835F8"/>
    <w:rsid w:val="00F840BD"/>
    <w:rsid w:val="00F84B5E"/>
    <w:rsid w:val="00F85551"/>
    <w:rsid w:val="00F85C7F"/>
    <w:rsid w:val="00F86322"/>
    <w:rsid w:val="00F863E8"/>
    <w:rsid w:val="00F87A30"/>
    <w:rsid w:val="00F90A25"/>
    <w:rsid w:val="00F91259"/>
    <w:rsid w:val="00F91A7B"/>
    <w:rsid w:val="00F91C2B"/>
    <w:rsid w:val="00F91E52"/>
    <w:rsid w:val="00F91FFD"/>
    <w:rsid w:val="00F9271D"/>
    <w:rsid w:val="00F92D6F"/>
    <w:rsid w:val="00F94347"/>
    <w:rsid w:val="00F96152"/>
    <w:rsid w:val="00F968A0"/>
    <w:rsid w:val="00F96E53"/>
    <w:rsid w:val="00F9701D"/>
    <w:rsid w:val="00FA0273"/>
    <w:rsid w:val="00FA071A"/>
    <w:rsid w:val="00FA20BC"/>
    <w:rsid w:val="00FA22F0"/>
    <w:rsid w:val="00FA254F"/>
    <w:rsid w:val="00FA2581"/>
    <w:rsid w:val="00FA2910"/>
    <w:rsid w:val="00FA2D7B"/>
    <w:rsid w:val="00FA307C"/>
    <w:rsid w:val="00FA3ACC"/>
    <w:rsid w:val="00FA3C14"/>
    <w:rsid w:val="00FA3E00"/>
    <w:rsid w:val="00FA45A5"/>
    <w:rsid w:val="00FA48D5"/>
    <w:rsid w:val="00FA4B4D"/>
    <w:rsid w:val="00FA4B66"/>
    <w:rsid w:val="00FA62C1"/>
    <w:rsid w:val="00FA6820"/>
    <w:rsid w:val="00FA6E50"/>
    <w:rsid w:val="00FA70CD"/>
    <w:rsid w:val="00FB0B59"/>
    <w:rsid w:val="00FB0E37"/>
    <w:rsid w:val="00FB16C0"/>
    <w:rsid w:val="00FB327C"/>
    <w:rsid w:val="00FB458E"/>
    <w:rsid w:val="00FB5B8B"/>
    <w:rsid w:val="00FB6459"/>
    <w:rsid w:val="00FB666C"/>
    <w:rsid w:val="00FB669D"/>
    <w:rsid w:val="00FB6741"/>
    <w:rsid w:val="00FB6924"/>
    <w:rsid w:val="00FB6B27"/>
    <w:rsid w:val="00FB6BD1"/>
    <w:rsid w:val="00FB72DD"/>
    <w:rsid w:val="00FB7BB6"/>
    <w:rsid w:val="00FC023A"/>
    <w:rsid w:val="00FC0E09"/>
    <w:rsid w:val="00FC1AA2"/>
    <w:rsid w:val="00FC1B8B"/>
    <w:rsid w:val="00FC2B12"/>
    <w:rsid w:val="00FC4052"/>
    <w:rsid w:val="00FC68ED"/>
    <w:rsid w:val="00FD0EAD"/>
    <w:rsid w:val="00FD18E2"/>
    <w:rsid w:val="00FD19AB"/>
    <w:rsid w:val="00FD468E"/>
    <w:rsid w:val="00FD5D64"/>
    <w:rsid w:val="00FD64F1"/>
    <w:rsid w:val="00FD6C60"/>
    <w:rsid w:val="00FD7C20"/>
    <w:rsid w:val="00FD7EF9"/>
    <w:rsid w:val="00FD7F22"/>
    <w:rsid w:val="00FE0045"/>
    <w:rsid w:val="00FE0596"/>
    <w:rsid w:val="00FE077F"/>
    <w:rsid w:val="00FE0B35"/>
    <w:rsid w:val="00FE0EC6"/>
    <w:rsid w:val="00FE253C"/>
    <w:rsid w:val="00FE262C"/>
    <w:rsid w:val="00FE27E5"/>
    <w:rsid w:val="00FE2FAB"/>
    <w:rsid w:val="00FE43A5"/>
    <w:rsid w:val="00FE5300"/>
    <w:rsid w:val="00FE69B5"/>
    <w:rsid w:val="00FE6CFD"/>
    <w:rsid w:val="00FF1671"/>
    <w:rsid w:val="00FF3AA2"/>
    <w:rsid w:val="00FF3B92"/>
    <w:rsid w:val="00FF3C76"/>
    <w:rsid w:val="00FF4D5E"/>
    <w:rsid w:val="00FF526F"/>
    <w:rsid w:val="00FF5F0E"/>
    <w:rsid w:val="00FF6F23"/>
    <w:rsid w:val="010706D6"/>
    <w:rsid w:val="010E1E17"/>
    <w:rsid w:val="011D2A44"/>
    <w:rsid w:val="013DF72B"/>
    <w:rsid w:val="0166009C"/>
    <w:rsid w:val="01C9C54A"/>
    <w:rsid w:val="01D55826"/>
    <w:rsid w:val="01E2F3E2"/>
    <w:rsid w:val="01EBE60C"/>
    <w:rsid w:val="01FD1717"/>
    <w:rsid w:val="027E34CD"/>
    <w:rsid w:val="02822D8A"/>
    <w:rsid w:val="02B28AD1"/>
    <w:rsid w:val="02C2B4DE"/>
    <w:rsid w:val="02EE4278"/>
    <w:rsid w:val="02EFB2D0"/>
    <w:rsid w:val="02F3B2BC"/>
    <w:rsid w:val="031AE5E6"/>
    <w:rsid w:val="03268950"/>
    <w:rsid w:val="039A02F4"/>
    <w:rsid w:val="039B8F26"/>
    <w:rsid w:val="039BC8A6"/>
    <w:rsid w:val="03A6ECAC"/>
    <w:rsid w:val="03B4D6A0"/>
    <w:rsid w:val="03E89562"/>
    <w:rsid w:val="03F1E47C"/>
    <w:rsid w:val="042CDA46"/>
    <w:rsid w:val="046D1D7D"/>
    <w:rsid w:val="0486B0AE"/>
    <w:rsid w:val="04C952BB"/>
    <w:rsid w:val="052E0F64"/>
    <w:rsid w:val="054E2F21"/>
    <w:rsid w:val="055948DA"/>
    <w:rsid w:val="0579E854"/>
    <w:rsid w:val="05E3C8CA"/>
    <w:rsid w:val="05F83FF1"/>
    <w:rsid w:val="06583AD5"/>
    <w:rsid w:val="065F6FC1"/>
    <w:rsid w:val="066BE547"/>
    <w:rsid w:val="066C12F7"/>
    <w:rsid w:val="067526D9"/>
    <w:rsid w:val="0691DA96"/>
    <w:rsid w:val="06CAE189"/>
    <w:rsid w:val="06CF6810"/>
    <w:rsid w:val="06E96CB3"/>
    <w:rsid w:val="06FC558C"/>
    <w:rsid w:val="07339BBE"/>
    <w:rsid w:val="0756A2D8"/>
    <w:rsid w:val="0764FBE0"/>
    <w:rsid w:val="076A6D52"/>
    <w:rsid w:val="0780832E"/>
    <w:rsid w:val="0789AE9C"/>
    <w:rsid w:val="07A5982D"/>
    <w:rsid w:val="07D96259"/>
    <w:rsid w:val="07E4DC4C"/>
    <w:rsid w:val="07F8D396"/>
    <w:rsid w:val="081E9764"/>
    <w:rsid w:val="08586780"/>
    <w:rsid w:val="0861DE10"/>
    <w:rsid w:val="0881D8A4"/>
    <w:rsid w:val="0898EA45"/>
    <w:rsid w:val="08A7F52A"/>
    <w:rsid w:val="08AFF9B7"/>
    <w:rsid w:val="08B41339"/>
    <w:rsid w:val="08DF78E2"/>
    <w:rsid w:val="08E4C3A1"/>
    <w:rsid w:val="08EF7856"/>
    <w:rsid w:val="08F2A430"/>
    <w:rsid w:val="09159945"/>
    <w:rsid w:val="09D51C2A"/>
    <w:rsid w:val="09FF6DE1"/>
    <w:rsid w:val="0A1976EA"/>
    <w:rsid w:val="0A37273B"/>
    <w:rsid w:val="0A54BF77"/>
    <w:rsid w:val="0A6D693E"/>
    <w:rsid w:val="0AA94B03"/>
    <w:rsid w:val="0AEB1B6B"/>
    <w:rsid w:val="0B22F8A2"/>
    <w:rsid w:val="0B552FC1"/>
    <w:rsid w:val="0B5F51E5"/>
    <w:rsid w:val="0B97A8D6"/>
    <w:rsid w:val="0BB69D63"/>
    <w:rsid w:val="0C120995"/>
    <w:rsid w:val="0C4289A6"/>
    <w:rsid w:val="0C58A435"/>
    <w:rsid w:val="0C62F9AB"/>
    <w:rsid w:val="0C80A9D2"/>
    <w:rsid w:val="0C99D1BA"/>
    <w:rsid w:val="0CD4F825"/>
    <w:rsid w:val="0CF0473A"/>
    <w:rsid w:val="0CF76469"/>
    <w:rsid w:val="0CF99BD0"/>
    <w:rsid w:val="0D2D89A3"/>
    <w:rsid w:val="0D39071A"/>
    <w:rsid w:val="0D3F2291"/>
    <w:rsid w:val="0D3F85DA"/>
    <w:rsid w:val="0D49FFA7"/>
    <w:rsid w:val="0D6EC7FD"/>
    <w:rsid w:val="0DAF0022"/>
    <w:rsid w:val="0E62ACA6"/>
    <w:rsid w:val="0EB10717"/>
    <w:rsid w:val="0F1929ED"/>
    <w:rsid w:val="0F78E223"/>
    <w:rsid w:val="0FD10D06"/>
    <w:rsid w:val="0FEC3C99"/>
    <w:rsid w:val="101B5154"/>
    <w:rsid w:val="1057B607"/>
    <w:rsid w:val="105F5D9F"/>
    <w:rsid w:val="113AF298"/>
    <w:rsid w:val="113E9B53"/>
    <w:rsid w:val="1156F36A"/>
    <w:rsid w:val="1158D340"/>
    <w:rsid w:val="11DEA6AD"/>
    <w:rsid w:val="1200215E"/>
    <w:rsid w:val="122D5F5D"/>
    <w:rsid w:val="12461743"/>
    <w:rsid w:val="1265BE90"/>
    <w:rsid w:val="127E0D6C"/>
    <w:rsid w:val="12B702C3"/>
    <w:rsid w:val="12B935F1"/>
    <w:rsid w:val="13022966"/>
    <w:rsid w:val="131038AC"/>
    <w:rsid w:val="134A4985"/>
    <w:rsid w:val="13538FBE"/>
    <w:rsid w:val="1358FF4D"/>
    <w:rsid w:val="13C4E124"/>
    <w:rsid w:val="13C4E158"/>
    <w:rsid w:val="13FBE129"/>
    <w:rsid w:val="14137232"/>
    <w:rsid w:val="14269CE8"/>
    <w:rsid w:val="14277BA0"/>
    <w:rsid w:val="144A8DBD"/>
    <w:rsid w:val="1472DC56"/>
    <w:rsid w:val="1475C5B7"/>
    <w:rsid w:val="153F7CB1"/>
    <w:rsid w:val="1540B455"/>
    <w:rsid w:val="1546C289"/>
    <w:rsid w:val="1554791D"/>
    <w:rsid w:val="155A3AE2"/>
    <w:rsid w:val="155D0801"/>
    <w:rsid w:val="157FE98C"/>
    <w:rsid w:val="158A2025"/>
    <w:rsid w:val="15A0A1E4"/>
    <w:rsid w:val="15C9BC83"/>
    <w:rsid w:val="15CD861D"/>
    <w:rsid w:val="15D8659B"/>
    <w:rsid w:val="15DC7D57"/>
    <w:rsid w:val="15EFDFFF"/>
    <w:rsid w:val="15FAB5B1"/>
    <w:rsid w:val="164F74C6"/>
    <w:rsid w:val="1682BB8A"/>
    <w:rsid w:val="16894D61"/>
    <w:rsid w:val="16B2D4F1"/>
    <w:rsid w:val="17191869"/>
    <w:rsid w:val="17284453"/>
    <w:rsid w:val="172A301F"/>
    <w:rsid w:val="172AC595"/>
    <w:rsid w:val="173D2226"/>
    <w:rsid w:val="17490594"/>
    <w:rsid w:val="17536D49"/>
    <w:rsid w:val="17A25590"/>
    <w:rsid w:val="1829E61C"/>
    <w:rsid w:val="1838B1AD"/>
    <w:rsid w:val="18424717"/>
    <w:rsid w:val="18440A0D"/>
    <w:rsid w:val="184C3916"/>
    <w:rsid w:val="188541FE"/>
    <w:rsid w:val="18ACB85B"/>
    <w:rsid w:val="18B90288"/>
    <w:rsid w:val="18BAC827"/>
    <w:rsid w:val="18C03870"/>
    <w:rsid w:val="18D71A94"/>
    <w:rsid w:val="18E1BF0E"/>
    <w:rsid w:val="18E4C996"/>
    <w:rsid w:val="192C3AD8"/>
    <w:rsid w:val="194BAC50"/>
    <w:rsid w:val="19A72E0B"/>
    <w:rsid w:val="19B607E2"/>
    <w:rsid w:val="19B8C042"/>
    <w:rsid w:val="19E0B2A0"/>
    <w:rsid w:val="19E50426"/>
    <w:rsid w:val="19F3CB3B"/>
    <w:rsid w:val="1A0EC1E3"/>
    <w:rsid w:val="1A1DEE79"/>
    <w:rsid w:val="1A209F13"/>
    <w:rsid w:val="1A3061D9"/>
    <w:rsid w:val="1A62B903"/>
    <w:rsid w:val="1A717404"/>
    <w:rsid w:val="1A7F1405"/>
    <w:rsid w:val="1ACD6841"/>
    <w:rsid w:val="1B22E5E9"/>
    <w:rsid w:val="1B2E81F3"/>
    <w:rsid w:val="1B4DEE7E"/>
    <w:rsid w:val="1B699ED7"/>
    <w:rsid w:val="1B70C805"/>
    <w:rsid w:val="1B761942"/>
    <w:rsid w:val="1B9EA218"/>
    <w:rsid w:val="1BA62C0C"/>
    <w:rsid w:val="1BBC6F74"/>
    <w:rsid w:val="1BE50B64"/>
    <w:rsid w:val="1C1735A3"/>
    <w:rsid w:val="1C1C6A58"/>
    <w:rsid w:val="1C4B60D3"/>
    <w:rsid w:val="1C7DA53F"/>
    <w:rsid w:val="1CAD00BE"/>
    <w:rsid w:val="1CAD9C36"/>
    <w:rsid w:val="1CD9C56E"/>
    <w:rsid w:val="1D036EE3"/>
    <w:rsid w:val="1D21E7F3"/>
    <w:rsid w:val="1D9536A5"/>
    <w:rsid w:val="1DA914C6"/>
    <w:rsid w:val="1E148029"/>
    <w:rsid w:val="1E415E4E"/>
    <w:rsid w:val="1E42525D"/>
    <w:rsid w:val="1E6350DD"/>
    <w:rsid w:val="1E84C95C"/>
    <w:rsid w:val="1EB8E113"/>
    <w:rsid w:val="1F202EDB"/>
    <w:rsid w:val="1F25FB05"/>
    <w:rsid w:val="1F2E016B"/>
    <w:rsid w:val="1F70516C"/>
    <w:rsid w:val="1F8A0C70"/>
    <w:rsid w:val="1FC0C42F"/>
    <w:rsid w:val="20083397"/>
    <w:rsid w:val="2017DE30"/>
    <w:rsid w:val="2072481C"/>
    <w:rsid w:val="2082960F"/>
    <w:rsid w:val="2130CFE0"/>
    <w:rsid w:val="215CACA3"/>
    <w:rsid w:val="21E31BE8"/>
    <w:rsid w:val="2234687E"/>
    <w:rsid w:val="22394F97"/>
    <w:rsid w:val="22430EAC"/>
    <w:rsid w:val="225D544F"/>
    <w:rsid w:val="22657474"/>
    <w:rsid w:val="227AA727"/>
    <w:rsid w:val="229094A7"/>
    <w:rsid w:val="22C43DDF"/>
    <w:rsid w:val="22CB1325"/>
    <w:rsid w:val="22E1A70C"/>
    <w:rsid w:val="22F4D449"/>
    <w:rsid w:val="22FADC6E"/>
    <w:rsid w:val="234420CD"/>
    <w:rsid w:val="2371BFCD"/>
    <w:rsid w:val="23B8AEFA"/>
    <w:rsid w:val="23E0A9B6"/>
    <w:rsid w:val="24277C3D"/>
    <w:rsid w:val="24689F0D"/>
    <w:rsid w:val="248A07A2"/>
    <w:rsid w:val="248D4430"/>
    <w:rsid w:val="2498AEDC"/>
    <w:rsid w:val="24D77731"/>
    <w:rsid w:val="2554805A"/>
    <w:rsid w:val="25555BC0"/>
    <w:rsid w:val="2563C303"/>
    <w:rsid w:val="2598475A"/>
    <w:rsid w:val="25D104F9"/>
    <w:rsid w:val="25E33CD2"/>
    <w:rsid w:val="2601C416"/>
    <w:rsid w:val="2693C502"/>
    <w:rsid w:val="269DD3C0"/>
    <w:rsid w:val="26C7A886"/>
    <w:rsid w:val="26D3E907"/>
    <w:rsid w:val="26F0CC39"/>
    <w:rsid w:val="27360F91"/>
    <w:rsid w:val="27B728F3"/>
    <w:rsid w:val="27DCA1A6"/>
    <w:rsid w:val="28056505"/>
    <w:rsid w:val="28067B4E"/>
    <w:rsid w:val="2808D052"/>
    <w:rsid w:val="2822A4CE"/>
    <w:rsid w:val="283DDE27"/>
    <w:rsid w:val="285B5B36"/>
    <w:rsid w:val="28853C60"/>
    <w:rsid w:val="28BD8BE7"/>
    <w:rsid w:val="28D5601B"/>
    <w:rsid w:val="28F1D8A0"/>
    <w:rsid w:val="292CCB69"/>
    <w:rsid w:val="2968D0FE"/>
    <w:rsid w:val="298BDEC1"/>
    <w:rsid w:val="2999F4C8"/>
    <w:rsid w:val="29C5BE74"/>
    <w:rsid w:val="29DB33F9"/>
    <w:rsid w:val="29E719B8"/>
    <w:rsid w:val="29F5A79F"/>
    <w:rsid w:val="29F66596"/>
    <w:rsid w:val="29FC1659"/>
    <w:rsid w:val="2A1D5EF8"/>
    <w:rsid w:val="2A5B817B"/>
    <w:rsid w:val="2A67B05A"/>
    <w:rsid w:val="2A978CBE"/>
    <w:rsid w:val="2ABD7983"/>
    <w:rsid w:val="2ACEDDF6"/>
    <w:rsid w:val="2AD7E091"/>
    <w:rsid w:val="2AF413C4"/>
    <w:rsid w:val="2B40FF49"/>
    <w:rsid w:val="2B5A4590"/>
    <w:rsid w:val="2BC22267"/>
    <w:rsid w:val="2C620B2D"/>
    <w:rsid w:val="2C90DA26"/>
    <w:rsid w:val="2CA78BD2"/>
    <w:rsid w:val="2CE51C33"/>
    <w:rsid w:val="2CF6940D"/>
    <w:rsid w:val="2D0BA838"/>
    <w:rsid w:val="2D29BC67"/>
    <w:rsid w:val="2D83BB9C"/>
    <w:rsid w:val="2DCCB345"/>
    <w:rsid w:val="2DE064B2"/>
    <w:rsid w:val="2DE3CEF5"/>
    <w:rsid w:val="2E4D4A76"/>
    <w:rsid w:val="2E501E5E"/>
    <w:rsid w:val="2EA7AA18"/>
    <w:rsid w:val="2EE27B2F"/>
    <w:rsid w:val="2EFA2B7B"/>
    <w:rsid w:val="2EFF0D55"/>
    <w:rsid w:val="2F06457A"/>
    <w:rsid w:val="2F084ABC"/>
    <w:rsid w:val="2F13D203"/>
    <w:rsid w:val="2F4E8506"/>
    <w:rsid w:val="2F6CCC2F"/>
    <w:rsid w:val="2F721C6A"/>
    <w:rsid w:val="2F7F9F56"/>
    <w:rsid w:val="2F836E1C"/>
    <w:rsid w:val="2F870C59"/>
    <w:rsid w:val="2FAD4BF7"/>
    <w:rsid w:val="2FE70538"/>
    <w:rsid w:val="30A41B1D"/>
    <w:rsid w:val="30C08812"/>
    <w:rsid w:val="31038013"/>
    <w:rsid w:val="310ABA14"/>
    <w:rsid w:val="3123638B"/>
    <w:rsid w:val="31876FDB"/>
    <w:rsid w:val="3199C754"/>
    <w:rsid w:val="31BCAD59"/>
    <w:rsid w:val="31D3C0F4"/>
    <w:rsid w:val="31D882D8"/>
    <w:rsid w:val="321A5551"/>
    <w:rsid w:val="3225767F"/>
    <w:rsid w:val="322850ED"/>
    <w:rsid w:val="3237E518"/>
    <w:rsid w:val="323C2B73"/>
    <w:rsid w:val="3363DAEF"/>
    <w:rsid w:val="33B50DE3"/>
    <w:rsid w:val="33BE86FD"/>
    <w:rsid w:val="33D4D210"/>
    <w:rsid w:val="33FB7DED"/>
    <w:rsid w:val="34A96279"/>
    <w:rsid w:val="34D2FA31"/>
    <w:rsid w:val="34DF040C"/>
    <w:rsid w:val="34E1E284"/>
    <w:rsid w:val="358FF91B"/>
    <w:rsid w:val="3593CA5A"/>
    <w:rsid w:val="35EF2781"/>
    <w:rsid w:val="35F676EC"/>
    <w:rsid w:val="362F2F93"/>
    <w:rsid w:val="3689F829"/>
    <w:rsid w:val="36990DE0"/>
    <w:rsid w:val="36A28B74"/>
    <w:rsid w:val="36A63D3D"/>
    <w:rsid w:val="36B28A7E"/>
    <w:rsid w:val="36DBE572"/>
    <w:rsid w:val="37DFECC1"/>
    <w:rsid w:val="37F65B4E"/>
    <w:rsid w:val="381EF41C"/>
    <w:rsid w:val="3825C876"/>
    <w:rsid w:val="38509409"/>
    <w:rsid w:val="3862ED17"/>
    <w:rsid w:val="38B5C6B3"/>
    <w:rsid w:val="39109265"/>
    <w:rsid w:val="391C703D"/>
    <w:rsid w:val="3935EF50"/>
    <w:rsid w:val="39438ADE"/>
    <w:rsid w:val="394412EC"/>
    <w:rsid w:val="3944C484"/>
    <w:rsid w:val="39548799"/>
    <w:rsid w:val="3958F0FF"/>
    <w:rsid w:val="397C8DB4"/>
    <w:rsid w:val="397CDE7D"/>
    <w:rsid w:val="398D3AE4"/>
    <w:rsid w:val="39A34A50"/>
    <w:rsid w:val="39A4D939"/>
    <w:rsid w:val="39D0783A"/>
    <w:rsid w:val="39F03368"/>
    <w:rsid w:val="3A0ACD0D"/>
    <w:rsid w:val="3A12DAD4"/>
    <w:rsid w:val="3A295FFB"/>
    <w:rsid w:val="3A402F8C"/>
    <w:rsid w:val="3A777629"/>
    <w:rsid w:val="3A92FC00"/>
    <w:rsid w:val="3ADE52DA"/>
    <w:rsid w:val="3B11B3B3"/>
    <w:rsid w:val="3B445255"/>
    <w:rsid w:val="3B4A9CB0"/>
    <w:rsid w:val="3BFBFEB2"/>
    <w:rsid w:val="3C2E2198"/>
    <w:rsid w:val="3C45BECD"/>
    <w:rsid w:val="3C4A62C8"/>
    <w:rsid w:val="3C4ED9B8"/>
    <w:rsid w:val="3C7477FE"/>
    <w:rsid w:val="3C7B5FD7"/>
    <w:rsid w:val="3CB1D1D8"/>
    <w:rsid w:val="3CDEC53D"/>
    <w:rsid w:val="3CE6CB2B"/>
    <w:rsid w:val="3D23C09A"/>
    <w:rsid w:val="3D63346E"/>
    <w:rsid w:val="3DA4D4BF"/>
    <w:rsid w:val="3DC407BA"/>
    <w:rsid w:val="3DD6B2C8"/>
    <w:rsid w:val="3DE2C9A6"/>
    <w:rsid w:val="3DE71F98"/>
    <w:rsid w:val="3DFD9436"/>
    <w:rsid w:val="3E10485F"/>
    <w:rsid w:val="3E3A00C2"/>
    <w:rsid w:val="3E7584C1"/>
    <w:rsid w:val="3E856358"/>
    <w:rsid w:val="3E967962"/>
    <w:rsid w:val="3EC05E8B"/>
    <w:rsid w:val="3F1AC911"/>
    <w:rsid w:val="3F2BEDC8"/>
    <w:rsid w:val="3F9E7B86"/>
    <w:rsid w:val="3FCD008A"/>
    <w:rsid w:val="3FE74487"/>
    <w:rsid w:val="3FFCE545"/>
    <w:rsid w:val="402E011C"/>
    <w:rsid w:val="4033F726"/>
    <w:rsid w:val="404CCCFF"/>
    <w:rsid w:val="40A57FB4"/>
    <w:rsid w:val="40C16E51"/>
    <w:rsid w:val="40DD0F5A"/>
    <w:rsid w:val="410AE838"/>
    <w:rsid w:val="4126E538"/>
    <w:rsid w:val="413438D9"/>
    <w:rsid w:val="4141FD54"/>
    <w:rsid w:val="416ECFCB"/>
    <w:rsid w:val="4175950C"/>
    <w:rsid w:val="41A80C92"/>
    <w:rsid w:val="41B938EC"/>
    <w:rsid w:val="42058C4D"/>
    <w:rsid w:val="421B8597"/>
    <w:rsid w:val="42892F86"/>
    <w:rsid w:val="42913DCF"/>
    <w:rsid w:val="42B2A84D"/>
    <w:rsid w:val="42D0093A"/>
    <w:rsid w:val="42DCC294"/>
    <w:rsid w:val="42ED8E18"/>
    <w:rsid w:val="431B5347"/>
    <w:rsid w:val="436F9E9F"/>
    <w:rsid w:val="438A38FB"/>
    <w:rsid w:val="43ABA7BC"/>
    <w:rsid w:val="43AFBF6B"/>
    <w:rsid w:val="43C55501"/>
    <w:rsid w:val="440B8A53"/>
    <w:rsid w:val="443C4159"/>
    <w:rsid w:val="445274BA"/>
    <w:rsid w:val="449EB0C2"/>
    <w:rsid w:val="44E28CA6"/>
    <w:rsid w:val="44E78BE0"/>
    <w:rsid w:val="44E9A92B"/>
    <w:rsid w:val="44F31C64"/>
    <w:rsid w:val="45429F6B"/>
    <w:rsid w:val="454E3391"/>
    <w:rsid w:val="45581E63"/>
    <w:rsid w:val="455B3197"/>
    <w:rsid w:val="455B58EE"/>
    <w:rsid w:val="4571A421"/>
    <w:rsid w:val="45E0B2C6"/>
    <w:rsid w:val="464A73AE"/>
    <w:rsid w:val="467F2E5C"/>
    <w:rsid w:val="468EF282"/>
    <w:rsid w:val="46C870DF"/>
    <w:rsid w:val="46D860C7"/>
    <w:rsid w:val="47259B80"/>
    <w:rsid w:val="4747051C"/>
    <w:rsid w:val="476CEFC1"/>
    <w:rsid w:val="47B8084B"/>
    <w:rsid w:val="47C6C552"/>
    <w:rsid w:val="47E54A0B"/>
    <w:rsid w:val="47F09D52"/>
    <w:rsid w:val="48067FA5"/>
    <w:rsid w:val="48089035"/>
    <w:rsid w:val="4868651A"/>
    <w:rsid w:val="488976ED"/>
    <w:rsid w:val="48A00A81"/>
    <w:rsid w:val="48CF2796"/>
    <w:rsid w:val="48EF3426"/>
    <w:rsid w:val="4920C799"/>
    <w:rsid w:val="492AA126"/>
    <w:rsid w:val="4988D03E"/>
    <w:rsid w:val="49981C33"/>
    <w:rsid w:val="49BFAD70"/>
    <w:rsid w:val="49C9D4FD"/>
    <w:rsid w:val="49E2E5B1"/>
    <w:rsid w:val="49F2AFFE"/>
    <w:rsid w:val="4A08254B"/>
    <w:rsid w:val="4A3DA8D1"/>
    <w:rsid w:val="4A44EC9D"/>
    <w:rsid w:val="4A72C8B1"/>
    <w:rsid w:val="4A8741B7"/>
    <w:rsid w:val="4A95F698"/>
    <w:rsid w:val="4AA2CA88"/>
    <w:rsid w:val="4AA6537F"/>
    <w:rsid w:val="4ACF88CE"/>
    <w:rsid w:val="4AECEE58"/>
    <w:rsid w:val="4B032C06"/>
    <w:rsid w:val="4B0A636A"/>
    <w:rsid w:val="4BA87313"/>
    <w:rsid w:val="4BBF9357"/>
    <w:rsid w:val="4C277622"/>
    <w:rsid w:val="4C3516C0"/>
    <w:rsid w:val="4C47D963"/>
    <w:rsid w:val="4C4B532A"/>
    <w:rsid w:val="4CC337FD"/>
    <w:rsid w:val="4CDE9974"/>
    <w:rsid w:val="4CE53E7A"/>
    <w:rsid w:val="4D21B319"/>
    <w:rsid w:val="4D23E8EA"/>
    <w:rsid w:val="4D399CA7"/>
    <w:rsid w:val="4D5D98FB"/>
    <w:rsid w:val="4D8796C3"/>
    <w:rsid w:val="4D930E5F"/>
    <w:rsid w:val="4DCA7B32"/>
    <w:rsid w:val="4DCA8167"/>
    <w:rsid w:val="4DCD5109"/>
    <w:rsid w:val="4DDC460A"/>
    <w:rsid w:val="4DEAF477"/>
    <w:rsid w:val="4E4643F5"/>
    <w:rsid w:val="4E552C1A"/>
    <w:rsid w:val="4E6E560F"/>
    <w:rsid w:val="4E7D334F"/>
    <w:rsid w:val="4E8FACAA"/>
    <w:rsid w:val="4EF1FF20"/>
    <w:rsid w:val="4F0F8F8B"/>
    <w:rsid w:val="4F23C25C"/>
    <w:rsid w:val="4F26AD12"/>
    <w:rsid w:val="4F52E0C4"/>
    <w:rsid w:val="4F91377A"/>
    <w:rsid w:val="4FA18FFD"/>
    <w:rsid w:val="4FA8A15A"/>
    <w:rsid w:val="4FAB8B0F"/>
    <w:rsid w:val="4FAC33C3"/>
    <w:rsid w:val="4FBC338D"/>
    <w:rsid w:val="4FC2BBFF"/>
    <w:rsid w:val="4FC6C77E"/>
    <w:rsid w:val="500084C0"/>
    <w:rsid w:val="5006AC37"/>
    <w:rsid w:val="509B6D31"/>
    <w:rsid w:val="50B4877D"/>
    <w:rsid w:val="50C66107"/>
    <w:rsid w:val="50EB7764"/>
    <w:rsid w:val="50F6833B"/>
    <w:rsid w:val="510E50AB"/>
    <w:rsid w:val="511F28DE"/>
    <w:rsid w:val="5129534E"/>
    <w:rsid w:val="51564745"/>
    <w:rsid w:val="51674772"/>
    <w:rsid w:val="517E301D"/>
    <w:rsid w:val="51898EB4"/>
    <w:rsid w:val="51C61DE2"/>
    <w:rsid w:val="51CFC1DB"/>
    <w:rsid w:val="521730D6"/>
    <w:rsid w:val="522620A7"/>
    <w:rsid w:val="52451A9A"/>
    <w:rsid w:val="52C724F3"/>
    <w:rsid w:val="52E9F619"/>
    <w:rsid w:val="531B6F24"/>
    <w:rsid w:val="53254B22"/>
    <w:rsid w:val="53668FB6"/>
    <w:rsid w:val="536D758A"/>
    <w:rsid w:val="5382A5AE"/>
    <w:rsid w:val="53D048BA"/>
    <w:rsid w:val="54066FDC"/>
    <w:rsid w:val="5422288C"/>
    <w:rsid w:val="5461CE54"/>
    <w:rsid w:val="546DF67B"/>
    <w:rsid w:val="54DE7ED9"/>
    <w:rsid w:val="54FDBEA4"/>
    <w:rsid w:val="55503F00"/>
    <w:rsid w:val="558089E2"/>
    <w:rsid w:val="5591FEB6"/>
    <w:rsid w:val="55F0C53A"/>
    <w:rsid w:val="55FF1029"/>
    <w:rsid w:val="567BEC8C"/>
    <w:rsid w:val="567C0D23"/>
    <w:rsid w:val="567DBBE4"/>
    <w:rsid w:val="56BC4DD3"/>
    <w:rsid w:val="56BD3AD4"/>
    <w:rsid w:val="56E919DF"/>
    <w:rsid w:val="56F8EE50"/>
    <w:rsid w:val="574DF49B"/>
    <w:rsid w:val="575D64AB"/>
    <w:rsid w:val="57BE2217"/>
    <w:rsid w:val="57CAD9CD"/>
    <w:rsid w:val="57E836DC"/>
    <w:rsid w:val="58145AC2"/>
    <w:rsid w:val="58622C49"/>
    <w:rsid w:val="588564CF"/>
    <w:rsid w:val="588AADED"/>
    <w:rsid w:val="5896613D"/>
    <w:rsid w:val="58A7E905"/>
    <w:rsid w:val="58B355B0"/>
    <w:rsid w:val="58C6C601"/>
    <w:rsid w:val="58D1CAD6"/>
    <w:rsid w:val="58FBA388"/>
    <w:rsid w:val="59044B64"/>
    <w:rsid w:val="59B35C55"/>
    <w:rsid w:val="5A292500"/>
    <w:rsid w:val="5A37820A"/>
    <w:rsid w:val="5A424166"/>
    <w:rsid w:val="5A821F64"/>
    <w:rsid w:val="5AA1A0B5"/>
    <w:rsid w:val="5AB76ADE"/>
    <w:rsid w:val="5ABFB745"/>
    <w:rsid w:val="5AD34720"/>
    <w:rsid w:val="5ADF05C5"/>
    <w:rsid w:val="5ADFD293"/>
    <w:rsid w:val="5B460525"/>
    <w:rsid w:val="5B48731E"/>
    <w:rsid w:val="5B533A0B"/>
    <w:rsid w:val="5B78A65C"/>
    <w:rsid w:val="5B7A60AB"/>
    <w:rsid w:val="5BA288DE"/>
    <w:rsid w:val="5BB2749E"/>
    <w:rsid w:val="5C3B12A2"/>
    <w:rsid w:val="5C55EF24"/>
    <w:rsid w:val="5C598E8E"/>
    <w:rsid w:val="5C629AD1"/>
    <w:rsid w:val="5C952FF8"/>
    <w:rsid w:val="5CDA0547"/>
    <w:rsid w:val="5CF4C11D"/>
    <w:rsid w:val="5D1353FB"/>
    <w:rsid w:val="5D381C95"/>
    <w:rsid w:val="5D402632"/>
    <w:rsid w:val="5D5139FB"/>
    <w:rsid w:val="5D67A9E0"/>
    <w:rsid w:val="5D9429C5"/>
    <w:rsid w:val="5D9485C9"/>
    <w:rsid w:val="5DB49F49"/>
    <w:rsid w:val="5DC1F095"/>
    <w:rsid w:val="5DEB49AB"/>
    <w:rsid w:val="5E219287"/>
    <w:rsid w:val="5E320443"/>
    <w:rsid w:val="5EAF0B39"/>
    <w:rsid w:val="5EBD59C3"/>
    <w:rsid w:val="5EBF80C3"/>
    <w:rsid w:val="5EC8A95D"/>
    <w:rsid w:val="5EEF9A12"/>
    <w:rsid w:val="5F0150B2"/>
    <w:rsid w:val="5F0E9B95"/>
    <w:rsid w:val="5F1B4C70"/>
    <w:rsid w:val="5F1BB6C9"/>
    <w:rsid w:val="5F37C84F"/>
    <w:rsid w:val="5F93F64D"/>
    <w:rsid w:val="601CAAAA"/>
    <w:rsid w:val="6039F314"/>
    <w:rsid w:val="6074E25E"/>
    <w:rsid w:val="60788D1E"/>
    <w:rsid w:val="60AB95F0"/>
    <w:rsid w:val="60AF7332"/>
    <w:rsid w:val="60C803C6"/>
    <w:rsid w:val="60D12C74"/>
    <w:rsid w:val="60D398B0"/>
    <w:rsid w:val="60FFE545"/>
    <w:rsid w:val="6176307C"/>
    <w:rsid w:val="617D9516"/>
    <w:rsid w:val="61E0F693"/>
    <w:rsid w:val="61F1CEFD"/>
    <w:rsid w:val="6271FD13"/>
    <w:rsid w:val="62973C8F"/>
    <w:rsid w:val="62D55231"/>
    <w:rsid w:val="62EA9037"/>
    <w:rsid w:val="635C7477"/>
    <w:rsid w:val="63880247"/>
    <w:rsid w:val="6390CAE6"/>
    <w:rsid w:val="63D2592F"/>
    <w:rsid w:val="640A943F"/>
    <w:rsid w:val="640EBFF2"/>
    <w:rsid w:val="641B0CD5"/>
    <w:rsid w:val="64384839"/>
    <w:rsid w:val="6469494A"/>
    <w:rsid w:val="6486B4D9"/>
    <w:rsid w:val="6493DE5A"/>
    <w:rsid w:val="64C2EEBC"/>
    <w:rsid w:val="64DE4F78"/>
    <w:rsid w:val="64E66398"/>
    <w:rsid w:val="64E9B93C"/>
    <w:rsid w:val="650E6B7A"/>
    <w:rsid w:val="6513D3C7"/>
    <w:rsid w:val="655158AA"/>
    <w:rsid w:val="6562AA5C"/>
    <w:rsid w:val="657AB1B5"/>
    <w:rsid w:val="65843CF9"/>
    <w:rsid w:val="65950D35"/>
    <w:rsid w:val="65AB11C8"/>
    <w:rsid w:val="65C21C77"/>
    <w:rsid w:val="65C9A60F"/>
    <w:rsid w:val="65D3C110"/>
    <w:rsid w:val="65E09EFA"/>
    <w:rsid w:val="662D8043"/>
    <w:rsid w:val="663C7CA0"/>
    <w:rsid w:val="66500ED3"/>
    <w:rsid w:val="66997387"/>
    <w:rsid w:val="67039BBE"/>
    <w:rsid w:val="670EFB81"/>
    <w:rsid w:val="675848BB"/>
    <w:rsid w:val="675AA7A4"/>
    <w:rsid w:val="6798A1CB"/>
    <w:rsid w:val="680BCB67"/>
    <w:rsid w:val="68360633"/>
    <w:rsid w:val="684F258E"/>
    <w:rsid w:val="6860080B"/>
    <w:rsid w:val="6875D997"/>
    <w:rsid w:val="688498B6"/>
    <w:rsid w:val="68A729D7"/>
    <w:rsid w:val="68BCBC3F"/>
    <w:rsid w:val="692C7497"/>
    <w:rsid w:val="69749127"/>
    <w:rsid w:val="699196E4"/>
    <w:rsid w:val="699E2D8D"/>
    <w:rsid w:val="69B2F1B9"/>
    <w:rsid w:val="69E1A001"/>
    <w:rsid w:val="69FB9B3B"/>
    <w:rsid w:val="6A0C160A"/>
    <w:rsid w:val="6A38A1EF"/>
    <w:rsid w:val="6A4DE8EF"/>
    <w:rsid w:val="6A7AA243"/>
    <w:rsid w:val="6AA1C4E8"/>
    <w:rsid w:val="6AD0AE99"/>
    <w:rsid w:val="6AFFC2E5"/>
    <w:rsid w:val="6B0EE151"/>
    <w:rsid w:val="6B1843AA"/>
    <w:rsid w:val="6B74FB84"/>
    <w:rsid w:val="6B9007F2"/>
    <w:rsid w:val="6BBD665E"/>
    <w:rsid w:val="6BE0B2F1"/>
    <w:rsid w:val="6BF8ED29"/>
    <w:rsid w:val="6C1E7035"/>
    <w:rsid w:val="6C4E7F2B"/>
    <w:rsid w:val="6C76351B"/>
    <w:rsid w:val="6C7BBFB6"/>
    <w:rsid w:val="6C84EA18"/>
    <w:rsid w:val="6C9D4402"/>
    <w:rsid w:val="6CCE2B6C"/>
    <w:rsid w:val="6D29F442"/>
    <w:rsid w:val="6D2DF7D8"/>
    <w:rsid w:val="6D4959BC"/>
    <w:rsid w:val="6D6B7CB5"/>
    <w:rsid w:val="6D81F252"/>
    <w:rsid w:val="6D8FB680"/>
    <w:rsid w:val="6DD3F561"/>
    <w:rsid w:val="6E016D75"/>
    <w:rsid w:val="6E086000"/>
    <w:rsid w:val="6E1058FD"/>
    <w:rsid w:val="6E32A7D6"/>
    <w:rsid w:val="6E4D9927"/>
    <w:rsid w:val="6E71012E"/>
    <w:rsid w:val="6EB0C2AB"/>
    <w:rsid w:val="6EB51124"/>
    <w:rsid w:val="6EC79E7F"/>
    <w:rsid w:val="6ECF4911"/>
    <w:rsid w:val="6F098CA2"/>
    <w:rsid w:val="6F215A12"/>
    <w:rsid w:val="6F841579"/>
    <w:rsid w:val="6F88C516"/>
    <w:rsid w:val="6F8F8221"/>
    <w:rsid w:val="6FA6671B"/>
    <w:rsid w:val="6FABA136"/>
    <w:rsid w:val="6FD0F777"/>
    <w:rsid w:val="6FEAADD1"/>
    <w:rsid w:val="70135594"/>
    <w:rsid w:val="7026C5E5"/>
    <w:rsid w:val="708ABD48"/>
    <w:rsid w:val="70AD2A7F"/>
    <w:rsid w:val="70D11CA9"/>
    <w:rsid w:val="71312FAB"/>
    <w:rsid w:val="7140B674"/>
    <w:rsid w:val="71437A98"/>
    <w:rsid w:val="716FDA4C"/>
    <w:rsid w:val="71B90CDD"/>
    <w:rsid w:val="71FC0A78"/>
    <w:rsid w:val="721532D5"/>
    <w:rsid w:val="723079E5"/>
    <w:rsid w:val="72354E3D"/>
    <w:rsid w:val="728F4084"/>
    <w:rsid w:val="729F5A85"/>
    <w:rsid w:val="72A577A1"/>
    <w:rsid w:val="72D72756"/>
    <w:rsid w:val="72ECAB94"/>
    <w:rsid w:val="732BBDFE"/>
    <w:rsid w:val="737235D1"/>
    <w:rsid w:val="73947681"/>
    <w:rsid w:val="73EBBEED"/>
    <w:rsid w:val="73EF849F"/>
    <w:rsid w:val="73F4FCB4"/>
    <w:rsid w:val="7416B17A"/>
    <w:rsid w:val="743238E6"/>
    <w:rsid w:val="7434DFC5"/>
    <w:rsid w:val="745FDE08"/>
    <w:rsid w:val="7476EF61"/>
    <w:rsid w:val="747D7874"/>
    <w:rsid w:val="74B364CD"/>
    <w:rsid w:val="74F5D462"/>
    <w:rsid w:val="74FA9E93"/>
    <w:rsid w:val="75399CF7"/>
    <w:rsid w:val="756134D3"/>
    <w:rsid w:val="757CECE6"/>
    <w:rsid w:val="75985986"/>
    <w:rsid w:val="75D8B855"/>
    <w:rsid w:val="7609799F"/>
    <w:rsid w:val="760A5E2B"/>
    <w:rsid w:val="769474B1"/>
    <w:rsid w:val="76A33A60"/>
    <w:rsid w:val="76AB3D00"/>
    <w:rsid w:val="76C6E6AF"/>
    <w:rsid w:val="76EAC2AB"/>
    <w:rsid w:val="76F36813"/>
    <w:rsid w:val="7713439A"/>
    <w:rsid w:val="7717E5AF"/>
    <w:rsid w:val="7791AA4F"/>
    <w:rsid w:val="77B32F27"/>
    <w:rsid w:val="77C19FA2"/>
    <w:rsid w:val="77DFB106"/>
    <w:rsid w:val="786995D8"/>
    <w:rsid w:val="786D023D"/>
    <w:rsid w:val="78758508"/>
    <w:rsid w:val="78A1F1D9"/>
    <w:rsid w:val="78D38124"/>
    <w:rsid w:val="7919801E"/>
    <w:rsid w:val="7954FA69"/>
    <w:rsid w:val="797FBD03"/>
    <w:rsid w:val="7997115F"/>
    <w:rsid w:val="79AF5F18"/>
    <w:rsid w:val="79B7107F"/>
    <w:rsid w:val="79D37BBE"/>
    <w:rsid w:val="7A24E31B"/>
    <w:rsid w:val="7A7878EC"/>
    <w:rsid w:val="7AA73092"/>
    <w:rsid w:val="7AB6C310"/>
    <w:rsid w:val="7ABCD876"/>
    <w:rsid w:val="7AEDA311"/>
    <w:rsid w:val="7AEE5A18"/>
    <w:rsid w:val="7B0BDCBE"/>
    <w:rsid w:val="7B76C314"/>
    <w:rsid w:val="7B96D70B"/>
    <w:rsid w:val="7BA2ECBE"/>
    <w:rsid w:val="7BA7332C"/>
    <w:rsid w:val="7BE6A404"/>
    <w:rsid w:val="7C0F8CA0"/>
    <w:rsid w:val="7C29D80E"/>
    <w:rsid w:val="7C37F668"/>
    <w:rsid w:val="7C3A92E4"/>
    <w:rsid w:val="7CD1CC16"/>
    <w:rsid w:val="7D0781D4"/>
    <w:rsid w:val="7D295311"/>
    <w:rsid w:val="7D5CD14E"/>
    <w:rsid w:val="7D6ED66E"/>
    <w:rsid w:val="7D9DC573"/>
    <w:rsid w:val="7DC70495"/>
    <w:rsid w:val="7E0C08B3"/>
    <w:rsid w:val="7E3E91E2"/>
    <w:rsid w:val="7E7480A0"/>
    <w:rsid w:val="7EA1F2F5"/>
    <w:rsid w:val="7EAE7527"/>
    <w:rsid w:val="7F748745"/>
    <w:rsid w:val="7F9A3943"/>
    <w:rsid w:val="7FB42503"/>
    <w:rsid w:val="7FDC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39,#4d4d4d,maroon"/>
    </o:shapedefaults>
    <o:shapelayout v:ext="edit">
      <o:idmap v:ext="edit" data="1"/>
    </o:shapelayout>
  </w:shapeDefaults>
  <w:decimalSymbol w:val="."/>
  <w:listSeparator w:val=","/>
  <w14:docId w14:val="24B00662"/>
  <w15:chartTrackingRefBased/>
  <w15:docId w15:val="{E2C45062-7461-449B-AD3F-54E90A4C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0"/>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A206B"/>
    <w:pPr>
      <w:spacing w:before="100" w:after="100" w:line="260" w:lineRule="atLeast"/>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0542F5"/>
    <w:pPr>
      <w:keepNext/>
      <w:keepLines/>
      <w:numPr>
        <w:numId w:val="9"/>
      </w:numPr>
      <w:spacing w:before="500" w:after="400" w:line="240" w:lineRule="auto"/>
      <w:outlineLvl w:val="0"/>
    </w:pPr>
    <w:rPr>
      <w:color w:val="404040"/>
      <w:kern w:val="28"/>
      <w:sz w:val="40"/>
      <w:lang w:eastAsia="en-US"/>
    </w:rPr>
  </w:style>
  <w:style w:type="paragraph" w:styleId="Heading2">
    <w:name w:val="heading 2"/>
    <w:basedOn w:val="Heading1"/>
    <w:next w:val="Normal"/>
    <w:link w:val="Heading2Char"/>
    <w:rsid w:val="00803B4C"/>
    <w:pPr>
      <w:widowControl w:val="0"/>
      <w:numPr>
        <w:ilvl w:val="1"/>
        <w:numId w:val="15"/>
      </w:numPr>
      <w:spacing w:before="240" w:after="120"/>
      <w:outlineLvl w:val="1"/>
    </w:pPr>
    <w:rPr>
      <w:sz w:val="28"/>
    </w:rPr>
  </w:style>
  <w:style w:type="paragraph" w:styleId="Heading3">
    <w:name w:val="heading 3"/>
    <w:basedOn w:val="Heading2"/>
    <w:next w:val="Normal"/>
    <w:link w:val="Heading3Char"/>
    <w:uiPriority w:val="3"/>
    <w:qFormat/>
    <w:rsid w:val="00E23EC0"/>
    <w:pPr>
      <w:numPr>
        <w:ilvl w:val="2"/>
      </w:numPr>
      <w:spacing w:before="200"/>
      <w:outlineLvl w:val="2"/>
    </w:pPr>
    <w:rPr>
      <w:color w:val="4D4D4D"/>
      <w:sz w:val="24"/>
    </w:rPr>
  </w:style>
  <w:style w:type="paragraph" w:styleId="Heading4">
    <w:name w:val="heading 4"/>
    <w:basedOn w:val="Heading3"/>
    <w:next w:val="Normal"/>
    <w:link w:val="Heading4Char"/>
    <w:uiPriority w:val="3"/>
    <w:qFormat/>
    <w:rsid w:val="00564D54"/>
    <w:pPr>
      <w:numPr>
        <w:ilvl w:val="3"/>
      </w:numPr>
      <w:spacing w:before="160" w:line="280" w:lineRule="atLeast"/>
      <w:outlineLvl w:val="3"/>
    </w:pPr>
    <w:rPr>
      <w:sz w:val="22"/>
    </w:rPr>
  </w:style>
  <w:style w:type="paragraph" w:styleId="Heading5">
    <w:name w:val="heading 5"/>
    <w:basedOn w:val="Heading4"/>
    <w:next w:val="Normal"/>
    <w:link w:val="Heading5Char"/>
    <w:uiPriority w:val="3"/>
    <w:semiHidden/>
    <w:qFormat/>
    <w:rsid w:val="00803B4C"/>
    <w:pPr>
      <w:numPr>
        <w:ilvl w:val="4"/>
      </w:numPr>
      <w:outlineLvl w:val="4"/>
    </w:pPr>
    <w:rPr>
      <w:b/>
      <w:bCs/>
      <w:color w:val="404040"/>
    </w:rPr>
  </w:style>
  <w:style w:type="paragraph" w:styleId="Heading6">
    <w:name w:val="heading 6"/>
    <w:basedOn w:val="Heading5"/>
    <w:next w:val="Normal"/>
    <w:link w:val="Heading6Char"/>
    <w:uiPriority w:val="3"/>
    <w:semiHidden/>
    <w:qFormat/>
    <w:rsid w:val="00E23EC0"/>
    <w:pPr>
      <w:numPr>
        <w:ilvl w:val="5"/>
      </w:numPr>
      <w:outlineLvl w:val="5"/>
    </w:pPr>
    <w:rPr>
      <w:iCs/>
    </w:rPr>
  </w:style>
  <w:style w:type="paragraph" w:styleId="Heading7">
    <w:name w:val="heading 7"/>
    <w:basedOn w:val="Heading6"/>
    <w:next w:val="Normal"/>
    <w:link w:val="Heading7Char"/>
    <w:uiPriority w:val="3"/>
    <w:semiHidden/>
    <w:qFormat/>
    <w:rsid w:val="009E5F72"/>
    <w:pPr>
      <w:numPr>
        <w:ilvl w:val="6"/>
      </w:numPr>
      <w:outlineLvl w:val="6"/>
    </w:pPr>
    <w:rPr>
      <w:i/>
    </w:rPr>
  </w:style>
  <w:style w:type="paragraph" w:styleId="Heading8">
    <w:name w:val="heading 8"/>
    <w:basedOn w:val="Heading7"/>
    <w:next w:val="Normal"/>
    <w:link w:val="Heading8Char"/>
    <w:uiPriority w:val="3"/>
    <w:semiHidden/>
    <w:qFormat/>
    <w:rsid w:val="00E23EC0"/>
    <w:pPr>
      <w:numPr>
        <w:ilvl w:val="7"/>
      </w:numPr>
      <w:outlineLvl w:val="7"/>
    </w:pPr>
    <w:rPr>
      <w:b w:val="0"/>
    </w:rPr>
  </w:style>
  <w:style w:type="paragraph" w:styleId="Heading9">
    <w:name w:val="heading 9"/>
    <w:basedOn w:val="Heading8"/>
    <w:next w:val="Normal"/>
    <w:link w:val="Heading9Char"/>
    <w:uiPriority w:val="3"/>
    <w:semiHidden/>
    <w:qFormat/>
    <w:rsid w:val="00F2502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NumLightPurple">
    <w:name w:val="Heading 1 NoNum Light Purple"/>
    <w:basedOn w:val="Heading1NoNum"/>
    <w:semiHidden/>
    <w:qFormat/>
    <w:rsid w:val="00EC7C85"/>
    <w:rPr>
      <w:b/>
      <w:color w:val="AA92AF"/>
      <w:sz w:val="36"/>
      <w:lang w:val="en-US"/>
    </w:rPr>
  </w:style>
  <w:style w:type="paragraph" w:customStyle="1" w:styleId="Bullet1">
    <w:name w:val="Bullet 1"/>
    <w:basedOn w:val="Normal"/>
    <w:uiPriority w:val="2"/>
    <w:qFormat/>
    <w:rsid w:val="00AD6DCF"/>
    <w:pPr>
      <w:numPr>
        <w:numId w:val="5"/>
      </w:numPr>
      <w:tabs>
        <w:tab w:val="clear" w:pos="1077"/>
        <w:tab w:val="num" w:pos="283"/>
      </w:tabs>
      <w:spacing w:before="0" w:after="0"/>
      <w:ind w:left="283"/>
    </w:pPr>
    <w:rPr>
      <w:lang w:eastAsia="en-US"/>
    </w:rPr>
  </w:style>
  <w:style w:type="character" w:styleId="CommentReference">
    <w:name w:val="annotation reference"/>
    <w:uiPriority w:val="99"/>
    <w:semiHidden/>
    <w:rsid w:val="00F2502B"/>
    <w:rPr>
      <w:rFonts w:ascii="Calibri" w:hAnsi="Calibri"/>
      <w:sz w:val="16"/>
    </w:rPr>
  </w:style>
  <w:style w:type="paragraph" w:styleId="CommentText">
    <w:name w:val="annotation text"/>
    <w:basedOn w:val="Normal"/>
    <w:link w:val="CommentTextChar"/>
    <w:uiPriority w:val="49"/>
    <w:semiHidden/>
    <w:rsid w:val="00F2502B"/>
  </w:style>
  <w:style w:type="character" w:styleId="EndnoteReference">
    <w:name w:val="endnote reference"/>
    <w:uiPriority w:val="49"/>
    <w:semiHidden/>
    <w:rsid w:val="00F2502B"/>
    <w:rPr>
      <w:vertAlign w:val="superscript"/>
    </w:rPr>
  </w:style>
  <w:style w:type="paragraph" w:styleId="EndnoteText">
    <w:name w:val="endnote text"/>
    <w:basedOn w:val="Normal"/>
    <w:link w:val="EndnoteTextChar"/>
    <w:semiHidden/>
    <w:rsid w:val="00F2502B"/>
  </w:style>
  <w:style w:type="paragraph" w:styleId="Footer">
    <w:name w:val="footer"/>
    <w:link w:val="FooterChar"/>
    <w:rsid w:val="009A206B"/>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F2502B"/>
    <w:rPr>
      <w:vertAlign w:val="superscript"/>
    </w:rPr>
  </w:style>
  <w:style w:type="paragraph" w:styleId="FootnoteText">
    <w:name w:val="footnote text"/>
    <w:basedOn w:val="Normal"/>
    <w:link w:val="FootnoteTextChar"/>
    <w:rsid w:val="00EB2B58"/>
    <w:rPr>
      <w:sz w:val="20"/>
    </w:rPr>
  </w:style>
  <w:style w:type="character" w:styleId="Hyperlink">
    <w:name w:val="Hyperlink"/>
    <w:uiPriority w:val="99"/>
    <w:rsid w:val="00EC7C85"/>
    <w:rPr>
      <w:rFonts w:ascii="Calibri" w:hAnsi="Calibri"/>
      <w:color w:val="404040"/>
      <w:sz w:val="20"/>
      <w:u w:val="single"/>
    </w:rPr>
  </w:style>
  <w:style w:type="character" w:styleId="LineNumber">
    <w:name w:val="line number"/>
    <w:basedOn w:val="DefaultParagraphFont"/>
    <w:uiPriority w:val="49"/>
    <w:semiHidden/>
    <w:rsid w:val="00F2502B"/>
  </w:style>
  <w:style w:type="paragraph" w:styleId="MacroText">
    <w:name w:val="macro"/>
    <w:link w:val="MacroTextChar"/>
    <w:uiPriority w:val="49"/>
    <w:semiHidden/>
    <w:rsid w:val="009A206B"/>
    <w:rPr>
      <w:rFonts w:ascii="Calibri" w:hAnsi="Calibri" w:cs="Calibri"/>
      <w:sz w:val="22"/>
      <w:szCs w:val="22"/>
      <w:lang w:val="en-AU" w:eastAsia="en-AU"/>
    </w:rPr>
  </w:style>
  <w:style w:type="character" w:styleId="PageNumber">
    <w:name w:val="page number"/>
    <w:uiPriority w:val="49"/>
    <w:semiHidden/>
    <w:rsid w:val="00E12836"/>
    <w:rPr>
      <w:b/>
      <w:color w:val="4C4C4C"/>
      <w:sz w:val="28"/>
    </w:rPr>
  </w:style>
  <w:style w:type="paragraph" w:customStyle="1" w:styleId="NormalIndentItalics">
    <w:name w:val="Normal Indent Italics"/>
    <w:basedOn w:val="NormalIndent"/>
    <w:uiPriority w:val="13"/>
    <w:semiHidden/>
    <w:qFormat/>
    <w:rsid w:val="00ED45BB"/>
    <w:rPr>
      <w:i/>
    </w:rPr>
  </w:style>
  <w:style w:type="paragraph" w:styleId="TableofAuthorities">
    <w:name w:val="table of authorities"/>
    <w:basedOn w:val="Normal"/>
    <w:next w:val="Normal"/>
    <w:uiPriority w:val="39"/>
    <w:semiHidden/>
    <w:rsid w:val="00F2502B"/>
    <w:pPr>
      <w:tabs>
        <w:tab w:val="right" w:pos="9072"/>
      </w:tabs>
      <w:ind w:left="200" w:hanging="200"/>
    </w:pPr>
  </w:style>
  <w:style w:type="table" w:styleId="TableGrid">
    <w:name w:val="Table Grid"/>
    <w:basedOn w:val="TableNormal"/>
    <w:rsid w:val="00D355EE"/>
    <w:rPr>
      <w:rFonts w:ascii="Calibri" w:hAnsi="Calibri"/>
    </w:rPr>
    <w:tblPr>
      <w:tblStyleRowBandSize w:val="1"/>
      <w:tblStyleColBandSize w:val="1"/>
      <w:tblCellMar>
        <w:left w:w="57" w:type="dxa"/>
        <w:right w:w="57"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shd w:val="clear" w:color="auto" w:fill="FAC396"/>
      </w:tcPr>
    </w:tblStylePr>
    <w:tblStylePr w:type="firstCol">
      <w:rPr>
        <w:color w:val="4C4C4C"/>
      </w:rPr>
      <w:tblPr/>
      <w:tcPr>
        <w:shd w:val="clear" w:color="auto" w:fill="D9D9D9"/>
      </w:tcPr>
    </w:tblStylePr>
    <w:tblStylePr w:type="band2Horz">
      <w:tblPr/>
      <w:tcPr>
        <w:shd w:val="clear" w:color="auto" w:fill="FAC396"/>
      </w:tcPr>
    </w:tblStylePr>
  </w:style>
  <w:style w:type="paragraph" w:styleId="Title">
    <w:name w:val="Title"/>
    <w:basedOn w:val="Normal"/>
    <w:link w:val="TitleChar"/>
    <w:uiPriority w:val="28"/>
    <w:qFormat/>
    <w:rsid w:val="00B35648"/>
    <w:pPr>
      <w:spacing w:before="0" w:after="120" w:line="240" w:lineRule="auto"/>
      <w:ind w:right="4536"/>
    </w:pPr>
    <w:rPr>
      <w:color w:val="1665A1"/>
      <w:kern w:val="28"/>
      <w:sz w:val="40"/>
    </w:rPr>
  </w:style>
  <w:style w:type="paragraph" w:styleId="TOC1">
    <w:name w:val="toc 1"/>
    <w:basedOn w:val="Normal"/>
    <w:next w:val="Normal"/>
    <w:autoRedefine/>
    <w:uiPriority w:val="39"/>
    <w:rsid w:val="00C759EA"/>
    <w:pPr>
      <w:tabs>
        <w:tab w:val="left" w:pos="810"/>
        <w:tab w:val="right" w:leader="dot" w:pos="9639"/>
      </w:tabs>
      <w:spacing w:before="240" w:line="240" w:lineRule="auto"/>
      <w:ind w:right="567"/>
    </w:pPr>
    <w:rPr>
      <w:noProof/>
      <w:color w:val="4C4C4C"/>
      <w:sz w:val="24"/>
      <w:szCs w:val="28"/>
    </w:rPr>
  </w:style>
  <w:style w:type="paragraph" w:styleId="TOC2">
    <w:name w:val="toc 2"/>
    <w:next w:val="Normal"/>
    <w:autoRedefine/>
    <w:uiPriority w:val="39"/>
    <w:rsid w:val="009A206B"/>
    <w:pPr>
      <w:tabs>
        <w:tab w:val="right" w:leader="dot" w:pos="9639"/>
      </w:tabs>
      <w:spacing w:before="20"/>
      <w:ind w:left="1248" w:right="567" w:hanging="454"/>
      <w:contextualSpacing/>
    </w:pPr>
    <w:rPr>
      <w:rFonts w:ascii="Calibri" w:hAnsi="Calibri" w:cs="Calibri"/>
      <w:noProof/>
      <w:color w:val="000000"/>
      <w:szCs w:val="28"/>
      <w:lang w:val="en-AU" w:eastAsia="en-AU"/>
    </w:rPr>
  </w:style>
  <w:style w:type="paragraph" w:styleId="TOC3">
    <w:name w:val="toc 3"/>
    <w:next w:val="Normal"/>
    <w:autoRedefine/>
    <w:uiPriority w:val="39"/>
    <w:rsid w:val="009A206B"/>
    <w:pPr>
      <w:tabs>
        <w:tab w:val="left" w:pos="1248"/>
        <w:tab w:val="right" w:leader="dot" w:pos="9639"/>
      </w:tabs>
      <w:spacing w:before="20"/>
      <w:ind w:left="1701" w:right="567" w:hanging="567"/>
    </w:pPr>
    <w:rPr>
      <w:rFonts w:ascii="Calibri" w:hAnsi="Calibri" w:cs="Calibri"/>
      <w:noProof/>
      <w:color w:val="4C4C4C"/>
      <w:sz w:val="18"/>
      <w:szCs w:val="22"/>
      <w:lang w:val="en-AU" w:eastAsia="en-AU"/>
    </w:rPr>
  </w:style>
  <w:style w:type="paragraph" w:styleId="TOC5">
    <w:name w:val="toc 5"/>
    <w:basedOn w:val="TOC3"/>
    <w:next w:val="Normal"/>
    <w:autoRedefine/>
    <w:uiPriority w:val="39"/>
    <w:rsid w:val="00A8571E"/>
    <w:pPr>
      <w:tabs>
        <w:tab w:val="left" w:pos="1701"/>
      </w:tabs>
      <w:spacing w:before="0"/>
      <w:ind w:left="0" w:right="-7" w:firstLine="0"/>
    </w:pPr>
    <w:rPr>
      <w:caps/>
      <w:color w:val="800000"/>
    </w:rPr>
  </w:style>
  <w:style w:type="paragraph" w:styleId="Date">
    <w:name w:val="Date"/>
    <w:basedOn w:val="Normal"/>
    <w:next w:val="Normal"/>
    <w:link w:val="DateChar"/>
    <w:uiPriority w:val="49"/>
    <w:semiHidden/>
    <w:rsid w:val="00F2502B"/>
    <w:pPr>
      <w:ind w:left="1411"/>
    </w:pPr>
  </w:style>
  <w:style w:type="paragraph" w:customStyle="1" w:styleId="Quotation">
    <w:name w:val="Quotation"/>
    <w:basedOn w:val="Normal"/>
    <w:next w:val="Normal"/>
    <w:uiPriority w:val="49"/>
    <w:semiHidden/>
    <w:rsid w:val="001C0319"/>
    <w:pPr>
      <w:keepLines/>
      <w:spacing w:before="40"/>
      <w:jc w:val="center"/>
    </w:pPr>
    <w:rPr>
      <w:i/>
      <w:iCs/>
      <w:color w:val="003399"/>
      <w:sz w:val="18"/>
      <w:lang w:eastAsia="en-US"/>
    </w:rPr>
  </w:style>
  <w:style w:type="paragraph" w:styleId="TOC6">
    <w:name w:val="toc 6"/>
    <w:basedOn w:val="Normal"/>
    <w:next w:val="Normal"/>
    <w:autoRedefine/>
    <w:uiPriority w:val="39"/>
    <w:rsid w:val="00F2502B"/>
    <w:pPr>
      <w:spacing w:before="40" w:after="20"/>
      <w:ind w:left="1418" w:hanging="1418"/>
    </w:pPr>
    <w:rPr>
      <w:b/>
      <w:sz w:val="16"/>
    </w:rPr>
  </w:style>
  <w:style w:type="paragraph" w:styleId="TOC7">
    <w:name w:val="toc 7"/>
    <w:basedOn w:val="Normal"/>
    <w:next w:val="Normal"/>
    <w:autoRedefine/>
    <w:uiPriority w:val="39"/>
    <w:rsid w:val="00F2502B"/>
    <w:pPr>
      <w:ind w:left="1440"/>
    </w:pPr>
  </w:style>
  <w:style w:type="paragraph" w:styleId="TOC8">
    <w:name w:val="toc 8"/>
    <w:basedOn w:val="Normal"/>
    <w:next w:val="Normal"/>
    <w:autoRedefine/>
    <w:uiPriority w:val="39"/>
    <w:rsid w:val="00F2502B"/>
    <w:pPr>
      <w:ind w:left="1680"/>
    </w:pPr>
  </w:style>
  <w:style w:type="paragraph" w:styleId="TOC9">
    <w:name w:val="toc 9"/>
    <w:basedOn w:val="Normal"/>
    <w:next w:val="Normal"/>
    <w:autoRedefine/>
    <w:uiPriority w:val="39"/>
    <w:rsid w:val="00F2502B"/>
    <w:pPr>
      <w:ind w:left="2835" w:right="2835"/>
    </w:pPr>
  </w:style>
  <w:style w:type="numbering" w:styleId="111111">
    <w:name w:val="Outline List 2"/>
    <w:basedOn w:val="NoList"/>
    <w:uiPriority w:val="99"/>
    <w:semiHidden/>
    <w:unhideWhenUsed/>
    <w:rsid w:val="003F45D9"/>
    <w:pPr>
      <w:numPr>
        <w:numId w:val="11"/>
      </w:numPr>
    </w:pPr>
  </w:style>
  <w:style w:type="paragraph" w:customStyle="1" w:styleId="Heading1NoNumDarkPurple">
    <w:name w:val="Heading 1 NoNum Dark Purple"/>
    <w:basedOn w:val="Heading1NoNumLightPurple"/>
    <w:uiPriority w:val="99"/>
    <w:semiHidden/>
    <w:qFormat/>
    <w:rsid w:val="005D5E42"/>
    <w:rPr>
      <w:color w:val="6C3F5C"/>
    </w:rPr>
  </w:style>
  <w:style w:type="numbering" w:styleId="1ai">
    <w:name w:val="Outline List 1"/>
    <w:basedOn w:val="NoList"/>
    <w:uiPriority w:val="99"/>
    <w:semiHidden/>
    <w:unhideWhenUsed/>
    <w:rsid w:val="003F45D9"/>
    <w:pPr>
      <w:numPr>
        <w:numId w:val="12"/>
      </w:numPr>
    </w:pPr>
  </w:style>
  <w:style w:type="paragraph" w:customStyle="1" w:styleId="ListBulletBold">
    <w:name w:val="List Bullet Bold"/>
    <w:basedOn w:val="Normal"/>
    <w:next w:val="Normal"/>
    <w:uiPriority w:val="49"/>
    <w:semiHidden/>
    <w:rsid w:val="00F2502B"/>
    <w:rPr>
      <w:b/>
    </w:rPr>
  </w:style>
  <w:style w:type="paragraph" w:styleId="BalloonText">
    <w:name w:val="Balloon Text"/>
    <w:basedOn w:val="Normal"/>
    <w:link w:val="BalloonTextChar"/>
    <w:uiPriority w:val="49"/>
    <w:semiHidden/>
    <w:rsid w:val="00F2502B"/>
    <w:rPr>
      <w:sz w:val="16"/>
      <w:szCs w:val="16"/>
    </w:rPr>
  </w:style>
  <w:style w:type="paragraph" w:styleId="BlockText">
    <w:name w:val="Block Text"/>
    <w:basedOn w:val="Normal"/>
    <w:uiPriority w:val="49"/>
    <w:semiHidden/>
    <w:rsid w:val="00F2502B"/>
    <w:pPr>
      <w:spacing w:after="120"/>
      <w:ind w:left="1440" w:right="1440"/>
    </w:pPr>
  </w:style>
  <w:style w:type="paragraph" w:customStyle="1" w:styleId="Heading1NoNumDarkBlue">
    <w:name w:val="Heading 1 NoNum Dark Blue"/>
    <w:basedOn w:val="Heading1NoNumDarkPurple"/>
    <w:uiPriority w:val="99"/>
    <w:semiHidden/>
    <w:qFormat/>
    <w:rsid w:val="0009592B"/>
    <w:rPr>
      <w:color w:val="1665A1"/>
    </w:rPr>
  </w:style>
  <w:style w:type="character" w:styleId="UnresolvedMention">
    <w:name w:val="Unresolved Mention"/>
    <w:uiPriority w:val="99"/>
    <w:unhideWhenUsed/>
    <w:rsid w:val="008F4713"/>
    <w:rPr>
      <w:color w:val="808080"/>
      <w:shd w:val="clear" w:color="auto" w:fill="E6E6E6"/>
    </w:rPr>
  </w:style>
  <w:style w:type="paragraph" w:customStyle="1" w:styleId="Heading1NoNumDarkGreen">
    <w:name w:val="Heading 1 NoNum Dark Green"/>
    <w:basedOn w:val="Heading1NoNumDarkBlue"/>
    <w:uiPriority w:val="99"/>
    <w:semiHidden/>
    <w:qFormat/>
    <w:rsid w:val="00E70290"/>
    <w:rPr>
      <w:color w:val="799424"/>
    </w:rPr>
  </w:style>
  <w:style w:type="paragraph" w:customStyle="1" w:styleId="BibliographyEntry">
    <w:name w:val="Bibliography Entry"/>
    <w:basedOn w:val="Normal"/>
    <w:rsid w:val="00E70290"/>
    <w:pPr>
      <w:numPr>
        <w:numId w:val="4"/>
      </w:numPr>
      <w:spacing w:before="0" w:after="0" w:line="240" w:lineRule="auto"/>
      <w:ind w:left="0" w:firstLine="0"/>
    </w:pPr>
    <w:rPr>
      <w:rFonts w:ascii="Verdana" w:hAnsi="Verdana" w:cs="Times New Roman"/>
      <w:sz w:val="20"/>
      <w:szCs w:val="20"/>
      <w:lang w:val="en-US" w:eastAsia="en-US"/>
    </w:rPr>
  </w:style>
  <w:style w:type="paragraph" w:styleId="Revision">
    <w:name w:val="Revision"/>
    <w:hidden/>
    <w:uiPriority w:val="99"/>
    <w:semiHidden/>
    <w:rsid w:val="009A206B"/>
    <w:rPr>
      <w:rFonts w:ascii="Calibri" w:hAnsi="Calibri" w:cs="Calibri"/>
      <w:sz w:val="22"/>
      <w:szCs w:val="22"/>
      <w:lang w:val="en-AU" w:eastAsia="en-AU"/>
    </w:rPr>
  </w:style>
  <w:style w:type="character" w:customStyle="1" w:styleId="normaltextrun">
    <w:name w:val="normaltextrun"/>
    <w:rsid w:val="00F835F8"/>
  </w:style>
  <w:style w:type="paragraph" w:styleId="NoteHeading">
    <w:name w:val="Note Heading"/>
    <w:basedOn w:val="Normal"/>
    <w:next w:val="Normal"/>
    <w:link w:val="NoteHeadingChar"/>
    <w:semiHidden/>
    <w:rsid w:val="00662658"/>
  </w:style>
  <w:style w:type="paragraph" w:styleId="Closing">
    <w:name w:val="Closing"/>
    <w:basedOn w:val="Normal"/>
    <w:link w:val="ClosingChar"/>
    <w:uiPriority w:val="49"/>
    <w:semiHidden/>
    <w:rsid w:val="00F2502B"/>
    <w:pPr>
      <w:ind w:left="4252"/>
    </w:pPr>
  </w:style>
  <w:style w:type="paragraph" w:styleId="CommentSubject">
    <w:name w:val="annotation subject"/>
    <w:basedOn w:val="CommentText"/>
    <w:next w:val="CommentText"/>
    <w:link w:val="CommentSubjectChar"/>
    <w:uiPriority w:val="49"/>
    <w:semiHidden/>
    <w:rsid w:val="00F2502B"/>
    <w:rPr>
      <w:b/>
      <w:bCs/>
    </w:rPr>
  </w:style>
  <w:style w:type="paragraph" w:styleId="DocumentMap">
    <w:name w:val="Document Map"/>
    <w:basedOn w:val="Normal"/>
    <w:link w:val="DocumentMapChar"/>
    <w:uiPriority w:val="49"/>
    <w:semiHidden/>
    <w:rsid w:val="00F2502B"/>
    <w:pPr>
      <w:shd w:val="clear" w:color="auto" w:fill="000080"/>
    </w:pPr>
  </w:style>
  <w:style w:type="paragraph" w:styleId="E-mailSignature">
    <w:name w:val="E-mail Signature"/>
    <w:basedOn w:val="Normal"/>
    <w:link w:val="E-mailSignatureChar"/>
    <w:uiPriority w:val="49"/>
    <w:semiHidden/>
    <w:rsid w:val="00F2502B"/>
  </w:style>
  <w:style w:type="paragraph" w:styleId="EnvelopeAddress">
    <w:name w:val="envelope address"/>
    <w:basedOn w:val="Normal"/>
    <w:uiPriority w:val="49"/>
    <w:semiHidden/>
    <w:rsid w:val="00F2502B"/>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F2502B"/>
  </w:style>
  <w:style w:type="paragraph" w:styleId="HTMLAddress">
    <w:name w:val="HTML Address"/>
    <w:basedOn w:val="Normal"/>
    <w:link w:val="HTMLAddressChar"/>
    <w:uiPriority w:val="49"/>
    <w:semiHidden/>
    <w:rsid w:val="00F2502B"/>
    <w:rPr>
      <w:i/>
      <w:iCs/>
    </w:rPr>
  </w:style>
  <w:style w:type="paragraph" w:styleId="HTMLPreformatted">
    <w:name w:val="HTML Preformatted"/>
    <w:basedOn w:val="Normal"/>
    <w:link w:val="HTMLPreformattedChar"/>
    <w:uiPriority w:val="49"/>
    <w:semiHidden/>
    <w:rsid w:val="00F2502B"/>
  </w:style>
  <w:style w:type="paragraph" w:styleId="Index1">
    <w:name w:val="index 1"/>
    <w:basedOn w:val="Normal"/>
    <w:next w:val="Normal"/>
    <w:autoRedefine/>
    <w:uiPriority w:val="49"/>
    <w:semiHidden/>
    <w:rsid w:val="00F2502B"/>
    <w:pPr>
      <w:ind w:left="200" w:hanging="200"/>
    </w:pPr>
  </w:style>
  <w:style w:type="paragraph" w:styleId="Index2">
    <w:name w:val="index 2"/>
    <w:basedOn w:val="Normal"/>
    <w:next w:val="Normal"/>
    <w:autoRedefine/>
    <w:uiPriority w:val="49"/>
    <w:semiHidden/>
    <w:rsid w:val="00F2502B"/>
    <w:pPr>
      <w:ind w:left="400" w:hanging="200"/>
    </w:pPr>
  </w:style>
  <w:style w:type="paragraph" w:styleId="Index3">
    <w:name w:val="index 3"/>
    <w:basedOn w:val="Normal"/>
    <w:next w:val="Normal"/>
    <w:autoRedefine/>
    <w:uiPriority w:val="49"/>
    <w:semiHidden/>
    <w:rsid w:val="00F2502B"/>
    <w:pPr>
      <w:ind w:left="600" w:hanging="200"/>
    </w:pPr>
  </w:style>
  <w:style w:type="paragraph" w:styleId="Index4">
    <w:name w:val="index 4"/>
    <w:basedOn w:val="Normal"/>
    <w:next w:val="Normal"/>
    <w:autoRedefine/>
    <w:uiPriority w:val="49"/>
    <w:semiHidden/>
    <w:rsid w:val="00F2502B"/>
    <w:pPr>
      <w:ind w:left="800" w:hanging="200"/>
    </w:pPr>
  </w:style>
  <w:style w:type="paragraph" w:styleId="Index5">
    <w:name w:val="index 5"/>
    <w:basedOn w:val="Normal"/>
    <w:next w:val="Normal"/>
    <w:autoRedefine/>
    <w:uiPriority w:val="49"/>
    <w:semiHidden/>
    <w:rsid w:val="00F2502B"/>
    <w:pPr>
      <w:ind w:left="1000" w:hanging="200"/>
    </w:pPr>
  </w:style>
  <w:style w:type="paragraph" w:styleId="Index6">
    <w:name w:val="index 6"/>
    <w:basedOn w:val="Normal"/>
    <w:next w:val="Normal"/>
    <w:autoRedefine/>
    <w:uiPriority w:val="49"/>
    <w:semiHidden/>
    <w:rsid w:val="00F2502B"/>
    <w:pPr>
      <w:ind w:left="1200" w:hanging="200"/>
    </w:pPr>
  </w:style>
  <w:style w:type="paragraph" w:styleId="Index7">
    <w:name w:val="index 7"/>
    <w:basedOn w:val="Normal"/>
    <w:next w:val="Normal"/>
    <w:autoRedefine/>
    <w:uiPriority w:val="49"/>
    <w:semiHidden/>
    <w:rsid w:val="00F2502B"/>
    <w:pPr>
      <w:ind w:left="1400" w:hanging="200"/>
    </w:pPr>
  </w:style>
  <w:style w:type="paragraph" w:styleId="Index8">
    <w:name w:val="index 8"/>
    <w:basedOn w:val="Normal"/>
    <w:next w:val="Normal"/>
    <w:autoRedefine/>
    <w:uiPriority w:val="49"/>
    <w:semiHidden/>
    <w:rsid w:val="00F2502B"/>
    <w:pPr>
      <w:ind w:left="1600" w:hanging="200"/>
    </w:pPr>
  </w:style>
  <w:style w:type="paragraph" w:styleId="Index9">
    <w:name w:val="index 9"/>
    <w:basedOn w:val="Normal"/>
    <w:next w:val="Normal"/>
    <w:autoRedefine/>
    <w:uiPriority w:val="49"/>
    <w:semiHidden/>
    <w:rsid w:val="00F2502B"/>
    <w:pPr>
      <w:ind w:left="1800" w:hanging="200"/>
    </w:pPr>
  </w:style>
  <w:style w:type="paragraph" w:styleId="IndexHeading">
    <w:name w:val="index heading"/>
    <w:basedOn w:val="Normal"/>
    <w:next w:val="Index1"/>
    <w:uiPriority w:val="49"/>
    <w:semiHidden/>
    <w:rsid w:val="00F2502B"/>
    <w:rPr>
      <w:b/>
      <w:bCs/>
    </w:rPr>
  </w:style>
  <w:style w:type="paragraph" w:styleId="List">
    <w:name w:val="List"/>
    <w:basedOn w:val="Normal"/>
    <w:uiPriority w:val="49"/>
    <w:semiHidden/>
    <w:rsid w:val="00F2502B"/>
    <w:pPr>
      <w:ind w:left="283" w:hanging="283"/>
    </w:pPr>
  </w:style>
  <w:style w:type="paragraph" w:styleId="List2">
    <w:name w:val="List 2"/>
    <w:basedOn w:val="Normal"/>
    <w:uiPriority w:val="49"/>
    <w:semiHidden/>
    <w:rsid w:val="00F2502B"/>
    <w:pPr>
      <w:ind w:left="566" w:hanging="283"/>
    </w:pPr>
  </w:style>
  <w:style w:type="paragraph" w:styleId="List3">
    <w:name w:val="List 3"/>
    <w:basedOn w:val="Normal"/>
    <w:uiPriority w:val="49"/>
    <w:semiHidden/>
    <w:rsid w:val="00F2502B"/>
    <w:pPr>
      <w:ind w:left="849" w:hanging="283"/>
    </w:pPr>
  </w:style>
  <w:style w:type="paragraph" w:styleId="List4">
    <w:name w:val="List 4"/>
    <w:basedOn w:val="Normal"/>
    <w:uiPriority w:val="49"/>
    <w:semiHidden/>
    <w:rsid w:val="00F2502B"/>
    <w:pPr>
      <w:ind w:left="1132" w:hanging="283"/>
    </w:pPr>
  </w:style>
  <w:style w:type="paragraph" w:styleId="List5">
    <w:name w:val="List 5"/>
    <w:basedOn w:val="Normal"/>
    <w:uiPriority w:val="49"/>
    <w:semiHidden/>
    <w:rsid w:val="00F2502B"/>
    <w:pPr>
      <w:ind w:left="1415" w:hanging="283"/>
    </w:pPr>
  </w:style>
  <w:style w:type="paragraph" w:styleId="ListBullet4">
    <w:name w:val="List Bullet 4"/>
    <w:basedOn w:val="Normal"/>
    <w:uiPriority w:val="49"/>
    <w:semiHidden/>
    <w:rsid w:val="00F2502B"/>
    <w:pPr>
      <w:tabs>
        <w:tab w:val="num" w:pos="1209"/>
      </w:tabs>
      <w:ind w:left="1209" w:hanging="360"/>
    </w:pPr>
  </w:style>
  <w:style w:type="paragraph" w:styleId="ListBullet5">
    <w:name w:val="List Bullet 5"/>
    <w:basedOn w:val="Normal"/>
    <w:uiPriority w:val="49"/>
    <w:semiHidden/>
    <w:rsid w:val="00F2502B"/>
    <w:pPr>
      <w:tabs>
        <w:tab w:val="num" w:pos="1492"/>
      </w:tabs>
      <w:ind w:left="1492" w:hanging="360"/>
    </w:pPr>
  </w:style>
  <w:style w:type="paragraph" w:styleId="ListContinue4">
    <w:name w:val="List Continue 4"/>
    <w:basedOn w:val="Normal"/>
    <w:uiPriority w:val="49"/>
    <w:semiHidden/>
    <w:rsid w:val="00F2502B"/>
    <w:pPr>
      <w:spacing w:after="120"/>
      <w:ind w:left="1132"/>
    </w:pPr>
  </w:style>
  <w:style w:type="paragraph" w:styleId="ListContinue5">
    <w:name w:val="List Continue 5"/>
    <w:basedOn w:val="Normal"/>
    <w:uiPriority w:val="49"/>
    <w:semiHidden/>
    <w:rsid w:val="00F2502B"/>
    <w:pPr>
      <w:spacing w:after="120"/>
      <w:ind w:left="1415"/>
    </w:pPr>
  </w:style>
  <w:style w:type="paragraph" w:styleId="ListNumber4">
    <w:name w:val="List Number 4"/>
    <w:basedOn w:val="Normal"/>
    <w:uiPriority w:val="49"/>
    <w:semiHidden/>
    <w:rsid w:val="00F2502B"/>
    <w:pPr>
      <w:tabs>
        <w:tab w:val="num" w:pos="1209"/>
      </w:tabs>
      <w:ind w:left="1209" w:hanging="360"/>
    </w:pPr>
  </w:style>
  <w:style w:type="paragraph" w:styleId="ListNumber5">
    <w:name w:val="List Number 5"/>
    <w:basedOn w:val="Normal"/>
    <w:uiPriority w:val="49"/>
    <w:semiHidden/>
    <w:rsid w:val="00F2502B"/>
    <w:pPr>
      <w:tabs>
        <w:tab w:val="num" w:pos="1492"/>
      </w:tabs>
      <w:ind w:left="1492" w:hanging="360"/>
    </w:pPr>
  </w:style>
  <w:style w:type="paragraph" w:styleId="MessageHeader">
    <w:name w:val="Message Header"/>
    <w:basedOn w:val="Normal"/>
    <w:link w:val="MessageHeaderChar"/>
    <w:uiPriority w:val="49"/>
    <w:semiHidden/>
    <w:rsid w:val="00F2502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F2502B"/>
    <w:rPr>
      <w:sz w:val="24"/>
      <w:szCs w:val="24"/>
    </w:rPr>
  </w:style>
  <w:style w:type="paragraph" w:customStyle="1" w:styleId="Heading1NoNumLightGreen">
    <w:name w:val="Heading 1 NoNum Light Green"/>
    <w:basedOn w:val="Heading1NoNumDarkGreen"/>
    <w:uiPriority w:val="99"/>
    <w:semiHidden/>
    <w:qFormat/>
    <w:rsid w:val="00C54A0F"/>
    <w:rPr>
      <w:color w:val="BED78E"/>
    </w:rPr>
  </w:style>
  <w:style w:type="paragraph" w:styleId="PlainText">
    <w:name w:val="Plain Text"/>
    <w:basedOn w:val="Normal"/>
    <w:link w:val="PlainTextChar"/>
    <w:uiPriority w:val="49"/>
    <w:semiHidden/>
    <w:rsid w:val="00F2502B"/>
  </w:style>
  <w:style w:type="paragraph" w:styleId="Salutation">
    <w:name w:val="Salutation"/>
    <w:basedOn w:val="Normal"/>
    <w:next w:val="Normal"/>
    <w:link w:val="SalutationChar"/>
    <w:uiPriority w:val="49"/>
    <w:semiHidden/>
    <w:rsid w:val="00F2502B"/>
  </w:style>
  <w:style w:type="paragraph" w:styleId="Signature">
    <w:name w:val="Signature"/>
    <w:basedOn w:val="Normal"/>
    <w:link w:val="SignatureChar"/>
    <w:uiPriority w:val="49"/>
    <w:semiHidden/>
    <w:rsid w:val="00F2502B"/>
    <w:pPr>
      <w:ind w:left="4252"/>
    </w:pPr>
  </w:style>
  <w:style w:type="paragraph" w:styleId="Subtitle">
    <w:name w:val="Subtitle"/>
    <w:basedOn w:val="Normal"/>
    <w:link w:val="SubtitleChar"/>
    <w:uiPriority w:val="29"/>
    <w:qFormat/>
    <w:rsid w:val="009C2652"/>
    <w:pPr>
      <w:spacing w:before="0" w:line="240" w:lineRule="auto"/>
      <w:ind w:right="4536"/>
    </w:pPr>
    <w:rPr>
      <w:color w:val="4C4C4C"/>
      <w:sz w:val="40"/>
      <w:szCs w:val="24"/>
    </w:rPr>
  </w:style>
  <w:style w:type="paragraph" w:styleId="TOAHeading">
    <w:name w:val="toa heading"/>
    <w:basedOn w:val="Normal"/>
    <w:next w:val="Normal"/>
    <w:uiPriority w:val="39"/>
    <w:semiHidden/>
    <w:rsid w:val="00F2502B"/>
    <w:pPr>
      <w:spacing w:before="120"/>
    </w:pPr>
    <w:rPr>
      <w:b/>
      <w:bCs/>
      <w:sz w:val="24"/>
      <w:szCs w:val="24"/>
    </w:rPr>
  </w:style>
  <w:style w:type="paragraph" w:styleId="TOCHeading">
    <w:name w:val="TOC Heading"/>
    <w:uiPriority w:val="39"/>
    <w:qFormat/>
    <w:rsid w:val="009A206B"/>
    <w:pPr>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semiHidden/>
    <w:qFormat/>
    <w:rsid w:val="001D60E6"/>
    <w:pPr>
      <w:numPr>
        <w:numId w:val="14"/>
      </w:numPr>
      <w:spacing w:before="0" w:after="0"/>
    </w:pPr>
  </w:style>
  <w:style w:type="paragraph" w:customStyle="1" w:styleId="QuoteName">
    <w:name w:val="Quote Name"/>
    <w:basedOn w:val="Normal"/>
    <w:uiPriority w:val="49"/>
    <w:semiHidden/>
    <w:rsid w:val="00F2502B"/>
    <w:pPr>
      <w:spacing w:after="0" w:line="240" w:lineRule="auto"/>
      <w:ind w:left="902" w:right="822"/>
      <w:jc w:val="right"/>
    </w:pPr>
    <w:rPr>
      <w:caps/>
      <w:color w:val="800000"/>
      <w:sz w:val="16"/>
    </w:rPr>
  </w:style>
  <w:style w:type="paragraph" w:styleId="Header">
    <w:name w:val="header"/>
    <w:basedOn w:val="Normal"/>
    <w:link w:val="HeaderChar"/>
    <w:rsid w:val="00016492"/>
    <w:pPr>
      <w:tabs>
        <w:tab w:val="center" w:pos="4320"/>
        <w:tab w:val="right" w:pos="8640"/>
      </w:tabs>
      <w:spacing w:before="0" w:after="0" w:line="240" w:lineRule="auto"/>
      <w:ind w:right="-567"/>
    </w:pPr>
    <w:rPr>
      <w:sz w:val="28"/>
    </w:rPr>
  </w:style>
  <w:style w:type="paragraph" w:styleId="Caption">
    <w:name w:val="caption"/>
    <w:basedOn w:val="Normal"/>
    <w:next w:val="Pictwide"/>
    <w:uiPriority w:val="13"/>
    <w:qFormat/>
    <w:rsid w:val="00577C5A"/>
    <w:pPr>
      <w:keepNext/>
      <w:keepLines/>
      <w:tabs>
        <w:tab w:val="left" w:pos="851"/>
      </w:tabs>
      <w:spacing w:before="240" w:after="120" w:line="240" w:lineRule="auto"/>
    </w:pPr>
    <w:rPr>
      <w:b/>
    </w:rPr>
  </w:style>
  <w:style w:type="paragraph" w:customStyle="1" w:styleId="TableBulletDash">
    <w:name w:val="Table Bullet Dash"/>
    <w:basedOn w:val="Normal"/>
    <w:uiPriority w:val="10"/>
    <w:semiHidden/>
    <w:rsid w:val="001D60E6"/>
    <w:pPr>
      <w:numPr>
        <w:ilvl w:val="1"/>
        <w:numId w:val="14"/>
      </w:numPr>
      <w:spacing w:before="0" w:after="0"/>
    </w:pPr>
  </w:style>
  <w:style w:type="paragraph" w:styleId="ListBullet">
    <w:name w:val="List Bullet"/>
    <w:basedOn w:val="Normal"/>
    <w:uiPriority w:val="99"/>
    <w:unhideWhenUsed/>
    <w:rsid w:val="007003BC"/>
    <w:pPr>
      <w:numPr>
        <w:numId w:val="6"/>
      </w:numPr>
      <w:contextualSpacing/>
    </w:pPr>
  </w:style>
  <w:style w:type="paragraph" w:styleId="ListBullet2">
    <w:name w:val="List Bullet 2"/>
    <w:basedOn w:val="Normal"/>
    <w:uiPriority w:val="99"/>
    <w:unhideWhenUsed/>
    <w:rsid w:val="00807AB3"/>
    <w:pPr>
      <w:numPr>
        <w:numId w:val="7"/>
      </w:numPr>
      <w:contextualSpacing/>
    </w:pPr>
    <w:rPr>
      <w:lang w:eastAsia="en-US"/>
    </w:rPr>
  </w:style>
  <w:style w:type="paragraph" w:styleId="ListContinue">
    <w:name w:val="List Continue"/>
    <w:basedOn w:val="Normal"/>
    <w:uiPriority w:val="8"/>
    <w:semiHidden/>
    <w:qFormat/>
    <w:rsid w:val="001D60E6"/>
    <w:pPr>
      <w:spacing w:before="0" w:after="0"/>
      <w:ind w:left="1077"/>
    </w:pPr>
  </w:style>
  <w:style w:type="paragraph" w:styleId="ListContinue2">
    <w:name w:val="List Continue 2"/>
    <w:basedOn w:val="Normal"/>
    <w:uiPriority w:val="8"/>
    <w:semiHidden/>
    <w:rsid w:val="001D60E6"/>
    <w:pPr>
      <w:spacing w:before="0" w:after="0"/>
      <w:ind w:left="1361"/>
    </w:pPr>
  </w:style>
  <w:style w:type="paragraph" w:customStyle="1" w:styleId="Spacer">
    <w:name w:val="Spacer"/>
    <w:basedOn w:val="Normal"/>
    <w:uiPriority w:val="13"/>
    <w:semiHidden/>
    <w:qFormat/>
    <w:rsid w:val="00E12836"/>
    <w:pPr>
      <w:spacing w:before="0" w:after="0" w:line="120" w:lineRule="atLeast"/>
    </w:pPr>
    <w:rPr>
      <w:sz w:val="12"/>
    </w:rPr>
  </w:style>
  <w:style w:type="paragraph" w:customStyle="1" w:styleId="Pictwide">
    <w:name w:val="Pict wide"/>
    <w:basedOn w:val="Normal"/>
    <w:next w:val="Normal"/>
    <w:uiPriority w:val="13"/>
    <w:semiHidden/>
    <w:qFormat/>
    <w:rsid w:val="001D60E6"/>
    <w:pPr>
      <w:widowControl w:val="0"/>
      <w:spacing w:before="160" w:after="320" w:line="240" w:lineRule="auto"/>
    </w:pPr>
    <w:rPr>
      <w:sz w:val="24"/>
    </w:rPr>
  </w:style>
  <w:style w:type="paragraph" w:styleId="TOC4">
    <w:name w:val="toc 4"/>
    <w:basedOn w:val="Normal"/>
    <w:next w:val="Normal"/>
    <w:autoRedefine/>
    <w:uiPriority w:val="39"/>
    <w:unhideWhenUsed/>
    <w:rsid w:val="00D57AA5"/>
    <w:pPr>
      <w:tabs>
        <w:tab w:val="right" w:leader="dot" w:pos="9639"/>
      </w:tabs>
      <w:spacing w:before="0" w:after="0" w:line="240" w:lineRule="auto"/>
      <w:ind w:left="1985" w:right="567" w:hanging="567"/>
    </w:pPr>
    <w:rPr>
      <w:color w:val="4C4C4C"/>
      <w:sz w:val="18"/>
    </w:rPr>
  </w:style>
  <w:style w:type="paragraph" w:styleId="ListContinue3">
    <w:name w:val="List Continue 3"/>
    <w:basedOn w:val="Normal"/>
    <w:uiPriority w:val="8"/>
    <w:semiHidden/>
    <w:rsid w:val="001D60E6"/>
    <w:pPr>
      <w:spacing w:before="0" w:after="0"/>
      <w:ind w:left="1644"/>
    </w:pPr>
  </w:style>
  <w:style w:type="paragraph" w:styleId="ListBullet3">
    <w:name w:val="List Bullet 3"/>
    <w:basedOn w:val="Normal"/>
    <w:uiPriority w:val="99"/>
    <w:semiHidden/>
    <w:unhideWhenUsed/>
    <w:rsid w:val="007003BC"/>
    <w:pPr>
      <w:numPr>
        <w:numId w:val="8"/>
      </w:numPr>
      <w:contextualSpacing/>
    </w:pPr>
  </w:style>
  <w:style w:type="paragraph" w:customStyle="1" w:styleId="TableText">
    <w:name w:val="Table Text"/>
    <w:basedOn w:val="Normal"/>
    <w:uiPriority w:val="15"/>
    <w:qFormat/>
    <w:rsid w:val="002344F7"/>
    <w:pPr>
      <w:spacing w:before="20" w:after="20" w:line="240" w:lineRule="auto"/>
    </w:pPr>
    <w:rPr>
      <w:sz w:val="20"/>
    </w:rPr>
  </w:style>
  <w:style w:type="numbering" w:styleId="ArticleSection">
    <w:name w:val="Outline List 3"/>
    <w:basedOn w:val="NoList"/>
    <w:uiPriority w:val="99"/>
    <w:semiHidden/>
    <w:unhideWhenUsed/>
    <w:rsid w:val="003F45D9"/>
    <w:pPr>
      <w:numPr>
        <w:numId w:val="13"/>
      </w:numPr>
    </w:pPr>
  </w:style>
  <w:style w:type="paragraph" w:styleId="ListNumber">
    <w:name w:val="List Number"/>
    <w:basedOn w:val="Normal"/>
    <w:uiPriority w:val="7"/>
    <w:qFormat/>
    <w:rsid w:val="00A46AAB"/>
    <w:pPr>
      <w:tabs>
        <w:tab w:val="left" w:pos="288"/>
      </w:tabs>
      <w:spacing w:line="240" w:lineRule="auto"/>
    </w:pPr>
  </w:style>
  <w:style w:type="table" w:styleId="ColorfulGrid">
    <w:name w:val="Colorful Grid"/>
    <w:basedOn w:val="TableNormal"/>
    <w:uiPriority w:val="73"/>
    <w:semiHidden/>
    <w:rsid w:val="003F45D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CE6F2"/>
    </w:tcPr>
    <w:tblStylePr w:type="firstRow">
      <w:rPr>
        <w:b/>
        <w:bCs/>
      </w:rPr>
      <w:tblPr/>
      <w:tcPr>
        <w:shd w:val="clear" w:color="auto" w:fill="B9CDE5"/>
      </w:tcPr>
    </w:tblStylePr>
    <w:tblStylePr w:type="lastRow">
      <w:rPr>
        <w:b/>
        <w:bCs/>
        <w:color w:val="000000"/>
      </w:rPr>
      <w:tblPr/>
      <w:tcPr>
        <w:shd w:val="clear" w:color="auto" w:fill="B9CDE5"/>
      </w:tcPr>
    </w:tblStylePr>
    <w:tblStylePr w:type="firstCol">
      <w:rPr>
        <w:color w:val="FFFFFF"/>
      </w:rPr>
      <w:tblPr/>
      <w:tcPr>
        <w:shd w:val="clear" w:color="auto" w:fill="376092"/>
      </w:tcPr>
    </w:tblStylePr>
    <w:tblStylePr w:type="lastCol">
      <w:rPr>
        <w:color w:val="FFFFFF"/>
      </w:rPr>
      <w:tblPr/>
      <w:tcPr>
        <w:shd w:val="clear" w:color="auto" w:fill="376092"/>
      </w:tcPr>
    </w:tblStylePr>
    <w:tblStylePr w:type="band1Vert">
      <w:tblPr/>
      <w:tcPr>
        <w:shd w:val="clear" w:color="auto" w:fill="A7C0DE"/>
      </w:tcPr>
    </w:tblStylePr>
    <w:tblStylePr w:type="band1Horz">
      <w:tblPr/>
      <w:tcPr>
        <w:shd w:val="clear" w:color="auto" w:fill="A7C0DE"/>
      </w:tcPr>
    </w:tblStylePr>
  </w:style>
  <w:style w:type="paragraph" w:customStyle="1" w:styleId="TableHeader">
    <w:name w:val="Table Header"/>
    <w:basedOn w:val="TableText"/>
    <w:uiPriority w:val="15"/>
    <w:qFormat/>
    <w:rsid w:val="00DC011E"/>
    <w:pPr>
      <w:keepNext/>
      <w:spacing w:before="40" w:after="40"/>
    </w:pPr>
    <w:rPr>
      <w:color w:val="FFFFFF"/>
      <w:sz w:val="24"/>
      <w:lang w:eastAsia="en-US"/>
    </w:rPr>
  </w:style>
  <w:style w:type="paragraph" w:customStyle="1" w:styleId="CaptionTable">
    <w:name w:val="Caption Table"/>
    <w:basedOn w:val="Normal"/>
    <w:uiPriority w:val="14"/>
    <w:semiHidden/>
    <w:rsid w:val="007003BC"/>
    <w:rPr>
      <w:b/>
    </w:rPr>
  </w:style>
  <w:style w:type="paragraph" w:styleId="ListNumber2">
    <w:name w:val="List Number 2"/>
    <w:basedOn w:val="Normal"/>
    <w:uiPriority w:val="7"/>
    <w:rsid w:val="004E7BBA"/>
    <w:pPr>
      <w:tabs>
        <w:tab w:val="left" w:pos="576"/>
      </w:tabs>
    </w:pPr>
  </w:style>
  <w:style w:type="table" w:styleId="ColorfulGrid-Accent2">
    <w:name w:val="Colorful Grid Accent 2"/>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2DCDB"/>
    </w:tcPr>
    <w:tblStylePr w:type="firstRow">
      <w:rPr>
        <w:b/>
        <w:bCs/>
      </w:rPr>
      <w:tblPr/>
      <w:tcPr>
        <w:shd w:val="clear" w:color="auto" w:fill="E6B9B8"/>
      </w:tcPr>
    </w:tblStylePr>
    <w:tblStylePr w:type="lastRow">
      <w:rPr>
        <w:b/>
        <w:bCs/>
        <w:color w:val="000000"/>
      </w:rPr>
      <w:tblPr/>
      <w:tcPr>
        <w:shd w:val="clear" w:color="auto" w:fill="E6B9B8"/>
      </w:tcPr>
    </w:tblStylePr>
    <w:tblStylePr w:type="firstCol">
      <w:rPr>
        <w:color w:val="FFFFFF"/>
      </w:rPr>
      <w:tblPr/>
      <w:tcPr>
        <w:shd w:val="clear" w:color="auto" w:fill="953735"/>
      </w:tcPr>
    </w:tblStylePr>
    <w:tblStylePr w:type="lastCol">
      <w:rPr>
        <w:color w:val="FFFFFF"/>
      </w:rPr>
      <w:tblPr/>
      <w:tcPr>
        <w:shd w:val="clear" w:color="auto" w:fill="953735"/>
      </w:tcPr>
    </w:tblStylePr>
    <w:tblStylePr w:type="band1Vert">
      <w:tblPr/>
      <w:tcPr>
        <w:shd w:val="clear" w:color="auto" w:fill="E0A8A6"/>
      </w:tcPr>
    </w:tblStylePr>
    <w:tblStylePr w:type="band1Horz">
      <w:tblPr/>
      <w:tcPr>
        <w:shd w:val="clear" w:color="auto" w:fill="E0A8A6"/>
      </w:tcPr>
    </w:tblStylePr>
  </w:style>
  <w:style w:type="table" w:styleId="TableClassic1">
    <w:name w:val="Table Classic 1"/>
    <w:basedOn w:val="TableGrid"/>
    <w:uiPriority w:val="99"/>
    <w:semiHidden/>
    <w:unhideWhenUsed/>
    <w:rsid w:val="00F2502B"/>
    <w:pPr>
      <w:spacing w:after="120" w:line="280" w:lineRule="atLeast"/>
    </w:pPr>
    <w:tblPr>
      <w:tblBorders>
        <w:top w:val="single" w:sz="12" w:space="0" w:color="000000"/>
        <w:bottom w:val="single" w:sz="1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color w:val="4C4C4C"/>
      </w:rPr>
      <w:tblPr/>
      <w:tcPr>
        <w:tcBorders>
          <w:right w:val="single" w:sz="6" w:space="0" w:color="000000"/>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C0F87"/>
    <w:pPr>
      <w:spacing w:after="120" w:line="280" w:lineRule="atLeast"/>
    </w:pPr>
    <w:rPr>
      <w:rFonts w:ascii="Calibri" w:hAnsi="Calibri"/>
      <w:sz w:val="17"/>
    </w:rPr>
    <w:tblPr>
      <w:tblStyleRowBandSize w:val="1"/>
      <w:tblBorders>
        <w:top w:val="single" w:sz="4" w:space="0" w:color="auto"/>
        <w:bottom w:val="single" w:sz="4" w:space="0" w:color="auto"/>
        <w:insideH w:val="single" w:sz="4" w:space="0" w:color="auto"/>
        <w:insideV w:val="single" w:sz="4" w:space="0" w:color="auto"/>
      </w:tblBorders>
      <w:tblCellMar>
        <w:top w:w="85" w:type="dxa"/>
        <w:left w:w="57" w:type="dxa"/>
        <w:right w:w="57" w:type="dxa"/>
      </w:tblCellMar>
    </w:tblPr>
    <w:trPr>
      <w:cantSplit/>
    </w:trPr>
    <w:tcPr>
      <w:shd w:val="clear" w:color="auto" w:fill="auto"/>
    </w:tcPr>
    <w:tblStylePr w:type="firstRow">
      <w:rPr>
        <w:b/>
        <w:bCs/>
        <w:sz w:val="17"/>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C6D9F1"/>
      </w:tcPr>
    </w:tblStylePr>
    <w:tblStylePr w:type="lastRow">
      <w:rPr>
        <w:b w:val="0"/>
        <w:bCs/>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auto"/>
      </w:tcPr>
    </w:tblStylePr>
    <w:tblStylePr w:type="firstCol">
      <w:rPr>
        <w:bCs/>
        <w:caps w:val="0"/>
        <w:smallCaps w:val="0"/>
        <w:color w:val="auto"/>
      </w:rPr>
      <w:tblPr/>
      <w:trPr>
        <w:cantSplit w:val="0"/>
      </w:trPr>
    </w:tblStylePr>
    <w:tblStylePr w:type="lastCol">
      <w:rPr>
        <w:b w:val="0"/>
        <w:bCs/>
      </w:rPr>
      <w:tblPr/>
      <w:tcPr>
        <w:tcBorders>
          <w:tl2br w:val="none" w:sz="0" w:space="0" w:color="auto"/>
          <w:tr2bl w:val="none" w:sz="0" w:space="0" w:color="auto"/>
        </w:tcBorders>
      </w:tcPr>
    </w:tblStylePr>
    <w:tblStylePr w:type="swCell">
      <w:rPr>
        <w:color w:val="auto"/>
      </w:rPr>
    </w:tblStylePr>
  </w:style>
  <w:style w:type="paragraph" w:customStyle="1" w:styleId="Bullet2">
    <w:name w:val="Bullet 2"/>
    <w:basedOn w:val="Bullet1"/>
    <w:uiPriority w:val="2"/>
    <w:qFormat/>
    <w:rsid w:val="00E5224A"/>
    <w:pPr>
      <w:numPr>
        <w:ilvl w:val="1"/>
      </w:numPr>
    </w:pPr>
  </w:style>
  <w:style w:type="paragraph" w:customStyle="1" w:styleId="Bullet3">
    <w:name w:val="Bullet 3"/>
    <w:basedOn w:val="Bullet2"/>
    <w:uiPriority w:val="11"/>
    <w:semiHidden/>
    <w:rsid w:val="00AD6DCF"/>
    <w:pPr>
      <w:numPr>
        <w:ilvl w:val="2"/>
      </w:numPr>
      <w:tabs>
        <w:tab w:val="clear" w:pos="1644"/>
        <w:tab w:val="num" w:pos="1003"/>
      </w:tabs>
      <w:ind w:left="1003"/>
    </w:pPr>
  </w:style>
  <w:style w:type="paragraph" w:styleId="TableofFigures">
    <w:name w:val="table of figures"/>
    <w:basedOn w:val="TOCHeading"/>
    <w:next w:val="Normal"/>
    <w:uiPriority w:val="99"/>
    <w:semiHidden/>
    <w:unhideWhenUsed/>
    <w:rsid w:val="00715221"/>
    <w:pPr>
      <w:spacing w:after="0"/>
    </w:pPr>
  </w:style>
  <w:style w:type="paragraph" w:styleId="ListNumber3">
    <w:name w:val="List Number 3"/>
    <w:basedOn w:val="Normal"/>
    <w:uiPriority w:val="7"/>
    <w:semiHidden/>
    <w:rsid w:val="007003BC"/>
    <w:pPr>
      <w:contextualSpacing/>
    </w:pPr>
  </w:style>
  <w:style w:type="table" w:styleId="LightShading-Accent1">
    <w:name w:val="Light Shading Accent 1"/>
    <w:basedOn w:val="TableNormal"/>
    <w:uiPriority w:val="60"/>
    <w:semiHidden/>
    <w:rsid w:val="009A419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paragraph" w:styleId="Bibliography">
    <w:name w:val="Bibliography"/>
    <w:basedOn w:val="Normal"/>
    <w:next w:val="Normal"/>
    <w:uiPriority w:val="37"/>
    <w:semiHidden/>
    <w:unhideWhenUsed/>
    <w:rsid w:val="00ED45BB"/>
    <w:pPr>
      <w:spacing w:after="120" w:line="240" w:lineRule="auto"/>
    </w:pPr>
    <w:rPr>
      <w:i/>
      <w:sz w:val="18"/>
    </w:rPr>
  </w:style>
  <w:style w:type="paragraph" w:customStyle="1" w:styleId="TableFontbullet">
    <w:name w:val="TableFont bullet"/>
    <w:basedOn w:val="Normal"/>
    <w:rsid w:val="00E97107"/>
    <w:pPr>
      <w:tabs>
        <w:tab w:val="num" w:pos="397"/>
      </w:tabs>
      <w:spacing w:before="20" w:after="0" w:line="240" w:lineRule="auto"/>
      <w:ind w:left="397" w:hanging="397"/>
    </w:pPr>
    <w:rPr>
      <w:rFonts w:ascii="Arial" w:hAnsi="Arial" w:cs="Arial"/>
      <w:sz w:val="18"/>
      <w:szCs w:val="18"/>
      <w:lang w:eastAsia="en-US"/>
    </w:rPr>
  </w:style>
  <w:style w:type="paragraph" w:customStyle="1" w:styleId="Heading1NoNumYellow">
    <w:name w:val="Heading 1 NoNum Yellow"/>
    <w:basedOn w:val="Heading1NoNumLightPurple"/>
    <w:uiPriority w:val="99"/>
    <w:semiHidden/>
    <w:qFormat/>
    <w:rsid w:val="00192B24"/>
    <w:rPr>
      <w:color w:val="F8DD73"/>
    </w:rPr>
  </w:style>
  <w:style w:type="paragraph" w:customStyle="1" w:styleId="FrontPagesLeft">
    <w:name w:val="Front Pages Left"/>
    <w:basedOn w:val="Normal"/>
    <w:uiPriority w:val="31"/>
    <w:semiHidden/>
    <w:qFormat/>
    <w:rsid w:val="0051295C"/>
    <w:pPr>
      <w:spacing w:before="0" w:after="0" w:line="200" w:lineRule="atLeast"/>
      <w:ind w:right="6237"/>
    </w:pPr>
    <w:rPr>
      <w:color w:val="000000"/>
      <w:sz w:val="18"/>
      <w:lang w:eastAsia="en-US"/>
    </w:rPr>
  </w:style>
  <w:style w:type="paragraph" w:styleId="ListParagraph">
    <w:name w:val="List Paragraph"/>
    <w:basedOn w:val="Normal"/>
    <w:uiPriority w:val="34"/>
    <w:qFormat/>
    <w:rsid w:val="00010BD3"/>
    <w:pPr>
      <w:ind w:left="720"/>
      <w:contextualSpacing/>
    </w:pPr>
  </w:style>
  <w:style w:type="paragraph" w:customStyle="1" w:styleId="Heading1NoNumGrey">
    <w:name w:val="Heading 1 NoNum Grey"/>
    <w:basedOn w:val="Heading1NoNumYellow"/>
    <w:uiPriority w:val="99"/>
    <w:semiHidden/>
    <w:qFormat/>
    <w:rsid w:val="0002314F"/>
    <w:rPr>
      <w:color w:val="BFBFBF"/>
    </w:rPr>
  </w:style>
  <w:style w:type="paragraph" w:styleId="NormalIndent">
    <w:name w:val="Normal Indent"/>
    <w:basedOn w:val="Normal"/>
    <w:rsid w:val="00A46AAB"/>
    <w:pPr>
      <w:spacing w:line="240" w:lineRule="exact"/>
      <w:ind w:left="360" w:right="284"/>
    </w:pPr>
  </w:style>
  <w:style w:type="paragraph" w:customStyle="1" w:styleId="Heading1Appendix">
    <w:name w:val="Heading 1 Appendix"/>
    <w:basedOn w:val="Heading1"/>
    <w:uiPriority w:val="99"/>
    <w:qFormat/>
    <w:rsid w:val="004E7C4D"/>
    <w:pPr>
      <w:numPr>
        <w:numId w:val="0"/>
      </w:numPr>
    </w:pPr>
  </w:style>
  <w:style w:type="paragraph" w:styleId="BodyText">
    <w:name w:val="Body Text"/>
    <w:basedOn w:val="Normal"/>
    <w:link w:val="BodyTextChar"/>
    <w:uiPriority w:val="99"/>
    <w:semiHidden/>
    <w:unhideWhenUsed/>
    <w:rsid w:val="004E7C4D"/>
    <w:pPr>
      <w:spacing w:after="120"/>
    </w:pPr>
  </w:style>
  <w:style w:type="table" w:styleId="ColorfulGrid-Accent3">
    <w:name w:val="Colorful Grid Accent 3"/>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BF1DE"/>
    </w:tcPr>
    <w:tblStylePr w:type="firstRow">
      <w:rPr>
        <w:b/>
        <w:bCs/>
      </w:rPr>
      <w:tblPr/>
      <w:tcPr>
        <w:shd w:val="clear" w:color="auto" w:fill="D7E4BD"/>
      </w:tcPr>
    </w:tblStylePr>
    <w:tblStylePr w:type="lastRow">
      <w:rPr>
        <w:b/>
        <w:bCs/>
        <w:color w:val="000000"/>
      </w:rPr>
      <w:tblPr/>
      <w:tcPr>
        <w:shd w:val="clear" w:color="auto" w:fill="D7E4BD"/>
      </w:tcPr>
    </w:tblStylePr>
    <w:tblStylePr w:type="firstCol">
      <w:rPr>
        <w:color w:val="FFFFFF"/>
      </w:rPr>
      <w:tblPr/>
      <w:tcPr>
        <w:shd w:val="clear" w:color="auto" w:fill="77933C"/>
      </w:tcPr>
    </w:tblStylePr>
    <w:tblStylePr w:type="lastCol">
      <w:rPr>
        <w:color w:val="FFFFFF"/>
      </w:rPr>
      <w:tblPr/>
      <w:tcPr>
        <w:shd w:val="clear" w:color="auto" w:fill="7793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AE6C2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Emphasis">
    <w:name w:val="Emphasis"/>
    <w:uiPriority w:val="20"/>
    <w:qFormat/>
    <w:rsid w:val="00670B66"/>
    <w:rPr>
      <w:i/>
      <w:iCs/>
    </w:rPr>
  </w:style>
  <w:style w:type="character" w:styleId="FollowedHyperlink">
    <w:name w:val="FollowedHyperlink"/>
    <w:uiPriority w:val="99"/>
    <w:semiHidden/>
    <w:unhideWhenUsed/>
    <w:rsid w:val="00670B66"/>
    <w:rPr>
      <w:color w:val="800080"/>
      <w:u w:val="single"/>
    </w:rPr>
  </w:style>
  <w:style w:type="character" w:styleId="HTMLAcronym">
    <w:name w:val="HTML Acronym"/>
    <w:basedOn w:val="DefaultParagraphFont"/>
    <w:uiPriority w:val="99"/>
    <w:semiHidden/>
    <w:rsid w:val="00670B66"/>
  </w:style>
  <w:style w:type="character" w:styleId="HTMLCite">
    <w:name w:val="HTML Cite"/>
    <w:uiPriority w:val="99"/>
    <w:semiHidden/>
    <w:rsid w:val="00670B66"/>
    <w:rPr>
      <w:i/>
      <w:iCs/>
    </w:rPr>
  </w:style>
  <w:style w:type="character" w:styleId="HTMLCode">
    <w:name w:val="HTML Code"/>
    <w:uiPriority w:val="99"/>
    <w:semiHidden/>
    <w:rsid w:val="00670B66"/>
    <w:rPr>
      <w:sz w:val="20"/>
      <w:szCs w:val="20"/>
    </w:rPr>
  </w:style>
  <w:style w:type="character" w:styleId="HTMLDefinition">
    <w:name w:val="HTML Definition"/>
    <w:uiPriority w:val="99"/>
    <w:semiHidden/>
    <w:rsid w:val="00670B66"/>
    <w:rPr>
      <w:i/>
      <w:iCs/>
    </w:rPr>
  </w:style>
  <w:style w:type="character" w:styleId="HTMLKeyboard">
    <w:name w:val="HTML Keyboard"/>
    <w:uiPriority w:val="99"/>
    <w:semiHidden/>
    <w:rsid w:val="00670B66"/>
    <w:rPr>
      <w:sz w:val="20"/>
      <w:szCs w:val="20"/>
    </w:rPr>
  </w:style>
  <w:style w:type="character" w:styleId="HTMLSample">
    <w:name w:val="HTML Sample"/>
    <w:uiPriority w:val="99"/>
    <w:semiHidden/>
    <w:rsid w:val="00670B66"/>
    <w:rPr>
      <w:sz w:val="24"/>
      <w:szCs w:val="24"/>
    </w:rPr>
  </w:style>
  <w:style w:type="character" w:styleId="HTMLTypewriter">
    <w:name w:val="HTML Typewriter"/>
    <w:uiPriority w:val="99"/>
    <w:semiHidden/>
    <w:rsid w:val="00670B66"/>
    <w:rPr>
      <w:sz w:val="20"/>
      <w:szCs w:val="20"/>
    </w:rPr>
  </w:style>
  <w:style w:type="character" w:styleId="HTMLVariable">
    <w:name w:val="HTML Variable"/>
    <w:uiPriority w:val="99"/>
    <w:semiHidden/>
    <w:rsid w:val="00670B66"/>
    <w:rPr>
      <w:i/>
      <w:iCs/>
    </w:rPr>
  </w:style>
  <w:style w:type="character" w:customStyle="1" w:styleId="BodyTextChar">
    <w:name w:val="Body Text Char"/>
    <w:link w:val="BodyText"/>
    <w:uiPriority w:val="99"/>
    <w:semiHidden/>
    <w:rsid w:val="004E7C4D"/>
    <w:rPr>
      <w:rFonts w:ascii="Calibri" w:hAnsi="Calibri" w:cs="Calibri"/>
      <w:sz w:val="22"/>
      <w:szCs w:val="22"/>
    </w:rPr>
  </w:style>
  <w:style w:type="character" w:styleId="PlaceholderText">
    <w:name w:val="Placeholder Text"/>
    <w:uiPriority w:val="99"/>
    <w:semiHidden/>
    <w:rsid w:val="00670B66"/>
    <w:rPr>
      <w:color w:val="808080"/>
    </w:rPr>
  </w:style>
  <w:style w:type="character" w:styleId="Strong">
    <w:name w:val="Strong"/>
    <w:uiPriority w:val="22"/>
    <w:qFormat/>
    <w:rsid w:val="00670B66"/>
    <w:rPr>
      <w:b/>
      <w:bCs/>
    </w:rPr>
  </w:style>
  <w:style w:type="character" w:styleId="SubtleEmphasis">
    <w:name w:val="Subtle Emphasis"/>
    <w:uiPriority w:val="19"/>
    <w:qFormat/>
    <w:rsid w:val="00670B66"/>
    <w:rPr>
      <w:i/>
      <w:iCs/>
      <w:color w:val="808080"/>
    </w:rPr>
  </w:style>
  <w:style w:type="paragraph" w:customStyle="1" w:styleId="Heading1NoNum">
    <w:name w:val="Heading 1 NoNum"/>
    <w:basedOn w:val="Heading1"/>
    <w:next w:val="Normal"/>
    <w:uiPriority w:val="4"/>
    <w:qFormat/>
    <w:rsid w:val="00E500D1"/>
    <w:pPr>
      <w:numPr>
        <w:numId w:val="0"/>
      </w:numPr>
      <w:spacing w:before="200" w:after="80"/>
    </w:pPr>
    <w:rPr>
      <w:color w:val="4D4D4D"/>
      <w:sz w:val="30"/>
    </w:rPr>
  </w:style>
  <w:style w:type="paragraph" w:customStyle="1" w:styleId="Heading2NoNum">
    <w:name w:val="Heading 2 NoNum"/>
    <w:basedOn w:val="Heading2"/>
    <w:next w:val="Normal"/>
    <w:uiPriority w:val="4"/>
    <w:qFormat/>
    <w:rsid w:val="00577C5A"/>
    <w:pPr>
      <w:numPr>
        <w:ilvl w:val="0"/>
        <w:numId w:val="0"/>
      </w:numPr>
    </w:pPr>
    <w:rPr>
      <w:b/>
      <w:color w:val="4D4D4D"/>
      <w:sz w:val="24"/>
    </w:rPr>
  </w:style>
  <w:style w:type="paragraph" w:customStyle="1" w:styleId="Heading3NoNum">
    <w:name w:val="Heading 3 NoNum"/>
    <w:basedOn w:val="Heading3"/>
    <w:next w:val="Normal"/>
    <w:uiPriority w:val="4"/>
    <w:qFormat/>
    <w:rsid w:val="00FA2910"/>
    <w:pPr>
      <w:numPr>
        <w:ilvl w:val="0"/>
        <w:numId w:val="0"/>
      </w:numPr>
      <w:tabs>
        <w:tab w:val="left" w:pos="720"/>
      </w:tabs>
    </w:pPr>
    <w:rPr>
      <w:i/>
      <w:sz w:val="22"/>
    </w:rPr>
  </w:style>
  <w:style w:type="paragraph" w:customStyle="1" w:styleId="Attachment1">
    <w:name w:val="Attachment 1"/>
    <w:next w:val="Normal"/>
    <w:uiPriority w:val="19"/>
    <w:semiHidden/>
    <w:qFormat/>
    <w:rsid w:val="009A206B"/>
    <w:pPr>
      <w:pageBreakBefore/>
      <w:numPr>
        <w:numId w:val="10"/>
      </w:numPr>
      <w:pBdr>
        <w:bottom w:val="single" w:sz="4" w:space="1" w:color="404040"/>
      </w:pBdr>
      <w:spacing w:before="400" w:after="1200"/>
    </w:pPr>
    <w:rPr>
      <w:rFonts w:ascii="Calibri" w:hAnsi="Calibri" w:cs="Calibri"/>
      <w:color w:val="404040"/>
      <w:kern w:val="28"/>
      <w:sz w:val="40"/>
      <w:szCs w:val="22"/>
      <w:lang w:val="en-AU" w:eastAsia="en-US"/>
    </w:rPr>
  </w:style>
  <w:style w:type="paragraph" w:customStyle="1" w:styleId="CoverTitle">
    <w:name w:val="Cover Title"/>
    <w:basedOn w:val="Normal"/>
    <w:uiPriority w:val="30"/>
    <w:semiHidden/>
    <w:rsid w:val="005E006C"/>
    <w:pPr>
      <w:spacing w:before="0" w:line="228" w:lineRule="auto"/>
      <w:ind w:right="4536"/>
    </w:pPr>
    <w:rPr>
      <w:b/>
      <w:sz w:val="60"/>
      <w:szCs w:val="60"/>
      <w:lang w:eastAsia="en-US"/>
    </w:rPr>
  </w:style>
  <w:style w:type="paragraph" w:customStyle="1" w:styleId="CoverSubtitle">
    <w:name w:val="Cover Subtitle"/>
    <w:basedOn w:val="CoverTitle"/>
    <w:uiPriority w:val="31"/>
    <w:semiHidden/>
    <w:rsid w:val="0077512D"/>
    <w:pPr>
      <w:spacing w:line="240" w:lineRule="auto"/>
      <w:contextualSpacing/>
    </w:pPr>
    <w:rPr>
      <w:b w:val="0"/>
      <w:sz w:val="40"/>
      <w:szCs w:val="40"/>
    </w:rPr>
  </w:style>
  <w:style w:type="paragraph" w:customStyle="1" w:styleId="NoteNormal">
    <w:name w:val="Note Normal"/>
    <w:basedOn w:val="Normal"/>
    <w:uiPriority w:val="49"/>
    <w:rsid w:val="002344F7"/>
    <w:pPr>
      <w:keepNext/>
      <w:keepLines/>
      <w:spacing w:before="80" w:after="80" w:line="240" w:lineRule="auto"/>
    </w:pPr>
    <w:rPr>
      <w:color w:val="000000"/>
      <w:sz w:val="18"/>
      <w:lang w:eastAsia="en-US"/>
    </w:rPr>
  </w:style>
  <w:style w:type="table" w:styleId="ColorfulGrid-Accent4">
    <w:name w:val="Colorful Grid Accent 4"/>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6E0EC"/>
    </w:tcPr>
    <w:tblStylePr w:type="firstRow">
      <w:rPr>
        <w:b/>
        <w:bCs/>
      </w:rPr>
      <w:tblPr/>
      <w:tcPr>
        <w:shd w:val="clear" w:color="auto" w:fill="CCC1DA"/>
      </w:tcPr>
    </w:tblStylePr>
    <w:tblStylePr w:type="lastRow">
      <w:rPr>
        <w:b/>
        <w:bCs/>
        <w:color w:val="000000"/>
      </w:rPr>
      <w:tblPr/>
      <w:tcPr>
        <w:shd w:val="clear" w:color="auto" w:fill="CCC1DA"/>
      </w:tcPr>
    </w:tblStylePr>
    <w:tblStylePr w:type="firstCol">
      <w:rPr>
        <w:color w:val="FFFFFF"/>
      </w:rPr>
      <w:tblPr/>
      <w:tcPr>
        <w:shd w:val="clear" w:color="auto" w:fill="604A7B"/>
      </w:tcPr>
    </w:tblStylePr>
    <w:tblStylePr w:type="lastCol">
      <w:rPr>
        <w:color w:val="FFFFFF"/>
      </w:rPr>
      <w:tblPr/>
      <w:tcPr>
        <w:shd w:val="clear" w:color="auto" w:fill="604A7B"/>
      </w:tcPr>
    </w:tblStylePr>
    <w:tblStylePr w:type="band1Vert">
      <w:tblPr/>
      <w:tcPr>
        <w:shd w:val="clear" w:color="auto" w:fill="C0B2D1"/>
      </w:tcPr>
    </w:tblStylePr>
    <w:tblStylePr w:type="band1Horz">
      <w:tblPr/>
      <w:tcPr>
        <w:shd w:val="clear" w:color="auto" w:fill="C0B2D1"/>
      </w:tcPr>
    </w:tblStylePr>
  </w:style>
  <w:style w:type="table" w:styleId="ColorfulGrid-Accent5">
    <w:name w:val="Colorful Grid Accent 5"/>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BEEF4"/>
    </w:tcPr>
    <w:tblStylePr w:type="firstRow">
      <w:rPr>
        <w:b/>
        <w:bCs/>
      </w:rPr>
      <w:tblPr/>
      <w:tcPr>
        <w:shd w:val="clear" w:color="auto" w:fill="B7DEE8"/>
      </w:tcPr>
    </w:tblStylePr>
    <w:tblStylePr w:type="lastRow">
      <w:rPr>
        <w:b/>
        <w:bCs/>
        <w:color w:val="000000"/>
      </w:rPr>
      <w:tblPr/>
      <w:tcPr>
        <w:shd w:val="clear" w:color="auto" w:fill="B7DEE8"/>
      </w:tcPr>
    </w:tblStylePr>
    <w:tblStylePr w:type="firstCol">
      <w:rPr>
        <w:color w:val="FFFFFF"/>
      </w:rPr>
      <w:tblPr/>
      <w:tcPr>
        <w:shd w:val="clear" w:color="auto" w:fill="31859C"/>
      </w:tcPr>
    </w:tblStylePr>
    <w:tblStylePr w:type="lastCol">
      <w:rPr>
        <w:color w:val="FFFFFF"/>
      </w:rPr>
      <w:tblPr/>
      <w:tcPr>
        <w:shd w:val="clear" w:color="auto" w:fill="31859C"/>
      </w:tcPr>
    </w:tblStylePr>
    <w:tblStylePr w:type="band1Vert">
      <w:tblPr/>
      <w:tcPr>
        <w:shd w:val="clear" w:color="auto" w:fill="A5D6E3"/>
      </w:tcPr>
    </w:tblStylePr>
    <w:tblStylePr w:type="band1Horz">
      <w:tblPr/>
      <w:tcPr>
        <w:shd w:val="clear" w:color="auto" w:fill="A5D6E3"/>
      </w:tcPr>
    </w:tblStylePr>
  </w:style>
  <w:style w:type="table" w:styleId="ColorfulGrid-Accent6">
    <w:name w:val="Colorful Grid Accent 6"/>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DEADA"/>
    </w:tcPr>
    <w:tblStylePr w:type="firstRow">
      <w:rPr>
        <w:b/>
        <w:bCs/>
      </w:rPr>
      <w:tblPr/>
      <w:tcPr>
        <w:shd w:val="clear" w:color="auto" w:fill="FCD5B5"/>
      </w:tcPr>
    </w:tblStylePr>
    <w:tblStylePr w:type="lastRow">
      <w:rPr>
        <w:b/>
        <w:bCs/>
        <w:color w:val="000000"/>
      </w:rPr>
      <w:tblPr/>
      <w:tcPr>
        <w:shd w:val="clear" w:color="auto" w:fill="FCD5B5"/>
      </w:tcPr>
    </w:tblStylePr>
    <w:tblStylePr w:type="firstCol">
      <w:rPr>
        <w:color w:val="FFFFFF"/>
      </w:rPr>
      <w:tblPr/>
      <w:tcPr>
        <w:shd w:val="clear" w:color="auto" w:fill="E46C0A"/>
      </w:tcPr>
    </w:tblStylePr>
    <w:tblStylePr w:type="lastCol">
      <w:rPr>
        <w:color w:val="FFFFFF"/>
      </w:rPr>
      <w:tblPr/>
      <w:tcPr>
        <w:shd w:val="clear" w:color="auto" w:fill="E46C0A"/>
      </w:tcPr>
    </w:tblStylePr>
    <w:tblStylePr w:type="band1Vert">
      <w:tblPr/>
      <w:tcPr>
        <w:shd w:val="clear" w:color="auto" w:fill="FBCBA3"/>
      </w:tcPr>
    </w:tblStylePr>
    <w:tblStylePr w:type="band1Horz">
      <w:tblPr/>
      <w:tcPr>
        <w:shd w:val="clear" w:color="auto" w:fill="FBCBA3"/>
      </w:tcPr>
    </w:tblStylePr>
  </w:style>
  <w:style w:type="table" w:styleId="ColorfulList">
    <w:name w:val="Colorful List"/>
    <w:basedOn w:val="TableNormal"/>
    <w:uiPriority w:val="72"/>
    <w:semiHidden/>
    <w:rsid w:val="003F45D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List-Accent1">
    <w:name w:val="Colorful List Accent 1"/>
    <w:basedOn w:val="TableNormal"/>
    <w:uiPriority w:val="72"/>
    <w:semiHidden/>
    <w:rsid w:val="003F45D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F"/>
      </w:tcPr>
    </w:tblStylePr>
    <w:tblStylePr w:type="band1Horz">
      <w:tblPr/>
      <w:tcPr>
        <w:shd w:val="clear" w:color="auto" w:fill="DCE6F2"/>
      </w:tcPr>
    </w:tblStylePr>
  </w:style>
  <w:style w:type="table" w:styleId="ColorfulList-Accent2">
    <w:name w:val="Colorful List Accent 2"/>
    <w:basedOn w:val="TableNormal"/>
    <w:uiPriority w:val="72"/>
    <w:semiHidden/>
    <w:rsid w:val="003F45D9"/>
    <w:rPr>
      <w:color w:val="000000"/>
    </w:rPr>
    <w:tblPr>
      <w:tblStyleRowBandSize w:val="1"/>
      <w:tblStyleColBandSize w:val="1"/>
    </w:tblPr>
    <w:tcPr>
      <w:shd w:val="clear" w:color="auto" w:fill="F9EEED"/>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cPr>
    </w:tblStylePr>
    <w:tblStylePr w:type="band1Horz">
      <w:tblPr/>
      <w:tcPr>
        <w:shd w:val="clear" w:color="auto" w:fill="F2DCDB"/>
      </w:tcPr>
    </w:tblStylePr>
  </w:style>
  <w:style w:type="table" w:styleId="ColorfulList-Accent3">
    <w:name w:val="Colorful List Accent 3"/>
    <w:basedOn w:val="TableNormal"/>
    <w:uiPriority w:val="72"/>
    <w:semiHidden/>
    <w:rsid w:val="003F45D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F83"/>
      </w:tcPr>
    </w:tblStylePr>
    <w:tblStylePr w:type="lastRow">
      <w:rPr>
        <w:b/>
        <w:bCs/>
        <w:color w:val="664F8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6"/>
      </w:tcPr>
    </w:tblStylePr>
    <w:tblStylePr w:type="band1Horz">
      <w:tblPr/>
      <w:tcPr>
        <w:shd w:val="clear" w:color="auto" w:fill="EBF1DE"/>
      </w:tcPr>
    </w:tblStylePr>
  </w:style>
  <w:style w:type="table" w:styleId="ColorfulList-Accent4">
    <w:name w:val="Colorful List Accent 4"/>
    <w:basedOn w:val="TableNormal"/>
    <w:uiPriority w:val="72"/>
    <w:semiHidden/>
    <w:rsid w:val="003F45D9"/>
    <w:rPr>
      <w:color w:val="000000"/>
    </w:rPr>
    <w:tblPr>
      <w:tblStyleRowBandSize w:val="1"/>
      <w:tblStyleColBandSize w:val="1"/>
    </w:tblPr>
    <w:tcPr>
      <w:shd w:val="clear" w:color="auto" w:fill="F2F0F6"/>
    </w:tcPr>
    <w:tblStylePr w:type="firstRow">
      <w:rPr>
        <w:b/>
        <w:bCs/>
        <w:color w:val="FFFFFF"/>
      </w:rPr>
      <w:tblPr/>
      <w:tcPr>
        <w:tcBorders>
          <w:bottom w:val="single" w:sz="12" w:space="0" w:color="FFFFFF"/>
        </w:tcBorders>
        <w:shd w:val="clear" w:color="auto" w:fill="7E9D40"/>
      </w:tcPr>
    </w:tblStylePr>
    <w:tblStylePr w:type="lastRow">
      <w:rPr>
        <w:b/>
        <w:bCs/>
        <w:color w:val="7E9D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6E0EC"/>
      </w:tcPr>
    </w:tblStylePr>
  </w:style>
  <w:style w:type="table" w:styleId="ColorfulList-Accent5">
    <w:name w:val="Colorful List Accent 5"/>
    <w:basedOn w:val="TableNormal"/>
    <w:uiPriority w:val="72"/>
    <w:semiHidden/>
    <w:rsid w:val="003F45D9"/>
    <w:rPr>
      <w:color w:val="000000"/>
    </w:rPr>
    <w:tblPr>
      <w:tblStyleRowBandSize w:val="1"/>
      <w:tblStyleColBandSize w:val="1"/>
    </w:tblPr>
    <w:tcPr>
      <w:shd w:val="clear" w:color="auto" w:fill="EDF7F9"/>
    </w:tcPr>
    <w:tblStylePr w:type="firstRow">
      <w:rPr>
        <w:b/>
        <w:bCs/>
        <w:color w:val="FFFFFF"/>
      </w:rPr>
      <w:tblPr/>
      <w:tcPr>
        <w:tcBorders>
          <w:bottom w:val="single" w:sz="12" w:space="0" w:color="FFFFFF"/>
        </w:tcBorders>
        <w:shd w:val="clear" w:color="auto" w:fill="F3740B"/>
      </w:tcPr>
    </w:tblStylePr>
    <w:tblStylePr w:type="lastRow">
      <w:rPr>
        <w:b/>
        <w:bCs/>
        <w:color w:val="F3740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BEEF4"/>
      </w:tcPr>
    </w:tblStylePr>
  </w:style>
  <w:style w:type="table" w:styleId="ColorfulList-Accent6">
    <w:name w:val="Colorful List Accent 6"/>
    <w:basedOn w:val="TableNormal"/>
    <w:uiPriority w:val="72"/>
    <w:semiHidden/>
    <w:rsid w:val="003F45D9"/>
    <w:rPr>
      <w:color w:val="000000"/>
    </w:rPr>
    <w:tblPr>
      <w:tblStyleRowBandSize w:val="1"/>
      <w:tblStyleColBandSize w:val="1"/>
    </w:tblPr>
    <w:tcPr>
      <w:shd w:val="clear" w:color="auto" w:fill="FEF5ED"/>
    </w:tcPr>
    <w:tblStylePr w:type="firstRow">
      <w:rPr>
        <w:b/>
        <w:bCs/>
        <w:color w:val="FFFFFF"/>
      </w:rPr>
      <w:tblPr/>
      <w:tcPr>
        <w:tcBorders>
          <w:bottom w:val="single" w:sz="12" w:space="0" w:color="FFFFFF"/>
        </w:tcBorders>
        <w:shd w:val="clear" w:color="auto" w:fill="358EA6"/>
      </w:tcPr>
    </w:tblStylePr>
    <w:tblStylePr w:type="lastRow">
      <w:rPr>
        <w:b/>
        <w:bCs/>
        <w:color w:val="358EA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styleId="ColorfulShading">
    <w:name w:val="Colorful Shading"/>
    <w:basedOn w:val="TableNormal"/>
    <w:uiPriority w:val="71"/>
    <w:semiHidden/>
    <w:rsid w:val="003F45D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3F45D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D75"/>
      </w:tcPr>
    </w:tblStylePr>
    <w:tblStylePr w:type="firstCol">
      <w:rPr>
        <w:color w:val="FFFFFF"/>
      </w:rPr>
      <w:tblPr/>
      <w:tcPr>
        <w:tcBorders>
          <w:top w:val="nil"/>
          <w:left w:val="nil"/>
          <w:bottom w:val="nil"/>
          <w:right w:val="nil"/>
          <w:insideH w:val="single" w:sz="4" w:space="0" w:color="2C4D75"/>
          <w:insideV w:val="nil"/>
        </w:tcBorders>
        <w:shd w:val="clear" w:color="auto" w:fill="2C4D75"/>
      </w:tcPr>
    </w:tblStylePr>
    <w:tblStylePr w:type="lastCol">
      <w:rPr>
        <w:color w:val="FFFFFF"/>
      </w:rPr>
      <w:tblPr/>
      <w:tcPr>
        <w:tcBorders>
          <w:top w:val="nil"/>
          <w:left w:val="nil"/>
          <w:bottom w:val="nil"/>
          <w:right w:val="nil"/>
          <w:insideH w:val="nil"/>
          <w:insideV w:val="nil"/>
        </w:tcBorders>
        <w:shd w:val="clear" w:color="auto" w:fill="2C4D75"/>
      </w:tcPr>
    </w:tblStylePr>
    <w:tblStylePr w:type="band1Vert">
      <w:tblPr/>
      <w:tcPr>
        <w:shd w:val="clear" w:color="auto" w:fill="B9CDE5"/>
      </w:tcPr>
    </w:tblStylePr>
    <w:tblStylePr w:type="band1Horz">
      <w:tblPr/>
      <w:tcPr>
        <w:shd w:val="clear" w:color="auto" w:fill="A7C0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3F45D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9EE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6B9B8"/>
      </w:tcPr>
    </w:tblStylePr>
    <w:tblStylePr w:type="band1Horz">
      <w:tblPr/>
      <w:tcPr>
        <w:shd w:val="clear" w:color="auto" w:fill="E0A8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3F45D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7530"/>
      </w:tcPr>
    </w:tblStylePr>
    <w:tblStylePr w:type="firstCol">
      <w:rPr>
        <w:color w:val="FFFFFF"/>
      </w:rPr>
      <w:tblPr/>
      <w:tcPr>
        <w:tcBorders>
          <w:top w:val="nil"/>
          <w:left w:val="nil"/>
          <w:bottom w:val="nil"/>
          <w:right w:val="nil"/>
          <w:insideH w:val="single" w:sz="4" w:space="0" w:color="5F7530"/>
          <w:insideV w:val="nil"/>
        </w:tcBorders>
        <w:shd w:val="clear" w:color="auto" w:fill="5F7530"/>
      </w:tcPr>
    </w:tblStylePr>
    <w:tblStylePr w:type="lastCol">
      <w:rPr>
        <w:color w:val="FFFFFF"/>
      </w:rPr>
      <w:tblPr/>
      <w:tcPr>
        <w:tcBorders>
          <w:top w:val="nil"/>
          <w:left w:val="nil"/>
          <w:bottom w:val="nil"/>
          <w:right w:val="nil"/>
          <w:insideH w:val="nil"/>
          <w:insideV w:val="nil"/>
        </w:tcBorders>
        <w:shd w:val="clear" w:color="auto" w:fill="5F7530"/>
      </w:tcPr>
    </w:tblStylePr>
    <w:tblStylePr w:type="band1Vert">
      <w:tblPr/>
      <w:tcPr>
        <w:shd w:val="clear" w:color="auto" w:fill="D7E4BD"/>
      </w:tcPr>
    </w:tblStylePr>
    <w:tblStylePr w:type="band1Horz">
      <w:tblPr/>
      <w:tcPr>
        <w:shd w:val="clear" w:color="auto" w:fill="CDDDAC"/>
      </w:tcPr>
    </w:tblStylePr>
  </w:style>
  <w:style w:type="table" w:styleId="ColorfulShading-Accent4">
    <w:name w:val="Colorful Shading Accent 4"/>
    <w:basedOn w:val="TableNormal"/>
    <w:uiPriority w:val="71"/>
    <w:semiHidden/>
    <w:rsid w:val="003F45D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F0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D3B62"/>
      </w:tcPr>
    </w:tblStylePr>
    <w:tblStylePr w:type="firstCol">
      <w:rPr>
        <w:color w:val="FFFFFF"/>
      </w:rPr>
      <w:tblPr/>
      <w:tcPr>
        <w:tcBorders>
          <w:top w:val="nil"/>
          <w:left w:val="nil"/>
          <w:bottom w:val="nil"/>
          <w:right w:val="nil"/>
          <w:insideH w:val="single" w:sz="4" w:space="0" w:color="4D3B62"/>
          <w:insideV w:val="nil"/>
        </w:tcBorders>
        <w:shd w:val="clear" w:color="auto" w:fill="4D3B62"/>
      </w:tcPr>
    </w:tblStylePr>
    <w:tblStylePr w:type="lastCol">
      <w:rPr>
        <w:color w:val="FFFFFF"/>
      </w:rPr>
      <w:tblPr/>
      <w:tcPr>
        <w:tcBorders>
          <w:top w:val="nil"/>
          <w:left w:val="nil"/>
          <w:bottom w:val="nil"/>
          <w:right w:val="nil"/>
          <w:insideH w:val="nil"/>
          <w:insideV w:val="nil"/>
        </w:tcBorders>
        <w:shd w:val="clear" w:color="auto" w:fill="4D3B62"/>
      </w:tcPr>
    </w:tblStylePr>
    <w:tblStylePr w:type="band1Vert">
      <w:tblPr/>
      <w:tcPr>
        <w:shd w:val="clear" w:color="auto" w:fill="CCC1DA"/>
      </w:tcPr>
    </w:tblStylePr>
    <w:tblStylePr w:type="band1Horz">
      <w:tblPr/>
      <w:tcPr>
        <w:shd w:val="clear" w:color="auto" w:fill="C0B2D1"/>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3F45D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7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7DEE8"/>
      </w:tcPr>
    </w:tblStylePr>
    <w:tblStylePr w:type="band1Horz">
      <w:tblPr/>
      <w:tcPr>
        <w:shd w:val="clear" w:color="auto" w:fill="A5D6E3"/>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3F45D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5ED"/>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708"/>
      </w:tcPr>
    </w:tblStylePr>
    <w:tblStylePr w:type="firstCol">
      <w:rPr>
        <w:color w:val="FFFFFF"/>
      </w:rPr>
      <w:tblPr/>
      <w:tcPr>
        <w:tcBorders>
          <w:top w:val="nil"/>
          <w:left w:val="nil"/>
          <w:bottom w:val="nil"/>
          <w:right w:val="nil"/>
          <w:insideH w:val="single" w:sz="4" w:space="0" w:color="B65708"/>
          <w:insideV w:val="nil"/>
        </w:tcBorders>
        <w:shd w:val="clear" w:color="auto" w:fill="B65708"/>
      </w:tcPr>
    </w:tblStylePr>
    <w:tblStylePr w:type="lastCol">
      <w:rPr>
        <w:color w:val="FFFFFF"/>
      </w:rPr>
      <w:tblPr/>
      <w:tcPr>
        <w:tcBorders>
          <w:top w:val="nil"/>
          <w:left w:val="nil"/>
          <w:bottom w:val="nil"/>
          <w:right w:val="nil"/>
          <w:insideH w:val="nil"/>
          <w:insideV w:val="nil"/>
        </w:tcBorders>
        <w:shd w:val="clear" w:color="auto" w:fill="B65708"/>
      </w:tcPr>
    </w:tblStylePr>
    <w:tblStylePr w:type="band1Vert">
      <w:tblPr/>
      <w:tcPr>
        <w:shd w:val="clear" w:color="auto" w:fill="FCD5B5"/>
      </w:tcPr>
    </w:tblStylePr>
    <w:tblStylePr w:type="band1Horz">
      <w:tblPr/>
      <w:tcPr>
        <w:shd w:val="clear" w:color="auto" w:fill="FBCBA3"/>
      </w:tcPr>
    </w:tblStylePr>
    <w:tblStylePr w:type="neCell">
      <w:rPr>
        <w:color w:val="000000"/>
      </w:rPr>
    </w:tblStylePr>
    <w:tblStylePr w:type="nwCell">
      <w:rPr>
        <w:color w:val="000000"/>
      </w:rPr>
    </w:tblStylePr>
  </w:style>
  <w:style w:type="table" w:styleId="DarkList">
    <w:name w:val="Dark List"/>
    <w:basedOn w:val="TableNormal"/>
    <w:uiPriority w:val="70"/>
    <w:semiHidden/>
    <w:rsid w:val="003F45D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3F45D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4061"/>
      </w:tcPr>
    </w:tblStylePr>
    <w:tblStylePr w:type="firstCol">
      <w:tblPr/>
      <w:tcPr>
        <w:tcBorders>
          <w:top w:val="nil"/>
          <w:left w:val="nil"/>
          <w:bottom w:val="nil"/>
          <w:right w:val="single" w:sz="18" w:space="0" w:color="FFFFFF"/>
          <w:insideH w:val="nil"/>
          <w:insideV w:val="nil"/>
        </w:tcBorders>
        <w:shd w:val="clear" w:color="auto" w:fill="376092"/>
      </w:tcPr>
    </w:tblStylePr>
    <w:tblStylePr w:type="lastCol">
      <w:tblPr/>
      <w:tcPr>
        <w:tcBorders>
          <w:top w:val="nil"/>
          <w:left w:val="single" w:sz="18" w:space="0" w:color="FFFFFF"/>
          <w:bottom w:val="nil"/>
          <w:right w:val="nil"/>
          <w:insideH w:val="nil"/>
          <w:insideV w:val="nil"/>
        </w:tcBorders>
        <w:shd w:val="clear" w:color="auto" w:fill="376092"/>
      </w:tcPr>
    </w:tblStylePr>
    <w:tblStylePr w:type="band1Vert">
      <w:tblPr/>
      <w:tcPr>
        <w:tcBorders>
          <w:top w:val="nil"/>
          <w:left w:val="nil"/>
          <w:bottom w:val="nil"/>
          <w:right w:val="nil"/>
          <w:insideH w:val="nil"/>
          <w:insideV w:val="nil"/>
        </w:tcBorders>
        <w:shd w:val="clear" w:color="auto" w:fill="376092"/>
      </w:tcPr>
    </w:tblStylePr>
    <w:tblStylePr w:type="band1Horz">
      <w:tblPr/>
      <w:tcPr>
        <w:tcBorders>
          <w:top w:val="nil"/>
          <w:left w:val="nil"/>
          <w:bottom w:val="nil"/>
          <w:right w:val="nil"/>
          <w:insideH w:val="nil"/>
          <w:insideV w:val="nil"/>
        </w:tcBorders>
        <w:shd w:val="clear" w:color="auto" w:fill="376092"/>
      </w:tcPr>
    </w:tblStylePr>
  </w:style>
  <w:style w:type="table" w:styleId="DarkList-Accent2">
    <w:name w:val="Dark List Accent 2"/>
    <w:basedOn w:val="TableNormal"/>
    <w:uiPriority w:val="70"/>
    <w:semiHidden/>
    <w:rsid w:val="003F45D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32523"/>
      </w:tcPr>
    </w:tblStylePr>
    <w:tblStylePr w:type="firstCol">
      <w:tblPr/>
      <w:tcPr>
        <w:tcBorders>
          <w:top w:val="nil"/>
          <w:left w:val="nil"/>
          <w:bottom w:val="nil"/>
          <w:right w:val="single" w:sz="18" w:space="0" w:color="FFFFFF"/>
          <w:insideH w:val="nil"/>
          <w:insideV w:val="nil"/>
        </w:tcBorders>
        <w:shd w:val="clear" w:color="auto" w:fill="953735"/>
      </w:tcPr>
    </w:tblStylePr>
    <w:tblStylePr w:type="lastCol">
      <w:tblPr/>
      <w:tcPr>
        <w:tcBorders>
          <w:top w:val="nil"/>
          <w:left w:val="single" w:sz="18" w:space="0" w:color="FFFFFF"/>
          <w:bottom w:val="nil"/>
          <w:right w:val="nil"/>
          <w:insideH w:val="nil"/>
          <w:insideV w:val="nil"/>
        </w:tcBorders>
        <w:shd w:val="clear" w:color="auto" w:fill="953735"/>
      </w:tcPr>
    </w:tblStylePr>
    <w:tblStylePr w:type="band1Vert">
      <w:tblPr/>
      <w:tcPr>
        <w:tcBorders>
          <w:top w:val="nil"/>
          <w:left w:val="nil"/>
          <w:bottom w:val="nil"/>
          <w:right w:val="nil"/>
          <w:insideH w:val="nil"/>
          <w:insideV w:val="nil"/>
        </w:tcBorders>
        <w:shd w:val="clear" w:color="auto" w:fill="953735"/>
      </w:tcPr>
    </w:tblStylePr>
    <w:tblStylePr w:type="band1Horz">
      <w:tblPr/>
      <w:tcPr>
        <w:tcBorders>
          <w:top w:val="nil"/>
          <w:left w:val="nil"/>
          <w:bottom w:val="nil"/>
          <w:right w:val="nil"/>
          <w:insideH w:val="nil"/>
          <w:insideV w:val="nil"/>
        </w:tcBorders>
        <w:shd w:val="clear" w:color="auto" w:fill="953735"/>
      </w:tcPr>
    </w:tblStylePr>
  </w:style>
  <w:style w:type="table" w:styleId="DarkList-Accent3">
    <w:name w:val="Dark List Accent 3"/>
    <w:basedOn w:val="TableNormal"/>
    <w:uiPriority w:val="70"/>
    <w:semiHidden/>
    <w:rsid w:val="003F45D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6228"/>
      </w:tcPr>
    </w:tblStylePr>
    <w:tblStylePr w:type="firstCol">
      <w:tblPr/>
      <w:tcPr>
        <w:tcBorders>
          <w:top w:val="nil"/>
          <w:left w:val="nil"/>
          <w:bottom w:val="nil"/>
          <w:right w:val="single" w:sz="18" w:space="0" w:color="FFFFFF"/>
          <w:insideH w:val="nil"/>
          <w:insideV w:val="nil"/>
        </w:tcBorders>
        <w:shd w:val="clear" w:color="auto" w:fill="77933C"/>
      </w:tcPr>
    </w:tblStylePr>
    <w:tblStylePr w:type="lastCol">
      <w:tblPr/>
      <w:tcPr>
        <w:tcBorders>
          <w:top w:val="nil"/>
          <w:left w:val="single" w:sz="18" w:space="0" w:color="FFFFFF"/>
          <w:bottom w:val="nil"/>
          <w:right w:val="nil"/>
          <w:insideH w:val="nil"/>
          <w:insideV w:val="nil"/>
        </w:tcBorders>
        <w:shd w:val="clear" w:color="auto" w:fill="77933C"/>
      </w:tcPr>
    </w:tblStylePr>
    <w:tblStylePr w:type="band1Vert">
      <w:tblPr/>
      <w:tcPr>
        <w:tcBorders>
          <w:top w:val="nil"/>
          <w:left w:val="nil"/>
          <w:bottom w:val="nil"/>
          <w:right w:val="nil"/>
          <w:insideH w:val="nil"/>
          <w:insideV w:val="nil"/>
        </w:tcBorders>
        <w:shd w:val="clear" w:color="auto" w:fill="77933C"/>
      </w:tcPr>
    </w:tblStylePr>
    <w:tblStylePr w:type="band1Horz">
      <w:tblPr/>
      <w:tcPr>
        <w:tcBorders>
          <w:top w:val="nil"/>
          <w:left w:val="nil"/>
          <w:bottom w:val="nil"/>
          <w:right w:val="nil"/>
          <w:insideH w:val="nil"/>
          <w:insideV w:val="nil"/>
        </w:tcBorders>
        <w:shd w:val="clear" w:color="auto" w:fill="77933C"/>
      </w:tcPr>
    </w:tblStylePr>
  </w:style>
  <w:style w:type="table" w:styleId="DarkList-Accent4">
    <w:name w:val="Dark List Accent 4"/>
    <w:basedOn w:val="TableNormal"/>
    <w:uiPriority w:val="70"/>
    <w:semiHidden/>
    <w:rsid w:val="003F45D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03152"/>
      </w:tcPr>
    </w:tblStylePr>
    <w:tblStylePr w:type="firstCol">
      <w:tblPr/>
      <w:tcPr>
        <w:tcBorders>
          <w:top w:val="nil"/>
          <w:left w:val="nil"/>
          <w:bottom w:val="nil"/>
          <w:right w:val="single" w:sz="18" w:space="0" w:color="FFFFFF"/>
          <w:insideH w:val="nil"/>
          <w:insideV w:val="nil"/>
        </w:tcBorders>
        <w:shd w:val="clear" w:color="auto" w:fill="604A7B"/>
      </w:tcPr>
    </w:tblStylePr>
    <w:tblStylePr w:type="lastCol">
      <w:tblPr/>
      <w:tcPr>
        <w:tcBorders>
          <w:top w:val="nil"/>
          <w:left w:val="single" w:sz="18" w:space="0" w:color="FFFFFF"/>
          <w:bottom w:val="nil"/>
          <w:right w:val="nil"/>
          <w:insideH w:val="nil"/>
          <w:insideV w:val="nil"/>
        </w:tcBorders>
        <w:shd w:val="clear" w:color="auto" w:fill="604A7B"/>
      </w:tcPr>
    </w:tblStylePr>
    <w:tblStylePr w:type="band1Vert">
      <w:tblPr/>
      <w:tcPr>
        <w:tcBorders>
          <w:top w:val="nil"/>
          <w:left w:val="nil"/>
          <w:bottom w:val="nil"/>
          <w:right w:val="nil"/>
          <w:insideH w:val="nil"/>
          <w:insideV w:val="nil"/>
        </w:tcBorders>
        <w:shd w:val="clear" w:color="auto" w:fill="604A7B"/>
      </w:tcPr>
    </w:tblStylePr>
    <w:tblStylePr w:type="band1Horz">
      <w:tblPr/>
      <w:tcPr>
        <w:tcBorders>
          <w:top w:val="nil"/>
          <w:left w:val="nil"/>
          <w:bottom w:val="nil"/>
          <w:right w:val="nil"/>
          <w:insideH w:val="nil"/>
          <w:insideV w:val="nil"/>
        </w:tcBorders>
        <w:shd w:val="clear" w:color="auto" w:fill="604A7B"/>
      </w:tcPr>
    </w:tblStylePr>
  </w:style>
  <w:style w:type="table" w:styleId="DarkList-Accent5">
    <w:name w:val="Dark List Accent 5"/>
    <w:basedOn w:val="TableNormal"/>
    <w:uiPriority w:val="70"/>
    <w:semiHidden/>
    <w:rsid w:val="003F45D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15968"/>
      </w:tcPr>
    </w:tblStylePr>
    <w:tblStylePr w:type="firstCol">
      <w:tblPr/>
      <w:tcPr>
        <w:tcBorders>
          <w:top w:val="nil"/>
          <w:left w:val="nil"/>
          <w:bottom w:val="nil"/>
          <w:right w:val="single" w:sz="18" w:space="0" w:color="FFFFFF"/>
          <w:insideH w:val="nil"/>
          <w:insideV w:val="nil"/>
        </w:tcBorders>
        <w:shd w:val="clear" w:color="auto" w:fill="31859C"/>
      </w:tcPr>
    </w:tblStylePr>
    <w:tblStylePr w:type="lastCol">
      <w:tblPr/>
      <w:tcPr>
        <w:tcBorders>
          <w:top w:val="nil"/>
          <w:left w:val="single" w:sz="18" w:space="0" w:color="FFFFFF"/>
          <w:bottom w:val="nil"/>
          <w:right w:val="nil"/>
          <w:insideH w:val="nil"/>
          <w:insideV w:val="nil"/>
        </w:tcBorders>
        <w:shd w:val="clear" w:color="auto" w:fill="31859C"/>
      </w:tcPr>
    </w:tblStylePr>
    <w:tblStylePr w:type="band1Vert">
      <w:tblPr/>
      <w:tcPr>
        <w:tcBorders>
          <w:top w:val="nil"/>
          <w:left w:val="nil"/>
          <w:bottom w:val="nil"/>
          <w:right w:val="nil"/>
          <w:insideH w:val="nil"/>
          <w:insideV w:val="nil"/>
        </w:tcBorders>
        <w:shd w:val="clear" w:color="auto" w:fill="31859C"/>
      </w:tcPr>
    </w:tblStylePr>
    <w:tblStylePr w:type="band1Horz">
      <w:tblPr/>
      <w:tcPr>
        <w:tcBorders>
          <w:top w:val="nil"/>
          <w:left w:val="nil"/>
          <w:bottom w:val="nil"/>
          <w:right w:val="nil"/>
          <w:insideH w:val="nil"/>
          <w:insideV w:val="nil"/>
        </w:tcBorders>
        <w:shd w:val="clear" w:color="auto" w:fill="31859C"/>
      </w:tcPr>
    </w:tblStylePr>
  </w:style>
  <w:style w:type="table" w:styleId="DarkList-Accent6">
    <w:name w:val="Dark List Accent 6"/>
    <w:basedOn w:val="TableNormal"/>
    <w:uiPriority w:val="70"/>
    <w:semiHidden/>
    <w:rsid w:val="003F45D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84807"/>
      </w:tcPr>
    </w:tblStylePr>
    <w:tblStylePr w:type="firstCol">
      <w:tblPr/>
      <w:tcPr>
        <w:tcBorders>
          <w:top w:val="nil"/>
          <w:left w:val="nil"/>
          <w:bottom w:val="nil"/>
          <w:right w:val="single" w:sz="18" w:space="0" w:color="FFFFFF"/>
          <w:insideH w:val="nil"/>
          <w:insideV w:val="nil"/>
        </w:tcBorders>
        <w:shd w:val="clear" w:color="auto" w:fill="E46C0A"/>
      </w:tcPr>
    </w:tblStylePr>
    <w:tblStylePr w:type="lastCol">
      <w:tblPr/>
      <w:tcPr>
        <w:tcBorders>
          <w:top w:val="nil"/>
          <w:left w:val="single" w:sz="18" w:space="0" w:color="FFFFFF"/>
          <w:bottom w:val="nil"/>
          <w:right w:val="nil"/>
          <w:insideH w:val="nil"/>
          <w:insideV w:val="nil"/>
        </w:tcBorders>
        <w:shd w:val="clear" w:color="auto" w:fill="E46C0A"/>
      </w:tcPr>
    </w:tblStylePr>
    <w:tblStylePr w:type="band1Vert">
      <w:tblPr/>
      <w:tcPr>
        <w:tcBorders>
          <w:top w:val="nil"/>
          <w:left w:val="nil"/>
          <w:bottom w:val="nil"/>
          <w:right w:val="nil"/>
          <w:insideH w:val="nil"/>
          <w:insideV w:val="nil"/>
        </w:tcBorders>
        <w:shd w:val="clear" w:color="auto" w:fill="E46C0A"/>
      </w:tcPr>
    </w:tblStylePr>
    <w:tblStylePr w:type="band1Horz">
      <w:tblPr/>
      <w:tcPr>
        <w:tcBorders>
          <w:top w:val="nil"/>
          <w:left w:val="nil"/>
          <w:bottom w:val="nil"/>
          <w:right w:val="nil"/>
          <w:insideH w:val="nil"/>
          <w:insideV w:val="nil"/>
        </w:tcBorders>
        <w:shd w:val="clear" w:color="auto" w:fill="E46C0A"/>
      </w:tcPr>
    </w:tblStylePr>
  </w:style>
  <w:style w:type="table" w:styleId="LightGrid">
    <w:name w:val="Light Grid"/>
    <w:basedOn w:val="TableNormal"/>
    <w:uiPriority w:val="62"/>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6"/>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6"/>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5D1"/>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5D1"/>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3F45D9"/>
    <w:rPr>
      <w:color w:val="953735"/>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styleId="LightShading-Accent3">
    <w:name w:val="Light Shading Accent 3"/>
    <w:basedOn w:val="TableNormal"/>
    <w:uiPriority w:val="60"/>
    <w:semiHidden/>
    <w:rsid w:val="003F45D9"/>
    <w:rPr>
      <w:color w:val="7793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6"/>
      </w:tcPr>
    </w:tblStylePr>
    <w:tblStylePr w:type="band1Horz">
      <w:tblPr/>
      <w:tcPr>
        <w:tcBorders>
          <w:left w:val="nil"/>
          <w:right w:val="nil"/>
          <w:insideH w:val="nil"/>
          <w:insideV w:val="nil"/>
        </w:tcBorders>
        <w:shd w:val="clear" w:color="auto" w:fill="E6EED6"/>
      </w:tcPr>
    </w:tblStylePr>
  </w:style>
  <w:style w:type="table" w:styleId="LightShading-Accent4">
    <w:name w:val="Light Shading Accent 4"/>
    <w:basedOn w:val="TableNormal"/>
    <w:uiPriority w:val="60"/>
    <w:semiHidden/>
    <w:rsid w:val="003F45D9"/>
    <w:rPr>
      <w:color w:val="604A7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3F45D9"/>
    <w:rPr>
      <w:color w:val="31859C"/>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3F45D9"/>
    <w:rPr>
      <w:color w:val="E4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cPr>
    </w:tblStylePr>
    <w:tblStylePr w:type="band1Horz">
      <w:tblPr/>
      <w:tcPr>
        <w:tcBorders>
          <w:left w:val="nil"/>
          <w:right w:val="nil"/>
          <w:insideH w:val="nil"/>
          <w:insideV w:val="nil"/>
        </w:tcBorders>
        <w:shd w:val="clear" w:color="auto" w:fill="FDE5D1"/>
      </w:tcPr>
    </w:tblStylePr>
  </w:style>
  <w:style w:type="table" w:styleId="MediumGrid1">
    <w:name w:val="Medium Grid 1"/>
    <w:basedOn w:val="TableNormal"/>
    <w:uiPriority w:val="67"/>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insideV w:val="single" w:sz="8" w:space="0" w:color="7BA1CE"/>
      </w:tblBorders>
    </w:tblPr>
    <w:tcPr>
      <w:shd w:val="clear" w:color="auto" w:fill="D3E0EF"/>
    </w:tcPr>
    <w:tblStylePr w:type="firstRow">
      <w:rPr>
        <w:b/>
        <w:bCs/>
      </w:rPr>
    </w:tblStylePr>
    <w:tblStylePr w:type="lastRow">
      <w:rPr>
        <w:b/>
        <w:bCs/>
      </w:rPr>
      <w:tblPr/>
      <w:tcPr>
        <w:tcBorders>
          <w:top w:val="single" w:sz="18" w:space="0" w:color="7BA1CE"/>
        </w:tcBorders>
      </w:tcPr>
    </w:tblStylePr>
    <w:tblStylePr w:type="firstCol">
      <w:rPr>
        <w:b/>
        <w:bCs/>
      </w:rPr>
    </w:tblStylePr>
    <w:tblStylePr w:type="lastCol">
      <w:rPr>
        <w:b/>
        <w:bCs/>
      </w:rPr>
    </w:tblStylePr>
    <w:tblStylePr w:type="band1Vert">
      <w:tblPr/>
      <w:tcPr>
        <w:shd w:val="clear" w:color="auto" w:fill="A7C0DE"/>
      </w:tcPr>
    </w:tblStylePr>
    <w:tblStylePr w:type="band1Horz">
      <w:tblPr/>
      <w:tcPr>
        <w:shd w:val="clear" w:color="auto" w:fill="A7C0DE"/>
      </w:tcPr>
    </w:tblStylePr>
  </w:style>
  <w:style w:type="table" w:styleId="MediumGrid1-Accent2">
    <w:name w:val="Medium Grid 1 Accent 2"/>
    <w:basedOn w:val="TableNormal"/>
    <w:uiPriority w:val="67"/>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insideV w:val="single" w:sz="8" w:space="0" w:color="D07C7A"/>
      </w:tblBorders>
    </w:tblPr>
    <w:tcPr>
      <w:shd w:val="clear" w:color="auto" w:fill="EFD3D3"/>
    </w:tcPr>
    <w:tblStylePr w:type="firstRow">
      <w:rPr>
        <w:b/>
        <w:bCs/>
      </w:rPr>
    </w:tblStylePr>
    <w:tblStylePr w:type="lastRow">
      <w:rPr>
        <w:b/>
        <w:bCs/>
      </w:rPr>
      <w:tblPr/>
      <w:tcPr>
        <w:tcBorders>
          <w:top w:val="single" w:sz="18" w:space="0" w:color="D07C7A"/>
        </w:tcBorders>
      </w:tcPr>
    </w:tblStylePr>
    <w:tblStylePr w:type="firstCol">
      <w:rPr>
        <w:b/>
        <w:bCs/>
      </w:rPr>
    </w:tblStylePr>
    <w:tblStylePr w:type="lastCol">
      <w:rPr>
        <w:b/>
        <w:bCs/>
      </w:rPr>
    </w:tblStylePr>
    <w:tblStylePr w:type="band1Vert">
      <w:tblPr/>
      <w:tcPr>
        <w:shd w:val="clear" w:color="auto" w:fill="E0A8A6"/>
      </w:tcPr>
    </w:tblStylePr>
    <w:tblStylePr w:type="band1Horz">
      <w:tblPr/>
      <w:tcPr>
        <w:shd w:val="clear" w:color="auto" w:fill="E0A8A6"/>
      </w:tcPr>
    </w:tblStylePr>
  </w:style>
  <w:style w:type="table" w:styleId="MediumGrid1-Accent3">
    <w:name w:val="Medium Grid 1 Accent 3"/>
    <w:basedOn w:val="TableNormal"/>
    <w:uiPriority w:val="67"/>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insideV w:val="single" w:sz="8" w:space="0" w:color="B4CC83"/>
      </w:tblBorders>
    </w:tblPr>
    <w:tcPr>
      <w:shd w:val="clear" w:color="auto" w:fill="E6EED6"/>
    </w:tcPr>
    <w:tblStylePr w:type="firstRow">
      <w:rPr>
        <w:b/>
        <w:bCs/>
      </w:rPr>
    </w:tblStylePr>
    <w:tblStylePr w:type="lastRow">
      <w:rPr>
        <w:b/>
        <w:bCs/>
      </w:rPr>
      <w:tblPr/>
      <w:tcPr>
        <w:tcBorders>
          <w:top w:val="single" w:sz="18" w:space="0" w:color="B4CC83"/>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insideV w:val="single" w:sz="8" w:space="0" w:color="A08BB9"/>
      </w:tblBorders>
    </w:tblPr>
    <w:tcPr>
      <w:shd w:val="clear" w:color="auto" w:fill="DFD8E8"/>
    </w:tcPr>
    <w:tblStylePr w:type="firstRow">
      <w:rPr>
        <w:b/>
        <w:bCs/>
      </w:rPr>
    </w:tblStylePr>
    <w:tblStylePr w:type="lastRow">
      <w:rPr>
        <w:b/>
        <w:bCs/>
      </w:rPr>
      <w:tblPr/>
      <w:tcPr>
        <w:tcBorders>
          <w:top w:val="single" w:sz="18" w:space="0" w:color="A08BB9"/>
        </w:tcBorders>
      </w:tcPr>
    </w:tblStylePr>
    <w:tblStylePr w:type="firstCol">
      <w:rPr>
        <w:b/>
        <w:bCs/>
      </w:rPr>
    </w:tblStylePr>
    <w:tblStylePr w:type="lastCol">
      <w:rPr>
        <w:b/>
        <w:bCs/>
      </w:rPr>
    </w:tblStylePr>
    <w:tblStylePr w:type="band1Vert">
      <w:tblPr/>
      <w:tcPr>
        <w:shd w:val="clear" w:color="auto" w:fill="C0B2D1"/>
      </w:tcPr>
    </w:tblStylePr>
    <w:tblStylePr w:type="band1Horz">
      <w:tblPr/>
      <w:tcPr>
        <w:shd w:val="clear" w:color="auto" w:fill="C0B2D1"/>
      </w:tcPr>
    </w:tblStylePr>
  </w:style>
  <w:style w:type="table" w:styleId="MediumGrid1-Accent5">
    <w:name w:val="Medium Grid 1 Accent 5"/>
    <w:basedOn w:val="TableNormal"/>
    <w:uiPriority w:val="67"/>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insideV w:val="single" w:sz="8" w:space="0" w:color="78C1D4"/>
      </w:tblBorders>
    </w:tblPr>
    <w:tcPr>
      <w:shd w:val="clear" w:color="auto" w:fill="D2EAF1"/>
    </w:tcPr>
    <w:tblStylePr w:type="firstRow">
      <w:rPr>
        <w:b/>
        <w:bCs/>
      </w:rPr>
    </w:tblStylePr>
    <w:tblStylePr w:type="lastRow">
      <w:rPr>
        <w:b/>
        <w:bCs/>
      </w:rPr>
      <w:tblPr/>
      <w:tcPr>
        <w:tcBorders>
          <w:top w:val="single" w:sz="18" w:space="0" w:color="78C1D4"/>
        </w:tcBorders>
      </w:tcPr>
    </w:tblStylePr>
    <w:tblStylePr w:type="firstCol">
      <w:rPr>
        <w:b/>
        <w:bCs/>
      </w:rPr>
    </w:tblStylePr>
    <w:tblStylePr w:type="lastCol">
      <w:rPr>
        <w:b/>
        <w:bCs/>
      </w:rPr>
    </w:tblStylePr>
    <w:tblStylePr w:type="band1Vert">
      <w:tblPr/>
      <w:tcPr>
        <w:shd w:val="clear" w:color="auto" w:fill="A5D6E3"/>
      </w:tcPr>
    </w:tblStylePr>
    <w:tblStylePr w:type="band1Horz">
      <w:tblPr/>
      <w:tcPr>
        <w:shd w:val="clear" w:color="auto" w:fill="A5D6E3"/>
      </w:tcPr>
    </w:tblStylePr>
  </w:style>
  <w:style w:type="table" w:styleId="MediumGrid1-Accent6">
    <w:name w:val="Medium Grid 1 Accent 6"/>
    <w:basedOn w:val="TableNormal"/>
    <w:uiPriority w:val="67"/>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5D1"/>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BA3"/>
      </w:tcPr>
    </w:tblStylePr>
    <w:tblStylePr w:type="band1Horz">
      <w:tblPr/>
      <w:tcPr>
        <w:shd w:val="clear" w:color="auto" w:fill="FBCBA3"/>
      </w:tcPr>
    </w:tblStylePr>
  </w:style>
  <w:style w:type="table" w:styleId="MediumGrid2">
    <w:name w:val="Medium Grid 2"/>
    <w:basedOn w:val="TableNormal"/>
    <w:uiPriority w:val="68"/>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E0EF"/>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E6F2"/>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styleId="MediumGrid2-Accent2">
    <w:name w:val="Medium Grid 2 Accent 2"/>
    <w:basedOn w:val="TableNormal"/>
    <w:uiPriority w:val="68"/>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3"/>
    </w:tcPr>
    <w:tblStylePr w:type="firstRow">
      <w:rPr>
        <w:b/>
        <w:bCs/>
        <w:color w:val="000000"/>
      </w:rPr>
      <w:tblPr/>
      <w:tcPr>
        <w:shd w:val="clear" w:color="auto" w:fill="F9EE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CDB"/>
      </w:tcPr>
    </w:tblStylePr>
    <w:tblStylePr w:type="band1Vert">
      <w:tblPr/>
      <w:tcPr>
        <w:shd w:val="clear" w:color="auto" w:fill="E0A8A6"/>
      </w:tcPr>
    </w:tblStylePr>
    <w:tblStylePr w:type="band1Horz">
      <w:tblPr/>
      <w:tcPr>
        <w:tcBorders>
          <w:insideH w:val="single" w:sz="6" w:space="0" w:color="C0504D"/>
          <w:insideV w:val="single" w:sz="6" w:space="0" w:color="C0504D"/>
        </w:tcBorders>
        <w:shd w:val="clear" w:color="auto" w:fill="E0A8A6"/>
      </w:tcPr>
    </w:tblStylePr>
    <w:tblStylePr w:type="nwCell">
      <w:tblPr/>
      <w:tcPr>
        <w:shd w:val="clear" w:color="auto" w:fill="FFFFFF"/>
      </w:tcPr>
    </w:tblStylePr>
  </w:style>
  <w:style w:type="table" w:styleId="MediumGrid2-Accent3">
    <w:name w:val="Medium Grid 2 Accent 3"/>
    <w:basedOn w:val="TableNormal"/>
    <w:uiPriority w:val="68"/>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6"/>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1DE"/>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F0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0EC"/>
      </w:tcPr>
    </w:tblStylePr>
    <w:tblStylePr w:type="band1Vert">
      <w:tblPr/>
      <w:tcPr>
        <w:shd w:val="clear" w:color="auto" w:fill="C0B2D1"/>
      </w:tcPr>
    </w:tblStylePr>
    <w:tblStylePr w:type="band1Horz">
      <w:tblPr/>
      <w:tcPr>
        <w:tcBorders>
          <w:insideH w:val="single" w:sz="6" w:space="0" w:color="8064A2"/>
          <w:insideV w:val="single" w:sz="6" w:space="0" w:color="8064A2"/>
        </w:tcBorders>
        <w:shd w:val="clear" w:color="auto" w:fill="C0B2D1"/>
      </w:tcPr>
    </w:tblStylePr>
    <w:tblStylePr w:type="nwCell">
      <w:tblPr/>
      <w:tcPr>
        <w:shd w:val="clear" w:color="auto" w:fill="FFFFFF"/>
      </w:tcPr>
    </w:tblStylePr>
  </w:style>
  <w:style w:type="table" w:styleId="MediumGrid2-Accent5">
    <w:name w:val="Medium Grid 2 Accent 5"/>
    <w:basedOn w:val="TableNormal"/>
    <w:uiPriority w:val="68"/>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7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EF4"/>
      </w:tcPr>
    </w:tblStylePr>
    <w:tblStylePr w:type="band1Vert">
      <w:tblPr/>
      <w:tcPr>
        <w:shd w:val="clear" w:color="auto" w:fill="A5D6E3"/>
      </w:tcPr>
    </w:tblStylePr>
    <w:tblStylePr w:type="band1Horz">
      <w:tblPr/>
      <w:tcPr>
        <w:tcBorders>
          <w:insideH w:val="single" w:sz="6" w:space="0" w:color="4BACC6"/>
          <w:insideV w:val="single" w:sz="6" w:space="0" w:color="4BACC6"/>
        </w:tcBorders>
        <w:shd w:val="clear" w:color="auto" w:fill="A5D6E3"/>
      </w:tcPr>
    </w:tblStylePr>
    <w:tblStylePr w:type="nwCell">
      <w:tblPr/>
      <w:tcPr>
        <w:shd w:val="clear" w:color="auto" w:fill="FFFFFF"/>
      </w:tcPr>
    </w:tblStylePr>
  </w:style>
  <w:style w:type="table" w:styleId="MediumGrid2-Accent6">
    <w:name w:val="Medium Grid 2 Accent 6"/>
    <w:basedOn w:val="TableNormal"/>
    <w:uiPriority w:val="68"/>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5D1"/>
    </w:tcPr>
    <w:tblStylePr w:type="firstRow">
      <w:rPr>
        <w:b/>
        <w:bCs/>
        <w:color w:val="000000"/>
      </w:rPr>
      <w:tblPr/>
      <w:tcPr>
        <w:shd w:val="clear" w:color="auto" w:fill="FEF5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ADA"/>
      </w:tcPr>
    </w:tblStylePr>
    <w:tblStylePr w:type="band1Vert">
      <w:tblPr/>
      <w:tcPr>
        <w:shd w:val="clear" w:color="auto" w:fill="FBCBA3"/>
      </w:tcPr>
    </w:tblStylePr>
    <w:tblStylePr w:type="band1Horz">
      <w:tblPr/>
      <w:tcPr>
        <w:tcBorders>
          <w:insideH w:val="single" w:sz="6" w:space="0" w:color="F79646"/>
          <w:insideV w:val="single" w:sz="6" w:space="0" w:color="F79646"/>
        </w:tcBorders>
        <w:shd w:val="clear" w:color="auto" w:fill="FBCBA3"/>
      </w:tcPr>
    </w:tblStylePr>
    <w:tblStylePr w:type="nwCell">
      <w:tblPr/>
      <w:tcPr>
        <w:shd w:val="clear" w:color="auto" w:fill="FFFFFF"/>
      </w:tcPr>
    </w:tblStylePr>
  </w:style>
  <w:style w:type="table" w:styleId="MediumGrid3">
    <w:name w:val="Medium Grid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styleId="MediumGrid3-Accent2">
    <w:name w:val="Medium Grid 3 Accent 2"/>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A8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A8A6"/>
      </w:tcPr>
    </w:tblStylePr>
  </w:style>
  <w:style w:type="table" w:styleId="MediumGrid3-Accent3">
    <w:name w:val="Medium Grid 3 Accent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0B2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0B2D1"/>
      </w:tcPr>
    </w:tblStylePr>
  </w:style>
  <w:style w:type="table" w:styleId="MediumGrid3-Accent5">
    <w:name w:val="Medium Grid 3 Accent 5"/>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6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6E3"/>
      </w:tcPr>
    </w:tblStylePr>
  </w:style>
  <w:style w:type="table" w:styleId="MediumGrid3-Accent6">
    <w:name w:val="Medium Grid 3 Accent 6"/>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5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B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BA3"/>
      </w:tcPr>
    </w:tblStylePr>
  </w:style>
  <w:style w:type="table" w:styleId="MediumList1">
    <w:name w:val="Medium List 1"/>
    <w:basedOn w:val="TableNormal"/>
    <w:uiPriority w:val="65"/>
    <w:semiHidden/>
    <w:rsid w:val="003F45D9"/>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1-Accent1">
    <w:name w:val="Medium List 1 Accent 1"/>
    <w:basedOn w:val="TableNormal"/>
    <w:uiPriority w:val="65"/>
    <w:semiHidden/>
    <w:rsid w:val="003F45D9"/>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semiHidden/>
    <w:rsid w:val="003F45D9"/>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3"/>
      </w:tcPr>
    </w:tblStylePr>
    <w:tblStylePr w:type="band1Horz">
      <w:tblPr/>
      <w:tcPr>
        <w:shd w:val="clear" w:color="auto" w:fill="EFD3D3"/>
      </w:tcPr>
    </w:tblStylePr>
  </w:style>
  <w:style w:type="table" w:styleId="MediumList1-Accent3">
    <w:name w:val="Medium List 1 Accent 3"/>
    <w:basedOn w:val="TableNormal"/>
    <w:uiPriority w:val="65"/>
    <w:semiHidden/>
    <w:rsid w:val="003F45D9"/>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6"/>
      </w:tcPr>
    </w:tblStylePr>
    <w:tblStylePr w:type="band1Horz">
      <w:tblPr/>
      <w:tcPr>
        <w:shd w:val="clear" w:color="auto" w:fill="E6EED6"/>
      </w:tcPr>
    </w:tblStylePr>
  </w:style>
  <w:style w:type="table" w:styleId="MediumList1-Accent4">
    <w:name w:val="Medium List 1 Accent 4"/>
    <w:basedOn w:val="TableNormal"/>
    <w:uiPriority w:val="65"/>
    <w:semiHidden/>
    <w:rsid w:val="003F45D9"/>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3F45D9"/>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3F45D9"/>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5D1"/>
      </w:tcPr>
    </w:tblStylePr>
    <w:tblStylePr w:type="band1Horz">
      <w:tblPr/>
      <w:tcPr>
        <w:shd w:val="clear" w:color="auto" w:fill="FDE5D1"/>
      </w:tcPr>
    </w:tblStylePr>
  </w:style>
  <w:style w:type="table" w:styleId="MediumList2">
    <w:name w:val="Medium List 2"/>
    <w:basedOn w:val="TableNormal"/>
    <w:uiPriority w:val="66"/>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E0EF"/>
      </w:tcPr>
    </w:tblStylePr>
    <w:tblStylePr w:type="band1Horz">
      <w:tblPr/>
      <w:tcPr>
        <w:tcBorders>
          <w:top w:val="nil"/>
          <w:bottom w:val="nil"/>
          <w:insideH w:val="nil"/>
          <w:insideV w:val="nil"/>
        </w:tcBorders>
        <w:shd w:val="clear" w:color="auto" w:fill="D3E0E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3"/>
      </w:tcPr>
    </w:tblStylePr>
    <w:tblStylePr w:type="band1Horz">
      <w:tblPr/>
      <w:tcPr>
        <w:tcBorders>
          <w:top w:val="nil"/>
          <w:bottom w:val="nil"/>
          <w:insideH w:val="nil"/>
          <w:insideV w:val="nil"/>
        </w:tcBorders>
        <w:shd w:val="clear" w:color="auto" w:fill="EFD3D3"/>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6"/>
      </w:tcPr>
    </w:tblStylePr>
    <w:tblStylePr w:type="band1Horz">
      <w:tblPr/>
      <w:tcPr>
        <w:tcBorders>
          <w:top w:val="nil"/>
          <w:bottom w:val="nil"/>
          <w:insideH w:val="nil"/>
          <w:insideV w:val="nil"/>
        </w:tcBorders>
        <w:shd w:val="clear" w:color="auto" w:fill="E6EED6"/>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5D1"/>
      </w:tcPr>
    </w:tblStylePr>
    <w:tblStylePr w:type="band1Horz">
      <w:tblPr/>
      <w:tcPr>
        <w:tcBorders>
          <w:top w:val="nil"/>
          <w:bottom w:val="nil"/>
          <w:insideH w:val="nil"/>
          <w:insideV w:val="nil"/>
        </w:tcBorders>
        <w:shd w:val="clear" w:color="auto" w:fill="FDE5D1"/>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tblBorders>
    </w:tblPr>
    <w:tblStylePr w:type="firstRow">
      <w:pPr>
        <w:spacing w:before="0" w:after="0" w:line="240" w:lineRule="auto"/>
      </w:pPr>
      <w:rPr>
        <w:b/>
        <w:bCs/>
        <w:color w:val="FFFFFF"/>
      </w:rPr>
      <w:tblPr/>
      <w:tcPr>
        <w:tcBorders>
          <w:top w:val="single" w:sz="8" w:space="0" w:color="D07C7A"/>
          <w:left w:val="single" w:sz="8" w:space="0" w:color="D07C7A"/>
          <w:bottom w:val="single" w:sz="8" w:space="0" w:color="D07C7A"/>
          <w:right w:val="single" w:sz="8" w:space="0" w:color="D07C7A"/>
          <w:insideH w:val="nil"/>
          <w:insideV w:val="nil"/>
        </w:tcBorders>
        <w:shd w:val="clear" w:color="auto" w:fill="C0504D"/>
      </w:tcPr>
    </w:tblStylePr>
    <w:tblStylePr w:type="lastRow">
      <w:pPr>
        <w:spacing w:before="0" w:after="0" w:line="240" w:lineRule="auto"/>
      </w:pPr>
      <w:rPr>
        <w:b/>
        <w:bCs/>
      </w:rPr>
      <w:tblPr/>
      <w:tcPr>
        <w:tcBorders>
          <w:top w:val="double" w:sz="6" w:space="0" w:color="D07C7A"/>
          <w:left w:val="single" w:sz="8" w:space="0" w:color="D07C7A"/>
          <w:bottom w:val="single" w:sz="8" w:space="0" w:color="D07C7A"/>
          <w:right w:val="single" w:sz="8" w:space="0" w:color="D07C7A"/>
          <w:insideH w:val="nil"/>
          <w:insideV w:val="nil"/>
        </w:tcBorders>
      </w:tcPr>
    </w:tblStylePr>
    <w:tblStylePr w:type="firstCol">
      <w:rPr>
        <w:b/>
        <w:bCs/>
      </w:rPr>
    </w:tblStylePr>
    <w:tblStylePr w:type="lastCol">
      <w:rPr>
        <w:b/>
        <w:bCs/>
      </w:rPr>
    </w:tblStylePr>
    <w:tblStylePr w:type="band1Vert">
      <w:tblPr/>
      <w:tcPr>
        <w:shd w:val="clear" w:color="auto" w:fill="EFD3D3"/>
      </w:tcPr>
    </w:tblStylePr>
    <w:tblStylePr w:type="band1Horz">
      <w:tblPr/>
      <w:tcPr>
        <w:tcBorders>
          <w:insideH w:val="nil"/>
          <w:insideV w:val="nil"/>
        </w:tcBorders>
        <w:shd w:val="clear" w:color="auto" w:fill="EFD3D3"/>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tblBorders>
    </w:tblPr>
    <w:tblStylePr w:type="firstRow">
      <w:pPr>
        <w:spacing w:before="0" w:after="0" w:line="240" w:lineRule="auto"/>
      </w:pPr>
      <w:rPr>
        <w:b/>
        <w:bCs/>
        <w:color w:val="FFFFFF"/>
      </w:rPr>
      <w:tblPr/>
      <w:tcPr>
        <w:tcBorders>
          <w:top w:val="single" w:sz="8" w:space="0" w:color="B4CC83"/>
          <w:left w:val="single" w:sz="8" w:space="0" w:color="B4CC83"/>
          <w:bottom w:val="single" w:sz="8" w:space="0" w:color="B4CC83"/>
          <w:right w:val="single" w:sz="8" w:space="0" w:color="B4CC83"/>
          <w:insideH w:val="nil"/>
          <w:insideV w:val="nil"/>
        </w:tcBorders>
        <w:shd w:val="clear" w:color="auto" w:fill="9BBB59"/>
      </w:tcPr>
    </w:tblStylePr>
    <w:tblStylePr w:type="lastRow">
      <w:pPr>
        <w:spacing w:before="0" w:after="0" w:line="240" w:lineRule="auto"/>
      </w:pPr>
      <w:rPr>
        <w:b/>
        <w:bCs/>
      </w:rPr>
      <w:tblPr/>
      <w:tcPr>
        <w:tcBorders>
          <w:top w:val="double" w:sz="6" w:space="0" w:color="B4CC83"/>
          <w:left w:val="single" w:sz="8" w:space="0" w:color="B4CC83"/>
          <w:bottom w:val="single" w:sz="8" w:space="0" w:color="B4CC83"/>
          <w:right w:val="single" w:sz="8" w:space="0" w:color="B4CC83"/>
          <w:insideH w:val="nil"/>
          <w:insideV w:val="nil"/>
        </w:tcBorders>
      </w:tcPr>
    </w:tblStylePr>
    <w:tblStylePr w:type="firstCol">
      <w:rPr>
        <w:b/>
        <w:bCs/>
      </w:rPr>
    </w:tblStylePr>
    <w:tblStylePr w:type="lastCol">
      <w:rPr>
        <w:b/>
        <w:bCs/>
      </w:rPr>
    </w:tblStylePr>
    <w:tblStylePr w:type="band1Vert">
      <w:tblPr/>
      <w:tcPr>
        <w:shd w:val="clear" w:color="auto" w:fill="E6EED6"/>
      </w:tcPr>
    </w:tblStylePr>
    <w:tblStylePr w:type="band1Horz">
      <w:tblPr/>
      <w:tcPr>
        <w:tcBorders>
          <w:insideH w:val="nil"/>
          <w:insideV w:val="nil"/>
        </w:tcBorders>
        <w:shd w:val="clear" w:color="auto" w:fill="E6EED6"/>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tblBorders>
    </w:tblPr>
    <w:tblStylePr w:type="firstRow">
      <w:pPr>
        <w:spacing w:before="0" w:after="0" w:line="240" w:lineRule="auto"/>
      </w:pPr>
      <w:rPr>
        <w:b/>
        <w:bCs/>
        <w:color w:val="FFFFFF"/>
      </w:rPr>
      <w:tblPr/>
      <w:tcPr>
        <w:tcBorders>
          <w:top w:val="single" w:sz="8" w:space="0" w:color="A08BB9"/>
          <w:left w:val="single" w:sz="8" w:space="0" w:color="A08BB9"/>
          <w:bottom w:val="single" w:sz="8" w:space="0" w:color="A08BB9"/>
          <w:right w:val="single" w:sz="8" w:space="0" w:color="A08BB9"/>
          <w:insideH w:val="nil"/>
          <w:insideV w:val="nil"/>
        </w:tcBorders>
        <w:shd w:val="clear" w:color="auto" w:fill="8064A2"/>
      </w:tcPr>
    </w:tblStylePr>
    <w:tblStylePr w:type="lastRow">
      <w:pPr>
        <w:spacing w:before="0" w:after="0" w:line="240" w:lineRule="auto"/>
      </w:pPr>
      <w:rPr>
        <w:b/>
        <w:bCs/>
      </w:rPr>
      <w:tblPr/>
      <w:tcPr>
        <w:tcBorders>
          <w:top w:val="double" w:sz="6" w:space="0" w:color="A08BB9"/>
          <w:left w:val="single" w:sz="8" w:space="0" w:color="A08BB9"/>
          <w:bottom w:val="single" w:sz="8" w:space="0" w:color="A08BB9"/>
          <w:right w:val="single" w:sz="8" w:space="0" w:color="A08B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tblBorders>
    </w:tblPr>
    <w:tblStylePr w:type="firstRow">
      <w:pPr>
        <w:spacing w:before="0" w:after="0" w:line="240" w:lineRule="auto"/>
      </w:pPr>
      <w:rPr>
        <w:b/>
        <w:bCs/>
        <w:color w:val="FFFFFF"/>
      </w:rPr>
      <w:tblPr/>
      <w:tcPr>
        <w:tcBorders>
          <w:top w:val="single" w:sz="8" w:space="0" w:color="78C1D4"/>
          <w:left w:val="single" w:sz="8" w:space="0" w:color="78C1D4"/>
          <w:bottom w:val="single" w:sz="8" w:space="0" w:color="78C1D4"/>
          <w:right w:val="single" w:sz="8" w:space="0" w:color="78C1D4"/>
          <w:insideH w:val="nil"/>
          <w:insideV w:val="nil"/>
        </w:tcBorders>
        <w:shd w:val="clear" w:color="auto" w:fill="4BACC6"/>
      </w:tcPr>
    </w:tblStylePr>
    <w:tblStylePr w:type="lastRow">
      <w:pPr>
        <w:spacing w:before="0" w:after="0" w:line="240" w:lineRule="auto"/>
      </w:pPr>
      <w:rPr>
        <w:b/>
        <w:bCs/>
      </w:rPr>
      <w:tblPr/>
      <w:tcPr>
        <w:tcBorders>
          <w:top w:val="double" w:sz="6" w:space="0" w:color="78C1D4"/>
          <w:left w:val="single" w:sz="8" w:space="0" w:color="78C1D4"/>
          <w:bottom w:val="single" w:sz="8" w:space="0" w:color="78C1D4"/>
          <w:right w:val="single" w:sz="8" w:space="0" w:color="78C1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5D1"/>
      </w:tcPr>
    </w:tblStylePr>
    <w:tblStylePr w:type="band1Horz">
      <w:tblPr/>
      <w:tcPr>
        <w:tcBorders>
          <w:insideH w:val="nil"/>
          <w:insideV w:val="nil"/>
        </w:tcBorders>
        <w:shd w:val="clear" w:color="auto" w:fill="FDE5D1"/>
      </w:tcPr>
    </w:tblStylePr>
    <w:tblStylePr w:type="band2Horz">
      <w:tblPr/>
      <w:tcPr>
        <w:tcBorders>
          <w:insideH w:val="nil"/>
          <w:insideV w:val="nil"/>
        </w:tcBorders>
      </w:tcPr>
    </w:tblStylePr>
  </w:style>
  <w:style w:type="table" w:styleId="MediumShading2">
    <w:name w:val="Medium Shading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F45D9"/>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F45D9"/>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F45D9"/>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F45D9"/>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F45D9"/>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F45D9"/>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F45D9"/>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F45D9"/>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F45D9"/>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F45D9"/>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F45D9"/>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F45D9"/>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F45D9"/>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F45D9"/>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F45D9"/>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F45D9"/>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F45D9"/>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F45D9"/>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F45D9"/>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F45D9"/>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F45D9"/>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F45D9"/>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F45D9"/>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F45D9"/>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F45D9"/>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F45D9"/>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F45D9"/>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F45D9"/>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F45D9"/>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F45D9"/>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F45D9"/>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F45D9"/>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6C23AC"/>
    <w:pPr>
      <w:numPr>
        <w:ilvl w:val="0"/>
        <w:numId w:val="0"/>
      </w:numPr>
    </w:pPr>
  </w:style>
  <w:style w:type="paragraph" w:customStyle="1" w:styleId="TableTextNumbered">
    <w:name w:val="Table Text Numbered"/>
    <w:basedOn w:val="TableText"/>
    <w:rsid w:val="0073778D"/>
    <w:pPr>
      <w:numPr>
        <w:numId w:val="15"/>
      </w:numPr>
    </w:pPr>
  </w:style>
  <w:style w:type="paragraph" w:customStyle="1" w:styleId="RuledLines">
    <w:name w:val="Ruled Lines"/>
    <w:basedOn w:val="Normal"/>
    <w:rsid w:val="00C71D9D"/>
    <w:pPr>
      <w:pBdr>
        <w:bottom w:val="single" w:sz="4" w:space="1" w:color="auto"/>
        <w:between w:val="single" w:sz="4" w:space="1" w:color="auto"/>
      </w:pBdr>
      <w:spacing w:line="360" w:lineRule="auto"/>
    </w:pPr>
  </w:style>
  <w:style w:type="paragraph" w:customStyle="1" w:styleId="Bullet1grey">
    <w:name w:val="Bullet 1 grey"/>
    <w:basedOn w:val="Normal"/>
    <w:uiPriority w:val="3"/>
    <w:qFormat/>
    <w:rsid w:val="42B2A84D"/>
    <w:pPr>
      <w:tabs>
        <w:tab w:val="num" w:pos="1492"/>
      </w:tabs>
      <w:spacing w:before="160" w:after="0" w:line="240" w:lineRule="auto"/>
      <w:ind w:left="1492" w:hanging="360"/>
      <w:contextualSpacing/>
    </w:pPr>
    <w:rPr>
      <w:rFonts w:asciiTheme="minorHAnsi" w:hAnsiTheme="minorHAnsi"/>
      <w:color w:val="4D4D4D"/>
      <w:sz w:val="18"/>
      <w:szCs w:val="18"/>
      <w:lang w:eastAsia="en-US"/>
    </w:rPr>
  </w:style>
  <w:style w:type="paragraph" w:customStyle="1" w:styleId="Bulletindent">
    <w:name w:val="Bullet indent"/>
    <w:basedOn w:val="Bullet2"/>
    <w:uiPriority w:val="7"/>
    <w:qFormat/>
    <w:rsid w:val="001749A2"/>
    <w:pPr>
      <w:numPr>
        <w:ilvl w:val="0"/>
        <w:numId w:val="0"/>
      </w:numPr>
      <w:tabs>
        <w:tab w:val="num" w:pos="864"/>
      </w:tabs>
      <w:spacing w:line="240" w:lineRule="auto"/>
      <w:ind w:left="864" w:hanging="288"/>
      <w:contextualSpacing/>
    </w:pPr>
    <w:rPr>
      <w:rFonts w:asciiTheme="minorHAnsi" w:hAnsiTheme="minorHAnsi"/>
      <w:spacing w:val="2"/>
      <w:sz w:val="18"/>
      <w:szCs w:val="20"/>
      <w:lang w:eastAsia="en-AU"/>
    </w:rPr>
  </w:style>
  <w:style w:type="paragraph" w:customStyle="1" w:styleId="Bulletindent2">
    <w:name w:val="Bullet indent 2"/>
    <w:basedOn w:val="Normal"/>
    <w:uiPriority w:val="7"/>
    <w:qFormat/>
    <w:rsid w:val="001749A2"/>
    <w:pPr>
      <w:tabs>
        <w:tab w:val="num" w:pos="1152"/>
      </w:tabs>
      <w:spacing w:line="276" w:lineRule="auto"/>
      <w:ind w:left="1152" w:hanging="288"/>
      <w:contextualSpacing/>
    </w:pPr>
    <w:rPr>
      <w:rFonts w:asciiTheme="minorHAnsi" w:eastAsiaTheme="minorEastAsia" w:hAnsiTheme="minorHAnsi" w:cstheme="minorBidi"/>
      <w:spacing w:val="2"/>
      <w:sz w:val="18"/>
      <w:szCs w:val="20"/>
    </w:rPr>
  </w:style>
  <w:style w:type="character" w:customStyle="1" w:styleId="CommentTextChar">
    <w:name w:val="Comment Text Char"/>
    <w:basedOn w:val="DefaultParagraphFont"/>
    <w:link w:val="CommentText"/>
    <w:uiPriority w:val="49"/>
    <w:semiHidden/>
    <w:rsid w:val="003863E2"/>
    <w:rPr>
      <w:rFonts w:ascii="Calibri" w:hAnsi="Calibri" w:cs="Calibri"/>
      <w:sz w:val="22"/>
      <w:szCs w:val="22"/>
      <w:lang w:val="en-AU" w:eastAsia="en-AU"/>
    </w:rPr>
  </w:style>
  <w:style w:type="character" w:styleId="Mention">
    <w:name w:val="Mention"/>
    <w:basedOn w:val="DefaultParagraphFont"/>
    <w:uiPriority w:val="99"/>
    <w:unhideWhenUsed/>
    <w:rsid w:val="003863E2"/>
    <w:rPr>
      <w:color w:val="2B579A"/>
      <w:shd w:val="clear" w:color="auto" w:fill="E6E6E6"/>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3"/>
    <w:rsid w:val="000542F5"/>
    <w:rPr>
      <w:rFonts w:ascii="Calibri" w:hAnsi="Calibri" w:cs="Calibri"/>
      <w:color w:val="404040"/>
      <w:kern w:val="28"/>
      <w:sz w:val="40"/>
      <w:szCs w:val="22"/>
      <w:lang w:val="en-AU" w:eastAsia="en-US"/>
    </w:rPr>
  </w:style>
  <w:style w:type="character" w:customStyle="1" w:styleId="Heading2Char">
    <w:name w:val="Heading 2 Char"/>
    <w:basedOn w:val="DefaultParagraphFont"/>
    <w:link w:val="Heading2"/>
    <w:rsid w:val="005A4CE5"/>
    <w:rPr>
      <w:rFonts w:ascii="Calibri" w:hAnsi="Calibri" w:cs="Calibri"/>
      <w:color w:val="404040"/>
      <w:kern w:val="28"/>
      <w:sz w:val="28"/>
      <w:szCs w:val="22"/>
      <w:lang w:val="en-AU" w:eastAsia="en-US"/>
    </w:rPr>
  </w:style>
  <w:style w:type="character" w:customStyle="1" w:styleId="Heading3Char">
    <w:name w:val="Heading 3 Char"/>
    <w:basedOn w:val="DefaultParagraphFont"/>
    <w:link w:val="Heading3"/>
    <w:uiPriority w:val="3"/>
    <w:rsid w:val="005A4CE5"/>
    <w:rPr>
      <w:rFonts w:ascii="Calibri" w:hAnsi="Calibri" w:cs="Calibri"/>
      <w:color w:val="4D4D4D"/>
      <w:kern w:val="28"/>
      <w:sz w:val="24"/>
      <w:szCs w:val="22"/>
      <w:lang w:val="en-AU" w:eastAsia="en-US"/>
    </w:rPr>
  </w:style>
  <w:style w:type="character" w:customStyle="1" w:styleId="Heading4Char">
    <w:name w:val="Heading 4 Char"/>
    <w:basedOn w:val="DefaultParagraphFont"/>
    <w:link w:val="Heading4"/>
    <w:uiPriority w:val="3"/>
    <w:rsid w:val="005A4CE5"/>
    <w:rPr>
      <w:rFonts w:ascii="Calibri" w:hAnsi="Calibri" w:cs="Calibri"/>
      <w:color w:val="4D4D4D"/>
      <w:kern w:val="28"/>
      <w:sz w:val="22"/>
      <w:szCs w:val="22"/>
      <w:lang w:val="en-AU" w:eastAsia="en-US"/>
    </w:rPr>
  </w:style>
  <w:style w:type="character" w:customStyle="1" w:styleId="Heading5Char">
    <w:name w:val="Heading 5 Char"/>
    <w:basedOn w:val="DefaultParagraphFont"/>
    <w:link w:val="Heading5"/>
    <w:uiPriority w:val="3"/>
    <w:semiHidden/>
    <w:rsid w:val="005A4CE5"/>
    <w:rPr>
      <w:rFonts w:ascii="Calibri" w:hAnsi="Calibri" w:cs="Calibri"/>
      <w:b/>
      <w:bCs/>
      <w:color w:val="404040"/>
      <w:kern w:val="28"/>
      <w:sz w:val="22"/>
      <w:szCs w:val="22"/>
      <w:lang w:val="en-AU" w:eastAsia="en-US"/>
    </w:rPr>
  </w:style>
  <w:style w:type="character" w:customStyle="1" w:styleId="Heading6Char">
    <w:name w:val="Heading 6 Char"/>
    <w:basedOn w:val="DefaultParagraphFont"/>
    <w:link w:val="Heading6"/>
    <w:uiPriority w:val="3"/>
    <w:semiHidden/>
    <w:rsid w:val="005A4CE5"/>
    <w:rPr>
      <w:rFonts w:ascii="Calibri" w:hAnsi="Calibri" w:cs="Calibri"/>
      <w:b/>
      <w:bCs/>
      <w:iCs/>
      <w:color w:val="404040"/>
      <w:kern w:val="28"/>
      <w:sz w:val="22"/>
      <w:szCs w:val="22"/>
      <w:lang w:val="en-AU" w:eastAsia="en-US"/>
    </w:rPr>
  </w:style>
  <w:style w:type="character" w:customStyle="1" w:styleId="Heading7Char">
    <w:name w:val="Heading 7 Char"/>
    <w:basedOn w:val="DefaultParagraphFont"/>
    <w:link w:val="Heading7"/>
    <w:uiPriority w:val="3"/>
    <w:semiHidden/>
    <w:rsid w:val="005A4CE5"/>
    <w:rPr>
      <w:rFonts w:ascii="Calibri" w:hAnsi="Calibri" w:cs="Calibri"/>
      <w:b/>
      <w:bCs/>
      <w:i/>
      <w:iCs/>
      <w:color w:val="404040"/>
      <w:kern w:val="28"/>
      <w:sz w:val="22"/>
      <w:szCs w:val="22"/>
      <w:lang w:val="en-AU" w:eastAsia="en-US"/>
    </w:rPr>
  </w:style>
  <w:style w:type="character" w:customStyle="1" w:styleId="Heading8Char">
    <w:name w:val="Heading 8 Char"/>
    <w:basedOn w:val="DefaultParagraphFont"/>
    <w:link w:val="Heading8"/>
    <w:uiPriority w:val="3"/>
    <w:semiHidden/>
    <w:rsid w:val="005A4CE5"/>
    <w:rPr>
      <w:rFonts w:ascii="Calibri" w:hAnsi="Calibri" w:cs="Calibri"/>
      <w:bCs/>
      <w:i/>
      <w:iCs/>
      <w:color w:val="404040"/>
      <w:kern w:val="28"/>
      <w:sz w:val="22"/>
      <w:szCs w:val="22"/>
      <w:lang w:val="en-AU" w:eastAsia="en-US"/>
    </w:rPr>
  </w:style>
  <w:style w:type="character" w:customStyle="1" w:styleId="Heading9Char">
    <w:name w:val="Heading 9 Char"/>
    <w:basedOn w:val="DefaultParagraphFont"/>
    <w:link w:val="Heading9"/>
    <w:uiPriority w:val="3"/>
    <w:semiHidden/>
    <w:rsid w:val="005A4CE5"/>
    <w:rPr>
      <w:rFonts w:ascii="Calibri" w:hAnsi="Calibri" w:cs="Calibri"/>
      <w:bCs/>
      <w:i/>
      <w:iCs/>
      <w:color w:val="404040"/>
      <w:kern w:val="28"/>
      <w:sz w:val="22"/>
      <w:szCs w:val="22"/>
      <w:lang w:val="en-AU" w:eastAsia="en-US"/>
    </w:rPr>
  </w:style>
  <w:style w:type="character" w:customStyle="1" w:styleId="EndnoteTextChar">
    <w:name w:val="Endnote Text Char"/>
    <w:basedOn w:val="DefaultParagraphFont"/>
    <w:link w:val="EndnoteText"/>
    <w:semiHidden/>
    <w:rsid w:val="005A4CE5"/>
    <w:rPr>
      <w:rFonts w:ascii="Calibri" w:hAnsi="Calibri" w:cs="Calibri"/>
      <w:sz w:val="22"/>
      <w:szCs w:val="22"/>
      <w:lang w:val="en-AU" w:eastAsia="en-AU"/>
    </w:rPr>
  </w:style>
  <w:style w:type="character" w:customStyle="1" w:styleId="FooterChar">
    <w:name w:val="Footer Char"/>
    <w:basedOn w:val="DefaultParagraphFont"/>
    <w:link w:val="Footer"/>
    <w:rsid w:val="005A4CE5"/>
    <w:rPr>
      <w:rFonts w:ascii="Calibri" w:hAnsi="Calibri" w:cs="Calibri"/>
      <w:noProof/>
      <w:color w:val="4C4C4C"/>
      <w:sz w:val="12"/>
      <w:szCs w:val="22"/>
      <w:lang w:val="en-AU" w:eastAsia="en-AU"/>
    </w:rPr>
  </w:style>
  <w:style w:type="character" w:customStyle="1" w:styleId="FootnoteTextChar">
    <w:name w:val="Footnote Text Char"/>
    <w:basedOn w:val="DefaultParagraphFont"/>
    <w:link w:val="FootnoteText"/>
    <w:rsid w:val="005A4CE5"/>
    <w:rPr>
      <w:rFonts w:ascii="Calibri" w:hAnsi="Calibri" w:cs="Calibri"/>
      <w:szCs w:val="22"/>
      <w:lang w:val="en-AU" w:eastAsia="en-AU"/>
    </w:rPr>
  </w:style>
  <w:style w:type="character" w:customStyle="1" w:styleId="MacroTextChar">
    <w:name w:val="Macro Text Char"/>
    <w:basedOn w:val="DefaultParagraphFont"/>
    <w:link w:val="MacroText"/>
    <w:uiPriority w:val="49"/>
    <w:semiHidden/>
    <w:rsid w:val="005A4CE5"/>
    <w:rPr>
      <w:rFonts w:ascii="Calibri" w:hAnsi="Calibri" w:cs="Calibri"/>
      <w:sz w:val="22"/>
      <w:szCs w:val="22"/>
      <w:lang w:val="en-AU" w:eastAsia="en-AU"/>
    </w:rPr>
  </w:style>
  <w:style w:type="character" w:customStyle="1" w:styleId="TitleChar">
    <w:name w:val="Title Char"/>
    <w:basedOn w:val="DefaultParagraphFont"/>
    <w:link w:val="Title"/>
    <w:uiPriority w:val="28"/>
    <w:rsid w:val="005A4CE5"/>
    <w:rPr>
      <w:rFonts w:ascii="Calibri" w:hAnsi="Calibri" w:cs="Calibri"/>
      <w:color w:val="1665A1"/>
      <w:kern w:val="28"/>
      <w:sz w:val="40"/>
      <w:szCs w:val="22"/>
      <w:lang w:val="en-AU" w:eastAsia="en-AU"/>
    </w:rPr>
  </w:style>
  <w:style w:type="character" w:customStyle="1" w:styleId="DateChar">
    <w:name w:val="Date Char"/>
    <w:basedOn w:val="DefaultParagraphFont"/>
    <w:link w:val="Date"/>
    <w:uiPriority w:val="49"/>
    <w:semiHidden/>
    <w:rsid w:val="005A4CE5"/>
    <w:rPr>
      <w:rFonts w:ascii="Calibri" w:hAnsi="Calibri" w:cs="Calibri"/>
      <w:sz w:val="22"/>
      <w:szCs w:val="22"/>
      <w:lang w:val="en-AU" w:eastAsia="en-AU"/>
    </w:rPr>
  </w:style>
  <w:style w:type="character" w:customStyle="1" w:styleId="BalloonTextChar">
    <w:name w:val="Balloon Text Char"/>
    <w:basedOn w:val="DefaultParagraphFont"/>
    <w:link w:val="BalloonText"/>
    <w:uiPriority w:val="49"/>
    <w:semiHidden/>
    <w:rsid w:val="005A4CE5"/>
    <w:rPr>
      <w:rFonts w:ascii="Calibri" w:hAnsi="Calibri" w:cs="Calibri"/>
      <w:sz w:val="16"/>
      <w:szCs w:val="16"/>
      <w:lang w:val="en-AU" w:eastAsia="en-AU"/>
    </w:rPr>
  </w:style>
  <w:style w:type="character" w:customStyle="1" w:styleId="NoteHeadingChar">
    <w:name w:val="Note Heading Char"/>
    <w:basedOn w:val="DefaultParagraphFont"/>
    <w:link w:val="NoteHeading"/>
    <w:semiHidden/>
    <w:rsid w:val="005A4CE5"/>
    <w:rPr>
      <w:rFonts w:ascii="Calibri" w:hAnsi="Calibri" w:cs="Calibri"/>
      <w:sz w:val="22"/>
      <w:szCs w:val="22"/>
      <w:lang w:val="en-AU" w:eastAsia="en-AU"/>
    </w:rPr>
  </w:style>
  <w:style w:type="character" w:customStyle="1" w:styleId="ClosingChar">
    <w:name w:val="Closing Char"/>
    <w:basedOn w:val="DefaultParagraphFont"/>
    <w:link w:val="Closing"/>
    <w:uiPriority w:val="49"/>
    <w:semiHidden/>
    <w:rsid w:val="005A4CE5"/>
    <w:rPr>
      <w:rFonts w:ascii="Calibri" w:hAnsi="Calibri" w:cs="Calibri"/>
      <w:sz w:val="22"/>
      <w:szCs w:val="22"/>
      <w:lang w:val="en-AU" w:eastAsia="en-AU"/>
    </w:rPr>
  </w:style>
  <w:style w:type="character" w:customStyle="1" w:styleId="CommentSubjectChar">
    <w:name w:val="Comment Subject Char"/>
    <w:basedOn w:val="CommentTextChar"/>
    <w:link w:val="CommentSubject"/>
    <w:uiPriority w:val="49"/>
    <w:semiHidden/>
    <w:rsid w:val="005A4CE5"/>
    <w:rPr>
      <w:rFonts w:ascii="Calibri" w:hAnsi="Calibri" w:cs="Calibri"/>
      <w:b/>
      <w:bCs/>
      <w:sz w:val="22"/>
      <w:szCs w:val="22"/>
      <w:lang w:val="en-AU" w:eastAsia="en-AU"/>
    </w:rPr>
  </w:style>
  <w:style w:type="character" w:customStyle="1" w:styleId="DocumentMapChar">
    <w:name w:val="Document Map Char"/>
    <w:basedOn w:val="DefaultParagraphFont"/>
    <w:link w:val="DocumentMap"/>
    <w:uiPriority w:val="49"/>
    <w:semiHidden/>
    <w:rsid w:val="005A4CE5"/>
    <w:rPr>
      <w:rFonts w:ascii="Calibri" w:hAnsi="Calibri" w:cs="Calibri"/>
      <w:sz w:val="22"/>
      <w:szCs w:val="22"/>
      <w:shd w:val="clear" w:color="auto" w:fill="000080"/>
      <w:lang w:val="en-AU" w:eastAsia="en-AU"/>
    </w:rPr>
  </w:style>
  <w:style w:type="character" w:customStyle="1" w:styleId="E-mailSignatureChar">
    <w:name w:val="E-mail Signature Char"/>
    <w:basedOn w:val="DefaultParagraphFont"/>
    <w:link w:val="E-mailSignature"/>
    <w:uiPriority w:val="49"/>
    <w:semiHidden/>
    <w:rsid w:val="005A4CE5"/>
    <w:rPr>
      <w:rFonts w:ascii="Calibri" w:hAnsi="Calibri" w:cs="Calibri"/>
      <w:sz w:val="22"/>
      <w:szCs w:val="22"/>
      <w:lang w:val="en-AU" w:eastAsia="en-AU"/>
    </w:rPr>
  </w:style>
  <w:style w:type="character" w:customStyle="1" w:styleId="HTMLAddressChar">
    <w:name w:val="HTML Address Char"/>
    <w:basedOn w:val="DefaultParagraphFont"/>
    <w:link w:val="HTMLAddress"/>
    <w:uiPriority w:val="49"/>
    <w:semiHidden/>
    <w:rsid w:val="005A4CE5"/>
    <w:rPr>
      <w:rFonts w:ascii="Calibri" w:hAnsi="Calibri" w:cs="Calibri"/>
      <w:i/>
      <w:iCs/>
      <w:sz w:val="22"/>
      <w:szCs w:val="22"/>
      <w:lang w:val="en-AU" w:eastAsia="en-AU"/>
    </w:rPr>
  </w:style>
  <w:style w:type="character" w:customStyle="1" w:styleId="HTMLPreformattedChar">
    <w:name w:val="HTML Preformatted Char"/>
    <w:basedOn w:val="DefaultParagraphFont"/>
    <w:link w:val="HTMLPreformatted"/>
    <w:uiPriority w:val="49"/>
    <w:semiHidden/>
    <w:rsid w:val="005A4CE5"/>
    <w:rPr>
      <w:rFonts w:ascii="Calibri" w:hAnsi="Calibri" w:cs="Calibri"/>
      <w:sz w:val="22"/>
      <w:szCs w:val="22"/>
      <w:lang w:val="en-AU" w:eastAsia="en-AU"/>
    </w:rPr>
  </w:style>
  <w:style w:type="character" w:customStyle="1" w:styleId="MessageHeaderChar">
    <w:name w:val="Message Header Char"/>
    <w:basedOn w:val="DefaultParagraphFont"/>
    <w:link w:val="MessageHeader"/>
    <w:uiPriority w:val="49"/>
    <w:semiHidden/>
    <w:rsid w:val="005A4CE5"/>
    <w:rPr>
      <w:rFonts w:ascii="Calibri" w:hAnsi="Calibri" w:cs="Calibri"/>
      <w:sz w:val="24"/>
      <w:szCs w:val="24"/>
      <w:shd w:val="pct20" w:color="auto" w:fill="auto"/>
      <w:lang w:val="en-AU" w:eastAsia="en-AU"/>
    </w:rPr>
  </w:style>
  <w:style w:type="character" w:customStyle="1" w:styleId="PlainTextChar">
    <w:name w:val="Plain Text Char"/>
    <w:basedOn w:val="DefaultParagraphFont"/>
    <w:link w:val="PlainText"/>
    <w:uiPriority w:val="49"/>
    <w:semiHidden/>
    <w:rsid w:val="005A4CE5"/>
    <w:rPr>
      <w:rFonts w:ascii="Calibri" w:hAnsi="Calibri" w:cs="Calibri"/>
      <w:sz w:val="22"/>
      <w:szCs w:val="22"/>
      <w:lang w:val="en-AU" w:eastAsia="en-AU"/>
    </w:rPr>
  </w:style>
  <w:style w:type="character" w:customStyle="1" w:styleId="SalutationChar">
    <w:name w:val="Salutation Char"/>
    <w:basedOn w:val="DefaultParagraphFont"/>
    <w:link w:val="Salutation"/>
    <w:uiPriority w:val="49"/>
    <w:semiHidden/>
    <w:rsid w:val="005A4CE5"/>
    <w:rPr>
      <w:rFonts w:ascii="Calibri" w:hAnsi="Calibri" w:cs="Calibri"/>
      <w:sz w:val="22"/>
      <w:szCs w:val="22"/>
      <w:lang w:val="en-AU" w:eastAsia="en-AU"/>
    </w:rPr>
  </w:style>
  <w:style w:type="character" w:customStyle="1" w:styleId="SignatureChar">
    <w:name w:val="Signature Char"/>
    <w:basedOn w:val="DefaultParagraphFont"/>
    <w:link w:val="Signature"/>
    <w:uiPriority w:val="49"/>
    <w:semiHidden/>
    <w:rsid w:val="005A4CE5"/>
    <w:rPr>
      <w:rFonts w:ascii="Calibri" w:hAnsi="Calibri" w:cs="Calibri"/>
      <w:sz w:val="22"/>
      <w:szCs w:val="22"/>
      <w:lang w:val="en-AU" w:eastAsia="en-AU"/>
    </w:rPr>
  </w:style>
  <w:style w:type="character" w:customStyle="1" w:styleId="SubtitleChar">
    <w:name w:val="Subtitle Char"/>
    <w:basedOn w:val="DefaultParagraphFont"/>
    <w:link w:val="Subtitle"/>
    <w:uiPriority w:val="29"/>
    <w:rsid w:val="005A4CE5"/>
    <w:rPr>
      <w:rFonts w:ascii="Calibri" w:hAnsi="Calibri" w:cs="Calibri"/>
      <w:color w:val="4C4C4C"/>
      <w:sz w:val="40"/>
      <w:szCs w:val="24"/>
      <w:lang w:val="en-AU" w:eastAsia="en-AU"/>
    </w:rPr>
  </w:style>
  <w:style w:type="character" w:customStyle="1" w:styleId="HeaderChar">
    <w:name w:val="Header Char"/>
    <w:basedOn w:val="DefaultParagraphFont"/>
    <w:link w:val="Header"/>
    <w:rsid w:val="005A4CE5"/>
    <w:rPr>
      <w:rFonts w:ascii="Calibri" w:hAnsi="Calibri" w:cs="Calibri"/>
      <w:sz w:val="28"/>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7357">
      <w:bodyDiv w:val="1"/>
      <w:marLeft w:val="0"/>
      <w:marRight w:val="0"/>
      <w:marTop w:val="0"/>
      <w:marBottom w:val="0"/>
      <w:divBdr>
        <w:top w:val="none" w:sz="0" w:space="0" w:color="auto"/>
        <w:left w:val="none" w:sz="0" w:space="0" w:color="auto"/>
        <w:bottom w:val="none" w:sz="0" w:space="0" w:color="auto"/>
        <w:right w:val="none" w:sz="0" w:space="0" w:color="auto"/>
      </w:divBdr>
    </w:div>
    <w:div w:id="118257934">
      <w:bodyDiv w:val="1"/>
      <w:marLeft w:val="0"/>
      <w:marRight w:val="0"/>
      <w:marTop w:val="0"/>
      <w:marBottom w:val="0"/>
      <w:divBdr>
        <w:top w:val="none" w:sz="0" w:space="0" w:color="auto"/>
        <w:left w:val="none" w:sz="0" w:space="0" w:color="auto"/>
        <w:bottom w:val="none" w:sz="0" w:space="0" w:color="auto"/>
        <w:right w:val="none" w:sz="0" w:space="0" w:color="auto"/>
      </w:divBdr>
    </w:div>
    <w:div w:id="588083015">
      <w:bodyDiv w:val="1"/>
      <w:marLeft w:val="0"/>
      <w:marRight w:val="0"/>
      <w:marTop w:val="0"/>
      <w:marBottom w:val="0"/>
      <w:divBdr>
        <w:top w:val="none" w:sz="0" w:space="0" w:color="auto"/>
        <w:left w:val="none" w:sz="0" w:space="0" w:color="auto"/>
        <w:bottom w:val="none" w:sz="0" w:space="0" w:color="auto"/>
        <w:right w:val="none" w:sz="0" w:space="0" w:color="auto"/>
      </w:divBdr>
    </w:div>
    <w:div w:id="655955528">
      <w:bodyDiv w:val="1"/>
      <w:marLeft w:val="0"/>
      <w:marRight w:val="0"/>
      <w:marTop w:val="0"/>
      <w:marBottom w:val="0"/>
      <w:divBdr>
        <w:top w:val="none" w:sz="0" w:space="0" w:color="auto"/>
        <w:left w:val="none" w:sz="0" w:space="0" w:color="auto"/>
        <w:bottom w:val="none" w:sz="0" w:space="0" w:color="auto"/>
        <w:right w:val="none" w:sz="0" w:space="0" w:color="auto"/>
      </w:divBdr>
    </w:div>
    <w:div w:id="1276789830">
      <w:bodyDiv w:val="1"/>
      <w:marLeft w:val="0"/>
      <w:marRight w:val="0"/>
      <w:marTop w:val="0"/>
      <w:marBottom w:val="0"/>
      <w:divBdr>
        <w:top w:val="none" w:sz="0" w:space="0" w:color="auto"/>
        <w:left w:val="none" w:sz="0" w:space="0" w:color="auto"/>
        <w:bottom w:val="none" w:sz="0" w:space="0" w:color="auto"/>
        <w:right w:val="none" w:sz="0" w:space="0" w:color="auto"/>
      </w:divBdr>
    </w:div>
    <w:div w:id="1381901093">
      <w:bodyDiv w:val="1"/>
      <w:marLeft w:val="0"/>
      <w:marRight w:val="0"/>
      <w:marTop w:val="0"/>
      <w:marBottom w:val="0"/>
      <w:divBdr>
        <w:top w:val="none" w:sz="0" w:space="0" w:color="auto"/>
        <w:left w:val="none" w:sz="0" w:space="0" w:color="auto"/>
        <w:bottom w:val="none" w:sz="0" w:space="0" w:color="auto"/>
        <w:right w:val="none" w:sz="0" w:space="0" w:color="auto"/>
      </w:divBdr>
    </w:div>
    <w:div w:id="1399085390">
      <w:bodyDiv w:val="1"/>
      <w:marLeft w:val="0"/>
      <w:marRight w:val="0"/>
      <w:marTop w:val="0"/>
      <w:marBottom w:val="0"/>
      <w:divBdr>
        <w:top w:val="none" w:sz="0" w:space="0" w:color="auto"/>
        <w:left w:val="none" w:sz="0" w:space="0" w:color="auto"/>
        <w:bottom w:val="none" w:sz="0" w:space="0" w:color="auto"/>
        <w:right w:val="none" w:sz="0" w:space="0" w:color="auto"/>
      </w:divBdr>
    </w:div>
    <w:div w:id="1429811206">
      <w:bodyDiv w:val="1"/>
      <w:marLeft w:val="0"/>
      <w:marRight w:val="0"/>
      <w:marTop w:val="0"/>
      <w:marBottom w:val="0"/>
      <w:divBdr>
        <w:top w:val="none" w:sz="0" w:space="0" w:color="auto"/>
        <w:left w:val="none" w:sz="0" w:space="0" w:color="auto"/>
        <w:bottom w:val="none" w:sz="0" w:space="0" w:color="auto"/>
        <w:right w:val="none" w:sz="0" w:space="0" w:color="auto"/>
      </w:divBdr>
    </w:div>
    <w:div w:id="1602299256">
      <w:bodyDiv w:val="1"/>
      <w:marLeft w:val="0"/>
      <w:marRight w:val="0"/>
      <w:marTop w:val="0"/>
      <w:marBottom w:val="0"/>
      <w:divBdr>
        <w:top w:val="none" w:sz="0" w:space="0" w:color="auto"/>
        <w:left w:val="none" w:sz="0" w:space="0" w:color="auto"/>
        <w:bottom w:val="none" w:sz="0" w:space="0" w:color="auto"/>
        <w:right w:val="none" w:sz="0" w:space="0" w:color="auto"/>
      </w:divBdr>
    </w:div>
    <w:div w:id="1677729576">
      <w:bodyDiv w:val="1"/>
      <w:marLeft w:val="0"/>
      <w:marRight w:val="0"/>
      <w:marTop w:val="0"/>
      <w:marBottom w:val="0"/>
      <w:divBdr>
        <w:top w:val="none" w:sz="0" w:space="0" w:color="auto"/>
        <w:left w:val="none" w:sz="0" w:space="0" w:color="auto"/>
        <w:bottom w:val="none" w:sz="0" w:space="0" w:color="auto"/>
        <w:right w:val="none" w:sz="0" w:space="0" w:color="auto"/>
      </w:divBdr>
    </w:div>
    <w:div w:id="1861164945">
      <w:bodyDiv w:val="1"/>
      <w:marLeft w:val="0"/>
      <w:marRight w:val="0"/>
      <w:marTop w:val="0"/>
      <w:marBottom w:val="0"/>
      <w:divBdr>
        <w:top w:val="none" w:sz="0" w:space="0" w:color="auto"/>
        <w:left w:val="none" w:sz="0" w:space="0" w:color="auto"/>
        <w:bottom w:val="none" w:sz="0" w:space="0" w:color="auto"/>
        <w:right w:val="none" w:sz="0" w:space="0" w:color="auto"/>
      </w:divBdr>
    </w:div>
    <w:div w:id="2024163871">
      <w:bodyDiv w:val="1"/>
      <w:marLeft w:val="0"/>
      <w:marRight w:val="0"/>
      <w:marTop w:val="0"/>
      <w:marBottom w:val="0"/>
      <w:divBdr>
        <w:top w:val="none" w:sz="0" w:space="0" w:color="auto"/>
        <w:left w:val="none" w:sz="0" w:space="0" w:color="auto"/>
        <w:bottom w:val="none" w:sz="0" w:space="0" w:color="auto"/>
        <w:right w:val="none" w:sz="0" w:space="0" w:color="auto"/>
      </w:divBdr>
    </w:div>
    <w:div w:id="20958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jp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eader" Target="header1.xml"/><Relationship Id="rId28" Type="http://schemas.openxmlformats.org/officeDocument/2006/relationships/hyperlink" Target="https://www.industry.gov.au/data-and-publications/national-greenhouse-accounts-factors" TargetMode="Externa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2.jpeg"/><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vmia.vic.gov.au/tools-and-insights/climate-change" TargetMode="External"/><Relationship Id="rId2" Type="http://schemas.openxmlformats.org/officeDocument/2006/relationships/hyperlink" Target="https://www.fsb-tcfd.org/" TargetMode="External"/><Relationship Id="rId1" Type="http://schemas.openxmlformats.org/officeDocument/2006/relationships/hyperlink" Target="https://www.environment.gov.au/system/files/energy/files/cbbs-part-1.docx" TargetMode="External"/><Relationship Id="rId5" Type="http://schemas.openxmlformats.org/officeDocument/2006/relationships/hyperlink" Target="https://www.globalreporting.org/resourcelibrary/GRIG4-Part1-Reporting-Principles-and-Standard-Disclosures.pdf" TargetMode="External"/><Relationship Id="rId4" Type="http://schemas.openxmlformats.org/officeDocument/2006/relationships/hyperlink" Target="https://www.globalreporting.org/resourcelibrary/GRIG4-Part1-Reporting-Principles-and-Standard-Disclos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j11a0a8abfff4747908e2aff4cba02a5 xmlns="7fecc04c-1195-40b4-b1d2-c910117809a8">
      <Terms xmlns="http://schemas.microsoft.com/office/infopath/2007/PartnerControls"/>
    </j11a0a8abfff4747908e2aff4cba02a5>
    <Language xmlns="http://schemas.microsoft.com/sharepoint/v3">English</Language>
    <p5398241b4794856bc5c301fbb9ab43a xmlns="7fecc04c-1195-40b4-b1d2-c910117809a8">
      <Terms xmlns="http://schemas.microsoft.com/office/infopath/2007/PartnerControls">
        <TermInfo xmlns="http://schemas.microsoft.com/office/infopath/2007/PartnerControls">
          <TermName xmlns="http://schemas.microsoft.com/office/infopath/2007/PartnerControls">Instructions and Guidance Drafts</TermName>
          <TermId xmlns="http://schemas.microsoft.com/office/infopath/2007/PartnerControls">a5987132-c119-4a66-92b6-b73d9cf95e60</TermId>
        </TermInfo>
      </Terms>
    </p5398241b4794856bc5c301fbb9ab43a>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4cf06271-6744-4b13-adab-7df8d80986af</TermId>
        </TermInfo>
      </Terms>
    </pd01c257034b4e86b1f58279a3bd54c6>
    <a25c4e3633654d669cbaa09ae6b70789 xmlns="9fd47c19-1c4a-4d7d-b342-c10cef269344">
      <Terms xmlns="http://schemas.microsoft.com/office/infopath/2007/PartnerControls"/>
    </a25c4e3633654d669cbaa09ae6b70789>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Climate Change</TermName>
          <TermId xmlns="http://schemas.microsoft.com/office/infopath/2007/PartnerControls">4f53214f-b3d4-401f-ad3c-aff173d590a3</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Climate Change Policy</TermName>
          <TermId xmlns="http://schemas.microsoft.com/office/infopath/2007/PartnerControls">6d1eac2a-5950-435e-b679-5fd9db28e104</TermId>
        </TermInfo>
      </Terms>
    </mfe9accc5a0b4653a7b513b67ffd122d>
    <_dlc_DocId xmlns="a5f32de4-e402-4188-b034-e71ca7d22e54">DOCID546-1863887199-2288</_dlc_DocI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cc223d34-0ee9-4df6-81c7-2f6860593f8f</TermId>
        </TermInfo>
      </Terms>
    </fb3179c379644f499d7166d0c985669b>
    <TaxCatchAll xmlns="9fd47c19-1c4a-4d7d-b342-c10cef269344">
      <Value>46</Value>
      <Value>69</Value>
      <Value>43</Value>
      <Value>5</Value>
      <Value>4</Value>
      <Value>1</Value>
      <Value>374</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Url xmlns="a5f32de4-e402-4188-b034-e71ca7d22e54">
      <Url>https://delwpvicgovau.sharepoint.com/sites/ecm_546/_layouts/15/DocIdRedir.aspx?ID=DOCID546-1863887199-2288</Url>
      <Description>DOCID546-1863887199-2288</Description>
    </_dlc_DocIdUrl>
    <Review_x0020_Date xmlns="a5f32de4-e402-4188-b034-e71ca7d22e54" xsi:nil="true"/>
    <RoutingRuleDescription xmlns="http://schemas.microsoft.com/sharepoint/v3">Includes suggestions from DTF accounting policy in track changes</RoutingRuleDescription>
    <k1bd994a94c2413797db3bab8f123f6f xmlns="9fd47c19-1c4a-4d7d-b342-c10cef269344">
      <Terms xmlns="http://schemas.microsoft.com/office/infopath/2007/PartnerControls"/>
    </k1bd994a94c2413797db3bab8f123f6f>
  </documentManagement>
</p:properties>
</file>

<file path=customXml/item10.xml><?xml version="1.0" encoding="utf-8"?>
<?mso-contentType ?>
<SharedContentType xmlns="Microsoft.SharePoint.Taxonomy.ContentTypeSync" SourceId="797aeec6-0273-40f2-ab3e-beee73212332" ContentTypeId="0x0101002517F445A0F35E449C98AAD631F2B0382C" PreviousValue="false"/>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LongProperties xmlns="http://schemas.microsoft.com/office/2006/metadata/longProperties">
  <LongProp xmlns="" name="TaxCatchAll"><![CDATA[46;#None|cc223d34-0ee9-4df6-81c7-2f6860593f8f;#69;#Environment and Climate Change|b90772f5-2afa-408f-b8b8-93ad6baba774;#43;#Public|4cf06271-6744-4b13-adab-7df8d80986af;#5;#Climate Change|4f53214f-b3d4-401f-ad3c-aff173d590a3;#4;#Climate Change Policy|6d1eac2a-5950-435e-b679-5fd9db28e104;#1;#Department of Environment, Land, Water and Planning|607a3f87-1228-4cd9-82a5-076aa8776274]]></LongProp>
</Long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1 6 " ? > < K a p i s h F i l e n a m e T o U r i M a p p i n g s   x m l n s : x s i = " h t t p : / / w w w . w 3 . o r g / 2 0 0 1 / X M L S c h e m a - i n s t a n c e "   x m l n s : x s d = " h t t p : / / w w w . w 3 . o r g / 2 0 0 1 / X M L 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ct:contentTypeSchema xmlns:ct="http://schemas.microsoft.com/office/2006/metadata/contentType" xmlns:ma="http://schemas.microsoft.com/office/2006/metadata/properties/metaAttributes" ct:_="" ma:_="" ma:contentTypeName="Business or Management Plan" ma:contentTypeID="0x0101002517F445A0F35E449C98AAD631F2B0382C0062AAC32401DE02458FD71D038DD2FF1F" ma:contentTypeVersion="10" ma:contentTypeDescription="Includes plans strategies and frameworks at the business level, including financial, risk or workforce planning - DEPI&#10;Also includes Burn Plans Activities that assist the Department in avoiding or reducing the impact of fire This Includes Fuel Reduction Burning. - PROV.  (Burn plans authority PROS 05/09 9.5.0 D - 7 yrs (After Last Action)" ma:contentTypeScope="" ma:versionID="e6380c42e07c0ea4f8e2f7d5c78e6ea4">
  <xsd:schema xmlns:xsd="http://www.w3.org/2001/XMLSchema" xmlns:xs="http://www.w3.org/2001/XMLSchema" xmlns:p="http://schemas.microsoft.com/office/2006/metadata/properties" xmlns:ns1="http://schemas.microsoft.com/sharepoint/v3" xmlns:ns2="a5f32de4-e402-4188-b034-e71ca7d22e54" xmlns:ns3="9fd47c19-1c4a-4d7d-b342-c10cef269344" xmlns:ns4="7fecc04c-1195-40b4-b1d2-c910117809a8" targetNamespace="http://schemas.microsoft.com/office/2006/metadata/properties" ma:root="true" ma:fieldsID="36806080154c93a5d2f69b03e19aeee8" ns1:_="" ns2:_="" ns3:_="" ns4:_="">
    <xsd:import namespace="http://schemas.microsoft.com/sharepoint/v3"/>
    <xsd:import namespace="a5f32de4-e402-4188-b034-e71ca7d22e54"/>
    <xsd:import namespace="9fd47c19-1c4a-4d7d-b342-c10cef269344"/>
    <xsd:import namespace="7fecc04c-1195-40b4-b1d2-c910117809a8"/>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Review_x0020_Date" minOccurs="0"/>
                <xsd:element ref="ns4:j11a0a8abfff4747908e2aff4cba02a5" minOccurs="0"/>
                <xsd:element ref="ns4:p5398241b4794856bc5c301fbb9ab4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1"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Climate Change Policy|6d1eac2a-5950-435e-b679-5fd9db28e10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d3d8ad46-f54e-4ed4-8d43-2228879fe1c6}" ma:internalName="TaxCatchAll" ma:showField="CatchAllData" ma:web="3615366d-a5fc-48c6-8d6a-8810589c7d4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d3d8ad46-f54e-4ed4-8d43-2228879fe1c6}" ma:internalName="TaxCatchAllLabel" ma:readOnly="true" ma:showField="CatchAllDataLabel" ma:web="3615366d-a5fc-48c6-8d6a-8810589c7d4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Climate Change|4f53214f-b3d4-401f-ad3c-aff173d590a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ecc04c-1195-40b4-b1d2-c910117809a8" elementFormDefault="qualified">
    <xsd:import namespace="http://schemas.microsoft.com/office/2006/documentManagement/types"/>
    <xsd:import namespace="http://schemas.microsoft.com/office/infopath/2007/PartnerControls"/>
    <xsd:element name="j11a0a8abfff4747908e2aff4cba02a5" ma:index="32" nillable="true" ma:taxonomy="true" ma:internalName="j11a0a8abfff4747908e2aff4cba02a5" ma:taxonomyFieldName="Stream" ma:displayName="Stream" ma:default="" ma:fieldId="{311a0a8a-bfff-4747-908e-2aff4cba02a5}" ma:sspId="797aeec6-0273-40f2-ab3e-beee73212332" ma:termSetId="d8437983-a0f9-4676-8ae3-07540f5d4461" ma:anchorId="00000000-0000-0000-0000-000000000000" ma:open="true" ma:isKeyword="false">
      <xsd:complexType>
        <xsd:sequence>
          <xsd:element ref="pc:Terms" minOccurs="0" maxOccurs="1"/>
        </xsd:sequence>
      </xsd:complexType>
    </xsd:element>
    <xsd:element name="p5398241b4794856bc5c301fbb9ab43a" ma:index="34" nillable="true" ma:taxonomy="true" ma:internalName="p5398241b4794856bc5c301fbb9ab43a" ma:taxonomyFieldName="Document_x0020_type" ma:displayName="Document type" ma:default="" ma:fieldId="{95398241-b479-4856-bc5c-301fbb9ab43a}" ma:sspId="797aeec6-0273-40f2-ab3e-beee73212332" ma:termSetId="40b00433-80e8-438e-bbb1-465122cb87f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97aeec6-0273-40f2-ab3e-beee73212332" ContentTypeId="0x0101002517F445A0F35E449C98AAD631F2B0382C" PreviousValue="false"/>
</file>

<file path=customXml/item8.xml><?xml version="1.0" encoding="utf-8"?>
<ct:contentTypeSchema xmlns:ct="http://schemas.microsoft.com/office/2006/metadata/contentType" xmlns:ma="http://schemas.microsoft.com/office/2006/metadata/properties/metaAttributes" ct:_="" ma:_="" ma:contentTypeName="Business or Management Plan" ma:contentTypeID="0x0101002517F445A0F35E449C98AAD631F2B0382C0062AAC32401DE02458FD71D038DD2FF1F" ma:contentTypeVersion="10" ma:contentTypeDescription="Includes plans strategies and frameworks at the business level, including financial, risk or workforce planning - DEPI&#10;Also includes Burn Plans Activities that assist the Department in avoiding or reducing the impact of fire This Includes Fuel Reduction Burning. - PROV.  (Burn plans authority PROS 05/09 9.5.0 D - 7 yrs (After Last Action)" ma:contentTypeScope="" ma:versionID="e6380c42e07c0ea4f8e2f7d5c78e6ea4">
  <xsd:schema xmlns:xsd="http://www.w3.org/2001/XMLSchema" xmlns:xs="http://www.w3.org/2001/XMLSchema" xmlns:p="http://schemas.microsoft.com/office/2006/metadata/properties" xmlns:ns1="http://schemas.microsoft.com/sharepoint/v3" xmlns:ns2="a5f32de4-e402-4188-b034-e71ca7d22e54" xmlns:ns3="9fd47c19-1c4a-4d7d-b342-c10cef269344" xmlns:ns4="7fecc04c-1195-40b4-b1d2-c910117809a8" targetNamespace="http://schemas.microsoft.com/office/2006/metadata/properties" ma:root="true" ma:fieldsID="36806080154c93a5d2f69b03e19aeee8" ns1:_="" ns2:_="" ns3:_="" ns4:_="">
    <xsd:import namespace="http://schemas.microsoft.com/sharepoint/v3"/>
    <xsd:import namespace="a5f32de4-e402-4188-b034-e71ca7d22e54"/>
    <xsd:import namespace="9fd47c19-1c4a-4d7d-b342-c10cef269344"/>
    <xsd:import namespace="7fecc04c-1195-40b4-b1d2-c910117809a8"/>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Review_x0020_Date" minOccurs="0"/>
                <xsd:element ref="ns4:j11a0a8abfff4747908e2aff4cba02a5" minOccurs="0"/>
                <xsd:element ref="ns4:p5398241b4794856bc5c301fbb9ab4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1"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Climate Change Policy|6d1eac2a-5950-435e-b679-5fd9db28e10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d3d8ad46-f54e-4ed4-8d43-2228879fe1c6}" ma:internalName="TaxCatchAll" ma:showField="CatchAllData" ma:web="3615366d-a5fc-48c6-8d6a-8810589c7d4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d3d8ad46-f54e-4ed4-8d43-2228879fe1c6}" ma:internalName="TaxCatchAllLabel" ma:readOnly="true" ma:showField="CatchAllDataLabel" ma:web="3615366d-a5fc-48c6-8d6a-8810589c7d4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Climate Change|4f53214f-b3d4-401f-ad3c-aff173d590a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ecc04c-1195-40b4-b1d2-c910117809a8" elementFormDefault="qualified">
    <xsd:import namespace="http://schemas.microsoft.com/office/2006/documentManagement/types"/>
    <xsd:import namespace="http://schemas.microsoft.com/office/infopath/2007/PartnerControls"/>
    <xsd:element name="j11a0a8abfff4747908e2aff4cba02a5" ma:index="32" nillable="true" ma:taxonomy="true" ma:internalName="j11a0a8abfff4747908e2aff4cba02a5" ma:taxonomyFieldName="Stream" ma:displayName="Stream" ma:default="" ma:fieldId="{311a0a8a-bfff-4747-908e-2aff4cba02a5}" ma:sspId="797aeec6-0273-40f2-ab3e-beee73212332" ma:termSetId="d8437983-a0f9-4676-8ae3-07540f5d4461" ma:anchorId="00000000-0000-0000-0000-000000000000" ma:open="true" ma:isKeyword="false">
      <xsd:complexType>
        <xsd:sequence>
          <xsd:element ref="pc:Terms" minOccurs="0" maxOccurs="1"/>
        </xsd:sequence>
      </xsd:complexType>
    </xsd:element>
    <xsd:element name="p5398241b4794856bc5c301fbb9ab43a" ma:index="34" nillable="true" ma:taxonomy="true" ma:internalName="p5398241b4794856bc5c301fbb9ab43a" ma:taxonomyFieldName="Document_x0020_type" ma:displayName="Document type" ma:default="" ma:fieldId="{95398241-b479-4856-bc5c-301fbb9ab43a}" ma:sspId="797aeec6-0273-40f2-ab3e-beee73212332" ma:termSetId="40b00433-80e8-438e-bbb1-465122cb87f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C0270EF3-5E5E-47D0-B729-6473B9016568}">
  <ds:schemaRefs>
    <ds:schemaRef ds:uri="http://schemas.microsoft.com/office/2006/metadata/properties"/>
    <ds:schemaRef ds:uri="http://schemas.microsoft.com/office/infopath/2007/PartnerControls"/>
    <ds:schemaRef ds:uri="7fecc04c-1195-40b4-b1d2-c910117809a8"/>
    <ds:schemaRef ds:uri="http://schemas.microsoft.com/sharepoint/v3"/>
    <ds:schemaRef ds:uri="9fd47c19-1c4a-4d7d-b342-c10cef269344"/>
    <ds:schemaRef ds:uri="a5f32de4-e402-4188-b034-e71ca7d22e54"/>
  </ds:schemaRefs>
</ds:datastoreItem>
</file>

<file path=customXml/itemProps10.xml><?xml version="1.0" encoding="utf-8"?>
<ds:datastoreItem xmlns:ds="http://schemas.openxmlformats.org/officeDocument/2006/customXml" ds:itemID="{2A8E7093-6C2E-412F-939F-A1AB59DA19AA}">
  <ds:schemaRefs>
    <ds:schemaRef ds:uri="Microsoft.SharePoint.Taxonomy.ContentTypeSync"/>
  </ds:schemaRefs>
</ds:datastoreItem>
</file>

<file path=customXml/itemProps11.xml><?xml version="1.0" encoding="utf-8"?>
<ds:datastoreItem xmlns:ds="http://schemas.openxmlformats.org/officeDocument/2006/customXml" ds:itemID="{6328CE60-AA4F-4E1B-9D98-1373FEE5B703}">
  <ds:schemaRefs>
    <ds:schemaRef ds:uri="http://schemas.microsoft.com/sharepoint/v3/contenttype/forms"/>
  </ds:schemaRefs>
</ds:datastoreItem>
</file>

<file path=customXml/itemProps12.xml><?xml version="1.0" encoding="utf-8"?>
<ds:datastoreItem xmlns:ds="http://schemas.openxmlformats.org/officeDocument/2006/customXml" ds:itemID="{F3E8DAE8-2832-44C3-AB15-8F2422A89621}">
  <ds:schemaRefs>
    <ds:schemaRef ds:uri="http://schemas.microsoft.com/office/2006/metadata/longProperties"/>
    <ds:schemaRef ds:uri=""/>
  </ds:schemaRefs>
</ds:datastoreItem>
</file>

<file path=customXml/itemProps13.xml><?xml version="1.0" encoding="utf-8"?>
<ds:datastoreItem xmlns:ds="http://schemas.openxmlformats.org/officeDocument/2006/customXml" ds:itemID="{B3717E0E-90C2-4E80-AF6C-ADEA8C5C3FE4}">
  <ds:schemaRefs>
    <ds:schemaRef ds:uri="http://schemas.openxmlformats.org/officeDocument/2006/bibliography"/>
  </ds:schemaRefs>
</ds:datastoreItem>
</file>

<file path=customXml/itemProps14.xml><?xml version="1.0" encoding="utf-8"?>
<ds:datastoreItem xmlns:ds="http://schemas.openxmlformats.org/officeDocument/2006/customXml" ds:itemID="{DC277929-65FF-4476-8272-7BEEF0DB455F}">
  <ds:schemaRefs>
    <ds:schemaRef ds:uri="http://www.w3.org/2001/XMLSchema"/>
  </ds:schemaRefs>
</ds:datastoreItem>
</file>

<file path=customXml/itemProps2.xml><?xml version="1.0" encoding="utf-8"?>
<ds:datastoreItem xmlns:ds="http://schemas.openxmlformats.org/officeDocument/2006/customXml" ds:itemID="{421EA8D4-3C98-41DF-A225-FEB95984ECC1}">
  <ds:schemaRefs>
    <ds:schemaRef ds:uri="http://schemas.microsoft.com/sharepoint/events"/>
  </ds:schemaRefs>
</ds:datastoreItem>
</file>

<file path=customXml/itemProps3.xml><?xml version="1.0" encoding="utf-8"?>
<ds:datastoreItem xmlns:ds="http://schemas.openxmlformats.org/officeDocument/2006/customXml" ds:itemID="{1F5D7BD6-C200-4036-A5DC-C1E257D71A78}">
  <ds:schemaRefs>
    <ds:schemaRef ds:uri="http://schemas.microsoft.com/sharepoint/v3/contenttype/forms"/>
  </ds:schemaRefs>
</ds:datastoreItem>
</file>

<file path=customXml/itemProps4.xml><?xml version="1.0" encoding="utf-8"?>
<ds:datastoreItem xmlns:ds="http://schemas.openxmlformats.org/officeDocument/2006/customXml" ds:itemID="{0C1C24E3-F945-4935-B942-09B7AADD9AE1}">
  <ds:schemaRefs>
    <ds:schemaRef ds:uri="http://schemas.microsoft.com/sharepoint/events"/>
  </ds:schemaRefs>
</ds:datastoreItem>
</file>

<file path=customXml/itemProps5.xml><?xml version="1.0" encoding="utf-8"?>
<ds:datastoreItem xmlns:ds="http://schemas.openxmlformats.org/officeDocument/2006/customXml" ds:itemID="{05352FEB-E066-48A0-BC45-251D16DB5747}">
  <ds:schemaRefs>
    <ds:schemaRef ds:uri="http://schemas.microsoft.com/office/2006/metadata/customXsn"/>
  </ds:schemaRefs>
</ds:datastoreItem>
</file>

<file path=customXml/itemProps6.xml><?xml version="1.0" encoding="utf-8"?>
<ds:datastoreItem xmlns:ds="http://schemas.openxmlformats.org/officeDocument/2006/customXml" ds:itemID="{31AB1683-B1CC-469E-8576-D0E3976E9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fecc04c-1195-40b4-b1d2-c91011780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F08E9F9-F19D-4E71-941C-C31D685CA34E}">
  <ds:schemaRefs>
    <ds:schemaRef ds:uri="Microsoft.SharePoint.Taxonomy.ContentTypeSync"/>
  </ds:schemaRefs>
</ds:datastoreItem>
</file>

<file path=customXml/itemProps8.xml><?xml version="1.0" encoding="utf-8"?>
<ds:datastoreItem xmlns:ds="http://schemas.openxmlformats.org/officeDocument/2006/customXml" ds:itemID="{F52A356D-5A3C-4AE0-8D9C-34947700F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fecc04c-1195-40b4-b1d2-c91011780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DEA02183-7E2E-41CE-B50B-44D2F11B380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18518</Words>
  <Characters>108612</Characters>
  <Application>Microsoft Office Word</Application>
  <DocSecurity>0</DocSecurity>
  <Lines>905</Lines>
  <Paragraphs>253</Paragraphs>
  <ScaleCrop>false</ScaleCrop>
  <Company>Chrysalis Design Pty Limited</Company>
  <LinksUpToDate>false</LinksUpToDate>
  <CharactersWithSpaces>126877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for discussion - Guidance for FRD 24E</dc:title>
  <dc:subject>Indemnities and immunities</dc:subject>
  <dc:creator>Julie Tran</dc:creator>
  <cp:keywords/>
  <dc:description/>
  <cp:lastModifiedBy>Thomas McGowan (DTF)</cp:lastModifiedBy>
  <cp:revision>2</cp:revision>
  <cp:lastPrinted>2018-04-27T10:13:00Z</cp:lastPrinted>
  <dcterms:created xsi:type="dcterms:W3CDTF">2022-06-30T03:17:00Z</dcterms:created>
  <dcterms:modified xsi:type="dcterms:W3CDTF">2022-06-30T03:17:00Z</dcterms:modified>
  <cp:category>Doc No</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 June 2004</vt:lpwstr>
  </property>
  <property fmtid="{D5CDD505-2E9C-101B-9397-08002B2CF9AE}" pid="3" name="ShowLogos">
    <vt:bool>false</vt:bool>
  </property>
  <property fmtid="{D5CDD505-2E9C-101B-9397-08002B2CF9AE}" pid="4" name="ShowLongPath">
    <vt:bool>false</vt:bool>
  </property>
  <property fmtid="{D5CDD505-2E9C-101B-9397-08002B2CF9AE}" pid="5" name="SmallMargins">
    <vt:bool>true</vt:bool>
  </property>
  <property fmtid="{D5CDD505-2E9C-101B-9397-08002B2CF9AE}" pid="6" name="TitusGUID">
    <vt:lpwstr>d4fa6625-56f7-4f26-b3fe-076317231ece</vt:lpwstr>
  </property>
  <property fmtid="{D5CDD505-2E9C-101B-9397-08002B2CF9AE}" pid="7" name="PSPFClassification">
    <vt:lpwstr>Do Not Mark</vt:lpwstr>
  </property>
  <property fmtid="{D5CDD505-2E9C-101B-9397-08002B2CF9AE}" pid="8" name="pd01c257034b4e86b1f58279a3bd54c6">
    <vt:lpwstr>Public|4cf06271-6744-4b13-adab-7df8d80986af</vt:lpwstr>
  </property>
  <property fmtid="{D5CDD505-2E9C-101B-9397-08002B2CF9AE}" pid="9" name="ece32f50ba964e1fbf627a9d83fe6c01">
    <vt:lpwstr>Department of Environment, Land, Water and Planning|607a3f87-1228-4cd9-82a5-076aa8776274</vt:lpwstr>
  </property>
  <property fmtid="{D5CDD505-2E9C-101B-9397-08002B2CF9AE}" pid="10" name="n771d69a070c4babbf278c67c8a2b859">
    <vt:lpwstr>Climate Change|4f53214f-b3d4-401f-ad3c-aff173d590a3</vt:lpwstr>
  </property>
  <property fmtid="{D5CDD505-2E9C-101B-9397-08002B2CF9AE}" pid="11" name="mfe9accc5a0b4653a7b513b67ffd122d">
    <vt:lpwstr>Climate Change Policy|6d1eac2a-5950-435e-b679-5fd9db28e104</vt:lpwstr>
  </property>
  <property fmtid="{D5CDD505-2E9C-101B-9397-08002B2CF9AE}" pid="12" name="fb3179c379644f499d7166d0c985669b">
    <vt:lpwstr>None|cc223d34-0ee9-4df6-81c7-2f6860593f8f</vt:lpwstr>
  </property>
  <property fmtid="{D5CDD505-2E9C-101B-9397-08002B2CF9AE}" pid="13" name="TaxCatchAll">
    <vt:lpwstr>46;#None|cc223d34-0ee9-4df6-81c7-2f6860593f8f;#69;#Environment and Climate Change|b90772f5-2afa-408f-b8b8-93ad6baba774;#43;#Public|4cf06271-6744-4b13-adab-7df8d80986af;#5;#Climate Change|4f53214f-b3d4-401f-ad3c-aff173d590a3;#4;#Climate Change Policy|6d1ea</vt:lpwstr>
  </property>
  <property fmtid="{D5CDD505-2E9C-101B-9397-08002B2CF9AE}" pid="14" name="ic50d0a05a8e4d9791dac67f8a1e716c">
    <vt:lpwstr>Environment and Climate Change|b90772f5-2afa-408f-b8b8-93ad6baba774</vt:lpwstr>
  </property>
  <property fmtid="{D5CDD505-2E9C-101B-9397-08002B2CF9AE}" pid="15" name="_dlc_DocId">
    <vt:lpwstr>DOCID546-1863887199-1287</vt:lpwstr>
  </property>
  <property fmtid="{D5CDD505-2E9C-101B-9397-08002B2CF9AE}" pid="16" name="_dlc_DocIdItemGuid">
    <vt:lpwstr>c3af2176-b711-4806-a1be-2e9a59adec2b</vt:lpwstr>
  </property>
  <property fmtid="{D5CDD505-2E9C-101B-9397-08002B2CF9AE}" pid="17" name="_dlc_DocIdUrl">
    <vt:lpwstr>https://delwpvicgovau.sharepoint.com/sites/ecm_546/_layouts/15/DocIdRedir.aspx?ID=DOCID546-1863887199-1287, DOCID546-1863887199-1287</vt:lpwstr>
  </property>
  <property fmtid="{D5CDD505-2E9C-101B-9397-08002B2CF9AE}" pid="18" name="o2e611f6ba3e4c8f9a895dfb7980639e">
    <vt:lpwstr/>
  </property>
  <property fmtid="{D5CDD505-2E9C-101B-9397-08002B2CF9AE}" pid="19" name="j11a0a8abfff4747908e2aff4cba02a5">
    <vt:lpwstr/>
  </property>
  <property fmtid="{D5CDD505-2E9C-101B-9397-08002B2CF9AE}" pid="20" name="Location_x0020_Type">
    <vt:lpwstr/>
  </property>
  <property fmtid="{D5CDD505-2E9C-101B-9397-08002B2CF9AE}" pid="21" name="Document_x0020_type">
    <vt:lpwstr/>
  </property>
  <property fmtid="{D5CDD505-2E9C-101B-9397-08002B2CF9AE}" pid="22" name="Section">
    <vt:lpwstr/>
  </property>
  <property fmtid="{D5CDD505-2E9C-101B-9397-08002B2CF9AE}" pid="23" name="o85941e134754762b9719660a258a6e6">
    <vt:lpwstr/>
  </property>
  <property fmtid="{D5CDD505-2E9C-101B-9397-08002B2CF9AE}" pid="24" name="ld508a88e6264ce89693af80a72862cb">
    <vt:lpwstr/>
  </property>
  <property fmtid="{D5CDD505-2E9C-101B-9397-08002B2CF9AE}" pid="25" name="Reference_x0020_Type">
    <vt:lpwstr/>
  </property>
  <property fmtid="{D5CDD505-2E9C-101B-9397-08002B2CF9AE}" pid="26" name="Sub_x002d_Section">
    <vt:lpwstr/>
  </property>
  <property fmtid="{D5CDD505-2E9C-101B-9397-08002B2CF9AE}" pid="27" name="Group1">
    <vt:lpwstr>69;#Environment and Climate Change|b90772f5-2afa-408f-b8b8-93ad6baba774</vt:lpwstr>
  </property>
  <property fmtid="{D5CDD505-2E9C-101B-9397-08002B2CF9AE}" pid="28" name="Copyright_x0020_Licence_x0020_Name">
    <vt:lpwstr/>
  </property>
  <property fmtid="{D5CDD505-2E9C-101B-9397-08002B2CF9AE}" pid="29" name="df723ab3fe1c4eb7a0b151674e7ac40d">
    <vt:lpwstr/>
  </property>
  <property fmtid="{D5CDD505-2E9C-101B-9397-08002B2CF9AE}" pid="30" name="Stream">
    <vt:lpwstr/>
  </property>
  <property fmtid="{D5CDD505-2E9C-101B-9397-08002B2CF9AE}" pid="31" name="Agency">
    <vt:lpwstr>1;#Department of Environment, Land, Water and Planning|607a3f87-1228-4cd9-82a5-076aa8776274</vt:lpwstr>
  </property>
  <property fmtid="{D5CDD505-2E9C-101B-9397-08002B2CF9AE}" pid="32" name="p5398241b4794856bc5c301fbb9ab43a">
    <vt:lpwstr/>
  </property>
  <property fmtid="{D5CDD505-2E9C-101B-9397-08002B2CF9AE}" pid="33" name="Division">
    <vt:lpwstr>5;#Climate Change|4f53214f-b3d4-401f-ad3c-aff173d590a3</vt:lpwstr>
  </property>
  <property fmtid="{D5CDD505-2E9C-101B-9397-08002B2CF9AE}" pid="34" name="Copyright_x0020_License_x0020_Type">
    <vt:lpwstr/>
  </property>
  <property fmtid="{D5CDD505-2E9C-101B-9397-08002B2CF9AE}" pid="35" name="k1bd994a94c2413797db3bab8f123f6f">
    <vt:lpwstr/>
  </property>
  <property fmtid="{D5CDD505-2E9C-101B-9397-08002B2CF9AE}" pid="36" name="Branch">
    <vt:lpwstr>4;#Climate Change Policy|6d1eac2a-5950-435e-b679-5fd9db28e104</vt:lpwstr>
  </property>
  <property fmtid="{D5CDD505-2E9C-101B-9397-08002B2CF9AE}" pid="37" name="a25c4e3633654d669cbaa09ae6b70789">
    <vt:lpwstr/>
  </property>
  <property fmtid="{D5CDD505-2E9C-101B-9397-08002B2CF9AE}" pid="38" name="Language">
    <vt:lpwstr>English</vt:lpwstr>
  </property>
  <property fmtid="{D5CDD505-2E9C-101B-9397-08002B2CF9AE}" pid="39" name="Review Date">
    <vt:lpwstr/>
  </property>
  <property fmtid="{D5CDD505-2E9C-101B-9397-08002B2CF9AE}" pid="40" name="RoutingRuleDescription">
    <vt:lpwstr/>
  </property>
  <property fmtid="{D5CDD505-2E9C-101B-9397-08002B2CF9AE}" pid="41" name="Sub-Section">
    <vt:lpwstr/>
  </property>
  <property fmtid="{D5CDD505-2E9C-101B-9397-08002B2CF9AE}" pid="42" name="ContentTypeId">
    <vt:lpwstr>0x0101002517F445A0F35E449C98AAD631F2B0382C0062AAC32401DE02458FD71D038DD2FF1F</vt:lpwstr>
  </property>
  <property fmtid="{D5CDD505-2E9C-101B-9397-08002B2CF9AE}" pid="43" name="Reference Type">
    <vt:lpwstr/>
  </property>
  <property fmtid="{D5CDD505-2E9C-101B-9397-08002B2CF9AE}" pid="44" name="Copyright Licence Name">
    <vt:lpwstr/>
  </property>
  <property fmtid="{D5CDD505-2E9C-101B-9397-08002B2CF9AE}" pid="45" name="Copyright License Type">
    <vt:lpwstr/>
  </property>
  <property fmtid="{D5CDD505-2E9C-101B-9397-08002B2CF9AE}" pid="46" name="Location Type">
    <vt:lpwstr/>
  </property>
  <property fmtid="{D5CDD505-2E9C-101B-9397-08002B2CF9AE}" pid="47" name="Document type">
    <vt:lpwstr>374;#Instructions and Guidance Drafts|a5987132-c119-4a66-92b6-b73d9cf95e60</vt:lpwstr>
  </property>
  <property fmtid="{D5CDD505-2E9C-101B-9397-08002B2CF9AE}" pid="48" name="MSIP_Label_ea60d57e-af5b-4752-ac57-3e4f28ca11dc_Enabled">
    <vt:lpwstr>true</vt:lpwstr>
  </property>
  <property fmtid="{D5CDD505-2E9C-101B-9397-08002B2CF9AE}" pid="49" name="MSIP_Label_ea60d57e-af5b-4752-ac57-3e4f28ca11dc_SetDate">
    <vt:lpwstr>2022-04-07T23:28:54Z</vt:lpwstr>
  </property>
  <property fmtid="{D5CDD505-2E9C-101B-9397-08002B2CF9AE}" pid="50" name="MSIP_Label_ea60d57e-af5b-4752-ac57-3e4f28ca11dc_Method">
    <vt:lpwstr>Standard</vt:lpwstr>
  </property>
  <property fmtid="{D5CDD505-2E9C-101B-9397-08002B2CF9AE}" pid="51" name="MSIP_Label_ea60d57e-af5b-4752-ac57-3e4f28ca11dc_Name">
    <vt:lpwstr>ea60d57e-af5b-4752-ac57-3e4f28ca11dc</vt:lpwstr>
  </property>
  <property fmtid="{D5CDD505-2E9C-101B-9397-08002B2CF9AE}" pid="52" name="MSIP_Label_ea60d57e-af5b-4752-ac57-3e4f28ca11dc_SiteId">
    <vt:lpwstr>36da45f1-dd2c-4d1f-af13-5abe46b99921</vt:lpwstr>
  </property>
  <property fmtid="{D5CDD505-2E9C-101B-9397-08002B2CF9AE}" pid="53" name="MSIP_Label_ea60d57e-af5b-4752-ac57-3e4f28ca11dc_ActionId">
    <vt:lpwstr>66416c9b-313d-449e-8b48-6904098cd19b</vt:lpwstr>
  </property>
  <property fmtid="{D5CDD505-2E9C-101B-9397-08002B2CF9AE}" pid="54" name="MSIP_Label_ea60d57e-af5b-4752-ac57-3e4f28ca11dc_ContentBits">
    <vt:lpwstr>0</vt:lpwstr>
  </property>
  <property fmtid="{D5CDD505-2E9C-101B-9397-08002B2CF9AE}" pid="55" name="Dissemination Limiting Marker">
    <vt:lpwstr>46;#None|cc223d34-0ee9-4df6-81c7-2f6860593f8f</vt:lpwstr>
  </property>
  <property fmtid="{D5CDD505-2E9C-101B-9397-08002B2CF9AE}" pid="56" name="Security Classification">
    <vt:lpwstr>43;#Public|4cf06271-6744-4b13-adab-7df8d80986af</vt:lpwstr>
  </property>
  <property fmtid="{D5CDD505-2E9C-101B-9397-08002B2CF9AE}" pid="57" name="SharedWithUsers">
    <vt:lpwstr>29;#David G Hoskins (DELWP)</vt:lpwstr>
  </property>
  <property fmtid="{D5CDD505-2E9C-101B-9397-08002B2CF9AE}" pid="58" name="MSIP_Label_4257e2ab-f512-40e2-9c9a-c64247360765_Enabled">
    <vt:lpwstr>true</vt:lpwstr>
  </property>
  <property fmtid="{D5CDD505-2E9C-101B-9397-08002B2CF9AE}" pid="59" name="MSIP_Label_4257e2ab-f512-40e2-9c9a-c64247360765_SetDate">
    <vt:lpwstr>2022-05-30T06:42:56Z</vt:lpwstr>
  </property>
  <property fmtid="{D5CDD505-2E9C-101B-9397-08002B2CF9AE}" pid="60" name="MSIP_Label_4257e2ab-f512-40e2-9c9a-c64247360765_Method">
    <vt:lpwstr>Privileged</vt:lpwstr>
  </property>
  <property fmtid="{D5CDD505-2E9C-101B-9397-08002B2CF9AE}" pid="61" name="MSIP_Label_4257e2ab-f512-40e2-9c9a-c64247360765_Name">
    <vt:lpwstr>OFFICIAL</vt:lpwstr>
  </property>
  <property fmtid="{D5CDD505-2E9C-101B-9397-08002B2CF9AE}" pid="62" name="MSIP_Label_4257e2ab-f512-40e2-9c9a-c64247360765_SiteId">
    <vt:lpwstr>e8bdd6f7-fc18-4e48-a554-7f547927223b</vt:lpwstr>
  </property>
  <property fmtid="{D5CDD505-2E9C-101B-9397-08002B2CF9AE}" pid="63" name="MSIP_Label_4257e2ab-f512-40e2-9c9a-c64247360765_ActionId">
    <vt:lpwstr>dbcc4450-c0a1-480f-8a35-bc65d15a9849</vt:lpwstr>
  </property>
  <property fmtid="{D5CDD505-2E9C-101B-9397-08002B2CF9AE}" pid="64" name="MSIP_Label_4257e2ab-f512-40e2-9c9a-c64247360765_ContentBits">
    <vt:lpwstr>2</vt:lpwstr>
  </property>
  <property fmtid="{D5CDD505-2E9C-101B-9397-08002B2CF9AE}" pid="65" name="MSIP_Label_7158ebbd-6c5e-441f-bfc9-4eb8c11e3978_Enabled">
    <vt:lpwstr>true</vt:lpwstr>
  </property>
  <property fmtid="{D5CDD505-2E9C-101B-9397-08002B2CF9AE}" pid="66" name="MSIP_Label_7158ebbd-6c5e-441f-bfc9-4eb8c11e3978_SetDate">
    <vt:lpwstr>2022-06-30T03:17:44Z</vt:lpwstr>
  </property>
  <property fmtid="{D5CDD505-2E9C-101B-9397-08002B2CF9AE}" pid="67" name="MSIP_Label_7158ebbd-6c5e-441f-bfc9-4eb8c11e3978_Method">
    <vt:lpwstr>Privileged</vt:lpwstr>
  </property>
  <property fmtid="{D5CDD505-2E9C-101B-9397-08002B2CF9AE}" pid="68" name="MSIP_Label_7158ebbd-6c5e-441f-bfc9-4eb8c11e3978_Name">
    <vt:lpwstr>7158ebbd-6c5e-441f-bfc9-4eb8c11e3978</vt:lpwstr>
  </property>
  <property fmtid="{D5CDD505-2E9C-101B-9397-08002B2CF9AE}" pid="69" name="MSIP_Label_7158ebbd-6c5e-441f-bfc9-4eb8c11e3978_SiteId">
    <vt:lpwstr>722ea0be-3e1c-4b11-ad6f-9401d6856e24</vt:lpwstr>
  </property>
  <property fmtid="{D5CDD505-2E9C-101B-9397-08002B2CF9AE}" pid="70" name="MSIP_Label_7158ebbd-6c5e-441f-bfc9-4eb8c11e3978_ActionId">
    <vt:lpwstr>ed104c22-460d-4728-9baa-be494c706463</vt:lpwstr>
  </property>
  <property fmtid="{D5CDD505-2E9C-101B-9397-08002B2CF9AE}" pid="71" name="MSIP_Label_7158ebbd-6c5e-441f-bfc9-4eb8c11e3978_ContentBits">
    <vt:lpwstr>2</vt:lpwstr>
  </property>
</Properties>
</file>