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3DB2" w14:textId="6A320C17" w:rsidR="000A2F59" w:rsidRDefault="006C7076" w:rsidP="000A2F59">
      <w:pPr>
        <w:pStyle w:val="Title"/>
      </w:pPr>
      <w:bookmarkStart w:id="0" w:name="_Toc442780672"/>
      <w:r>
        <w:t xml:space="preserve">Professional </w:t>
      </w:r>
      <w:r w:rsidR="000A2F59" w:rsidRPr="002C0592">
        <w:t>Engineers Registration Bill 201</w:t>
      </w:r>
      <w:r>
        <w:t>9</w:t>
      </w:r>
    </w:p>
    <w:p w14:paraId="02F6AFBB" w14:textId="77777777" w:rsidR="000A2F59" w:rsidRDefault="000A2F59" w:rsidP="000A2F59">
      <w:r w:rsidRPr="00362395">
        <w:t xml:space="preserve">During the development of the engineers registration scheme, </w:t>
      </w:r>
      <w:r>
        <w:t>t</w:t>
      </w:r>
      <w:r w:rsidRPr="00362395">
        <w:t xml:space="preserve">he Department of Treasury and Finance has </w:t>
      </w:r>
      <w:r>
        <w:t xml:space="preserve">consulted the engineering profession, industry stakeholders and across the public sector </w:t>
      </w:r>
      <w:r w:rsidRPr="00362395">
        <w:t xml:space="preserve">through stakeholder meetings, roundtable discussions and the release of a public consultation paper. </w:t>
      </w:r>
      <w:r>
        <w:t xml:space="preserve">The consultation process has provided valuable feedback and informed key design aspects of the proposed registration scheme. </w:t>
      </w:r>
    </w:p>
    <w:p w14:paraId="4CC05926" w14:textId="1D06BD8D" w:rsidR="000A2F59" w:rsidRDefault="000A2F59" w:rsidP="000A2F59">
      <w:r>
        <w:t xml:space="preserve">The </w:t>
      </w:r>
      <w:r w:rsidR="006C7076">
        <w:t xml:space="preserve">Professional </w:t>
      </w:r>
      <w:r>
        <w:t>Engineers Registration Bill 201</w:t>
      </w:r>
      <w:r w:rsidR="006C7076">
        <w:t>9</w:t>
      </w:r>
      <w:r>
        <w:t xml:space="preserve"> is currently being considered by the Victorian Parliament.</w:t>
      </w:r>
    </w:p>
    <w:p w14:paraId="0A28D3D6" w14:textId="77777777" w:rsidR="000A2F59" w:rsidRDefault="000A2F59" w:rsidP="000A2F59">
      <w:r w:rsidRPr="00362395">
        <w:t>There will be further consultation on a number of important elements of the scheme</w:t>
      </w:r>
      <w:r>
        <w:t>, which</w:t>
      </w:r>
      <w:r w:rsidRPr="00362395">
        <w:t xml:space="preserve"> will be subject to a regulatory impact statement (RIS).</w:t>
      </w:r>
      <w:r>
        <w:t xml:space="preserve"> Public consultation and a public RIS process will commence after the Bill passes the Upper House. </w:t>
      </w:r>
    </w:p>
    <w:p w14:paraId="5B5378BB" w14:textId="77777777" w:rsidR="000A2F59" w:rsidRDefault="000A2F59" w:rsidP="000A2F59">
      <w:r w:rsidRPr="009E5D67">
        <w:t xml:space="preserve">For any questions that are not resolved through the Frequently Asked Questions, queries can be sent to </w:t>
      </w:r>
      <w:hyperlink r:id="rId8" w:history="1">
        <w:r w:rsidR="00BA28BE" w:rsidRPr="00AC39C7">
          <w:rPr>
            <w:rStyle w:val="Hyperlink"/>
          </w:rPr>
          <w:t>information@dtf.vic.gov.au</w:t>
        </w:r>
      </w:hyperlink>
      <w:r w:rsidRPr="009E5D67">
        <w:t>.</w:t>
      </w:r>
    </w:p>
    <w:p w14:paraId="2C4B7C6B" w14:textId="77777777" w:rsidR="00BA28BE" w:rsidRDefault="00BA28BE" w:rsidP="00BA28BE">
      <w:pPr>
        <w:pStyle w:val="TOCHeading"/>
      </w:pPr>
      <w:r w:rsidRPr="002C0592">
        <w:t>Frequently asked questions</w:t>
      </w:r>
    </w:p>
    <w:bookmarkStart w:id="1" w:name="_GoBack"/>
    <w:bookmarkEnd w:id="1"/>
    <w:p w14:paraId="011ACDB5" w14:textId="7055FCD7" w:rsidR="003122C4" w:rsidRDefault="00BA28BE">
      <w:pPr>
        <w:pStyle w:val="TOC1"/>
        <w:rPr>
          <w:spacing w:val="0"/>
          <w:szCs w:val="22"/>
        </w:rPr>
      </w:pPr>
      <w:r>
        <w:fldChar w:fldCharType="begin"/>
      </w:r>
      <w:r>
        <w:instrText xml:space="preserve"> TOC \h \z \u \t "Heading 1 numbered,1,Heading 2 numbered,2" </w:instrText>
      </w:r>
      <w:r>
        <w:fldChar w:fldCharType="separate"/>
      </w:r>
      <w:hyperlink w:anchor="_Toc6920720" w:history="1">
        <w:r w:rsidR="003122C4" w:rsidRPr="006B0FA9">
          <w:rPr>
            <w:rStyle w:val="Hyperlink"/>
          </w:rPr>
          <w:t>1.</w:t>
        </w:r>
        <w:r w:rsidR="003122C4">
          <w:rPr>
            <w:spacing w:val="0"/>
            <w:szCs w:val="22"/>
          </w:rPr>
          <w:tab/>
        </w:r>
        <w:r w:rsidR="003122C4" w:rsidRPr="006B0FA9">
          <w:rPr>
            <w:rStyle w:val="Hyperlink"/>
          </w:rPr>
          <w:t>An engineers registration scheme for Victoria</w:t>
        </w:r>
        <w:r w:rsidR="003122C4">
          <w:rPr>
            <w:webHidden/>
          </w:rPr>
          <w:tab/>
        </w:r>
        <w:r w:rsidR="003122C4">
          <w:rPr>
            <w:webHidden/>
          </w:rPr>
          <w:fldChar w:fldCharType="begin"/>
        </w:r>
        <w:r w:rsidR="003122C4">
          <w:rPr>
            <w:webHidden/>
          </w:rPr>
          <w:instrText xml:space="preserve"> PAGEREF _Toc6920720 \h </w:instrText>
        </w:r>
        <w:r w:rsidR="003122C4">
          <w:rPr>
            <w:webHidden/>
          </w:rPr>
        </w:r>
        <w:r w:rsidR="003122C4">
          <w:rPr>
            <w:webHidden/>
          </w:rPr>
          <w:fldChar w:fldCharType="separate"/>
        </w:r>
        <w:r w:rsidR="003122C4">
          <w:rPr>
            <w:webHidden/>
          </w:rPr>
          <w:t>3</w:t>
        </w:r>
        <w:r w:rsidR="003122C4">
          <w:rPr>
            <w:webHidden/>
          </w:rPr>
          <w:fldChar w:fldCharType="end"/>
        </w:r>
      </w:hyperlink>
    </w:p>
    <w:p w14:paraId="7C524D46" w14:textId="32ECA29F" w:rsidR="003122C4" w:rsidRDefault="003122C4">
      <w:pPr>
        <w:pStyle w:val="TOC2"/>
        <w:rPr>
          <w:spacing w:val="0"/>
          <w:sz w:val="22"/>
          <w:szCs w:val="22"/>
        </w:rPr>
      </w:pPr>
      <w:hyperlink w:anchor="_Toc6920721" w:history="1">
        <w:r w:rsidRPr="006B0FA9">
          <w:rPr>
            <w:rStyle w:val="Hyperlink"/>
          </w:rPr>
          <w:t>1.1</w:t>
        </w:r>
        <w:r>
          <w:rPr>
            <w:spacing w:val="0"/>
            <w:sz w:val="22"/>
            <w:szCs w:val="22"/>
          </w:rPr>
          <w:tab/>
        </w:r>
        <w:r w:rsidRPr="006B0FA9">
          <w:rPr>
            <w:rStyle w:val="Hyperlink"/>
          </w:rPr>
          <w:t>Why is the Government proposing to introduce a registration scheme for engineers?</w:t>
        </w:r>
        <w:r>
          <w:rPr>
            <w:webHidden/>
          </w:rPr>
          <w:tab/>
        </w:r>
        <w:r>
          <w:rPr>
            <w:webHidden/>
          </w:rPr>
          <w:fldChar w:fldCharType="begin"/>
        </w:r>
        <w:r>
          <w:rPr>
            <w:webHidden/>
          </w:rPr>
          <w:instrText xml:space="preserve"> PAGEREF _Toc6920721 \h </w:instrText>
        </w:r>
        <w:r>
          <w:rPr>
            <w:webHidden/>
          </w:rPr>
        </w:r>
        <w:r>
          <w:rPr>
            <w:webHidden/>
          </w:rPr>
          <w:fldChar w:fldCharType="separate"/>
        </w:r>
        <w:r>
          <w:rPr>
            <w:webHidden/>
          </w:rPr>
          <w:t>3</w:t>
        </w:r>
        <w:r>
          <w:rPr>
            <w:webHidden/>
          </w:rPr>
          <w:fldChar w:fldCharType="end"/>
        </w:r>
      </w:hyperlink>
    </w:p>
    <w:p w14:paraId="7C6B834B" w14:textId="6FDE8DF2" w:rsidR="003122C4" w:rsidRDefault="003122C4">
      <w:pPr>
        <w:pStyle w:val="TOC2"/>
        <w:rPr>
          <w:spacing w:val="0"/>
          <w:sz w:val="22"/>
          <w:szCs w:val="22"/>
        </w:rPr>
      </w:pPr>
      <w:hyperlink w:anchor="_Toc6920722" w:history="1">
        <w:r w:rsidRPr="006B0FA9">
          <w:rPr>
            <w:rStyle w:val="Hyperlink"/>
          </w:rPr>
          <w:t>1.2</w:t>
        </w:r>
        <w:r>
          <w:rPr>
            <w:spacing w:val="0"/>
            <w:sz w:val="22"/>
            <w:szCs w:val="22"/>
          </w:rPr>
          <w:tab/>
        </w:r>
        <w:r w:rsidRPr="006B0FA9">
          <w:rPr>
            <w:rStyle w:val="Hyperlink"/>
          </w:rPr>
          <w:t>How will an engineers registration scheme help Victoria deliver infrastructure projects effectively?</w:t>
        </w:r>
        <w:r>
          <w:rPr>
            <w:webHidden/>
          </w:rPr>
          <w:tab/>
        </w:r>
        <w:r>
          <w:rPr>
            <w:webHidden/>
          </w:rPr>
          <w:fldChar w:fldCharType="begin"/>
        </w:r>
        <w:r>
          <w:rPr>
            <w:webHidden/>
          </w:rPr>
          <w:instrText xml:space="preserve"> PAGEREF _Toc6920722 \h </w:instrText>
        </w:r>
        <w:r>
          <w:rPr>
            <w:webHidden/>
          </w:rPr>
        </w:r>
        <w:r>
          <w:rPr>
            <w:webHidden/>
          </w:rPr>
          <w:fldChar w:fldCharType="separate"/>
        </w:r>
        <w:r>
          <w:rPr>
            <w:webHidden/>
          </w:rPr>
          <w:t>3</w:t>
        </w:r>
        <w:r>
          <w:rPr>
            <w:webHidden/>
          </w:rPr>
          <w:fldChar w:fldCharType="end"/>
        </w:r>
      </w:hyperlink>
    </w:p>
    <w:p w14:paraId="4398CC35" w14:textId="339B3264" w:rsidR="003122C4" w:rsidRDefault="003122C4">
      <w:pPr>
        <w:pStyle w:val="TOC2"/>
        <w:rPr>
          <w:spacing w:val="0"/>
          <w:sz w:val="22"/>
          <w:szCs w:val="22"/>
        </w:rPr>
      </w:pPr>
      <w:hyperlink w:anchor="_Toc6920723" w:history="1">
        <w:r w:rsidRPr="006B0FA9">
          <w:rPr>
            <w:rStyle w:val="Hyperlink"/>
          </w:rPr>
          <w:t>1.3</w:t>
        </w:r>
        <w:r>
          <w:rPr>
            <w:spacing w:val="0"/>
            <w:sz w:val="22"/>
            <w:szCs w:val="22"/>
          </w:rPr>
          <w:tab/>
        </w:r>
        <w:r w:rsidRPr="006B0FA9">
          <w:rPr>
            <w:rStyle w:val="Hyperlink"/>
          </w:rPr>
          <w:t>What is the current status of the engineers registration scheme?</w:t>
        </w:r>
        <w:r>
          <w:rPr>
            <w:webHidden/>
          </w:rPr>
          <w:tab/>
        </w:r>
        <w:r>
          <w:rPr>
            <w:webHidden/>
          </w:rPr>
          <w:fldChar w:fldCharType="begin"/>
        </w:r>
        <w:r>
          <w:rPr>
            <w:webHidden/>
          </w:rPr>
          <w:instrText xml:space="preserve"> PAGEREF _Toc6920723 \h </w:instrText>
        </w:r>
        <w:r>
          <w:rPr>
            <w:webHidden/>
          </w:rPr>
        </w:r>
        <w:r>
          <w:rPr>
            <w:webHidden/>
          </w:rPr>
          <w:fldChar w:fldCharType="separate"/>
        </w:r>
        <w:r>
          <w:rPr>
            <w:webHidden/>
          </w:rPr>
          <w:t>4</w:t>
        </w:r>
        <w:r>
          <w:rPr>
            <w:webHidden/>
          </w:rPr>
          <w:fldChar w:fldCharType="end"/>
        </w:r>
      </w:hyperlink>
    </w:p>
    <w:p w14:paraId="57DEDFC0" w14:textId="76CA4830" w:rsidR="003122C4" w:rsidRDefault="003122C4">
      <w:pPr>
        <w:pStyle w:val="TOC2"/>
        <w:rPr>
          <w:spacing w:val="0"/>
          <w:sz w:val="22"/>
          <w:szCs w:val="22"/>
        </w:rPr>
      </w:pPr>
      <w:hyperlink w:anchor="_Toc6920724" w:history="1">
        <w:r w:rsidRPr="006B0FA9">
          <w:rPr>
            <w:rStyle w:val="Hyperlink"/>
          </w:rPr>
          <w:t>1.4</w:t>
        </w:r>
        <w:r>
          <w:rPr>
            <w:spacing w:val="0"/>
            <w:sz w:val="22"/>
            <w:szCs w:val="22"/>
          </w:rPr>
          <w:tab/>
        </w:r>
        <w:r w:rsidRPr="006B0FA9">
          <w:rPr>
            <w:rStyle w:val="Hyperlink"/>
          </w:rPr>
          <w:t>How is the current situation an anomaly?</w:t>
        </w:r>
        <w:r>
          <w:rPr>
            <w:webHidden/>
          </w:rPr>
          <w:tab/>
        </w:r>
        <w:r>
          <w:rPr>
            <w:webHidden/>
          </w:rPr>
          <w:fldChar w:fldCharType="begin"/>
        </w:r>
        <w:r>
          <w:rPr>
            <w:webHidden/>
          </w:rPr>
          <w:instrText xml:space="preserve"> PAGEREF _Toc6920724 \h </w:instrText>
        </w:r>
        <w:r>
          <w:rPr>
            <w:webHidden/>
          </w:rPr>
        </w:r>
        <w:r>
          <w:rPr>
            <w:webHidden/>
          </w:rPr>
          <w:fldChar w:fldCharType="separate"/>
        </w:r>
        <w:r>
          <w:rPr>
            <w:webHidden/>
          </w:rPr>
          <w:t>4</w:t>
        </w:r>
        <w:r>
          <w:rPr>
            <w:webHidden/>
          </w:rPr>
          <w:fldChar w:fldCharType="end"/>
        </w:r>
      </w:hyperlink>
    </w:p>
    <w:p w14:paraId="1C3AA211" w14:textId="540A2E42" w:rsidR="003122C4" w:rsidRDefault="003122C4">
      <w:pPr>
        <w:pStyle w:val="TOC2"/>
        <w:rPr>
          <w:spacing w:val="0"/>
          <w:sz w:val="22"/>
          <w:szCs w:val="22"/>
        </w:rPr>
      </w:pPr>
      <w:hyperlink w:anchor="_Toc6920725" w:history="1">
        <w:r w:rsidRPr="006B0FA9">
          <w:rPr>
            <w:rStyle w:val="Hyperlink"/>
          </w:rPr>
          <w:t>1.5</w:t>
        </w:r>
        <w:r>
          <w:rPr>
            <w:spacing w:val="0"/>
            <w:sz w:val="22"/>
            <w:szCs w:val="22"/>
          </w:rPr>
          <w:tab/>
        </w:r>
        <w:r w:rsidRPr="006B0FA9">
          <w:rPr>
            <w:rStyle w:val="Hyperlink"/>
          </w:rPr>
          <w:t>Is registration a requirement in other states?</w:t>
        </w:r>
        <w:r>
          <w:rPr>
            <w:webHidden/>
          </w:rPr>
          <w:tab/>
        </w:r>
        <w:r>
          <w:rPr>
            <w:webHidden/>
          </w:rPr>
          <w:fldChar w:fldCharType="begin"/>
        </w:r>
        <w:r>
          <w:rPr>
            <w:webHidden/>
          </w:rPr>
          <w:instrText xml:space="preserve"> PAGEREF _Toc6920725 \h </w:instrText>
        </w:r>
        <w:r>
          <w:rPr>
            <w:webHidden/>
          </w:rPr>
        </w:r>
        <w:r>
          <w:rPr>
            <w:webHidden/>
          </w:rPr>
          <w:fldChar w:fldCharType="separate"/>
        </w:r>
        <w:r>
          <w:rPr>
            <w:webHidden/>
          </w:rPr>
          <w:t>5</w:t>
        </w:r>
        <w:r>
          <w:rPr>
            <w:webHidden/>
          </w:rPr>
          <w:fldChar w:fldCharType="end"/>
        </w:r>
      </w:hyperlink>
    </w:p>
    <w:p w14:paraId="10682D70" w14:textId="499DEFBC" w:rsidR="003122C4" w:rsidRDefault="003122C4">
      <w:pPr>
        <w:pStyle w:val="TOC1"/>
        <w:rPr>
          <w:spacing w:val="0"/>
          <w:szCs w:val="22"/>
        </w:rPr>
      </w:pPr>
      <w:hyperlink w:anchor="_Toc6920726" w:history="1">
        <w:r w:rsidRPr="006B0FA9">
          <w:rPr>
            <w:rStyle w:val="Hyperlink"/>
          </w:rPr>
          <w:t>2.</w:t>
        </w:r>
        <w:r>
          <w:rPr>
            <w:spacing w:val="0"/>
            <w:szCs w:val="22"/>
          </w:rPr>
          <w:tab/>
        </w:r>
        <w:r w:rsidRPr="006B0FA9">
          <w:rPr>
            <w:rStyle w:val="Hyperlink"/>
          </w:rPr>
          <w:t>In other jurisdictions, professional associations such as Engineers Australia and Professionals Australia run voluntary accreditation programs. How will the engineers registration scheme work?</w:t>
        </w:r>
        <w:r>
          <w:rPr>
            <w:webHidden/>
          </w:rPr>
          <w:tab/>
        </w:r>
        <w:r>
          <w:rPr>
            <w:webHidden/>
          </w:rPr>
          <w:fldChar w:fldCharType="begin"/>
        </w:r>
        <w:r>
          <w:rPr>
            <w:webHidden/>
          </w:rPr>
          <w:instrText xml:space="preserve"> PAGEREF _Toc6920726 \h </w:instrText>
        </w:r>
        <w:r>
          <w:rPr>
            <w:webHidden/>
          </w:rPr>
        </w:r>
        <w:r>
          <w:rPr>
            <w:webHidden/>
          </w:rPr>
          <w:fldChar w:fldCharType="separate"/>
        </w:r>
        <w:r>
          <w:rPr>
            <w:webHidden/>
          </w:rPr>
          <w:t>5</w:t>
        </w:r>
        <w:r>
          <w:rPr>
            <w:webHidden/>
          </w:rPr>
          <w:fldChar w:fldCharType="end"/>
        </w:r>
      </w:hyperlink>
    </w:p>
    <w:p w14:paraId="07A3CB34" w14:textId="75B2FE98" w:rsidR="003122C4" w:rsidRDefault="003122C4">
      <w:pPr>
        <w:pStyle w:val="TOC2"/>
        <w:rPr>
          <w:spacing w:val="0"/>
          <w:sz w:val="22"/>
          <w:szCs w:val="22"/>
        </w:rPr>
      </w:pPr>
      <w:hyperlink w:anchor="_Toc6920727" w:history="1">
        <w:r w:rsidRPr="006B0FA9">
          <w:rPr>
            <w:rStyle w:val="Hyperlink"/>
          </w:rPr>
          <w:t>2.1</w:t>
        </w:r>
        <w:r>
          <w:rPr>
            <w:spacing w:val="0"/>
            <w:sz w:val="22"/>
            <w:szCs w:val="22"/>
          </w:rPr>
          <w:tab/>
        </w:r>
        <w:r w:rsidRPr="006B0FA9">
          <w:rPr>
            <w:rStyle w:val="Hyperlink"/>
          </w:rPr>
          <w:t>Who will need to be registered?</w:t>
        </w:r>
        <w:r>
          <w:rPr>
            <w:webHidden/>
          </w:rPr>
          <w:tab/>
        </w:r>
        <w:r>
          <w:rPr>
            <w:webHidden/>
          </w:rPr>
          <w:fldChar w:fldCharType="begin"/>
        </w:r>
        <w:r>
          <w:rPr>
            <w:webHidden/>
          </w:rPr>
          <w:instrText xml:space="preserve"> PAGEREF _Toc6920727 \h </w:instrText>
        </w:r>
        <w:r>
          <w:rPr>
            <w:webHidden/>
          </w:rPr>
        </w:r>
        <w:r>
          <w:rPr>
            <w:webHidden/>
          </w:rPr>
          <w:fldChar w:fldCharType="separate"/>
        </w:r>
        <w:r>
          <w:rPr>
            <w:webHidden/>
          </w:rPr>
          <w:t>5</w:t>
        </w:r>
        <w:r>
          <w:rPr>
            <w:webHidden/>
          </w:rPr>
          <w:fldChar w:fldCharType="end"/>
        </w:r>
      </w:hyperlink>
    </w:p>
    <w:p w14:paraId="31B72F22" w14:textId="456DA9FC" w:rsidR="003122C4" w:rsidRDefault="003122C4">
      <w:pPr>
        <w:pStyle w:val="TOC2"/>
        <w:rPr>
          <w:spacing w:val="0"/>
          <w:sz w:val="22"/>
          <w:szCs w:val="22"/>
        </w:rPr>
      </w:pPr>
      <w:hyperlink w:anchor="_Toc6920728" w:history="1">
        <w:r w:rsidRPr="006B0FA9">
          <w:rPr>
            <w:rStyle w:val="Hyperlink"/>
          </w:rPr>
          <w:t>2.2</w:t>
        </w:r>
        <w:r>
          <w:rPr>
            <w:spacing w:val="0"/>
            <w:sz w:val="22"/>
            <w:szCs w:val="22"/>
          </w:rPr>
          <w:tab/>
        </w:r>
        <w:r w:rsidRPr="006B0FA9">
          <w:rPr>
            <w:rStyle w:val="Hyperlink"/>
          </w:rPr>
          <w:t>What are ‘professional engineering services’?</w:t>
        </w:r>
        <w:r>
          <w:rPr>
            <w:webHidden/>
          </w:rPr>
          <w:tab/>
        </w:r>
        <w:r>
          <w:rPr>
            <w:webHidden/>
          </w:rPr>
          <w:fldChar w:fldCharType="begin"/>
        </w:r>
        <w:r>
          <w:rPr>
            <w:webHidden/>
          </w:rPr>
          <w:instrText xml:space="preserve"> PAGEREF _Toc6920728 \h </w:instrText>
        </w:r>
        <w:r>
          <w:rPr>
            <w:webHidden/>
          </w:rPr>
        </w:r>
        <w:r>
          <w:rPr>
            <w:webHidden/>
          </w:rPr>
          <w:fldChar w:fldCharType="separate"/>
        </w:r>
        <w:r>
          <w:rPr>
            <w:webHidden/>
          </w:rPr>
          <w:t>5</w:t>
        </w:r>
        <w:r>
          <w:rPr>
            <w:webHidden/>
          </w:rPr>
          <w:fldChar w:fldCharType="end"/>
        </w:r>
      </w:hyperlink>
    </w:p>
    <w:p w14:paraId="5B97E964" w14:textId="79BA372C" w:rsidR="003122C4" w:rsidRDefault="003122C4">
      <w:pPr>
        <w:pStyle w:val="TOC2"/>
        <w:rPr>
          <w:spacing w:val="0"/>
          <w:sz w:val="22"/>
          <w:szCs w:val="22"/>
        </w:rPr>
      </w:pPr>
      <w:hyperlink w:anchor="_Toc6920729" w:history="1">
        <w:r w:rsidRPr="006B0FA9">
          <w:rPr>
            <w:rStyle w:val="Hyperlink"/>
          </w:rPr>
          <w:t>2.3</w:t>
        </w:r>
        <w:r>
          <w:rPr>
            <w:spacing w:val="0"/>
            <w:sz w:val="22"/>
            <w:szCs w:val="22"/>
          </w:rPr>
          <w:tab/>
        </w:r>
        <w:r w:rsidRPr="006B0FA9">
          <w:rPr>
            <w:rStyle w:val="Hyperlink"/>
          </w:rPr>
          <w:t>What areas of engineering does the scheme apply to?</w:t>
        </w:r>
        <w:r>
          <w:rPr>
            <w:webHidden/>
          </w:rPr>
          <w:tab/>
        </w:r>
        <w:r>
          <w:rPr>
            <w:webHidden/>
          </w:rPr>
          <w:fldChar w:fldCharType="begin"/>
        </w:r>
        <w:r>
          <w:rPr>
            <w:webHidden/>
          </w:rPr>
          <w:instrText xml:space="preserve"> PAGEREF _Toc6920729 \h </w:instrText>
        </w:r>
        <w:r>
          <w:rPr>
            <w:webHidden/>
          </w:rPr>
        </w:r>
        <w:r>
          <w:rPr>
            <w:webHidden/>
          </w:rPr>
          <w:fldChar w:fldCharType="separate"/>
        </w:r>
        <w:r>
          <w:rPr>
            <w:webHidden/>
          </w:rPr>
          <w:t>6</w:t>
        </w:r>
        <w:r>
          <w:rPr>
            <w:webHidden/>
          </w:rPr>
          <w:fldChar w:fldCharType="end"/>
        </w:r>
      </w:hyperlink>
    </w:p>
    <w:p w14:paraId="6DE18A73" w14:textId="65886E91" w:rsidR="003122C4" w:rsidRDefault="003122C4">
      <w:pPr>
        <w:pStyle w:val="TOC2"/>
        <w:rPr>
          <w:spacing w:val="0"/>
          <w:sz w:val="22"/>
          <w:szCs w:val="22"/>
        </w:rPr>
      </w:pPr>
      <w:hyperlink w:anchor="_Toc6920730" w:history="1">
        <w:r w:rsidRPr="006B0FA9">
          <w:rPr>
            <w:rStyle w:val="Hyperlink"/>
          </w:rPr>
          <w:t>2.4</w:t>
        </w:r>
        <w:r>
          <w:rPr>
            <w:spacing w:val="0"/>
            <w:sz w:val="22"/>
            <w:szCs w:val="22"/>
          </w:rPr>
          <w:tab/>
        </w:r>
        <w:r w:rsidRPr="006B0FA9">
          <w:rPr>
            <w:rStyle w:val="Hyperlink"/>
          </w:rPr>
          <w:t>How will areas of engineering be determined?</w:t>
        </w:r>
        <w:r>
          <w:rPr>
            <w:webHidden/>
          </w:rPr>
          <w:tab/>
        </w:r>
        <w:r>
          <w:rPr>
            <w:webHidden/>
          </w:rPr>
          <w:fldChar w:fldCharType="begin"/>
        </w:r>
        <w:r>
          <w:rPr>
            <w:webHidden/>
          </w:rPr>
          <w:instrText xml:space="preserve"> PAGEREF _Toc6920730 \h </w:instrText>
        </w:r>
        <w:r>
          <w:rPr>
            <w:webHidden/>
          </w:rPr>
        </w:r>
        <w:r>
          <w:rPr>
            <w:webHidden/>
          </w:rPr>
          <w:fldChar w:fldCharType="separate"/>
        </w:r>
        <w:r>
          <w:rPr>
            <w:webHidden/>
          </w:rPr>
          <w:t>6</w:t>
        </w:r>
        <w:r>
          <w:rPr>
            <w:webHidden/>
          </w:rPr>
          <w:fldChar w:fldCharType="end"/>
        </w:r>
      </w:hyperlink>
    </w:p>
    <w:p w14:paraId="008957EA" w14:textId="5B6CDBAD" w:rsidR="003122C4" w:rsidRDefault="003122C4">
      <w:pPr>
        <w:pStyle w:val="TOC2"/>
        <w:rPr>
          <w:spacing w:val="0"/>
          <w:sz w:val="22"/>
          <w:szCs w:val="22"/>
        </w:rPr>
      </w:pPr>
      <w:hyperlink w:anchor="_Toc6920731" w:history="1">
        <w:r w:rsidRPr="006B0FA9">
          <w:rPr>
            <w:rStyle w:val="Hyperlink"/>
          </w:rPr>
          <w:t>2.5</w:t>
        </w:r>
        <w:r>
          <w:rPr>
            <w:spacing w:val="0"/>
            <w:sz w:val="22"/>
            <w:szCs w:val="22"/>
          </w:rPr>
          <w:tab/>
        </w:r>
        <w:r w:rsidRPr="006B0FA9">
          <w:rPr>
            <w:rStyle w:val="Hyperlink"/>
          </w:rPr>
          <w:t>What if I provide professional engineering services in more than one area of engineering?</w:t>
        </w:r>
        <w:r>
          <w:rPr>
            <w:webHidden/>
          </w:rPr>
          <w:tab/>
        </w:r>
        <w:r>
          <w:rPr>
            <w:webHidden/>
          </w:rPr>
          <w:fldChar w:fldCharType="begin"/>
        </w:r>
        <w:r>
          <w:rPr>
            <w:webHidden/>
          </w:rPr>
          <w:instrText xml:space="preserve"> PAGEREF _Toc6920731 \h </w:instrText>
        </w:r>
        <w:r>
          <w:rPr>
            <w:webHidden/>
          </w:rPr>
        </w:r>
        <w:r>
          <w:rPr>
            <w:webHidden/>
          </w:rPr>
          <w:fldChar w:fldCharType="separate"/>
        </w:r>
        <w:r>
          <w:rPr>
            <w:webHidden/>
          </w:rPr>
          <w:t>6</w:t>
        </w:r>
        <w:r>
          <w:rPr>
            <w:webHidden/>
          </w:rPr>
          <w:fldChar w:fldCharType="end"/>
        </w:r>
      </w:hyperlink>
    </w:p>
    <w:p w14:paraId="2FFE627B" w14:textId="75CA9EDE" w:rsidR="003122C4" w:rsidRDefault="003122C4">
      <w:pPr>
        <w:pStyle w:val="TOC2"/>
        <w:rPr>
          <w:spacing w:val="0"/>
          <w:sz w:val="22"/>
          <w:szCs w:val="22"/>
        </w:rPr>
      </w:pPr>
      <w:hyperlink w:anchor="_Toc6920732" w:history="1">
        <w:r w:rsidRPr="006B0FA9">
          <w:rPr>
            <w:rStyle w:val="Hyperlink"/>
          </w:rPr>
          <w:t>2.6</w:t>
        </w:r>
        <w:r>
          <w:rPr>
            <w:spacing w:val="0"/>
            <w:sz w:val="22"/>
            <w:szCs w:val="22"/>
          </w:rPr>
          <w:tab/>
        </w:r>
        <w:r w:rsidRPr="006B0FA9">
          <w:rPr>
            <w:rStyle w:val="Hyperlink"/>
          </w:rPr>
          <w:t>Who will be exempt from registration?</w:t>
        </w:r>
        <w:r>
          <w:rPr>
            <w:webHidden/>
          </w:rPr>
          <w:tab/>
        </w:r>
        <w:r>
          <w:rPr>
            <w:webHidden/>
          </w:rPr>
          <w:fldChar w:fldCharType="begin"/>
        </w:r>
        <w:r>
          <w:rPr>
            <w:webHidden/>
          </w:rPr>
          <w:instrText xml:space="preserve"> PAGEREF _Toc6920732 \h </w:instrText>
        </w:r>
        <w:r>
          <w:rPr>
            <w:webHidden/>
          </w:rPr>
        </w:r>
        <w:r>
          <w:rPr>
            <w:webHidden/>
          </w:rPr>
          <w:fldChar w:fldCharType="separate"/>
        </w:r>
        <w:r>
          <w:rPr>
            <w:webHidden/>
          </w:rPr>
          <w:t>6</w:t>
        </w:r>
        <w:r>
          <w:rPr>
            <w:webHidden/>
          </w:rPr>
          <w:fldChar w:fldCharType="end"/>
        </w:r>
      </w:hyperlink>
    </w:p>
    <w:p w14:paraId="4D14E48C" w14:textId="54F6F630" w:rsidR="003122C4" w:rsidRDefault="003122C4">
      <w:pPr>
        <w:pStyle w:val="TOC2"/>
        <w:rPr>
          <w:spacing w:val="0"/>
          <w:sz w:val="22"/>
          <w:szCs w:val="22"/>
        </w:rPr>
      </w:pPr>
      <w:hyperlink w:anchor="_Toc6920733" w:history="1">
        <w:r w:rsidRPr="006B0FA9">
          <w:rPr>
            <w:rStyle w:val="Hyperlink"/>
          </w:rPr>
          <w:t>2.7</w:t>
        </w:r>
        <w:r>
          <w:rPr>
            <w:spacing w:val="0"/>
            <w:sz w:val="22"/>
            <w:szCs w:val="22"/>
          </w:rPr>
          <w:tab/>
        </w:r>
        <w:r w:rsidRPr="006B0FA9">
          <w:rPr>
            <w:rStyle w:val="Hyperlink"/>
          </w:rPr>
          <w:t>What is direct supervision?</w:t>
        </w:r>
        <w:r>
          <w:rPr>
            <w:webHidden/>
          </w:rPr>
          <w:tab/>
        </w:r>
        <w:r>
          <w:rPr>
            <w:webHidden/>
          </w:rPr>
          <w:fldChar w:fldCharType="begin"/>
        </w:r>
        <w:r>
          <w:rPr>
            <w:webHidden/>
          </w:rPr>
          <w:instrText xml:space="preserve"> PAGEREF _Toc6920733 \h </w:instrText>
        </w:r>
        <w:r>
          <w:rPr>
            <w:webHidden/>
          </w:rPr>
        </w:r>
        <w:r>
          <w:rPr>
            <w:webHidden/>
          </w:rPr>
          <w:fldChar w:fldCharType="separate"/>
        </w:r>
        <w:r>
          <w:rPr>
            <w:webHidden/>
          </w:rPr>
          <w:t>7</w:t>
        </w:r>
        <w:r>
          <w:rPr>
            <w:webHidden/>
          </w:rPr>
          <w:fldChar w:fldCharType="end"/>
        </w:r>
      </w:hyperlink>
    </w:p>
    <w:p w14:paraId="3590A85D" w14:textId="3D47473E" w:rsidR="003122C4" w:rsidRDefault="003122C4">
      <w:pPr>
        <w:pStyle w:val="TOC2"/>
        <w:rPr>
          <w:spacing w:val="0"/>
          <w:sz w:val="22"/>
          <w:szCs w:val="22"/>
        </w:rPr>
      </w:pPr>
      <w:hyperlink w:anchor="_Toc6920734" w:history="1">
        <w:r w:rsidRPr="006B0FA9">
          <w:rPr>
            <w:rStyle w:val="Hyperlink"/>
          </w:rPr>
          <w:t>2.8</w:t>
        </w:r>
        <w:r>
          <w:rPr>
            <w:spacing w:val="0"/>
            <w:sz w:val="22"/>
            <w:szCs w:val="22"/>
          </w:rPr>
          <w:tab/>
        </w:r>
        <w:r w:rsidRPr="006B0FA9">
          <w:rPr>
            <w:rStyle w:val="Hyperlink"/>
          </w:rPr>
          <w:t>What is a prescriptive standard?</w:t>
        </w:r>
        <w:r>
          <w:rPr>
            <w:webHidden/>
          </w:rPr>
          <w:tab/>
        </w:r>
        <w:r>
          <w:rPr>
            <w:webHidden/>
          </w:rPr>
          <w:fldChar w:fldCharType="begin"/>
        </w:r>
        <w:r>
          <w:rPr>
            <w:webHidden/>
          </w:rPr>
          <w:instrText xml:space="preserve"> PAGEREF _Toc6920734 \h </w:instrText>
        </w:r>
        <w:r>
          <w:rPr>
            <w:webHidden/>
          </w:rPr>
        </w:r>
        <w:r>
          <w:rPr>
            <w:webHidden/>
          </w:rPr>
          <w:fldChar w:fldCharType="separate"/>
        </w:r>
        <w:r>
          <w:rPr>
            <w:webHidden/>
          </w:rPr>
          <w:t>7</w:t>
        </w:r>
        <w:r>
          <w:rPr>
            <w:webHidden/>
          </w:rPr>
          <w:fldChar w:fldCharType="end"/>
        </w:r>
      </w:hyperlink>
    </w:p>
    <w:p w14:paraId="0997BD52" w14:textId="657DBFF0" w:rsidR="003122C4" w:rsidRDefault="003122C4">
      <w:pPr>
        <w:pStyle w:val="TOC2"/>
        <w:rPr>
          <w:spacing w:val="0"/>
          <w:sz w:val="22"/>
          <w:szCs w:val="22"/>
        </w:rPr>
      </w:pPr>
      <w:hyperlink w:anchor="_Toc6920735" w:history="1">
        <w:r w:rsidRPr="006B0FA9">
          <w:rPr>
            <w:rStyle w:val="Hyperlink"/>
          </w:rPr>
          <w:t>2.9</w:t>
        </w:r>
        <w:r>
          <w:rPr>
            <w:spacing w:val="0"/>
            <w:sz w:val="22"/>
            <w:szCs w:val="22"/>
          </w:rPr>
          <w:tab/>
        </w:r>
        <w:r w:rsidRPr="006B0FA9">
          <w:rPr>
            <w:rStyle w:val="Hyperlink"/>
          </w:rPr>
          <w:t>What are the registration requirements?</w:t>
        </w:r>
        <w:r>
          <w:rPr>
            <w:webHidden/>
          </w:rPr>
          <w:tab/>
        </w:r>
        <w:r>
          <w:rPr>
            <w:webHidden/>
          </w:rPr>
          <w:fldChar w:fldCharType="begin"/>
        </w:r>
        <w:r>
          <w:rPr>
            <w:webHidden/>
          </w:rPr>
          <w:instrText xml:space="preserve"> PAGEREF _Toc6920735 \h </w:instrText>
        </w:r>
        <w:r>
          <w:rPr>
            <w:webHidden/>
          </w:rPr>
        </w:r>
        <w:r>
          <w:rPr>
            <w:webHidden/>
          </w:rPr>
          <w:fldChar w:fldCharType="separate"/>
        </w:r>
        <w:r>
          <w:rPr>
            <w:webHidden/>
          </w:rPr>
          <w:t>7</w:t>
        </w:r>
        <w:r>
          <w:rPr>
            <w:webHidden/>
          </w:rPr>
          <w:fldChar w:fldCharType="end"/>
        </w:r>
      </w:hyperlink>
    </w:p>
    <w:p w14:paraId="1D46BBD9" w14:textId="4B0734F2" w:rsidR="003122C4" w:rsidRDefault="003122C4">
      <w:pPr>
        <w:pStyle w:val="TOC2"/>
        <w:rPr>
          <w:spacing w:val="0"/>
          <w:sz w:val="22"/>
          <w:szCs w:val="22"/>
        </w:rPr>
      </w:pPr>
      <w:hyperlink w:anchor="_Toc6920736" w:history="1">
        <w:r w:rsidRPr="006B0FA9">
          <w:rPr>
            <w:rStyle w:val="Hyperlink"/>
          </w:rPr>
          <w:t>2.10</w:t>
        </w:r>
        <w:r>
          <w:rPr>
            <w:spacing w:val="0"/>
            <w:sz w:val="22"/>
            <w:szCs w:val="22"/>
          </w:rPr>
          <w:tab/>
        </w:r>
        <w:r w:rsidRPr="006B0FA9">
          <w:rPr>
            <w:rStyle w:val="Hyperlink"/>
          </w:rPr>
          <w:t>What is the Washington Accord?</w:t>
        </w:r>
        <w:r>
          <w:rPr>
            <w:webHidden/>
          </w:rPr>
          <w:tab/>
        </w:r>
        <w:r>
          <w:rPr>
            <w:webHidden/>
          </w:rPr>
          <w:fldChar w:fldCharType="begin"/>
        </w:r>
        <w:r>
          <w:rPr>
            <w:webHidden/>
          </w:rPr>
          <w:instrText xml:space="preserve"> PAGEREF _Toc6920736 \h </w:instrText>
        </w:r>
        <w:r>
          <w:rPr>
            <w:webHidden/>
          </w:rPr>
        </w:r>
        <w:r>
          <w:rPr>
            <w:webHidden/>
          </w:rPr>
          <w:fldChar w:fldCharType="separate"/>
        </w:r>
        <w:r>
          <w:rPr>
            <w:webHidden/>
          </w:rPr>
          <w:t>8</w:t>
        </w:r>
        <w:r>
          <w:rPr>
            <w:webHidden/>
          </w:rPr>
          <w:fldChar w:fldCharType="end"/>
        </w:r>
      </w:hyperlink>
    </w:p>
    <w:p w14:paraId="3DA12B21" w14:textId="2352BE1B" w:rsidR="003122C4" w:rsidRDefault="003122C4">
      <w:pPr>
        <w:pStyle w:val="TOC2"/>
        <w:rPr>
          <w:spacing w:val="0"/>
          <w:sz w:val="22"/>
          <w:szCs w:val="22"/>
        </w:rPr>
      </w:pPr>
      <w:hyperlink w:anchor="_Toc6920737" w:history="1">
        <w:r w:rsidRPr="006B0FA9">
          <w:rPr>
            <w:rStyle w:val="Hyperlink"/>
          </w:rPr>
          <w:t>2.11</w:t>
        </w:r>
        <w:r>
          <w:rPr>
            <w:spacing w:val="0"/>
            <w:sz w:val="22"/>
            <w:szCs w:val="22"/>
          </w:rPr>
          <w:tab/>
        </w:r>
        <w:r w:rsidRPr="006B0FA9">
          <w:rPr>
            <w:rStyle w:val="Hyperlink"/>
          </w:rPr>
          <w:t>What is the Continuing Professional Development (CPD) requirement?</w:t>
        </w:r>
        <w:r>
          <w:rPr>
            <w:webHidden/>
          </w:rPr>
          <w:tab/>
        </w:r>
        <w:r>
          <w:rPr>
            <w:webHidden/>
          </w:rPr>
          <w:fldChar w:fldCharType="begin"/>
        </w:r>
        <w:r>
          <w:rPr>
            <w:webHidden/>
          </w:rPr>
          <w:instrText xml:space="preserve"> PAGEREF _Toc6920737 \h </w:instrText>
        </w:r>
        <w:r>
          <w:rPr>
            <w:webHidden/>
          </w:rPr>
        </w:r>
        <w:r>
          <w:rPr>
            <w:webHidden/>
          </w:rPr>
          <w:fldChar w:fldCharType="separate"/>
        </w:r>
        <w:r>
          <w:rPr>
            <w:webHidden/>
          </w:rPr>
          <w:t>8</w:t>
        </w:r>
        <w:r>
          <w:rPr>
            <w:webHidden/>
          </w:rPr>
          <w:fldChar w:fldCharType="end"/>
        </w:r>
      </w:hyperlink>
    </w:p>
    <w:p w14:paraId="6B006CC6" w14:textId="5A256871" w:rsidR="003122C4" w:rsidRDefault="003122C4">
      <w:pPr>
        <w:pStyle w:val="TOC2"/>
        <w:rPr>
          <w:spacing w:val="0"/>
          <w:sz w:val="22"/>
          <w:szCs w:val="22"/>
        </w:rPr>
      </w:pPr>
      <w:hyperlink w:anchor="_Toc6920738" w:history="1">
        <w:r w:rsidRPr="006B0FA9">
          <w:rPr>
            <w:rStyle w:val="Hyperlink"/>
          </w:rPr>
          <w:t>2.12</w:t>
        </w:r>
        <w:r>
          <w:rPr>
            <w:spacing w:val="0"/>
            <w:sz w:val="22"/>
            <w:szCs w:val="22"/>
          </w:rPr>
          <w:tab/>
        </w:r>
        <w:r w:rsidRPr="006B0FA9">
          <w:rPr>
            <w:rStyle w:val="Hyperlink"/>
          </w:rPr>
          <w:t>What if I am a regionally based engineer?</w:t>
        </w:r>
        <w:r>
          <w:rPr>
            <w:webHidden/>
          </w:rPr>
          <w:tab/>
        </w:r>
        <w:r>
          <w:rPr>
            <w:webHidden/>
          </w:rPr>
          <w:fldChar w:fldCharType="begin"/>
        </w:r>
        <w:r>
          <w:rPr>
            <w:webHidden/>
          </w:rPr>
          <w:instrText xml:space="preserve"> PAGEREF _Toc6920738 \h </w:instrText>
        </w:r>
        <w:r>
          <w:rPr>
            <w:webHidden/>
          </w:rPr>
        </w:r>
        <w:r>
          <w:rPr>
            <w:webHidden/>
          </w:rPr>
          <w:fldChar w:fldCharType="separate"/>
        </w:r>
        <w:r>
          <w:rPr>
            <w:webHidden/>
          </w:rPr>
          <w:t>8</w:t>
        </w:r>
        <w:r>
          <w:rPr>
            <w:webHidden/>
          </w:rPr>
          <w:fldChar w:fldCharType="end"/>
        </w:r>
      </w:hyperlink>
    </w:p>
    <w:p w14:paraId="0A59D554" w14:textId="0DD77EF4" w:rsidR="003122C4" w:rsidRDefault="003122C4">
      <w:pPr>
        <w:pStyle w:val="TOC2"/>
        <w:rPr>
          <w:spacing w:val="0"/>
          <w:sz w:val="22"/>
          <w:szCs w:val="22"/>
        </w:rPr>
      </w:pPr>
      <w:hyperlink w:anchor="_Toc6920739" w:history="1">
        <w:r w:rsidRPr="006B0FA9">
          <w:rPr>
            <w:rStyle w:val="Hyperlink"/>
          </w:rPr>
          <w:t>2.13</w:t>
        </w:r>
        <w:r>
          <w:rPr>
            <w:spacing w:val="0"/>
            <w:sz w:val="22"/>
            <w:szCs w:val="22"/>
          </w:rPr>
          <w:tab/>
        </w:r>
        <w:r w:rsidRPr="006B0FA9">
          <w:rPr>
            <w:rStyle w:val="Hyperlink"/>
          </w:rPr>
          <w:t>What if I am based interstate or overseas?</w:t>
        </w:r>
        <w:r>
          <w:rPr>
            <w:webHidden/>
          </w:rPr>
          <w:tab/>
        </w:r>
        <w:r>
          <w:rPr>
            <w:webHidden/>
          </w:rPr>
          <w:fldChar w:fldCharType="begin"/>
        </w:r>
        <w:r>
          <w:rPr>
            <w:webHidden/>
          </w:rPr>
          <w:instrText xml:space="preserve"> PAGEREF _Toc6920739 \h </w:instrText>
        </w:r>
        <w:r>
          <w:rPr>
            <w:webHidden/>
          </w:rPr>
        </w:r>
        <w:r>
          <w:rPr>
            <w:webHidden/>
          </w:rPr>
          <w:fldChar w:fldCharType="separate"/>
        </w:r>
        <w:r>
          <w:rPr>
            <w:webHidden/>
          </w:rPr>
          <w:t>9</w:t>
        </w:r>
        <w:r>
          <w:rPr>
            <w:webHidden/>
          </w:rPr>
          <w:fldChar w:fldCharType="end"/>
        </w:r>
      </w:hyperlink>
    </w:p>
    <w:p w14:paraId="3359B27C" w14:textId="357C933C" w:rsidR="003122C4" w:rsidRDefault="003122C4">
      <w:pPr>
        <w:pStyle w:val="TOC2"/>
        <w:rPr>
          <w:spacing w:val="0"/>
          <w:sz w:val="22"/>
          <w:szCs w:val="22"/>
        </w:rPr>
      </w:pPr>
      <w:hyperlink w:anchor="_Toc6920740" w:history="1">
        <w:r w:rsidRPr="006B0FA9">
          <w:rPr>
            <w:rStyle w:val="Hyperlink"/>
          </w:rPr>
          <w:t>2.14</w:t>
        </w:r>
        <w:r>
          <w:rPr>
            <w:spacing w:val="0"/>
            <w:sz w:val="22"/>
            <w:szCs w:val="22"/>
          </w:rPr>
          <w:tab/>
        </w:r>
        <w:r w:rsidRPr="006B0FA9">
          <w:rPr>
            <w:rStyle w:val="Hyperlink"/>
          </w:rPr>
          <w:t>Why is registration state-based rather than being national?</w:t>
        </w:r>
        <w:r>
          <w:rPr>
            <w:webHidden/>
          </w:rPr>
          <w:tab/>
        </w:r>
        <w:r>
          <w:rPr>
            <w:webHidden/>
          </w:rPr>
          <w:fldChar w:fldCharType="begin"/>
        </w:r>
        <w:r>
          <w:rPr>
            <w:webHidden/>
          </w:rPr>
          <w:instrText xml:space="preserve"> PAGEREF _Toc6920740 \h </w:instrText>
        </w:r>
        <w:r>
          <w:rPr>
            <w:webHidden/>
          </w:rPr>
        </w:r>
        <w:r>
          <w:rPr>
            <w:webHidden/>
          </w:rPr>
          <w:fldChar w:fldCharType="separate"/>
        </w:r>
        <w:r>
          <w:rPr>
            <w:webHidden/>
          </w:rPr>
          <w:t>10</w:t>
        </w:r>
        <w:r>
          <w:rPr>
            <w:webHidden/>
          </w:rPr>
          <w:fldChar w:fldCharType="end"/>
        </w:r>
      </w:hyperlink>
    </w:p>
    <w:p w14:paraId="13211704" w14:textId="16A5C975" w:rsidR="003122C4" w:rsidRDefault="003122C4">
      <w:pPr>
        <w:pStyle w:val="TOC2"/>
        <w:rPr>
          <w:spacing w:val="0"/>
          <w:sz w:val="22"/>
          <w:szCs w:val="22"/>
        </w:rPr>
      </w:pPr>
      <w:hyperlink w:anchor="_Toc6920741" w:history="1">
        <w:r w:rsidRPr="006B0FA9">
          <w:rPr>
            <w:rStyle w:val="Hyperlink"/>
          </w:rPr>
          <w:t>2.15</w:t>
        </w:r>
        <w:r>
          <w:rPr>
            <w:spacing w:val="0"/>
            <w:sz w:val="22"/>
            <w:szCs w:val="22"/>
          </w:rPr>
          <w:tab/>
        </w:r>
        <w:r w:rsidRPr="006B0FA9">
          <w:rPr>
            <w:rStyle w:val="Hyperlink"/>
          </w:rPr>
          <w:t>Will mutual recognition be available?</w:t>
        </w:r>
        <w:r>
          <w:rPr>
            <w:webHidden/>
          </w:rPr>
          <w:tab/>
        </w:r>
        <w:r>
          <w:rPr>
            <w:webHidden/>
          </w:rPr>
          <w:fldChar w:fldCharType="begin"/>
        </w:r>
        <w:r>
          <w:rPr>
            <w:webHidden/>
          </w:rPr>
          <w:instrText xml:space="preserve"> PAGEREF _Toc6920741 \h </w:instrText>
        </w:r>
        <w:r>
          <w:rPr>
            <w:webHidden/>
          </w:rPr>
        </w:r>
        <w:r>
          <w:rPr>
            <w:webHidden/>
          </w:rPr>
          <w:fldChar w:fldCharType="separate"/>
        </w:r>
        <w:r>
          <w:rPr>
            <w:webHidden/>
          </w:rPr>
          <w:t>10</w:t>
        </w:r>
        <w:r>
          <w:rPr>
            <w:webHidden/>
          </w:rPr>
          <w:fldChar w:fldCharType="end"/>
        </w:r>
      </w:hyperlink>
    </w:p>
    <w:p w14:paraId="777CB15E" w14:textId="19DA6A0E" w:rsidR="003122C4" w:rsidRDefault="003122C4">
      <w:pPr>
        <w:pStyle w:val="TOC2"/>
        <w:rPr>
          <w:spacing w:val="0"/>
          <w:sz w:val="22"/>
          <w:szCs w:val="22"/>
        </w:rPr>
      </w:pPr>
      <w:hyperlink w:anchor="_Toc6920742" w:history="1">
        <w:r w:rsidRPr="006B0FA9">
          <w:rPr>
            <w:rStyle w:val="Hyperlink"/>
          </w:rPr>
          <w:t>2.16</w:t>
        </w:r>
        <w:r>
          <w:rPr>
            <w:spacing w:val="0"/>
            <w:sz w:val="22"/>
            <w:szCs w:val="22"/>
          </w:rPr>
          <w:tab/>
        </w:r>
        <w:r w:rsidRPr="006B0FA9">
          <w:rPr>
            <w:rStyle w:val="Hyperlink"/>
          </w:rPr>
          <w:t>How will mutual recognition work with respect to Queensland’s titles?</w:t>
        </w:r>
        <w:r>
          <w:rPr>
            <w:webHidden/>
          </w:rPr>
          <w:tab/>
        </w:r>
        <w:r>
          <w:rPr>
            <w:webHidden/>
          </w:rPr>
          <w:fldChar w:fldCharType="begin"/>
        </w:r>
        <w:r>
          <w:rPr>
            <w:webHidden/>
          </w:rPr>
          <w:instrText xml:space="preserve"> PAGEREF _Toc6920742 \h </w:instrText>
        </w:r>
        <w:r>
          <w:rPr>
            <w:webHidden/>
          </w:rPr>
        </w:r>
        <w:r>
          <w:rPr>
            <w:webHidden/>
          </w:rPr>
          <w:fldChar w:fldCharType="separate"/>
        </w:r>
        <w:r>
          <w:rPr>
            <w:webHidden/>
          </w:rPr>
          <w:t>10</w:t>
        </w:r>
        <w:r>
          <w:rPr>
            <w:webHidden/>
          </w:rPr>
          <w:fldChar w:fldCharType="end"/>
        </w:r>
      </w:hyperlink>
    </w:p>
    <w:p w14:paraId="05AD56D7" w14:textId="0DE3B8B4" w:rsidR="003122C4" w:rsidRDefault="003122C4">
      <w:pPr>
        <w:pStyle w:val="TOC2"/>
        <w:rPr>
          <w:spacing w:val="0"/>
          <w:sz w:val="22"/>
          <w:szCs w:val="22"/>
        </w:rPr>
      </w:pPr>
      <w:hyperlink w:anchor="_Toc6920743" w:history="1">
        <w:r w:rsidRPr="006B0FA9">
          <w:rPr>
            <w:rStyle w:val="Hyperlink"/>
          </w:rPr>
          <w:t>2.17</w:t>
        </w:r>
        <w:r>
          <w:rPr>
            <w:spacing w:val="0"/>
            <w:sz w:val="22"/>
            <w:szCs w:val="22"/>
          </w:rPr>
          <w:tab/>
        </w:r>
        <w:r w:rsidRPr="006B0FA9">
          <w:rPr>
            <w:rStyle w:val="Hyperlink"/>
          </w:rPr>
          <w:t>Will the Bill impact on insurance held by engineers?</w:t>
        </w:r>
        <w:r>
          <w:rPr>
            <w:webHidden/>
          </w:rPr>
          <w:tab/>
        </w:r>
        <w:r>
          <w:rPr>
            <w:webHidden/>
          </w:rPr>
          <w:fldChar w:fldCharType="begin"/>
        </w:r>
        <w:r>
          <w:rPr>
            <w:webHidden/>
          </w:rPr>
          <w:instrText xml:space="preserve"> PAGEREF _Toc6920743 \h </w:instrText>
        </w:r>
        <w:r>
          <w:rPr>
            <w:webHidden/>
          </w:rPr>
        </w:r>
        <w:r>
          <w:rPr>
            <w:webHidden/>
          </w:rPr>
          <w:fldChar w:fldCharType="separate"/>
        </w:r>
        <w:r>
          <w:rPr>
            <w:webHidden/>
          </w:rPr>
          <w:t>10</w:t>
        </w:r>
        <w:r>
          <w:rPr>
            <w:webHidden/>
          </w:rPr>
          <w:fldChar w:fldCharType="end"/>
        </w:r>
      </w:hyperlink>
    </w:p>
    <w:p w14:paraId="65E93AF6" w14:textId="7F46CD04" w:rsidR="003122C4" w:rsidRDefault="003122C4">
      <w:pPr>
        <w:pStyle w:val="TOC2"/>
        <w:rPr>
          <w:spacing w:val="0"/>
          <w:sz w:val="22"/>
          <w:szCs w:val="22"/>
        </w:rPr>
      </w:pPr>
      <w:hyperlink w:anchor="_Toc6920744" w:history="1">
        <w:r w:rsidRPr="006B0FA9">
          <w:rPr>
            <w:rStyle w:val="Hyperlink"/>
          </w:rPr>
          <w:t>2.18</w:t>
        </w:r>
        <w:r>
          <w:rPr>
            <w:spacing w:val="0"/>
            <w:sz w:val="22"/>
            <w:szCs w:val="22"/>
          </w:rPr>
          <w:tab/>
        </w:r>
        <w:r w:rsidRPr="006B0FA9">
          <w:rPr>
            <w:rStyle w:val="Hyperlink"/>
          </w:rPr>
          <w:t>Will the Bill and its restrictions on acting outside of an engineer’s area of competence restrict innovation?</w:t>
        </w:r>
        <w:r>
          <w:rPr>
            <w:webHidden/>
          </w:rPr>
          <w:tab/>
        </w:r>
        <w:r>
          <w:rPr>
            <w:webHidden/>
          </w:rPr>
          <w:fldChar w:fldCharType="begin"/>
        </w:r>
        <w:r>
          <w:rPr>
            <w:webHidden/>
          </w:rPr>
          <w:instrText xml:space="preserve"> PAGEREF _Toc6920744 \h </w:instrText>
        </w:r>
        <w:r>
          <w:rPr>
            <w:webHidden/>
          </w:rPr>
        </w:r>
        <w:r>
          <w:rPr>
            <w:webHidden/>
          </w:rPr>
          <w:fldChar w:fldCharType="separate"/>
        </w:r>
        <w:r>
          <w:rPr>
            <w:webHidden/>
          </w:rPr>
          <w:t>11</w:t>
        </w:r>
        <w:r>
          <w:rPr>
            <w:webHidden/>
          </w:rPr>
          <w:fldChar w:fldCharType="end"/>
        </w:r>
      </w:hyperlink>
    </w:p>
    <w:p w14:paraId="3F87ECCC" w14:textId="35804761" w:rsidR="003122C4" w:rsidRDefault="003122C4">
      <w:pPr>
        <w:pStyle w:val="TOC2"/>
        <w:rPr>
          <w:spacing w:val="0"/>
          <w:sz w:val="22"/>
          <w:szCs w:val="22"/>
        </w:rPr>
      </w:pPr>
      <w:hyperlink w:anchor="_Toc6920745" w:history="1">
        <w:r w:rsidRPr="006B0FA9">
          <w:rPr>
            <w:rStyle w:val="Hyperlink"/>
          </w:rPr>
          <w:t>2.19</w:t>
        </w:r>
        <w:r>
          <w:rPr>
            <w:spacing w:val="0"/>
            <w:sz w:val="22"/>
            <w:szCs w:val="22"/>
          </w:rPr>
          <w:tab/>
        </w:r>
        <w:r w:rsidRPr="006B0FA9">
          <w:rPr>
            <w:rStyle w:val="Hyperlink"/>
          </w:rPr>
          <w:t>Is the legislation retrospective?</w:t>
        </w:r>
        <w:r>
          <w:rPr>
            <w:webHidden/>
          </w:rPr>
          <w:tab/>
        </w:r>
        <w:r>
          <w:rPr>
            <w:webHidden/>
          </w:rPr>
          <w:fldChar w:fldCharType="begin"/>
        </w:r>
        <w:r>
          <w:rPr>
            <w:webHidden/>
          </w:rPr>
          <w:instrText xml:space="preserve"> PAGEREF _Toc6920745 \h </w:instrText>
        </w:r>
        <w:r>
          <w:rPr>
            <w:webHidden/>
          </w:rPr>
        </w:r>
        <w:r>
          <w:rPr>
            <w:webHidden/>
          </w:rPr>
          <w:fldChar w:fldCharType="separate"/>
        </w:r>
        <w:r>
          <w:rPr>
            <w:webHidden/>
          </w:rPr>
          <w:t>11</w:t>
        </w:r>
        <w:r>
          <w:rPr>
            <w:webHidden/>
          </w:rPr>
          <w:fldChar w:fldCharType="end"/>
        </w:r>
      </w:hyperlink>
    </w:p>
    <w:p w14:paraId="5C942A7F" w14:textId="27C719EE" w:rsidR="003122C4" w:rsidRDefault="003122C4">
      <w:pPr>
        <w:pStyle w:val="TOC1"/>
        <w:rPr>
          <w:spacing w:val="0"/>
          <w:szCs w:val="22"/>
        </w:rPr>
      </w:pPr>
      <w:hyperlink w:anchor="_Toc6920746" w:history="1">
        <w:r w:rsidRPr="006B0FA9">
          <w:rPr>
            <w:rStyle w:val="Hyperlink"/>
          </w:rPr>
          <w:t>3.</w:t>
        </w:r>
        <w:r>
          <w:rPr>
            <w:spacing w:val="0"/>
            <w:szCs w:val="22"/>
          </w:rPr>
          <w:tab/>
        </w:r>
        <w:r w:rsidRPr="006B0FA9">
          <w:rPr>
            <w:rStyle w:val="Hyperlink"/>
          </w:rPr>
          <w:t>How will the engineers registration scheme be enforced?</w:t>
        </w:r>
        <w:r>
          <w:rPr>
            <w:webHidden/>
          </w:rPr>
          <w:tab/>
        </w:r>
        <w:r>
          <w:rPr>
            <w:webHidden/>
          </w:rPr>
          <w:fldChar w:fldCharType="begin"/>
        </w:r>
        <w:r>
          <w:rPr>
            <w:webHidden/>
          </w:rPr>
          <w:instrText xml:space="preserve"> PAGEREF _Toc6920746 \h </w:instrText>
        </w:r>
        <w:r>
          <w:rPr>
            <w:webHidden/>
          </w:rPr>
        </w:r>
        <w:r>
          <w:rPr>
            <w:webHidden/>
          </w:rPr>
          <w:fldChar w:fldCharType="separate"/>
        </w:r>
        <w:r>
          <w:rPr>
            <w:webHidden/>
          </w:rPr>
          <w:t>11</w:t>
        </w:r>
        <w:r>
          <w:rPr>
            <w:webHidden/>
          </w:rPr>
          <w:fldChar w:fldCharType="end"/>
        </w:r>
      </w:hyperlink>
    </w:p>
    <w:p w14:paraId="3B2F228D" w14:textId="03EDDA45" w:rsidR="003122C4" w:rsidRDefault="003122C4">
      <w:pPr>
        <w:pStyle w:val="TOC2"/>
        <w:rPr>
          <w:spacing w:val="0"/>
          <w:sz w:val="22"/>
          <w:szCs w:val="22"/>
        </w:rPr>
      </w:pPr>
      <w:hyperlink w:anchor="_Toc6920747" w:history="1">
        <w:r w:rsidRPr="006B0FA9">
          <w:rPr>
            <w:rStyle w:val="Hyperlink"/>
          </w:rPr>
          <w:t>3.1</w:t>
        </w:r>
        <w:r>
          <w:rPr>
            <w:spacing w:val="0"/>
            <w:sz w:val="22"/>
            <w:szCs w:val="22"/>
          </w:rPr>
          <w:tab/>
        </w:r>
        <w:r w:rsidRPr="006B0FA9">
          <w:rPr>
            <w:rStyle w:val="Hyperlink"/>
          </w:rPr>
          <w:t>What activities are prohibited under the Bill?</w:t>
        </w:r>
        <w:r>
          <w:rPr>
            <w:webHidden/>
          </w:rPr>
          <w:tab/>
        </w:r>
        <w:r>
          <w:rPr>
            <w:webHidden/>
          </w:rPr>
          <w:fldChar w:fldCharType="begin"/>
        </w:r>
        <w:r>
          <w:rPr>
            <w:webHidden/>
          </w:rPr>
          <w:instrText xml:space="preserve"> PAGEREF _Toc6920747 \h </w:instrText>
        </w:r>
        <w:r>
          <w:rPr>
            <w:webHidden/>
          </w:rPr>
        </w:r>
        <w:r>
          <w:rPr>
            <w:webHidden/>
          </w:rPr>
          <w:fldChar w:fldCharType="separate"/>
        </w:r>
        <w:r>
          <w:rPr>
            <w:webHidden/>
          </w:rPr>
          <w:t>11</w:t>
        </w:r>
        <w:r>
          <w:rPr>
            <w:webHidden/>
          </w:rPr>
          <w:fldChar w:fldCharType="end"/>
        </w:r>
      </w:hyperlink>
    </w:p>
    <w:p w14:paraId="1A4D61F4" w14:textId="11089C3A" w:rsidR="003122C4" w:rsidRDefault="003122C4">
      <w:pPr>
        <w:pStyle w:val="TOC2"/>
        <w:rPr>
          <w:spacing w:val="0"/>
          <w:sz w:val="22"/>
          <w:szCs w:val="22"/>
        </w:rPr>
      </w:pPr>
      <w:hyperlink w:anchor="_Toc6920748" w:history="1">
        <w:r w:rsidRPr="006B0FA9">
          <w:rPr>
            <w:rStyle w:val="Hyperlink"/>
          </w:rPr>
          <w:t>3.2</w:t>
        </w:r>
        <w:r>
          <w:rPr>
            <w:spacing w:val="0"/>
            <w:sz w:val="22"/>
            <w:szCs w:val="22"/>
          </w:rPr>
          <w:tab/>
        </w:r>
        <w:r w:rsidRPr="006B0FA9">
          <w:rPr>
            <w:rStyle w:val="Hyperlink"/>
          </w:rPr>
          <w:t>Why will protection of the title ‘professional engineer’ apply even where an area of engineering is not covered by the registration scheme?</w:t>
        </w:r>
        <w:r>
          <w:rPr>
            <w:webHidden/>
          </w:rPr>
          <w:tab/>
        </w:r>
        <w:r>
          <w:rPr>
            <w:webHidden/>
          </w:rPr>
          <w:fldChar w:fldCharType="begin"/>
        </w:r>
        <w:r>
          <w:rPr>
            <w:webHidden/>
          </w:rPr>
          <w:instrText xml:space="preserve"> PAGEREF _Toc6920748 \h </w:instrText>
        </w:r>
        <w:r>
          <w:rPr>
            <w:webHidden/>
          </w:rPr>
        </w:r>
        <w:r>
          <w:rPr>
            <w:webHidden/>
          </w:rPr>
          <w:fldChar w:fldCharType="separate"/>
        </w:r>
        <w:r>
          <w:rPr>
            <w:webHidden/>
          </w:rPr>
          <w:t>11</w:t>
        </w:r>
        <w:r>
          <w:rPr>
            <w:webHidden/>
          </w:rPr>
          <w:fldChar w:fldCharType="end"/>
        </w:r>
      </w:hyperlink>
    </w:p>
    <w:p w14:paraId="25B3823E" w14:textId="67E9ABD7" w:rsidR="003122C4" w:rsidRDefault="003122C4">
      <w:pPr>
        <w:pStyle w:val="TOC2"/>
        <w:rPr>
          <w:spacing w:val="0"/>
          <w:sz w:val="22"/>
          <w:szCs w:val="22"/>
        </w:rPr>
      </w:pPr>
      <w:hyperlink w:anchor="_Toc6920749" w:history="1">
        <w:r w:rsidRPr="006B0FA9">
          <w:rPr>
            <w:rStyle w:val="Hyperlink"/>
          </w:rPr>
          <w:t>3.3</w:t>
        </w:r>
        <w:r>
          <w:rPr>
            <w:spacing w:val="0"/>
            <w:sz w:val="22"/>
            <w:szCs w:val="22"/>
          </w:rPr>
          <w:tab/>
        </w:r>
        <w:r w:rsidRPr="006B0FA9">
          <w:rPr>
            <w:rStyle w:val="Hyperlink"/>
          </w:rPr>
          <w:t>Will the engineers scheme lead to vexatious complaints?</w:t>
        </w:r>
        <w:r>
          <w:rPr>
            <w:webHidden/>
          </w:rPr>
          <w:tab/>
        </w:r>
        <w:r>
          <w:rPr>
            <w:webHidden/>
          </w:rPr>
          <w:fldChar w:fldCharType="begin"/>
        </w:r>
        <w:r>
          <w:rPr>
            <w:webHidden/>
          </w:rPr>
          <w:instrText xml:space="preserve"> PAGEREF _Toc6920749 \h </w:instrText>
        </w:r>
        <w:r>
          <w:rPr>
            <w:webHidden/>
          </w:rPr>
        </w:r>
        <w:r>
          <w:rPr>
            <w:webHidden/>
          </w:rPr>
          <w:fldChar w:fldCharType="separate"/>
        </w:r>
        <w:r>
          <w:rPr>
            <w:webHidden/>
          </w:rPr>
          <w:t>12</w:t>
        </w:r>
        <w:r>
          <w:rPr>
            <w:webHidden/>
          </w:rPr>
          <w:fldChar w:fldCharType="end"/>
        </w:r>
      </w:hyperlink>
    </w:p>
    <w:p w14:paraId="72984BA1" w14:textId="2FBCE451" w:rsidR="003122C4" w:rsidRDefault="003122C4">
      <w:pPr>
        <w:pStyle w:val="TOC2"/>
        <w:rPr>
          <w:spacing w:val="0"/>
          <w:sz w:val="22"/>
          <w:szCs w:val="22"/>
        </w:rPr>
      </w:pPr>
      <w:hyperlink w:anchor="_Toc6920750" w:history="1">
        <w:r w:rsidRPr="006B0FA9">
          <w:rPr>
            <w:rStyle w:val="Hyperlink"/>
          </w:rPr>
          <w:t>3.4</w:t>
        </w:r>
        <w:r>
          <w:rPr>
            <w:spacing w:val="0"/>
            <w:sz w:val="22"/>
            <w:szCs w:val="22"/>
          </w:rPr>
          <w:tab/>
        </w:r>
        <w:r w:rsidRPr="006B0FA9">
          <w:rPr>
            <w:rStyle w:val="Hyperlink"/>
          </w:rPr>
          <w:t>Will enforcement of the codes of conduct lead to criminal prosecution?</w:t>
        </w:r>
        <w:r>
          <w:rPr>
            <w:webHidden/>
          </w:rPr>
          <w:tab/>
        </w:r>
        <w:r>
          <w:rPr>
            <w:webHidden/>
          </w:rPr>
          <w:fldChar w:fldCharType="begin"/>
        </w:r>
        <w:r>
          <w:rPr>
            <w:webHidden/>
          </w:rPr>
          <w:instrText xml:space="preserve"> PAGEREF _Toc6920750 \h </w:instrText>
        </w:r>
        <w:r>
          <w:rPr>
            <w:webHidden/>
          </w:rPr>
        </w:r>
        <w:r>
          <w:rPr>
            <w:webHidden/>
          </w:rPr>
          <w:fldChar w:fldCharType="separate"/>
        </w:r>
        <w:r>
          <w:rPr>
            <w:webHidden/>
          </w:rPr>
          <w:t>12</w:t>
        </w:r>
        <w:r>
          <w:rPr>
            <w:webHidden/>
          </w:rPr>
          <w:fldChar w:fldCharType="end"/>
        </w:r>
      </w:hyperlink>
    </w:p>
    <w:p w14:paraId="579A47CA" w14:textId="1DA4FBE0" w:rsidR="003122C4" w:rsidRDefault="003122C4">
      <w:pPr>
        <w:pStyle w:val="TOC2"/>
        <w:rPr>
          <w:spacing w:val="0"/>
          <w:sz w:val="22"/>
          <w:szCs w:val="22"/>
        </w:rPr>
      </w:pPr>
      <w:hyperlink w:anchor="_Toc6920751" w:history="1">
        <w:r w:rsidRPr="006B0FA9">
          <w:rPr>
            <w:rStyle w:val="Hyperlink"/>
          </w:rPr>
          <w:t>3.5</w:t>
        </w:r>
        <w:r>
          <w:rPr>
            <w:spacing w:val="0"/>
            <w:sz w:val="22"/>
            <w:szCs w:val="22"/>
          </w:rPr>
          <w:tab/>
        </w:r>
        <w:r w:rsidRPr="006B0FA9">
          <w:rPr>
            <w:rStyle w:val="Hyperlink"/>
          </w:rPr>
          <w:t>Does the Bill provide for criminal enforcement against engineers who practise poorly?</w:t>
        </w:r>
        <w:r>
          <w:rPr>
            <w:webHidden/>
          </w:rPr>
          <w:tab/>
        </w:r>
        <w:r>
          <w:rPr>
            <w:webHidden/>
          </w:rPr>
          <w:fldChar w:fldCharType="begin"/>
        </w:r>
        <w:r>
          <w:rPr>
            <w:webHidden/>
          </w:rPr>
          <w:instrText xml:space="preserve"> PAGEREF _Toc6920751 \h </w:instrText>
        </w:r>
        <w:r>
          <w:rPr>
            <w:webHidden/>
          </w:rPr>
        </w:r>
        <w:r>
          <w:rPr>
            <w:webHidden/>
          </w:rPr>
          <w:fldChar w:fldCharType="separate"/>
        </w:r>
        <w:r>
          <w:rPr>
            <w:webHidden/>
          </w:rPr>
          <w:t>12</w:t>
        </w:r>
        <w:r>
          <w:rPr>
            <w:webHidden/>
          </w:rPr>
          <w:fldChar w:fldCharType="end"/>
        </w:r>
      </w:hyperlink>
    </w:p>
    <w:p w14:paraId="54C0E43A" w14:textId="6E7BE3B2" w:rsidR="003122C4" w:rsidRDefault="003122C4">
      <w:pPr>
        <w:pStyle w:val="TOC2"/>
        <w:rPr>
          <w:spacing w:val="0"/>
          <w:sz w:val="22"/>
          <w:szCs w:val="22"/>
        </w:rPr>
      </w:pPr>
      <w:hyperlink w:anchor="_Toc6920752" w:history="1">
        <w:r w:rsidRPr="006B0FA9">
          <w:rPr>
            <w:rStyle w:val="Hyperlink"/>
          </w:rPr>
          <w:t>3.6</w:t>
        </w:r>
        <w:r>
          <w:rPr>
            <w:spacing w:val="0"/>
            <w:sz w:val="22"/>
            <w:szCs w:val="22"/>
          </w:rPr>
          <w:tab/>
        </w:r>
        <w:r w:rsidRPr="006B0FA9">
          <w:rPr>
            <w:rStyle w:val="Hyperlink"/>
          </w:rPr>
          <w:t>How will engineers be involved in the investigation and discipline of their fellow engineers?</w:t>
        </w:r>
        <w:r>
          <w:rPr>
            <w:webHidden/>
          </w:rPr>
          <w:tab/>
        </w:r>
        <w:r>
          <w:rPr>
            <w:webHidden/>
          </w:rPr>
          <w:fldChar w:fldCharType="begin"/>
        </w:r>
        <w:r>
          <w:rPr>
            <w:webHidden/>
          </w:rPr>
          <w:instrText xml:space="preserve"> PAGEREF _Toc6920752 \h </w:instrText>
        </w:r>
        <w:r>
          <w:rPr>
            <w:webHidden/>
          </w:rPr>
        </w:r>
        <w:r>
          <w:rPr>
            <w:webHidden/>
          </w:rPr>
          <w:fldChar w:fldCharType="separate"/>
        </w:r>
        <w:r>
          <w:rPr>
            <w:webHidden/>
          </w:rPr>
          <w:t>13</w:t>
        </w:r>
        <w:r>
          <w:rPr>
            <w:webHidden/>
          </w:rPr>
          <w:fldChar w:fldCharType="end"/>
        </w:r>
      </w:hyperlink>
    </w:p>
    <w:p w14:paraId="070068BB" w14:textId="61E21D08" w:rsidR="003122C4" w:rsidRDefault="003122C4">
      <w:pPr>
        <w:pStyle w:val="TOC2"/>
        <w:rPr>
          <w:spacing w:val="0"/>
          <w:sz w:val="22"/>
          <w:szCs w:val="22"/>
        </w:rPr>
      </w:pPr>
      <w:hyperlink w:anchor="_Toc6920753" w:history="1">
        <w:r w:rsidRPr="006B0FA9">
          <w:rPr>
            <w:rStyle w:val="Hyperlink"/>
          </w:rPr>
          <w:t>3.7</w:t>
        </w:r>
        <w:r>
          <w:rPr>
            <w:spacing w:val="0"/>
            <w:sz w:val="22"/>
            <w:szCs w:val="22"/>
          </w:rPr>
          <w:tab/>
        </w:r>
        <w:r w:rsidRPr="006B0FA9">
          <w:rPr>
            <w:rStyle w:val="Hyperlink"/>
          </w:rPr>
          <w:t>Will the entry powers proposed in the Bill allow entry into home offices without consent or a warrant?</w:t>
        </w:r>
        <w:r>
          <w:rPr>
            <w:webHidden/>
          </w:rPr>
          <w:tab/>
        </w:r>
        <w:r>
          <w:rPr>
            <w:webHidden/>
          </w:rPr>
          <w:fldChar w:fldCharType="begin"/>
        </w:r>
        <w:r>
          <w:rPr>
            <w:webHidden/>
          </w:rPr>
          <w:instrText xml:space="preserve"> PAGEREF _Toc6920753 \h </w:instrText>
        </w:r>
        <w:r>
          <w:rPr>
            <w:webHidden/>
          </w:rPr>
        </w:r>
        <w:r>
          <w:rPr>
            <w:webHidden/>
          </w:rPr>
          <w:fldChar w:fldCharType="separate"/>
        </w:r>
        <w:r>
          <w:rPr>
            <w:webHidden/>
          </w:rPr>
          <w:t>14</w:t>
        </w:r>
        <w:r>
          <w:rPr>
            <w:webHidden/>
          </w:rPr>
          <w:fldChar w:fldCharType="end"/>
        </w:r>
      </w:hyperlink>
    </w:p>
    <w:p w14:paraId="35BE7160" w14:textId="2043AAB6" w:rsidR="003122C4" w:rsidRDefault="003122C4">
      <w:pPr>
        <w:pStyle w:val="TOC1"/>
        <w:rPr>
          <w:spacing w:val="0"/>
          <w:szCs w:val="22"/>
        </w:rPr>
      </w:pPr>
      <w:hyperlink w:anchor="_Toc6920754" w:history="1">
        <w:r w:rsidRPr="006B0FA9">
          <w:rPr>
            <w:rStyle w:val="Hyperlink"/>
          </w:rPr>
          <w:t>4.</w:t>
        </w:r>
        <w:r>
          <w:rPr>
            <w:spacing w:val="0"/>
            <w:szCs w:val="22"/>
          </w:rPr>
          <w:tab/>
        </w:r>
        <w:r w:rsidRPr="006B0FA9">
          <w:rPr>
            <w:rStyle w:val="Hyperlink"/>
          </w:rPr>
          <w:t>Who will administer the engineers registration scheme?</w:t>
        </w:r>
        <w:r>
          <w:rPr>
            <w:webHidden/>
          </w:rPr>
          <w:tab/>
        </w:r>
        <w:r>
          <w:rPr>
            <w:webHidden/>
          </w:rPr>
          <w:fldChar w:fldCharType="begin"/>
        </w:r>
        <w:r>
          <w:rPr>
            <w:webHidden/>
          </w:rPr>
          <w:instrText xml:space="preserve"> PAGEREF _Toc6920754 \h </w:instrText>
        </w:r>
        <w:r>
          <w:rPr>
            <w:webHidden/>
          </w:rPr>
        </w:r>
        <w:r>
          <w:rPr>
            <w:webHidden/>
          </w:rPr>
          <w:fldChar w:fldCharType="separate"/>
        </w:r>
        <w:r>
          <w:rPr>
            <w:webHidden/>
          </w:rPr>
          <w:t>14</w:t>
        </w:r>
        <w:r>
          <w:rPr>
            <w:webHidden/>
          </w:rPr>
          <w:fldChar w:fldCharType="end"/>
        </w:r>
      </w:hyperlink>
    </w:p>
    <w:p w14:paraId="6610467D" w14:textId="37BF95D0" w:rsidR="003122C4" w:rsidRDefault="003122C4">
      <w:pPr>
        <w:pStyle w:val="TOC2"/>
        <w:rPr>
          <w:spacing w:val="0"/>
          <w:sz w:val="22"/>
          <w:szCs w:val="22"/>
        </w:rPr>
      </w:pPr>
      <w:hyperlink w:anchor="_Toc6920755" w:history="1">
        <w:r w:rsidRPr="006B0FA9">
          <w:rPr>
            <w:rStyle w:val="Hyperlink"/>
          </w:rPr>
          <w:t>4.1</w:t>
        </w:r>
        <w:r>
          <w:rPr>
            <w:spacing w:val="0"/>
            <w:sz w:val="22"/>
            <w:szCs w:val="22"/>
          </w:rPr>
          <w:tab/>
        </w:r>
        <w:r w:rsidRPr="006B0FA9">
          <w:rPr>
            <w:rStyle w:val="Hyperlink"/>
          </w:rPr>
          <w:t>What is co</w:t>
        </w:r>
        <w:r w:rsidRPr="006B0FA9">
          <w:rPr>
            <w:rStyle w:val="Hyperlink"/>
          </w:rPr>
          <w:noBreakHyphen/>
          <w:t>regulation and how will it work?</w:t>
        </w:r>
        <w:r>
          <w:rPr>
            <w:webHidden/>
          </w:rPr>
          <w:tab/>
        </w:r>
        <w:r>
          <w:rPr>
            <w:webHidden/>
          </w:rPr>
          <w:fldChar w:fldCharType="begin"/>
        </w:r>
        <w:r>
          <w:rPr>
            <w:webHidden/>
          </w:rPr>
          <w:instrText xml:space="preserve"> PAGEREF _Toc6920755 \h </w:instrText>
        </w:r>
        <w:r>
          <w:rPr>
            <w:webHidden/>
          </w:rPr>
        </w:r>
        <w:r>
          <w:rPr>
            <w:webHidden/>
          </w:rPr>
          <w:fldChar w:fldCharType="separate"/>
        </w:r>
        <w:r>
          <w:rPr>
            <w:webHidden/>
          </w:rPr>
          <w:t>14</w:t>
        </w:r>
        <w:r>
          <w:rPr>
            <w:webHidden/>
          </w:rPr>
          <w:fldChar w:fldCharType="end"/>
        </w:r>
      </w:hyperlink>
    </w:p>
    <w:p w14:paraId="196D28B7" w14:textId="291C87F6" w:rsidR="003122C4" w:rsidRDefault="003122C4">
      <w:pPr>
        <w:pStyle w:val="TOC2"/>
        <w:rPr>
          <w:spacing w:val="0"/>
          <w:sz w:val="22"/>
          <w:szCs w:val="22"/>
        </w:rPr>
      </w:pPr>
      <w:hyperlink w:anchor="_Toc6920756" w:history="1">
        <w:r w:rsidRPr="006B0FA9">
          <w:rPr>
            <w:rStyle w:val="Hyperlink"/>
          </w:rPr>
          <w:t>4.2</w:t>
        </w:r>
        <w:r>
          <w:rPr>
            <w:spacing w:val="0"/>
            <w:sz w:val="22"/>
            <w:szCs w:val="22"/>
          </w:rPr>
          <w:tab/>
        </w:r>
        <w:r w:rsidRPr="006B0FA9">
          <w:rPr>
            <w:rStyle w:val="Hyperlink"/>
          </w:rPr>
          <w:t>What is the role of the profession under the scheme?</w:t>
        </w:r>
        <w:r>
          <w:rPr>
            <w:webHidden/>
          </w:rPr>
          <w:tab/>
        </w:r>
        <w:r>
          <w:rPr>
            <w:webHidden/>
          </w:rPr>
          <w:fldChar w:fldCharType="begin"/>
        </w:r>
        <w:r>
          <w:rPr>
            <w:webHidden/>
          </w:rPr>
          <w:instrText xml:space="preserve"> PAGEREF _Toc6920756 \h </w:instrText>
        </w:r>
        <w:r>
          <w:rPr>
            <w:webHidden/>
          </w:rPr>
        </w:r>
        <w:r>
          <w:rPr>
            <w:webHidden/>
          </w:rPr>
          <w:fldChar w:fldCharType="separate"/>
        </w:r>
        <w:r>
          <w:rPr>
            <w:webHidden/>
          </w:rPr>
          <w:t>14</w:t>
        </w:r>
        <w:r>
          <w:rPr>
            <w:webHidden/>
          </w:rPr>
          <w:fldChar w:fldCharType="end"/>
        </w:r>
      </w:hyperlink>
    </w:p>
    <w:p w14:paraId="0BBFBF43" w14:textId="60F99076" w:rsidR="003122C4" w:rsidRDefault="003122C4">
      <w:pPr>
        <w:pStyle w:val="TOC2"/>
        <w:rPr>
          <w:spacing w:val="0"/>
          <w:sz w:val="22"/>
          <w:szCs w:val="22"/>
        </w:rPr>
      </w:pPr>
      <w:hyperlink w:anchor="_Toc6920757" w:history="1">
        <w:r w:rsidRPr="006B0FA9">
          <w:rPr>
            <w:rStyle w:val="Hyperlink"/>
          </w:rPr>
          <w:t>4.3</w:t>
        </w:r>
        <w:r>
          <w:rPr>
            <w:spacing w:val="0"/>
            <w:sz w:val="22"/>
            <w:szCs w:val="22"/>
          </w:rPr>
          <w:tab/>
        </w:r>
        <w:r w:rsidRPr="006B0FA9">
          <w:rPr>
            <w:rStyle w:val="Hyperlink"/>
          </w:rPr>
          <w:t>What is an assessment scheme?</w:t>
        </w:r>
        <w:r>
          <w:rPr>
            <w:webHidden/>
          </w:rPr>
          <w:tab/>
        </w:r>
        <w:r>
          <w:rPr>
            <w:webHidden/>
          </w:rPr>
          <w:fldChar w:fldCharType="begin"/>
        </w:r>
        <w:r>
          <w:rPr>
            <w:webHidden/>
          </w:rPr>
          <w:instrText xml:space="preserve"> PAGEREF _Toc6920757 \h </w:instrText>
        </w:r>
        <w:r>
          <w:rPr>
            <w:webHidden/>
          </w:rPr>
        </w:r>
        <w:r>
          <w:rPr>
            <w:webHidden/>
          </w:rPr>
          <w:fldChar w:fldCharType="separate"/>
        </w:r>
        <w:r>
          <w:rPr>
            <w:webHidden/>
          </w:rPr>
          <w:t>15</w:t>
        </w:r>
        <w:r>
          <w:rPr>
            <w:webHidden/>
          </w:rPr>
          <w:fldChar w:fldCharType="end"/>
        </w:r>
      </w:hyperlink>
    </w:p>
    <w:p w14:paraId="56192B74" w14:textId="10D54F45" w:rsidR="003122C4" w:rsidRDefault="003122C4">
      <w:pPr>
        <w:pStyle w:val="TOC2"/>
        <w:rPr>
          <w:spacing w:val="0"/>
          <w:sz w:val="22"/>
          <w:szCs w:val="22"/>
        </w:rPr>
      </w:pPr>
      <w:hyperlink w:anchor="_Toc6920758" w:history="1">
        <w:r w:rsidRPr="006B0FA9">
          <w:rPr>
            <w:rStyle w:val="Hyperlink"/>
          </w:rPr>
          <w:t>4.4</w:t>
        </w:r>
        <w:r>
          <w:rPr>
            <w:spacing w:val="0"/>
            <w:sz w:val="22"/>
            <w:szCs w:val="22"/>
          </w:rPr>
          <w:tab/>
        </w:r>
        <w:r w:rsidRPr="006B0FA9">
          <w:rPr>
            <w:rStyle w:val="Hyperlink"/>
          </w:rPr>
          <w:t>What are the roles of the three government regulators who will jointly administer the scheme?</w:t>
        </w:r>
        <w:r>
          <w:rPr>
            <w:webHidden/>
          </w:rPr>
          <w:tab/>
        </w:r>
        <w:r>
          <w:rPr>
            <w:webHidden/>
          </w:rPr>
          <w:fldChar w:fldCharType="begin"/>
        </w:r>
        <w:r>
          <w:rPr>
            <w:webHidden/>
          </w:rPr>
          <w:instrText xml:space="preserve"> PAGEREF _Toc6920758 \h </w:instrText>
        </w:r>
        <w:r>
          <w:rPr>
            <w:webHidden/>
          </w:rPr>
        </w:r>
        <w:r>
          <w:rPr>
            <w:webHidden/>
          </w:rPr>
          <w:fldChar w:fldCharType="separate"/>
        </w:r>
        <w:r>
          <w:rPr>
            <w:webHidden/>
          </w:rPr>
          <w:t>15</w:t>
        </w:r>
        <w:r>
          <w:rPr>
            <w:webHidden/>
          </w:rPr>
          <w:fldChar w:fldCharType="end"/>
        </w:r>
      </w:hyperlink>
    </w:p>
    <w:p w14:paraId="1EA4F13C" w14:textId="6F7D7323" w:rsidR="003122C4" w:rsidRDefault="003122C4">
      <w:pPr>
        <w:pStyle w:val="TOC1"/>
        <w:rPr>
          <w:spacing w:val="0"/>
          <w:szCs w:val="22"/>
        </w:rPr>
      </w:pPr>
      <w:hyperlink w:anchor="_Toc6920759" w:history="1">
        <w:r w:rsidRPr="006B0FA9">
          <w:rPr>
            <w:rStyle w:val="Hyperlink"/>
          </w:rPr>
          <w:t>5.</w:t>
        </w:r>
        <w:r>
          <w:rPr>
            <w:spacing w:val="0"/>
            <w:szCs w:val="22"/>
          </w:rPr>
          <w:tab/>
        </w:r>
        <w:r w:rsidRPr="006B0FA9">
          <w:rPr>
            <w:rStyle w:val="Hyperlink"/>
          </w:rPr>
          <w:t>What will I need to do to apply for registration?</w:t>
        </w:r>
        <w:r>
          <w:rPr>
            <w:webHidden/>
          </w:rPr>
          <w:tab/>
        </w:r>
        <w:r>
          <w:rPr>
            <w:webHidden/>
          </w:rPr>
          <w:fldChar w:fldCharType="begin"/>
        </w:r>
        <w:r>
          <w:rPr>
            <w:webHidden/>
          </w:rPr>
          <w:instrText xml:space="preserve"> PAGEREF _Toc6920759 \h </w:instrText>
        </w:r>
        <w:r>
          <w:rPr>
            <w:webHidden/>
          </w:rPr>
        </w:r>
        <w:r>
          <w:rPr>
            <w:webHidden/>
          </w:rPr>
          <w:fldChar w:fldCharType="separate"/>
        </w:r>
        <w:r>
          <w:rPr>
            <w:webHidden/>
          </w:rPr>
          <w:t>16</w:t>
        </w:r>
        <w:r>
          <w:rPr>
            <w:webHidden/>
          </w:rPr>
          <w:fldChar w:fldCharType="end"/>
        </w:r>
      </w:hyperlink>
    </w:p>
    <w:p w14:paraId="38C75A72" w14:textId="1831762B" w:rsidR="003122C4" w:rsidRDefault="003122C4">
      <w:pPr>
        <w:pStyle w:val="TOC2"/>
        <w:rPr>
          <w:spacing w:val="0"/>
          <w:sz w:val="22"/>
          <w:szCs w:val="22"/>
        </w:rPr>
      </w:pPr>
      <w:hyperlink w:anchor="_Toc6920760" w:history="1">
        <w:r w:rsidRPr="006B0FA9">
          <w:rPr>
            <w:rStyle w:val="Hyperlink"/>
          </w:rPr>
          <w:t>5.1</w:t>
        </w:r>
        <w:r>
          <w:rPr>
            <w:spacing w:val="0"/>
            <w:sz w:val="22"/>
            <w:szCs w:val="22"/>
          </w:rPr>
          <w:tab/>
        </w:r>
        <w:r w:rsidRPr="006B0FA9">
          <w:rPr>
            <w:rStyle w:val="Hyperlink"/>
          </w:rPr>
          <w:t>What is the registration process going to be?</w:t>
        </w:r>
        <w:r>
          <w:rPr>
            <w:webHidden/>
          </w:rPr>
          <w:tab/>
        </w:r>
        <w:r>
          <w:rPr>
            <w:webHidden/>
          </w:rPr>
          <w:fldChar w:fldCharType="begin"/>
        </w:r>
        <w:r>
          <w:rPr>
            <w:webHidden/>
          </w:rPr>
          <w:instrText xml:space="preserve"> PAGEREF _Toc6920760 \h </w:instrText>
        </w:r>
        <w:r>
          <w:rPr>
            <w:webHidden/>
          </w:rPr>
        </w:r>
        <w:r>
          <w:rPr>
            <w:webHidden/>
          </w:rPr>
          <w:fldChar w:fldCharType="separate"/>
        </w:r>
        <w:r>
          <w:rPr>
            <w:webHidden/>
          </w:rPr>
          <w:t>16</w:t>
        </w:r>
        <w:r>
          <w:rPr>
            <w:webHidden/>
          </w:rPr>
          <w:fldChar w:fldCharType="end"/>
        </w:r>
      </w:hyperlink>
    </w:p>
    <w:p w14:paraId="52E5A479" w14:textId="3943CA13" w:rsidR="003122C4" w:rsidRDefault="003122C4">
      <w:pPr>
        <w:pStyle w:val="TOC2"/>
        <w:rPr>
          <w:spacing w:val="0"/>
          <w:sz w:val="22"/>
          <w:szCs w:val="22"/>
        </w:rPr>
      </w:pPr>
      <w:hyperlink w:anchor="_Toc6920761" w:history="1">
        <w:r w:rsidRPr="006B0FA9">
          <w:rPr>
            <w:rStyle w:val="Hyperlink"/>
          </w:rPr>
          <w:t>5.2</w:t>
        </w:r>
        <w:r>
          <w:rPr>
            <w:spacing w:val="0"/>
            <w:sz w:val="22"/>
            <w:szCs w:val="22"/>
          </w:rPr>
          <w:tab/>
        </w:r>
        <w:r w:rsidRPr="006B0FA9">
          <w:rPr>
            <w:rStyle w:val="Hyperlink"/>
          </w:rPr>
          <w:t>What is an ‘endorsement’ and what is an ‘endorsed building engineer’?</w:t>
        </w:r>
        <w:r>
          <w:rPr>
            <w:webHidden/>
          </w:rPr>
          <w:tab/>
        </w:r>
        <w:r>
          <w:rPr>
            <w:webHidden/>
          </w:rPr>
          <w:fldChar w:fldCharType="begin"/>
        </w:r>
        <w:r>
          <w:rPr>
            <w:webHidden/>
          </w:rPr>
          <w:instrText xml:space="preserve"> PAGEREF _Toc6920761 \h </w:instrText>
        </w:r>
        <w:r>
          <w:rPr>
            <w:webHidden/>
          </w:rPr>
        </w:r>
        <w:r>
          <w:rPr>
            <w:webHidden/>
          </w:rPr>
          <w:fldChar w:fldCharType="separate"/>
        </w:r>
        <w:r>
          <w:rPr>
            <w:webHidden/>
          </w:rPr>
          <w:t>16</w:t>
        </w:r>
        <w:r>
          <w:rPr>
            <w:webHidden/>
          </w:rPr>
          <w:fldChar w:fldCharType="end"/>
        </w:r>
      </w:hyperlink>
    </w:p>
    <w:p w14:paraId="4EE3A6B9" w14:textId="4929B09D" w:rsidR="003122C4" w:rsidRDefault="003122C4">
      <w:pPr>
        <w:pStyle w:val="TOC2"/>
        <w:rPr>
          <w:spacing w:val="0"/>
          <w:sz w:val="22"/>
          <w:szCs w:val="22"/>
        </w:rPr>
      </w:pPr>
      <w:hyperlink w:anchor="_Toc6920762" w:history="1">
        <w:r w:rsidRPr="006B0FA9">
          <w:rPr>
            <w:rStyle w:val="Hyperlink"/>
          </w:rPr>
          <w:t>5.3</w:t>
        </w:r>
        <w:r>
          <w:rPr>
            <w:spacing w:val="0"/>
            <w:sz w:val="22"/>
            <w:szCs w:val="22"/>
          </w:rPr>
          <w:tab/>
        </w:r>
        <w:r w:rsidRPr="006B0FA9">
          <w:rPr>
            <w:rStyle w:val="Hyperlink"/>
          </w:rPr>
          <w:t>How much will registration cost?</w:t>
        </w:r>
        <w:r>
          <w:rPr>
            <w:webHidden/>
          </w:rPr>
          <w:tab/>
        </w:r>
        <w:r>
          <w:rPr>
            <w:webHidden/>
          </w:rPr>
          <w:fldChar w:fldCharType="begin"/>
        </w:r>
        <w:r>
          <w:rPr>
            <w:webHidden/>
          </w:rPr>
          <w:instrText xml:space="preserve"> PAGEREF _Toc6920762 \h </w:instrText>
        </w:r>
        <w:r>
          <w:rPr>
            <w:webHidden/>
          </w:rPr>
        </w:r>
        <w:r>
          <w:rPr>
            <w:webHidden/>
          </w:rPr>
          <w:fldChar w:fldCharType="separate"/>
        </w:r>
        <w:r>
          <w:rPr>
            <w:webHidden/>
          </w:rPr>
          <w:t>17</w:t>
        </w:r>
        <w:r>
          <w:rPr>
            <w:webHidden/>
          </w:rPr>
          <w:fldChar w:fldCharType="end"/>
        </w:r>
      </w:hyperlink>
    </w:p>
    <w:p w14:paraId="0E7FEF36" w14:textId="64795DA3" w:rsidR="003122C4" w:rsidRDefault="003122C4">
      <w:pPr>
        <w:pStyle w:val="TOC2"/>
        <w:rPr>
          <w:spacing w:val="0"/>
          <w:sz w:val="22"/>
          <w:szCs w:val="22"/>
        </w:rPr>
      </w:pPr>
      <w:hyperlink w:anchor="_Toc6920763" w:history="1">
        <w:r w:rsidRPr="006B0FA9">
          <w:rPr>
            <w:rStyle w:val="Hyperlink"/>
          </w:rPr>
          <w:t>5.4</w:t>
        </w:r>
        <w:r>
          <w:rPr>
            <w:spacing w:val="0"/>
            <w:sz w:val="22"/>
            <w:szCs w:val="22"/>
          </w:rPr>
          <w:tab/>
        </w:r>
        <w:r w:rsidRPr="006B0FA9">
          <w:rPr>
            <w:rStyle w:val="Hyperlink"/>
          </w:rPr>
          <w:t>Will applicants for registration have to be a member of a professional association?</w:t>
        </w:r>
        <w:r>
          <w:rPr>
            <w:webHidden/>
          </w:rPr>
          <w:tab/>
        </w:r>
        <w:r>
          <w:rPr>
            <w:webHidden/>
          </w:rPr>
          <w:fldChar w:fldCharType="begin"/>
        </w:r>
        <w:r>
          <w:rPr>
            <w:webHidden/>
          </w:rPr>
          <w:instrText xml:space="preserve"> PAGEREF _Toc6920763 \h </w:instrText>
        </w:r>
        <w:r>
          <w:rPr>
            <w:webHidden/>
          </w:rPr>
        </w:r>
        <w:r>
          <w:rPr>
            <w:webHidden/>
          </w:rPr>
          <w:fldChar w:fldCharType="separate"/>
        </w:r>
        <w:r>
          <w:rPr>
            <w:webHidden/>
          </w:rPr>
          <w:t>17</w:t>
        </w:r>
        <w:r>
          <w:rPr>
            <w:webHidden/>
          </w:rPr>
          <w:fldChar w:fldCharType="end"/>
        </w:r>
      </w:hyperlink>
    </w:p>
    <w:p w14:paraId="5D08A296" w14:textId="4610E03F" w:rsidR="003122C4" w:rsidRDefault="003122C4">
      <w:pPr>
        <w:pStyle w:val="TOC2"/>
        <w:rPr>
          <w:spacing w:val="0"/>
          <w:sz w:val="22"/>
          <w:szCs w:val="22"/>
        </w:rPr>
      </w:pPr>
      <w:hyperlink w:anchor="_Toc6920764" w:history="1">
        <w:r w:rsidRPr="006B0FA9">
          <w:rPr>
            <w:rStyle w:val="Hyperlink"/>
          </w:rPr>
          <w:t>5.5</w:t>
        </w:r>
        <w:r>
          <w:rPr>
            <w:spacing w:val="0"/>
            <w:sz w:val="22"/>
            <w:szCs w:val="22"/>
          </w:rPr>
          <w:tab/>
        </w:r>
        <w:r w:rsidRPr="006B0FA9">
          <w:rPr>
            <w:rStyle w:val="Hyperlink"/>
          </w:rPr>
          <w:t>What happens if I am already registered with a professional association?</w:t>
        </w:r>
        <w:r>
          <w:rPr>
            <w:webHidden/>
          </w:rPr>
          <w:tab/>
        </w:r>
        <w:r>
          <w:rPr>
            <w:webHidden/>
          </w:rPr>
          <w:fldChar w:fldCharType="begin"/>
        </w:r>
        <w:r>
          <w:rPr>
            <w:webHidden/>
          </w:rPr>
          <w:instrText xml:space="preserve"> PAGEREF _Toc6920764 \h </w:instrText>
        </w:r>
        <w:r>
          <w:rPr>
            <w:webHidden/>
          </w:rPr>
        </w:r>
        <w:r>
          <w:rPr>
            <w:webHidden/>
          </w:rPr>
          <w:fldChar w:fldCharType="separate"/>
        </w:r>
        <w:r>
          <w:rPr>
            <w:webHidden/>
          </w:rPr>
          <w:t>17</w:t>
        </w:r>
        <w:r>
          <w:rPr>
            <w:webHidden/>
          </w:rPr>
          <w:fldChar w:fldCharType="end"/>
        </w:r>
      </w:hyperlink>
    </w:p>
    <w:p w14:paraId="2F5248A2" w14:textId="6F1C6ADF" w:rsidR="003122C4" w:rsidRDefault="003122C4">
      <w:pPr>
        <w:pStyle w:val="TOC1"/>
        <w:rPr>
          <w:spacing w:val="0"/>
          <w:szCs w:val="22"/>
        </w:rPr>
      </w:pPr>
      <w:hyperlink w:anchor="_Toc6920765" w:history="1">
        <w:r w:rsidRPr="006B0FA9">
          <w:rPr>
            <w:rStyle w:val="Hyperlink"/>
          </w:rPr>
          <w:t>6.</w:t>
        </w:r>
        <w:r>
          <w:rPr>
            <w:spacing w:val="0"/>
            <w:szCs w:val="22"/>
          </w:rPr>
          <w:tab/>
        </w:r>
        <w:r w:rsidRPr="006B0FA9">
          <w:rPr>
            <w:rStyle w:val="Hyperlink"/>
          </w:rPr>
          <w:t>What if I’m already registered as a building practitioner in the category of engineering?</w:t>
        </w:r>
        <w:r>
          <w:rPr>
            <w:webHidden/>
          </w:rPr>
          <w:tab/>
        </w:r>
        <w:r>
          <w:rPr>
            <w:webHidden/>
          </w:rPr>
          <w:fldChar w:fldCharType="begin"/>
        </w:r>
        <w:r>
          <w:rPr>
            <w:webHidden/>
          </w:rPr>
          <w:instrText xml:space="preserve"> PAGEREF _Toc6920765 \h </w:instrText>
        </w:r>
        <w:r>
          <w:rPr>
            <w:webHidden/>
          </w:rPr>
        </w:r>
        <w:r>
          <w:rPr>
            <w:webHidden/>
          </w:rPr>
          <w:fldChar w:fldCharType="separate"/>
        </w:r>
        <w:r>
          <w:rPr>
            <w:webHidden/>
          </w:rPr>
          <w:t>17</w:t>
        </w:r>
        <w:r>
          <w:rPr>
            <w:webHidden/>
          </w:rPr>
          <w:fldChar w:fldCharType="end"/>
        </w:r>
      </w:hyperlink>
    </w:p>
    <w:p w14:paraId="02B93729" w14:textId="0C4A4F16" w:rsidR="003122C4" w:rsidRDefault="003122C4">
      <w:pPr>
        <w:pStyle w:val="TOC2"/>
        <w:rPr>
          <w:spacing w:val="0"/>
          <w:sz w:val="22"/>
          <w:szCs w:val="22"/>
        </w:rPr>
      </w:pPr>
      <w:hyperlink w:anchor="_Toc6920766" w:history="1">
        <w:r w:rsidRPr="006B0FA9">
          <w:rPr>
            <w:rStyle w:val="Hyperlink"/>
          </w:rPr>
          <w:t>6.1</w:t>
        </w:r>
        <w:r>
          <w:rPr>
            <w:spacing w:val="0"/>
            <w:sz w:val="22"/>
            <w:szCs w:val="22"/>
          </w:rPr>
          <w:tab/>
        </w:r>
        <w:r w:rsidRPr="006B0FA9">
          <w:rPr>
            <w:rStyle w:val="Hyperlink"/>
          </w:rPr>
          <w:t>How will the engineers registration scheme affect my building practitioner registration?</w:t>
        </w:r>
        <w:r>
          <w:rPr>
            <w:webHidden/>
          </w:rPr>
          <w:tab/>
        </w:r>
        <w:r>
          <w:rPr>
            <w:webHidden/>
          </w:rPr>
          <w:fldChar w:fldCharType="begin"/>
        </w:r>
        <w:r>
          <w:rPr>
            <w:webHidden/>
          </w:rPr>
          <w:instrText xml:space="preserve"> PAGEREF _Toc6920766 \h </w:instrText>
        </w:r>
        <w:r>
          <w:rPr>
            <w:webHidden/>
          </w:rPr>
        </w:r>
        <w:r>
          <w:rPr>
            <w:webHidden/>
          </w:rPr>
          <w:fldChar w:fldCharType="separate"/>
        </w:r>
        <w:r>
          <w:rPr>
            <w:webHidden/>
          </w:rPr>
          <w:t>17</w:t>
        </w:r>
        <w:r>
          <w:rPr>
            <w:webHidden/>
          </w:rPr>
          <w:fldChar w:fldCharType="end"/>
        </w:r>
      </w:hyperlink>
    </w:p>
    <w:p w14:paraId="1685DE3D" w14:textId="6D03059E" w:rsidR="003122C4" w:rsidRDefault="003122C4">
      <w:pPr>
        <w:pStyle w:val="TOC2"/>
        <w:rPr>
          <w:spacing w:val="0"/>
          <w:sz w:val="22"/>
          <w:szCs w:val="22"/>
        </w:rPr>
      </w:pPr>
      <w:hyperlink w:anchor="_Toc6920767" w:history="1">
        <w:r w:rsidRPr="006B0FA9">
          <w:rPr>
            <w:rStyle w:val="Hyperlink"/>
          </w:rPr>
          <w:t>6.2</w:t>
        </w:r>
        <w:r>
          <w:rPr>
            <w:spacing w:val="0"/>
            <w:sz w:val="22"/>
            <w:szCs w:val="22"/>
          </w:rPr>
          <w:tab/>
        </w:r>
        <w:r w:rsidRPr="006B0FA9">
          <w:rPr>
            <w:rStyle w:val="Hyperlink"/>
          </w:rPr>
          <w:t>Is it possible to be a registered building practitioner and a registered professional engineer?</w:t>
        </w:r>
        <w:r>
          <w:rPr>
            <w:webHidden/>
          </w:rPr>
          <w:tab/>
        </w:r>
        <w:r>
          <w:rPr>
            <w:webHidden/>
          </w:rPr>
          <w:fldChar w:fldCharType="begin"/>
        </w:r>
        <w:r>
          <w:rPr>
            <w:webHidden/>
          </w:rPr>
          <w:instrText xml:space="preserve"> PAGEREF _Toc6920767 \h </w:instrText>
        </w:r>
        <w:r>
          <w:rPr>
            <w:webHidden/>
          </w:rPr>
        </w:r>
        <w:r>
          <w:rPr>
            <w:webHidden/>
          </w:rPr>
          <w:fldChar w:fldCharType="separate"/>
        </w:r>
        <w:r>
          <w:rPr>
            <w:webHidden/>
          </w:rPr>
          <w:t>18</w:t>
        </w:r>
        <w:r>
          <w:rPr>
            <w:webHidden/>
          </w:rPr>
          <w:fldChar w:fldCharType="end"/>
        </w:r>
      </w:hyperlink>
    </w:p>
    <w:p w14:paraId="28AB826F" w14:textId="550E0463" w:rsidR="003122C4" w:rsidRDefault="003122C4">
      <w:pPr>
        <w:pStyle w:val="TOC2"/>
        <w:rPr>
          <w:spacing w:val="0"/>
          <w:sz w:val="22"/>
          <w:szCs w:val="22"/>
        </w:rPr>
      </w:pPr>
      <w:hyperlink w:anchor="_Toc6920768" w:history="1">
        <w:r w:rsidRPr="006B0FA9">
          <w:rPr>
            <w:rStyle w:val="Hyperlink"/>
          </w:rPr>
          <w:t>6.3</w:t>
        </w:r>
        <w:r>
          <w:rPr>
            <w:spacing w:val="0"/>
            <w:sz w:val="22"/>
            <w:szCs w:val="22"/>
          </w:rPr>
          <w:tab/>
        </w:r>
        <w:r w:rsidRPr="006B0FA9">
          <w:rPr>
            <w:rStyle w:val="Hyperlink"/>
          </w:rPr>
          <w:t>Will I still be able to carry out the same work as I do now?</w:t>
        </w:r>
        <w:r>
          <w:rPr>
            <w:webHidden/>
          </w:rPr>
          <w:tab/>
        </w:r>
        <w:r>
          <w:rPr>
            <w:webHidden/>
          </w:rPr>
          <w:fldChar w:fldCharType="begin"/>
        </w:r>
        <w:r>
          <w:rPr>
            <w:webHidden/>
          </w:rPr>
          <w:instrText xml:space="preserve"> PAGEREF _Toc6920768 \h </w:instrText>
        </w:r>
        <w:r>
          <w:rPr>
            <w:webHidden/>
          </w:rPr>
        </w:r>
        <w:r>
          <w:rPr>
            <w:webHidden/>
          </w:rPr>
          <w:fldChar w:fldCharType="separate"/>
        </w:r>
        <w:r>
          <w:rPr>
            <w:webHidden/>
          </w:rPr>
          <w:t>18</w:t>
        </w:r>
        <w:r>
          <w:rPr>
            <w:webHidden/>
          </w:rPr>
          <w:fldChar w:fldCharType="end"/>
        </w:r>
      </w:hyperlink>
    </w:p>
    <w:p w14:paraId="56B7B69D" w14:textId="333E9C3E" w:rsidR="003122C4" w:rsidRDefault="003122C4">
      <w:pPr>
        <w:pStyle w:val="TOC2"/>
        <w:rPr>
          <w:spacing w:val="0"/>
          <w:sz w:val="22"/>
          <w:szCs w:val="22"/>
        </w:rPr>
      </w:pPr>
      <w:hyperlink w:anchor="_Toc6920769" w:history="1">
        <w:r w:rsidRPr="006B0FA9">
          <w:rPr>
            <w:rStyle w:val="Hyperlink"/>
          </w:rPr>
          <w:t>6.4</w:t>
        </w:r>
        <w:r>
          <w:rPr>
            <w:spacing w:val="0"/>
            <w:sz w:val="22"/>
            <w:szCs w:val="22"/>
          </w:rPr>
          <w:tab/>
        </w:r>
        <w:r w:rsidRPr="006B0FA9">
          <w:rPr>
            <w:rStyle w:val="Hyperlink"/>
          </w:rPr>
          <w:t xml:space="preserve">Can I still be disciplined under the </w:t>
        </w:r>
        <w:r w:rsidRPr="006B0FA9">
          <w:rPr>
            <w:rStyle w:val="Hyperlink"/>
            <w:i/>
          </w:rPr>
          <w:t>Building Act 1993</w:t>
        </w:r>
        <w:r w:rsidRPr="006B0FA9">
          <w:rPr>
            <w:rStyle w:val="Hyperlink"/>
          </w:rPr>
          <w:t>?</w:t>
        </w:r>
        <w:r>
          <w:rPr>
            <w:webHidden/>
          </w:rPr>
          <w:tab/>
        </w:r>
        <w:r>
          <w:rPr>
            <w:webHidden/>
          </w:rPr>
          <w:fldChar w:fldCharType="begin"/>
        </w:r>
        <w:r>
          <w:rPr>
            <w:webHidden/>
          </w:rPr>
          <w:instrText xml:space="preserve"> PAGEREF _Toc6920769 \h </w:instrText>
        </w:r>
        <w:r>
          <w:rPr>
            <w:webHidden/>
          </w:rPr>
        </w:r>
        <w:r>
          <w:rPr>
            <w:webHidden/>
          </w:rPr>
          <w:fldChar w:fldCharType="separate"/>
        </w:r>
        <w:r>
          <w:rPr>
            <w:webHidden/>
          </w:rPr>
          <w:t>18</w:t>
        </w:r>
        <w:r>
          <w:rPr>
            <w:webHidden/>
          </w:rPr>
          <w:fldChar w:fldCharType="end"/>
        </w:r>
      </w:hyperlink>
    </w:p>
    <w:p w14:paraId="60E57A27" w14:textId="6857A7C5" w:rsidR="003122C4" w:rsidRDefault="003122C4">
      <w:pPr>
        <w:pStyle w:val="TOC2"/>
        <w:rPr>
          <w:spacing w:val="0"/>
          <w:sz w:val="22"/>
          <w:szCs w:val="22"/>
        </w:rPr>
      </w:pPr>
      <w:hyperlink w:anchor="_Toc6920770" w:history="1">
        <w:r w:rsidRPr="006B0FA9">
          <w:rPr>
            <w:rStyle w:val="Hyperlink"/>
          </w:rPr>
          <w:t>6.5</w:t>
        </w:r>
        <w:r>
          <w:rPr>
            <w:spacing w:val="0"/>
            <w:sz w:val="22"/>
            <w:szCs w:val="22"/>
          </w:rPr>
          <w:tab/>
        </w:r>
        <w:r w:rsidRPr="006B0FA9">
          <w:rPr>
            <w:rStyle w:val="Hyperlink"/>
          </w:rPr>
          <w:t>Why is the registration period shorter (three years rather than five years)?</w:t>
        </w:r>
        <w:r>
          <w:rPr>
            <w:webHidden/>
          </w:rPr>
          <w:tab/>
        </w:r>
        <w:r>
          <w:rPr>
            <w:webHidden/>
          </w:rPr>
          <w:fldChar w:fldCharType="begin"/>
        </w:r>
        <w:r>
          <w:rPr>
            <w:webHidden/>
          </w:rPr>
          <w:instrText xml:space="preserve"> PAGEREF _Toc6920770 \h </w:instrText>
        </w:r>
        <w:r>
          <w:rPr>
            <w:webHidden/>
          </w:rPr>
        </w:r>
        <w:r>
          <w:rPr>
            <w:webHidden/>
          </w:rPr>
          <w:fldChar w:fldCharType="separate"/>
        </w:r>
        <w:r>
          <w:rPr>
            <w:webHidden/>
          </w:rPr>
          <w:t>18</w:t>
        </w:r>
        <w:r>
          <w:rPr>
            <w:webHidden/>
          </w:rPr>
          <w:fldChar w:fldCharType="end"/>
        </w:r>
      </w:hyperlink>
    </w:p>
    <w:p w14:paraId="5E8C1131" w14:textId="58BDB83A" w:rsidR="003122C4" w:rsidRDefault="003122C4">
      <w:pPr>
        <w:pStyle w:val="TOC2"/>
        <w:rPr>
          <w:spacing w:val="0"/>
          <w:sz w:val="22"/>
          <w:szCs w:val="22"/>
        </w:rPr>
      </w:pPr>
      <w:hyperlink w:anchor="_Toc6920771" w:history="1">
        <w:r w:rsidRPr="006B0FA9">
          <w:rPr>
            <w:rStyle w:val="Hyperlink"/>
          </w:rPr>
          <w:t>6.6</w:t>
        </w:r>
        <w:r>
          <w:rPr>
            <w:spacing w:val="0"/>
            <w:sz w:val="22"/>
            <w:szCs w:val="22"/>
          </w:rPr>
          <w:tab/>
        </w:r>
        <w:r w:rsidRPr="006B0FA9">
          <w:rPr>
            <w:rStyle w:val="Hyperlink"/>
          </w:rPr>
          <w:t>Will I get a new registration number?</w:t>
        </w:r>
        <w:r>
          <w:rPr>
            <w:webHidden/>
          </w:rPr>
          <w:tab/>
        </w:r>
        <w:r>
          <w:rPr>
            <w:webHidden/>
          </w:rPr>
          <w:fldChar w:fldCharType="begin"/>
        </w:r>
        <w:r>
          <w:rPr>
            <w:webHidden/>
          </w:rPr>
          <w:instrText xml:space="preserve"> PAGEREF _Toc6920771 \h </w:instrText>
        </w:r>
        <w:r>
          <w:rPr>
            <w:webHidden/>
          </w:rPr>
        </w:r>
        <w:r>
          <w:rPr>
            <w:webHidden/>
          </w:rPr>
          <w:fldChar w:fldCharType="separate"/>
        </w:r>
        <w:r>
          <w:rPr>
            <w:webHidden/>
          </w:rPr>
          <w:t>18</w:t>
        </w:r>
        <w:r>
          <w:rPr>
            <w:webHidden/>
          </w:rPr>
          <w:fldChar w:fldCharType="end"/>
        </w:r>
      </w:hyperlink>
    </w:p>
    <w:p w14:paraId="3E7C7BA3" w14:textId="0997B890" w:rsidR="003122C4" w:rsidRDefault="003122C4">
      <w:pPr>
        <w:pStyle w:val="TOC1"/>
        <w:rPr>
          <w:spacing w:val="0"/>
          <w:szCs w:val="22"/>
        </w:rPr>
      </w:pPr>
      <w:hyperlink w:anchor="_Toc6920772" w:history="1">
        <w:r w:rsidRPr="006B0FA9">
          <w:rPr>
            <w:rStyle w:val="Hyperlink"/>
          </w:rPr>
          <w:t>7.</w:t>
        </w:r>
        <w:r>
          <w:rPr>
            <w:spacing w:val="0"/>
            <w:szCs w:val="22"/>
          </w:rPr>
          <w:tab/>
        </w:r>
        <w:r w:rsidRPr="006B0FA9">
          <w:rPr>
            <w:rStyle w:val="Hyperlink"/>
          </w:rPr>
          <w:t>When will I find out more information?</w:t>
        </w:r>
        <w:r>
          <w:rPr>
            <w:webHidden/>
          </w:rPr>
          <w:tab/>
        </w:r>
        <w:r>
          <w:rPr>
            <w:webHidden/>
          </w:rPr>
          <w:fldChar w:fldCharType="begin"/>
        </w:r>
        <w:r>
          <w:rPr>
            <w:webHidden/>
          </w:rPr>
          <w:instrText xml:space="preserve"> PAGEREF _Toc6920772 \h </w:instrText>
        </w:r>
        <w:r>
          <w:rPr>
            <w:webHidden/>
          </w:rPr>
        </w:r>
        <w:r>
          <w:rPr>
            <w:webHidden/>
          </w:rPr>
          <w:fldChar w:fldCharType="separate"/>
        </w:r>
        <w:r>
          <w:rPr>
            <w:webHidden/>
          </w:rPr>
          <w:t>19</w:t>
        </w:r>
        <w:r>
          <w:rPr>
            <w:webHidden/>
          </w:rPr>
          <w:fldChar w:fldCharType="end"/>
        </w:r>
      </w:hyperlink>
    </w:p>
    <w:p w14:paraId="489FF933" w14:textId="36EBE73E" w:rsidR="003122C4" w:rsidRDefault="003122C4">
      <w:pPr>
        <w:pStyle w:val="TOC2"/>
        <w:rPr>
          <w:spacing w:val="0"/>
          <w:sz w:val="22"/>
          <w:szCs w:val="22"/>
        </w:rPr>
      </w:pPr>
      <w:hyperlink w:anchor="_Toc6920773" w:history="1">
        <w:r w:rsidRPr="006B0FA9">
          <w:rPr>
            <w:rStyle w:val="Hyperlink"/>
          </w:rPr>
          <w:t>7.1</w:t>
        </w:r>
        <w:r>
          <w:rPr>
            <w:spacing w:val="0"/>
            <w:sz w:val="22"/>
            <w:szCs w:val="22"/>
          </w:rPr>
          <w:tab/>
        </w:r>
        <w:r w:rsidRPr="006B0FA9">
          <w:rPr>
            <w:rStyle w:val="Hyperlink"/>
          </w:rPr>
          <w:t>When will the engineers registration scheme commence?</w:t>
        </w:r>
        <w:r>
          <w:rPr>
            <w:webHidden/>
          </w:rPr>
          <w:tab/>
        </w:r>
        <w:r>
          <w:rPr>
            <w:webHidden/>
          </w:rPr>
          <w:fldChar w:fldCharType="begin"/>
        </w:r>
        <w:r>
          <w:rPr>
            <w:webHidden/>
          </w:rPr>
          <w:instrText xml:space="preserve"> PAGEREF _Toc6920773 \h </w:instrText>
        </w:r>
        <w:r>
          <w:rPr>
            <w:webHidden/>
          </w:rPr>
        </w:r>
        <w:r>
          <w:rPr>
            <w:webHidden/>
          </w:rPr>
          <w:fldChar w:fldCharType="separate"/>
        </w:r>
        <w:r>
          <w:rPr>
            <w:webHidden/>
          </w:rPr>
          <w:t>19</w:t>
        </w:r>
        <w:r>
          <w:rPr>
            <w:webHidden/>
          </w:rPr>
          <w:fldChar w:fldCharType="end"/>
        </w:r>
      </w:hyperlink>
    </w:p>
    <w:p w14:paraId="3C280354" w14:textId="10FA1EC0" w:rsidR="003122C4" w:rsidRDefault="003122C4">
      <w:pPr>
        <w:pStyle w:val="TOC2"/>
        <w:rPr>
          <w:spacing w:val="0"/>
          <w:sz w:val="22"/>
          <w:szCs w:val="22"/>
        </w:rPr>
      </w:pPr>
      <w:hyperlink w:anchor="_Toc6920774" w:history="1">
        <w:r w:rsidRPr="006B0FA9">
          <w:rPr>
            <w:rStyle w:val="Hyperlink"/>
          </w:rPr>
          <w:t>7.2</w:t>
        </w:r>
        <w:r>
          <w:rPr>
            <w:spacing w:val="0"/>
            <w:sz w:val="22"/>
            <w:szCs w:val="22"/>
          </w:rPr>
          <w:tab/>
        </w:r>
        <w:r w:rsidRPr="006B0FA9">
          <w:rPr>
            <w:rStyle w:val="Hyperlink"/>
          </w:rPr>
          <w:t>When will I find out more information?</w:t>
        </w:r>
        <w:r>
          <w:rPr>
            <w:webHidden/>
          </w:rPr>
          <w:tab/>
        </w:r>
        <w:r>
          <w:rPr>
            <w:webHidden/>
          </w:rPr>
          <w:fldChar w:fldCharType="begin"/>
        </w:r>
        <w:r>
          <w:rPr>
            <w:webHidden/>
          </w:rPr>
          <w:instrText xml:space="preserve"> PAGEREF _Toc6920774 \h </w:instrText>
        </w:r>
        <w:r>
          <w:rPr>
            <w:webHidden/>
          </w:rPr>
        </w:r>
        <w:r>
          <w:rPr>
            <w:webHidden/>
          </w:rPr>
          <w:fldChar w:fldCharType="separate"/>
        </w:r>
        <w:r>
          <w:rPr>
            <w:webHidden/>
          </w:rPr>
          <w:t>19</w:t>
        </w:r>
        <w:r>
          <w:rPr>
            <w:webHidden/>
          </w:rPr>
          <w:fldChar w:fldCharType="end"/>
        </w:r>
      </w:hyperlink>
    </w:p>
    <w:p w14:paraId="590D4B0A" w14:textId="1843EE54" w:rsidR="000A2F59" w:rsidRPr="00B67A3C" w:rsidRDefault="00BA28BE" w:rsidP="00BA28BE">
      <w:pPr>
        <w:pStyle w:val="Heading1numbered"/>
      </w:pPr>
      <w:r>
        <w:lastRenderedPageBreak/>
        <w:fldChar w:fldCharType="end"/>
      </w:r>
      <w:bookmarkStart w:id="2" w:name="_Toc512956773"/>
      <w:bookmarkStart w:id="3" w:name="_Toc6920720"/>
      <w:r w:rsidR="000A2F59" w:rsidRPr="00B67A3C">
        <w:t xml:space="preserve">An </w:t>
      </w:r>
      <w:proofErr w:type="spellStart"/>
      <w:r w:rsidR="000A2F59" w:rsidRPr="00B67A3C">
        <w:t>engineers</w:t>
      </w:r>
      <w:proofErr w:type="spellEnd"/>
      <w:r w:rsidR="000A2F59" w:rsidRPr="00B67A3C">
        <w:t xml:space="preserve"> registration scheme for Victoria</w:t>
      </w:r>
      <w:bookmarkEnd w:id="2"/>
      <w:bookmarkEnd w:id="3"/>
    </w:p>
    <w:p w14:paraId="6E04976C" w14:textId="77777777" w:rsidR="000A2F59" w:rsidRPr="00B67A3C" w:rsidRDefault="000A2F59" w:rsidP="000A2F59">
      <w:pPr>
        <w:pStyle w:val="Heading2numbered"/>
      </w:pPr>
      <w:bookmarkStart w:id="4" w:name="_Toc512956774"/>
      <w:bookmarkStart w:id="5" w:name="_Toc6920721"/>
      <w:r w:rsidRPr="00B67A3C">
        <w:t>Why is the Government proposing to introduce a registration scheme for engineers?</w:t>
      </w:r>
      <w:bookmarkEnd w:id="4"/>
      <w:bookmarkEnd w:id="5"/>
      <w:r w:rsidRPr="00B67A3C">
        <w:t xml:space="preserve"> </w:t>
      </w:r>
    </w:p>
    <w:p w14:paraId="13B43FF3" w14:textId="1A83DF2F" w:rsidR="00EE0C94" w:rsidRDefault="00EE0C94" w:rsidP="00EE0C94">
      <w:pPr>
        <w:pStyle w:val="NormalIndent"/>
      </w:pPr>
      <w:bookmarkStart w:id="6" w:name="_Hlk5366124"/>
      <w:r>
        <w:t xml:space="preserve">Despite the fundamental role in the economy that engineers have, the complex </w:t>
      </w:r>
      <w:r w:rsidR="00E67A3C">
        <w:t>and important</w:t>
      </w:r>
      <w:r>
        <w:t xml:space="preserve"> work </w:t>
      </w:r>
      <w:r w:rsidR="00E67A3C">
        <w:t xml:space="preserve">they perform </w:t>
      </w:r>
      <w:r>
        <w:t>and the</w:t>
      </w:r>
      <w:r w:rsidR="00E67A3C">
        <w:t>ir pivotal role</w:t>
      </w:r>
      <w:r>
        <w:t xml:space="preserve"> in ensuring public safety, most engineers are not required to hold any kind of formal registration or licence. </w:t>
      </w:r>
    </w:p>
    <w:bookmarkEnd w:id="6"/>
    <w:p w14:paraId="4131ED71" w14:textId="3610D349" w:rsidR="000A2F59" w:rsidRPr="00B67A3C" w:rsidRDefault="00E67A3C" w:rsidP="000A2F59">
      <w:pPr>
        <w:pStyle w:val="NormalIndent"/>
      </w:pPr>
      <w:r>
        <w:t>T</w:t>
      </w:r>
      <w:r w:rsidR="000A2F59" w:rsidRPr="00B67A3C">
        <w:t xml:space="preserve">he Victorian </w:t>
      </w:r>
      <w:proofErr w:type="spellStart"/>
      <w:r w:rsidR="000A2F59" w:rsidRPr="00B67A3C">
        <w:t>Labor</w:t>
      </w:r>
      <w:proofErr w:type="spellEnd"/>
      <w:r w:rsidR="000A2F59" w:rsidRPr="00B67A3C">
        <w:t xml:space="preserve"> Government</w:t>
      </w:r>
      <w:r w:rsidR="00EE0C94">
        <w:t xml:space="preserve"> therefore</w:t>
      </w:r>
      <w:r w:rsidR="000A2F59" w:rsidRPr="00B67A3C">
        <w:t xml:space="preserve"> made a commitment to work with relevant stakeholders on the introduction of a mandatory, statutory registration scheme</w:t>
      </w:r>
      <w:r w:rsidR="000A2F59">
        <w:t>,</w:t>
      </w:r>
      <w:r w:rsidR="000A2F59" w:rsidRPr="00B67A3C">
        <w:t xml:space="preserve"> and work with other jurisdictions to develop a nationally consistent registration scheme for engineers.</w:t>
      </w:r>
    </w:p>
    <w:p w14:paraId="383F7D3A" w14:textId="556FF0FC" w:rsidR="00EE0C94" w:rsidRDefault="00EE0C94" w:rsidP="00EE0C94">
      <w:pPr>
        <w:pStyle w:val="NormalIndent"/>
      </w:pPr>
      <w:bookmarkStart w:id="7" w:name="_Hlk5366201"/>
      <w:r>
        <w:t xml:space="preserve">The </w:t>
      </w:r>
      <w:r w:rsidR="00E67A3C">
        <w:t xml:space="preserve">Victorian </w:t>
      </w:r>
      <w:r>
        <w:t>scheme aims to:</w:t>
      </w:r>
    </w:p>
    <w:p w14:paraId="76B3FAF3" w14:textId="3E866A51" w:rsidR="00EE0C94" w:rsidRDefault="00EE0C94" w:rsidP="00EE0C94">
      <w:pPr>
        <w:pStyle w:val="Bulletindent"/>
      </w:pPr>
      <w:r w:rsidRPr="009B550B">
        <w:t>enable consumers of engineering services to make more informed choices about the engineer they engage</w:t>
      </w:r>
      <w:r>
        <w:t>;</w:t>
      </w:r>
    </w:p>
    <w:p w14:paraId="1FAFF661" w14:textId="77777777" w:rsidR="00E67A3C" w:rsidRDefault="00E67A3C" w:rsidP="00E67A3C">
      <w:pPr>
        <w:pStyle w:val="Bulletindent"/>
      </w:pPr>
      <w:r>
        <w:t xml:space="preserve">maintain public confidence in the standard of services provided by engineers; </w:t>
      </w:r>
    </w:p>
    <w:p w14:paraId="71AF3728" w14:textId="7C77BBCD" w:rsidR="00EE0C94" w:rsidRDefault="00EE0C94" w:rsidP="00EE0C94">
      <w:pPr>
        <w:pStyle w:val="Bulletindent"/>
      </w:pPr>
      <w:r>
        <w:t>ensure the qualifications and experience of engineers working on Victoria’s infrastructure pipeline are checked;</w:t>
      </w:r>
    </w:p>
    <w:p w14:paraId="4AC03F60" w14:textId="77777777" w:rsidR="00E67A3C" w:rsidRDefault="00E67A3C" w:rsidP="00E67A3C">
      <w:pPr>
        <w:pStyle w:val="Bulletindent"/>
      </w:pPr>
      <w:r>
        <w:t>promote the development of the Victorian engineering industry;</w:t>
      </w:r>
    </w:p>
    <w:p w14:paraId="4C4C2243" w14:textId="52E69ED7" w:rsidR="00E67A3C" w:rsidRDefault="00E67A3C" w:rsidP="00E67A3C">
      <w:pPr>
        <w:pStyle w:val="Bulletindent"/>
      </w:pPr>
      <w:r>
        <w:t>increase the export of engineering services;</w:t>
      </w:r>
    </w:p>
    <w:p w14:paraId="69E3F589" w14:textId="6211EE33" w:rsidR="00EE0C94" w:rsidRDefault="00EE0C94" w:rsidP="00EE0C94">
      <w:pPr>
        <w:pStyle w:val="Bulletindent"/>
      </w:pPr>
      <w:r>
        <w:t>help to promote professional development within the engineering profession</w:t>
      </w:r>
      <w:r w:rsidR="008B2C3D">
        <w:t xml:space="preserve"> and uphold the standards of practice of professional engineers</w:t>
      </w:r>
      <w:r>
        <w:t xml:space="preserve">; </w:t>
      </w:r>
    </w:p>
    <w:p w14:paraId="694F7A49" w14:textId="6E811B08" w:rsidR="00EE0C94" w:rsidRDefault="00EE0C94" w:rsidP="00EE0C94">
      <w:pPr>
        <w:pStyle w:val="Bulletindent"/>
      </w:pPr>
      <w:r>
        <w:t xml:space="preserve">reduce the risk of loss and harm to the public; and </w:t>
      </w:r>
    </w:p>
    <w:p w14:paraId="2913237A" w14:textId="417CA7DF" w:rsidR="00EE0C94" w:rsidRDefault="00EE0C94" w:rsidP="00EE0C94">
      <w:pPr>
        <w:pStyle w:val="Bulletindent"/>
      </w:pPr>
      <w:r>
        <w:t>facilitate labour mobility with respect to jurisdictions in Australia and elsewhere that have registration schemes.</w:t>
      </w:r>
    </w:p>
    <w:bookmarkEnd w:id="7"/>
    <w:p w14:paraId="2D31F12F" w14:textId="67309660" w:rsidR="00EE0C94" w:rsidRDefault="00EE0C94" w:rsidP="00EE0C94">
      <w:pPr>
        <w:pStyle w:val="NormalIndent"/>
      </w:pPr>
      <w:r>
        <w:t xml:space="preserve">The scheme reflects that the engineering profession is increasingly globalised. Some of Australia’s trading partners such as Japan, </w:t>
      </w:r>
      <w:r w:rsidR="00936505">
        <w:t xml:space="preserve">all </w:t>
      </w:r>
      <w:r w:rsidR="008B2C3D">
        <w:t xml:space="preserve">provinces in Canada, </w:t>
      </w:r>
      <w:r w:rsidR="00936505">
        <w:t xml:space="preserve">all </w:t>
      </w:r>
      <w:r w:rsidR="008B2C3D">
        <w:t xml:space="preserve">states in </w:t>
      </w:r>
      <w:r>
        <w:t>the United States, Korea, Singapore, New Zealand and Malaysia have registration schemes for engineers. A registration scheme will help Victorian engineers compete in this global marketplace by giving consumers of engineering services the assurance that the engineer</w:t>
      </w:r>
      <w:r w:rsidR="008B2C3D">
        <w:t>s</w:t>
      </w:r>
      <w:r>
        <w:t xml:space="preserve"> they engage:</w:t>
      </w:r>
    </w:p>
    <w:p w14:paraId="6FFE6B3E" w14:textId="10DD9864" w:rsidR="00EE0C94" w:rsidRDefault="008B2C3D" w:rsidP="00EE0C94">
      <w:pPr>
        <w:pStyle w:val="Bulletindent"/>
      </w:pPr>
      <w:r>
        <w:t xml:space="preserve">are </w:t>
      </w:r>
      <w:r w:rsidR="00EE0C94">
        <w:t xml:space="preserve">suitably qualified and experienced, and </w:t>
      </w:r>
    </w:p>
    <w:p w14:paraId="0E651B31" w14:textId="77777777" w:rsidR="00EE0C94" w:rsidRDefault="00EE0C94" w:rsidP="00EE0C94">
      <w:pPr>
        <w:pStyle w:val="Bulletindent"/>
      </w:pPr>
      <w:r>
        <w:t>will comply with well-recognised and internationally understood professional benchmarks such as Washington Accord-level degrees.</w:t>
      </w:r>
    </w:p>
    <w:p w14:paraId="7CC4E16F" w14:textId="399E4358" w:rsidR="008B2C3D" w:rsidRDefault="008B2C3D" w:rsidP="008B2C3D">
      <w:pPr>
        <w:pStyle w:val="Heading2numbered"/>
      </w:pPr>
      <w:bookmarkStart w:id="8" w:name="_Toc518314203"/>
      <w:bookmarkStart w:id="9" w:name="_Toc6920722"/>
      <w:r>
        <w:t xml:space="preserve">How will an </w:t>
      </w:r>
      <w:proofErr w:type="spellStart"/>
      <w:r>
        <w:t>engineers</w:t>
      </w:r>
      <w:proofErr w:type="spellEnd"/>
      <w:r>
        <w:t xml:space="preserve"> registration scheme help Victoria deliver infrastructure projects effectively?</w:t>
      </w:r>
      <w:bookmarkEnd w:id="8"/>
      <w:bookmarkEnd w:id="9"/>
    </w:p>
    <w:p w14:paraId="3AD679D9" w14:textId="77777777" w:rsidR="008B2C3D" w:rsidRDefault="008B2C3D" w:rsidP="008B2C3D">
      <w:pPr>
        <w:pStyle w:val="NormalIndent"/>
      </w:pPr>
      <w:r>
        <w:t xml:space="preserve">Victoria continues to invest $10.1 billion a year over the budget and forward estimates – giving our cities, towns and communities the infrastructure they need. </w:t>
      </w:r>
    </w:p>
    <w:p w14:paraId="336ECE69" w14:textId="5CD18EA2" w:rsidR="000A2F59" w:rsidRPr="00B67A3C" w:rsidRDefault="000A2F59" w:rsidP="00EE0C94">
      <w:pPr>
        <w:pStyle w:val="NormalIndent"/>
      </w:pPr>
      <w:r w:rsidRPr="00B67A3C">
        <w:t xml:space="preserve">An </w:t>
      </w:r>
      <w:proofErr w:type="spellStart"/>
      <w:r w:rsidRPr="00B67A3C">
        <w:t>engineers</w:t>
      </w:r>
      <w:proofErr w:type="spellEnd"/>
      <w:r w:rsidRPr="00B67A3C">
        <w:t xml:space="preserve"> registration scheme is part of the </w:t>
      </w:r>
      <w:r>
        <w:t>G</w:t>
      </w:r>
      <w:r w:rsidRPr="00B67A3C">
        <w:t>overnment’s plan for infrastructure</w:t>
      </w:r>
      <w:r>
        <w:t>,</w:t>
      </w:r>
      <w:r w:rsidRPr="00B67A3C">
        <w:t xml:space="preserve"> which has involved:</w:t>
      </w:r>
    </w:p>
    <w:p w14:paraId="3CF15B20" w14:textId="3E5139E9" w:rsidR="000A2F59" w:rsidRPr="00B67A3C" w:rsidRDefault="000A2F59" w:rsidP="000A2F59">
      <w:pPr>
        <w:pStyle w:val="Bulletindent"/>
      </w:pPr>
      <w:r w:rsidRPr="00B67A3C">
        <w:lastRenderedPageBreak/>
        <w:t xml:space="preserve">the establishment of Infrastructure Victoria to prioritise infrastructure projects and coordinate funding; </w:t>
      </w:r>
    </w:p>
    <w:p w14:paraId="3655ED61" w14:textId="7CD9EDD2" w:rsidR="008B2C3D" w:rsidRDefault="000A2F59" w:rsidP="000A2F59">
      <w:pPr>
        <w:pStyle w:val="Bulletindent"/>
      </w:pPr>
      <w:r w:rsidRPr="00B67A3C">
        <w:t xml:space="preserve">the establishment of the Office of Projects Victoria and the appointment of the Chief Engineer to </w:t>
      </w:r>
      <w:r>
        <w:t>equip</w:t>
      </w:r>
      <w:r w:rsidRPr="00B67A3C">
        <w:t xml:space="preserve"> Victoria </w:t>
      </w:r>
      <w:r>
        <w:t>with</w:t>
      </w:r>
      <w:r w:rsidRPr="00B67A3C">
        <w:t xml:space="preserve"> a </w:t>
      </w:r>
      <w:r w:rsidR="008B2C3D">
        <w:t>capable infrastructure project delivery capacity;</w:t>
      </w:r>
    </w:p>
    <w:p w14:paraId="5A2A147F" w14:textId="6A10CD27" w:rsidR="008B2C3D" w:rsidRDefault="008B2C3D" w:rsidP="008B2C3D">
      <w:pPr>
        <w:pStyle w:val="Bulletindent"/>
      </w:pPr>
      <w:r>
        <w:t>the creation of the Project Leadership Academy</w:t>
      </w:r>
      <w:r w:rsidR="005C76C8">
        <w:t>;</w:t>
      </w:r>
    </w:p>
    <w:p w14:paraId="1B6125D4" w14:textId="42E506E2" w:rsidR="008B2C3D" w:rsidRDefault="008B2C3D" w:rsidP="008B2C3D">
      <w:pPr>
        <w:pStyle w:val="Bulletindent"/>
      </w:pPr>
      <w:r>
        <w:t>the introduction of the Major Project Skills Guarantee to ensure all designated Major Projects provide opportunities for engineering graduates; and</w:t>
      </w:r>
    </w:p>
    <w:p w14:paraId="1241B152" w14:textId="219B45FC" w:rsidR="000A2F59" w:rsidRDefault="008B2C3D" w:rsidP="008B2C3D">
      <w:pPr>
        <w:pStyle w:val="Bulletindent"/>
      </w:pPr>
      <w:r>
        <w:t>strengthening the Victorian Industry Participation Program (VIPP) to ensure government procurements created jobs and capacity</w:t>
      </w:r>
      <w:r w:rsidR="000A2F59" w:rsidRPr="00B67A3C">
        <w:t>.</w:t>
      </w:r>
    </w:p>
    <w:bookmarkEnd w:id="0"/>
    <w:p w14:paraId="1A8B22F4" w14:textId="52315F2E" w:rsidR="008B2C3D" w:rsidRDefault="000A2F59" w:rsidP="008B2C3D">
      <w:pPr>
        <w:pStyle w:val="NormalIndent"/>
      </w:pPr>
      <w:r>
        <w:t>Victoria’s registration scheme will ensure highly</w:t>
      </w:r>
      <w:r w:rsidR="000F1D41">
        <w:noBreakHyphen/>
      </w:r>
      <w:r>
        <w:t>qualified and experienced engineers develop and oversee the State’s most important projects, including the Metro Tunnel, the West Gate Tunnel Project and the Level Crossing Removal Program.</w:t>
      </w:r>
    </w:p>
    <w:p w14:paraId="0DE2B9E7" w14:textId="67212528" w:rsidR="0055317A" w:rsidRPr="00D21B19" w:rsidRDefault="008B2C3D" w:rsidP="008B2C3D">
      <w:pPr>
        <w:pStyle w:val="NormalIndent"/>
      </w:pPr>
      <w:r w:rsidRPr="00882BDE">
        <w:t xml:space="preserve">Given the size of the infrastructure spend, increasingly </w:t>
      </w:r>
      <w:r>
        <w:t xml:space="preserve">engineering </w:t>
      </w:r>
      <w:r w:rsidRPr="00882BDE">
        <w:t xml:space="preserve">services are being supplied from overseas. </w:t>
      </w:r>
      <w:r>
        <w:t xml:space="preserve">The registration scheme provides the government and major construction companies a practical means to check the qualifications and experience of those supplying services. </w:t>
      </w:r>
    </w:p>
    <w:p w14:paraId="4E02917C" w14:textId="77777777" w:rsidR="000A2F59" w:rsidRPr="00B67A3C" w:rsidRDefault="000A2F59" w:rsidP="000A2F59">
      <w:pPr>
        <w:pStyle w:val="Heading2numbered"/>
      </w:pPr>
      <w:bookmarkStart w:id="10" w:name="_Toc512956775"/>
      <w:bookmarkStart w:id="11" w:name="_Toc6920723"/>
      <w:r w:rsidRPr="00B67A3C">
        <w:t>What is the current status of the engineers registration scheme?</w:t>
      </w:r>
      <w:bookmarkEnd w:id="10"/>
      <w:bookmarkEnd w:id="11"/>
    </w:p>
    <w:p w14:paraId="53940F39" w14:textId="4A67E4B9" w:rsidR="000A2F59" w:rsidRPr="00B67A3C" w:rsidRDefault="000A2F59" w:rsidP="000A2F59">
      <w:pPr>
        <w:pStyle w:val="NormalIndent"/>
      </w:pPr>
      <w:r w:rsidRPr="00B67A3C">
        <w:t>The</w:t>
      </w:r>
      <w:r w:rsidR="006C7076">
        <w:t xml:space="preserve"> Professional</w:t>
      </w:r>
      <w:r w:rsidRPr="00B67A3C">
        <w:t xml:space="preserve"> Engineers Registration Bill 201</w:t>
      </w:r>
      <w:r w:rsidR="006C7076">
        <w:t>9</w:t>
      </w:r>
      <w:r w:rsidRPr="00B67A3C">
        <w:t xml:space="preserve"> was </w:t>
      </w:r>
      <w:r w:rsidR="00CA4977">
        <w:t>introduced into</w:t>
      </w:r>
      <w:r w:rsidRPr="00B67A3C">
        <w:t xml:space="preserve"> the Legislative Assembly on </w:t>
      </w:r>
      <w:r w:rsidR="006C7076">
        <w:t>6</w:t>
      </w:r>
      <w:r w:rsidR="00BA28BE">
        <w:t> March </w:t>
      </w:r>
      <w:r>
        <w:t>201</w:t>
      </w:r>
      <w:r w:rsidR="006C7076">
        <w:t>9</w:t>
      </w:r>
      <w:r>
        <w:t>.</w:t>
      </w:r>
      <w:r w:rsidR="00E67A3C">
        <w:t xml:space="preserve"> </w:t>
      </w:r>
    </w:p>
    <w:p w14:paraId="7218DAFD" w14:textId="55DFD42B" w:rsidR="000A2F59" w:rsidRPr="00B67A3C" w:rsidRDefault="000A2F59" w:rsidP="000A2F59">
      <w:pPr>
        <w:pStyle w:val="NormalIndent"/>
      </w:pPr>
      <w:r w:rsidRPr="00B67A3C">
        <w:t xml:space="preserve">The </w:t>
      </w:r>
      <w:r w:rsidR="006C7076">
        <w:t xml:space="preserve">Professional </w:t>
      </w:r>
      <w:r w:rsidRPr="00B67A3C">
        <w:t>Engineers Registration Bill 201</w:t>
      </w:r>
      <w:r w:rsidR="006C7076">
        <w:t>9</w:t>
      </w:r>
      <w:r w:rsidRPr="00B67A3C">
        <w:t xml:space="preserve"> </w:t>
      </w:r>
      <w:r>
        <w:t>and S</w:t>
      </w:r>
      <w:r w:rsidRPr="00B67A3C">
        <w:t xml:space="preserve">econd </w:t>
      </w:r>
      <w:r>
        <w:t>R</w:t>
      </w:r>
      <w:r w:rsidRPr="00B67A3C">
        <w:t xml:space="preserve">eading </w:t>
      </w:r>
      <w:r>
        <w:t>S</w:t>
      </w:r>
      <w:r w:rsidRPr="00B67A3C">
        <w:t xml:space="preserve">peech are publicly available </w:t>
      </w:r>
      <w:r>
        <w:t xml:space="preserve">under the list of Bills in the Parliamentary Documents section of </w:t>
      </w:r>
      <w:r w:rsidRPr="003613B8">
        <w:t>the Victorian Legislation and Parliamentary Documents website:</w:t>
      </w:r>
      <w:r>
        <w:t xml:space="preserve"> </w:t>
      </w:r>
      <w:hyperlink r:id="rId9" w:history="1">
        <w:r w:rsidRPr="00BA28BE">
          <w:rPr>
            <w:rStyle w:val="Hyperlink"/>
          </w:rPr>
          <w:t>http://www.legislation.vic.gov.au/</w:t>
        </w:r>
      </w:hyperlink>
      <w:r>
        <w:t xml:space="preserve"> </w:t>
      </w:r>
    </w:p>
    <w:p w14:paraId="32719A0B" w14:textId="77777777" w:rsidR="00E67A3C" w:rsidRDefault="00E67A3C" w:rsidP="00E67A3C">
      <w:pPr>
        <w:pStyle w:val="Heading2numbered"/>
      </w:pPr>
      <w:bookmarkStart w:id="12" w:name="_Toc518314204"/>
      <w:bookmarkStart w:id="13" w:name="_Toc512956776"/>
      <w:bookmarkStart w:id="14" w:name="_Toc6920724"/>
      <w:r>
        <w:t>How is the current situation an anomaly?</w:t>
      </w:r>
      <w:bookmarkEnd w:id="12"/>
      <w:bookmarkEnd w:id="14"/>
      <w:r>
        <w:t xml:space="preserve"> </w:t>
      </w:r>
    </w:p>
    <w:p w14:paraId="4B2F5BA8" w14:textId="2F2B33AE" w:rsidR="00E67A3C" w:rsidRPr="00DE5840" w:rsidRDefault="00E67A3C" w:rsidP="00E67A3C">
      <w:pPr>
        <w:pStyle w:val="NormalIndent"/>
      </w:pPr>
      <w:bookmarkStart w:id="15" w:name="_Hlk5366447"/>
      <w:r w:rsidRPr="00DE5840">
        <w:t>Registration will address an anomaly that sees professional engineers as one of the only professions that do not have a mandatory</w:t>
      </w:r>
      <w:r>
        <w:t xml:space="preserve"> licensing or</w:t>
      </w:r>
      <w:r w:rsidRPr="00DE5840">
        <w:t xml:space="preserve"> registration scheme. </w:t>
      </w:r>
      <w:r>
        <w:t>This stands in contrast to other leading professions in Victoria, such as lawyers, doctors, nurses, architects and teachers, as well as m</w:t>
      </w:r>
      <w:r w:rsidRPr="007E5596">
        <w:t>any trades such as elec</w:t>
      </w:r>
      <w:r>
        <w:t>tricians and plumbers</w:t>
      </w:r>
      <w:r w:rsidRPr="00DE5840">
        <w:t xml:space="preserve">. It is an anomaly that outside of </w:t>
      </w:r>
      <w:r w:rsidR="00936505">
        <w:t>the building industry</w:t>
      </w:r>
      <w:r w:rsidRPr="00DE5840">
        <w:t xml:space="preserve">, engineers who design the systems that these groups often work within, are not regulated. </w:t>
      </w:r>
    </w:p>
    <w:p w14:paraId="72DC16B1" w14:textId="77777777" w:rsidR="00E67A3C" w:rsidRPr="00DE5840" w:rsidRDefault="00E67A3C" w:rsidP="00E67A3C">
      <w:pPr>
        <w:pStyle w:val="NormalIndent"/>
      </w:pPr>
      <w:r w:rsidRPr="00DE5840">
        <w:t xml:space="preserve">Given the impact engineers can have on the state’s economy and on public safety, including critical roles in our power and water systems, dams, roads and bridges, infrastructure plus manufacturing industries among others, the Victorian government has designed a scheme to address this anomaly. </w:t>
      </w:r>
    </w:p>
    <w:p w14:paraId="005F7C44" w14:textId="1337FAC2" w:rsidR="00E67A3C" w:rsidRPr="00DE5840" w:rsidRDefault="00E67A3C" w:rsidP="00E67A3C">
      <w:pPr>
        <w:pStyle w:val="NormalIndent"/>
      </w:pPr>
      <w:r w:rsidRPr="00DE5840">
        <w:t xml:space="preserve">The scheme ensures certain engineering </w:t>
      </w:r>
      <w:r w:rsidR="00014C06">
        <w:t>services</w:t>
      </w:r>
      <w:r w:rsidR="00014C06" w:rsidRPr="00DE5840">
        <w:t xml:space="preserve"> </w:t>
      </w:r>
      <w:r w:rsidR="00014C06">
        <w:t>are</w:t>
      </w:r>
      <w:r w:rsidR="00014C06" w:rsidRPr="00DE5840">
        <w:t xml:space="preserve"> </w:t>
      </w:r>
      <w:r w:rsidR="00014C06">
        <w:t>provided</w:t>
      </w:r>
      <w:r w:rsidR="00014C06" w:rsidRPr="00DE5840">
        <w:t xml:space="preserve"> </w:t>
      </w:r>
      <w:r w:rsidRPr="00DE5840">
        <w:t>by those who have a minimum level of qualification, experience and professional development. The scheme will enable the community and government to purchase engineer</w:t>
      </w:r>
      <w:r w:rsidR="008B2C3D">
        <w:t>ing</w:t>
      </w:r>
      <w:r w:rsidRPr="00DE5840">
        <w:t xml:space="preserve"> services with greater confidence.</w:t>
      </w:r>
    </w:p>
    <w:p w14:paraId="3E962195" w14:textId="77777777" w:rsidR="000A2F59" w:rsidRPr="00B67A3C" w:rsidRDefault="000A2F59" w:rsidP="000A2F59">
      <w:pPr>
        <w:pStyle w:val="Heading2numbered"/>
      </w:pPr>
      <w:bookmarkStart w:id="16" w:name="_Toc6920725"/>
      <w:bookmarkEnd w:id="15"/>
      <w:r w:rsidRPr="00B67A3C">
        <w:lastRenderedPageBreak/>
        <w:t>Is registration a requirement in other states?</w:t>
      </w:r>
      <w:bookmarkEnd w:id="13"/>
      <w:bookmarkEnd w:id="16"/>
    </w:p>
    <w:p w14:paraId="49293AA9" w14:textId="463C069D" w:rsidR="0055317A" w:rsidRDefault="000A2F59" w:rsidP="000A2F59">
      <w:pPr>
        <w:pStyle w:val="NormalIndent"/>
      </w:pPr>
      <w:r w:rsidRPr="00B67A3C">
        <w:t xml:space="preserve">Queensland </w:t>
      </w:r>
      <w:r w:rsidR="00E67A3C">
        <w:t xml:space="preserve">currently has </w:t>
      </w:r>
      <w:r w:rsidRPr="00B67A3C">
        <w:t>a comprehensive</w:t>
      </w:r>
      <w:r>
        <w:t xml:space="preserve"> registration scheme for</w:t>
      </w:r>
      <w:r w:rsidRPr="00B67A3C">
        <w:t xml:space="preserve"> professional engineers. The Victorian scheme has been largely modelled on the Queensland scheme to promote national consistency.</w:t>
      </w:r>
      <w:r>
        <w:t xml:space="preserve"> Some other jurisdictions have also announced they will develop comprehensive professional engineers</w:t>
      </w:r>
      <w:r w:rsidR="00E67A3C">
        <w:t>’</w:t>
      </w:r>
      <w:r>
        <w:t xml:space="preserve"> registration schemes, including the Australian Capital Territory and Western Australia.</w:t>
      </w:r>
      <w:r w:rsidR="00E67A3C">
        <w:t xml:space="preserve"> New South Wales </w:t>
      </w:r>
      <w:r w:rsidR="00571A39">
        <w:t>will also introduce a</w:t>
      </w:r>
      <w:r w:rsidR="00E67A3C">
        <w:t xml:space="preserve"> registration</w:t>
      </w:r>
      <w:r w:rsidR="000137F2">
        <w:t xml:space="preserve"> scheme</w:t>
      </w:r>
      <w:r w:rsidR="000A77DE">
        <w:t>,</w:t>
      </w:r>
      <w:r w:rsidR="00571A39">
        <w:t xml:space="preserve"> although the scope</w:t>
      </w:r>
      <w:r w:rsidR="005A61AD">
        <w:t xml:space="preserve"> of the scheme</w:t>
      </w:r>
      <w:r w:rsidR="00571A39">
        <w:t xml:space="preserve"> is </w:t>
      </w:r>
      <w:r w:rsidR="000A77DE">
        <w:t xml:space="preserve">currently </w:t>
      </w:r>
      <w:r w:rsidR="00571A39">
        <w:t>being determined</w:t>
      </w:r>
      <w:r w:rsidR="00E67A3C">
        <w:t>.</w:t>
      </w:r>
    </w:p>
    <w:p w14:paraId="4DBC4EF8" w14:textId="15F22193" w:rsidR="000A2F59" w:rsidRPr="00B67A3C" w:rsidRDefault="009B550B" w:rsidP="000A2F59">
      <w:pPr>
        <w:pStyle w:val="Heading1numbered"/>
      </w:pPr>
      <w:bookmarkStart w:id="17" w:name="_Toc6920726"/>
      <w:r w:rsidRPr="009B550B">
        <w:t>In other jurisdictions, professional associations such as Engineers Australia and Professionals Australia run voluntary accreditation programs.</w:t>
      </w:r>
      <w:r w:rsidR="00D85D79">
        <w:t xml:space="preserve"> </w:t>
      </w:r>
      <w:bookmarkStart w:id="18" w:name="_Toc512956777"/>
      <w:r w:rsidR="000A2F59" w:rsidRPr="00B67A3C">
        <w:t>How will the engineers registration scheme work?</w:t>
      </w:r>
      <w:bookmarkEnd w:id="17"/>
      <w:bookmarkEnd w:id="18"/>
    </w:p>
    <w:p w14:paraId="4C2E574F" w14:textId="77777777" w:rsidR="000A2F59" w:rsidRPr="00B67A3C" w:rsidRDefault="000A2F59" w:rsidP="000A2F59">
      <w:pPr>
        <w:pStyle w:val="Heading2numbered"/>
      </w:pPr>
      <w:bookmarkStart w:id="19" w:name="_Toc512956779"/>
      <w:bookmarkStart w:id="20" w:name="_Toc6920727"/>
      <w:r w:rsidRPr="00B67A3C">
        <w:t>Who will need to be registered?</w:t>
      </w:r>
      <w:bookmarkEnd w:id="19"/>
      <w:bookmarkEnd w:id="20"/>
    </w:p>
    <w:p w14:paraId="28D85C06" w14:textId="77777777" w:rsidR="000A2F59" w:rsidRPr="00B67A3C" w:rsidRDefault="000A2F59" w:rsidP="000A2F59">
      <w:pPr>
        <w:pStyle w:val="NormalIndent"/>
      </w:pPr>
      <w:r w:rsidRPr="00B67A3C">
        <w:t>You will need to be registered if you meet all three of the following conditions:</w:t>
      </w:r>
    </w:p>
    <w:p w14:paraId="0F4F225B" w14:textId="77777777" w:rsidR="000A2F59" w:rsidRPr="00B67A3C" w:rsidRDefault="000A2F59" w:rsidP="000A2F59">
      <w:pPr>
        <w:pStyle w:val="Bulletindent"/>
      </w:pPr>
      <w:r>
        <w:t>y</w:t>
      </w:r>
      <w:r w:rsidRPr="00B67A3C">
        <w:t>ou provide ‘professional engineering services’</w:t>
      </w:r>
      <w:r>
        <w:t>;</w:t>
      </w:r>
    </w:p>
    <w:p w14:paraId="69E5BE2B" w14:textId="77777777" w:rsidR="000A2F59" w:rsidRPr="00B67A3C" w:rsidRDefault="000A2F59" w:rsidP="000A2F59">
      <w:pPr>
        <w:pStyle w:val="Bulletindent"/>
      </w:pPr>
      <w:r>
        <w:t xml:space="preserve">these services fall within one of the </w:t>
      </w:r>
      <w:r w:rsidRPr="00B67A3C">
        <w:t>five areas of engineering</w:t>
      </w:r>
      <w:r>
        <w:t>: civil, structural, fire safety, electrical or mechanical engineering; and</w:t>
      </w:r>
    </w:p>
    <w:p w14:paraId="2DBD71E8" w14:textId="04FED0E8" w:rsidR="000A2F59" w:rsidRPr="00B67A3C" w:rsidRDefault="000A2F59" w:rsidP="000A2F59">
      <w:pPr>
        <w:pStyle w:val="Bulletindent"/>
      </w:pPr>
      <w:r>
        <w:t>y</w:t>
      </w:r>
      <w:r w:rsidRPr="00B67A3C">
        <w:t>our work does not fall within one of the broad exemptions</w:t>
      </w:r>
      <w:r>
        <w:t xml:space="preserve">: </w:t>
      </w:r>
    </w:p>
    <w:p w14:paraId="6E5B4185" w14:textId="5A109461" w:rsidR="00075202" w:rsidRDefault="00075202" w:rsidP="00075202">
      <w:pPr>
        <w:pStyle w:val="Bulletindent2"/>
      </w:pPr>
      <w:bookmarkStart w:id="21" w:name="_Toc512956780"/>
      <w:r>
        <w:t>working under direct supervision; or</w:t>
      </w:r>
    </w:p>
    <w:p w14:paraId="3DED8826" w14:textId="491929ED" w:rsidR="00075202" w:rsidRPr="00B67A3C" w:rsidRDefault="00075202" w:rsidP="00075202">
      <w:pPr>
        <w:pStyle w:val="Bulletindent2"/>
      </w:pPr>
      <w:r>
        <w:t xml:space="preserve">working to a prescriptive standard </w:t>
      </w:r>
      <w:r w:rsidRPr="001608A3">
        <w:t xml:space="preserve">(a </w:t>
      </w:r>
      <w:r w:rsidRPr="0019366D">
        <w:t>prescriptive standard is defined as being a document which contains procedures or criteria for engineering services which do not require scientifically-based calculations)</w:t>
      </w:r>
      <w:r>
        <w:t>.</w:t>
      </w:r>
    </w:p>
    <w:p w14:paraId="57C7958A" w14:textId="77777777" w:rsidR="000A2F59" w:rsidRPr="00B67A3C" w:rsidRDefault="000A2F59" w:rsidP="000A2F59">
      <w:pPr>
        <w:pStyle w:val="Heading2numbered"/>
      </w:pPr>
      <w:bookmarkStart w:id="22" w:name="_Toc6920728"/>
      <w:r w:rsidRPr="00B67A3C">
        <w:t>What are ‘professional engineering services’?</w:t>
      </w:r>
      <w:bookmarkEnd w:id="21"/>
      <w:bookmarkEnd w:id="22"/>
    </w:p>
    <w:p w14:paraId="1EC0BB2F" w14:textId="77777777" w:rsidR="000A2F59" w:rsidRPr="00B67A3C" w:rsidRDefault="000A2F59" w:rsidP="000A2F59">
      <w:pPr>
        <w:pStyle w:val="NormalIndent"/>
      </w:pPr>
      <w:r w:rsidRPr="00B67A3C">
        <w:t>Any individual who provides ‘professional engineering services’ is to be registered.</w:t>
      </w:r>
    </w:p>
    <w:p w14:paraId="62D9AAB3" w14:textId="77777777" w:rsidR="000A2F59" w:rsidRPr="00B67A3C" w:rsidRDefault="000A2F59" w:rsidP="00BA28BE">
      <w:pPr>
        <w:pStyle w:val="NormalIndent"/>
      </w:pPr>
      <w:r>
        <w:t xml:space="preserve">Consistent with Queensland’s legislation, </w:t>
      </w:r>
      <w:r w:rsidRPr="00B67A3C">
        <w:t>‘</w:t>
      </w:r>
      <w:r>
        <w:t>p</w:t>
      </w:r>
      <w:r w:rsidRPr="00B67A3C">
        <w:t xml:space="preserve">rofessional engineering service’ </w:t>
      </w:r>
      <w:r>
        <w:t>is</w:t>
      </w:r>
      <w:r w:rsidRPr="00B67A3C">
        <w:t xml:space="preserve"> defined to mean an engineering service that requires, or is based on, the application of engineering principles and data</w:t>
      </w:r>
      <w:r w:rsidR="00BA28BE">
        <w:t>:</w:t>
      </w:r>
    </w:p>
    <w:p w14:paraId="537690CF" w14:textId="77777777" w:rsidR="000A2F59" w:rsidRPr="00B67A3C" w:rsidRDefault="000A2F59" w:rsidP="000A2F59">
      <w:pPr>
        <w:pStyle w:val="Listnumindent"/>
      </w:pPr>
      <w:r>
        <w:t xml:space="preserve">to </w:t>
      </w:r>
      <w:r w:rsidRPr="00B67A3C">
        <w:t>a design relating to engineering; or</w:t>
      </w:r>
    </w:p>
    <w:p w14:paraId="069E31BD" w14:textId="77777777" w:rsidR="000A2F59" w:rsidRPr="00B67A3C" w:rsidRDefault="000A2F59" w:rsidP="000A2F59">
      <w:pPr>
        <w:pStyle w:val="Listnumindent"/>
      </w:pPr>
      <w:r>
        <w:t xml:space="preserve">to </w:t>
      </w:r>
      <w:r w:rsidRPr="00B67A3C">
        <w:t>a construction, production, operation or maintenance activity relating to engineering</w:t>
      </w:r>
      <w:r w:rsidR="00BA28BE">
        <w:t>;</w:t>
      </w:r>
      <w:r>
        <w:t xml:space="preserve"> </w:t>
      </w:r>
    </w:p>
    <w:p w14:paraId="7DE6DFA5" w14:textId="2C2395FE" w:rsidR="000A2F59" w:rsidRPr="004F2663" w:rsidRDefault="000A2F59" w:rsidP="000A2F59">
      <w:pPr>
        <w:pStyle w:val="NormalIndent"/>
      </w:pPr>
      <w:r w:rsidRPr="004F2663">
        <w:t>other than an engineering service that is provided only in accordance with a prescriptive standard.</w:t>
      </w:r>
      <w:r w:rsidR="00075202">
        <w:t xml:space="preserve"> A</w:t>
      </w:r>
      <w:r w:rsidR="00075202" w:rsidRPr="00075202">
        <w:t xml:space="preserve"> prescriptive standard is a document which contains procedures or criteria for engineering services which do not require sc</w:t>
      </w:r>
      <w:r w:rsidR="00075202">
        <w:t>ientifically-based calculations</w:t>
      </w:r>
      <w:r w:rsidR="00075202" w:rsidRPr="00075202">
        <w:t>.</w:t>
      </w:r>
    </w:p>
    <w:p w14:paraId="1D1EC1CB" w14:textId="77777777" w:rsidR="000A2F59" w:rsidRPr="00B67A3C" w:rsidRDefault="000A2F59" w:rsidP="000A2F59">
      <w:pPr>
        <w:pStyle w:val="Heading2numbered"/>
      </w:pPr>
      <w:bookmarkStart w:id="23" w:name="_Toc512956781"/>
      <w:bookmarkStart w:id="24" w:name="_Toc6920729"/>
      <w:r w:rsidRPr="00B67A3C">
        <w:lastRenderedPageBreak/>
        <w:t>What areas of engineering does the scheme apply to?</w:t>
      </w:r>
      <w:bookmarkEnd w:id="23"/>
      <w:bookmarkEnd w:id="24"/>
    </w:p>
    <w:p w14:paraId="3FFD3E2C" w14:textId="77777777" w:rsidR="000A2F59" w:rsidRPr="00B67A3C" w:rsidRDefault="000A2F59" w:rsidP="000A2F59">
      <w:pPr>
        <w:pStyle w:val="NormalIndent"/>
      </w:pPr>
      <w:r w:rsidRPr="00B67A3C">
        <w:t xml:space="preserve">At the outset, the scheme will apply to five areas of engineering: </w:t>
      </w:r>
    </w:p>
    <w:p w14:paraId="7146E504" w14:textId="77777777" w:rsidR="000A2F59" w:rsidRPr="00B67A3C" w:rsidRDefault="000A2F59" w:rsidP="000A2F59">
      <w:pPr>
        <w:pStyle w:val="Numparaindent"/>
      </w:pPr>
      <w:r w:rsidRPr="00B67A3C">
        <w:t>civil engineering</w:t>
      </w:r>
      <w:r>
        <w:t>;</w:t>
      </w:r>
    </w:p>
    <w:p w14:paraId="47CCABC9" w14:textId="77777777" w:rsidR="000A2F59" w:rsidRPr="00B67A3C" w:rsidRDefault="000A2F59" w:rsidP="000A2F59">
      <w:pPr>
        <w:pStyle w:val="Numparaindent"/>
      </w:pPr>
      <w:r w:rsidRPr="00B67A3C">
        <w:t>mechanical engineering</w:t>
      </w:r>
      <w:r>
        <w:t>;</w:t>
      </w:r>
    </w:p>
    <w:p w14:paraId="11E71610" w14:textId="77777777" w:rsidR="000A2F59" w:rsidRPr="00B67A3C" w:rsidRDefault="000A2F59" w:rsidP="000A2F59">
      <w:pPr>
        <w:pStyle w:val="Numparaindent"/>
      </w:pPr>
      <w:r w:rsidRPr="00B67A3C">
        <w:t>structural engineering</w:t>
      </w:r>
      <w:r>
        <w:t>;</w:t>
      </w:r>
    </w:p>
    <w:p w14:paraId="694627B2" w14:textId="77777777" w:rsidR="000A2F59" w:rsidRPr="00B67A3C" w:rsidRDefault="000A2F59" w:rsidP="000A2F59">
      <w:pPr>
        <w:pStyle w:val="Numparaindent"/>
      </w:pPr>
      <w:r w:rsidRPr="00B67A3C">
        <w:t>electrical engineering</w:t>
      </w:r>
      <w:r>
        <w:t>; and</w:t>
      </w:r>
    </w:p>
    <w:p w14:paraId="436DC73B" w14:textId="1004639B" w:rsidR="000A2F59" w:rsidRPr="00B67A3C" w:rsidRDefault="000A2F59" w:rsidP="000A2F59">
      <w:pPr>
        <w:pStyle w:val="Numparaindent"/>
      </w:pPr>
      <w:r w:rsidRPr="00B67A3C">
        <w:t>fire</w:t>
      </w:r>
      <w:r w:rsidR="00D85D79">
        <w:t xml:space="preserve"> </w:t>
      </w:r>
      <w:r w:rsidRPr="00B67A3C">
        <w:t>safety engineering</w:t>
      </w:r>
      <w:r>
        <w:t>.</w:t>
      </w:r>
    </w:p>
    <w:p w14:paraId="65810E07" w14:textId="6FCAB70B" w:rsidR="000A2F59" w:rsidRPr="00B67A3C" w:rsidRDefault="000A2F59" w:rsidP="000A2F59">
      <w:pPr>
        <w:pStyle w:val="NormalIndent"/>
      </w:pPr>
      <w:r>
        <w:t>In Queensland, t</w:t>
      </w:r>
      <w:r w:rsidRPr="00B67A3C">
        <w:t xml:space="preserve">hese categories </w:t>
      </w:r>
      <w:r>
        <w:t>cover</w:t>
      </w:r>
      <w:r w:rsidRPr="00B67A3C">
        <w:t xml:space="preserve"> approximately 80 per cent of registered </w:t>
      </w:r>
      <w:r w:rsidR="005715CF">
        <w:t xml:space="preserve">professional </w:t>
      </w:r>
      <w:r w:rsidRPr="00B67A3C">
        <w:t>engineers.</w:t>
      </w:r>
    </w:p>
    <w:p w14:paraId="23041C74" w14:textId="77777777" w:rsidR="000A2F59" w:rsidRDefault="000A2F59" w:rsidP="000A2F59">
      <w:pPr>
        <w:pStyle w:val="NormalIndent"/>
      </w:pPr>
      <w:r w:rsidRPr="00B67A3C">
        <w:t xml:space="preserve">The Bill also makes provision for other areas of engineering to be added through regulations in the future. It is expected other areas of engineering will be considered once the areas of engineering specified in the Bill are fully implemented. </w:t>
      </w:r>
    </w:p>
    <w:p w14:paraId="5555406C" w14:textId="59E6D960" w:rsidR="009B550B" w:rsidRPr="00B67A3C" w:rsidRDefault="009B550B" w:rsidP="000A2F59">
      <w:pPr>
        <w:pStyle w:val="NormalIndent"/>
      </w:pPr>
      <w:r w:rsidRPr="009B550B">
        <w:t xml:space="preserve">The Bill includes a capacity to exempt specialised areas of engineering that overlap the general areas listed above. For example, automotive engineering can include elements of mechanical and electrical engineering. Regulations made under the Bill may exempt </w:t>
      </w:r>
      <w:r w:rsidR="00D85D79">
        <w:t xml:space="preserve">areas such as </w:t>
      </w:r>
      <w:r w:rsidRPr="009B550B">
        <w:t>automotive engineering until a specialised accreditation scheme is available.</w:t>
      </w:r>
      <w:r w:rsidR="00075202">
        <w:t xml:space="preserve"> If engineers engaged in other areas are already appropriately regulated (such as heavy vehicle engineering), they can also be exempted.</w:t>
      </w:r>
    </w:p>
    <w:p w14:paraId="5660FF55" w14:textId="7372E7DA" w:rsidR="00BA0987" w:rsidRDefault="00BA0987" w:rsidP="000A2F59">
      <w:pPr>
        <w:pStyle w:val="Heading2numbered"/>
      </w:pPr>
      <w:bookmarkStart w:id="25" w:name="_Toc512956782"/>
      <w:bookmarkStart w:id="26" w:name="_Toc6920730"/>
      <w:r>
        <w:t>How will areas of engineering be determined?</w:t>
      </w:r>
      <w:bookmarkEnd w:id="26"/>
    </w:p>
    <w:p w14:paraId="6230567D" w14:textId="2C057C1B" w:rsidR="00BA0987" w:rsidRPr="00BA0987" w:rsidRDefault="00BA0987" w:rsidP="00BA0987">
      <w:pPr>
        <w:pStyle w:val="NormalIndent"/>
      </w:pPr>
      <w:r>
        <w:t>Four of the five areas of engineering are already specified</w:t>
      </w:r>
      <w:r w:rsidR="0045727B">
        <w:t xml:space="preserve"> in regulations made</w:t>
      </w:r>
      <w:r>
        <w:t xml:space="preserve"> under the </w:t>
      </w:r>
      <w:r>
        <w:rPr>
          <w:i/>
        </w:rPr>
        <w:t>Building Act 1993</w:t>
      </w:r>
      <w:r>
        <w:t xml:space="preserve">. These areas will continue to be defined with reference both to existing concepts under the </w:t>
      </w:r>
      <w:r>
        <w:rPr>
          <w:i/>
        </w:rPr>
        <w:t>Building Act 1993</w:t>
      </w:r>
      <w:r>
        <w:t xml:space="preserve">, as well as </w:t>
      </w:r>
      <w:r w:rsidR="005426D8">
        <w:t>to definitions specified by professional associations such as the definitions listed under Engineers Australia’s areas of practice for the National Engineering Register.</w:t>
      </w:r>
    </w:p>
    <w:p w14:paraId="3072B6CE" w14:textId="2DC679B8" w:rsidR="00BA0987" w:rsidRDefault="00BA0987" w:rsidP="00BA0987">
      <w:pPr>
        <w:pStyle w:val="NormalIndent"/>
      </w:pPr>
      <w:r>
        <w:t>Other areas of engineering will rely on</w:t>
      </w:r>
      <w:r w:rsidR="005426D8">
        <w:t xml:space="preserve"> definitions specified by the profession themselves.</w:t>
      </w:r>
    </w:p>
    <w:p w14:paraId="53C7A9B5" w14:textId="08D7C7EF" w:rsidR="005426D8" w:rsidRPr="00BA0987" w:rsidRDefault="005426D8" w:rsidP="00BA0987">
      <w:pPr>
        <w:pStyle w:val="NormalIndent"/>
      </w:pPr>
      <w:r>
        <w:t xml:space="preserve">This approach will mean that the areas of engineering will reflect the contemporary structure of the profession. </w:t>
      </w:r>
    </w:p>
    <w:p w14:paraId="6FC455EB" w14:textId="77777777" w:rsidR="000A2F59" w:rsidRPr="00B67A3C" w:rsidRDefault="000A2F59" w:rsidP="000A2F59">
      <w:pPr>
        <w:pStyle w:val="Heading2numbered"/>
      </w:pPr>
      <w:bookmarkStart w:id="27" w:name="_Toc6920731"/>
      <w:r w:rsidRPr="00B67A3C">
        <w:t>What if I provide professional engineering services in more than one area of engineering?</w:t>
      </w:r>
      <w:bookmarkEnd w:id="25"/>
      <w:bookmarkEnd w:id="27"/>
    </w:p>
    <w:p w14:paraId="5A211906" w14:textId="77777777" w:rsidR="000A2F59" w:rsidRPr="00B67A3C" w:rsidRDefault="000A2F59" w:rsidP="000A2F59">
      <w:pPr>
        <w:pStyle w:val="NormalIndent"/>
      </w:pPr>
      <w:r w:rsidRPr="00B67A3C">
        <w:t xml:space="preserve">An individual can seek registration in </w:t>
      </w:r>
      <w:r>
        <w:t>more than one area</w:t>
      </w:r>
      <w:r w:rsidRPr="00B67A3C">
        <w:t xml:space="preserve"> of engineering as long as they can demonstrate they meet the competency requirements for each area of engineering.</w:t>
      </w:r>
    </w:p>
    <w:p w14:paraId="22964FF1" w14:textId="77777777" w:rsidR="00075202" w:rsidRPr="00B67A3C" w:rsidRDefault="00075202" w:rsidP="00075202">
      <w:pPr>
        <w:pStyle w:val="NormalIndent"/>
      </w:pPr>
      <w:bookmarkStart w:id="28" w:name="_Toc512956783"/>
      <w:r w:rsidRPr="00FE586F">
        <w:t xml:space="preserve">This is common practice with engineers currently registered </w:t>
      </w:r>
      <w:r>
        <w:t>in</w:t>
      </w:r>
      <w:r w:rsidRPr="00FE586F">
        <w:t xml:space="preserve"> Queensland</w:t>
      </w:r>
      <w:r>
        <w:t xml:space="preserve">. </w:t>
      </w:r>
    </w:p>
    <w:p w14:paraId="42C9D060" w14:textId="77777777" w:rsidR="000A2F59" w:rsidRPr="00B67A3C" w:rsidRDefault="000A2F59" w:rsidP="000A2F59">
      <w:pPr>
        <w:pStyle w:val="Heading2numbered"/>
      </w:pPr>
      <w:bookmarkStart w:id="29" w:name="_Toc6920732"/>
      <w:r w:rsidRPr="00B67A3C">
        <w:t>Who will be exempt from registration?</w:t>
      </w:r>
      <w:bookmarkEnd w:id="28"/>
      <w:bookmarkEnd w:id="29"/>
    </w:p>
    <w:p w14:paraId="534BBA81" w14:textId="77777777" w:rsidR="000A2F59" w:rsidRPr="00B67A3C" w:rsidRDefault="000A2F59" w:rsidP="000A2F59">
      <w:pPr>
        <w:pStyle w:val="NormalIndent"/>
      </w:pPr>
      <w:r w:rsidRPr="00B67A3C">
        <w:t xml:space="preserve">A person will be exempt from the requirement to be registered if they fall within the scope of the </w:t>
      </w:r>
      <w:r>
        <w:t xml:space="preserve">following </w:t>
      </w:r>
      <w:r w:rsidRPr="00B67A3C">
        <w:t xml:space="preserve">two </w:t>
      </w:r>
      <w:r w:rsidRPr="00D05A89">
        <w:t>broad exemptions</w:t>
      </w:r>
      <w:r w:rsidRPr="00B67A3C">
        <w:t>:</w:t>
      </w:r>
    </w:p>
    <w:p w14:paraId="1B3ED995" w14:textId="77777777" w:rsidR="000A2F59" w:rsidRPr="00B67A3C" w:rsidRDefault="000A2F59" w:rsidP="000A2F59">
      <w:pPr>
        <w:pStyle w:val="Listnumindent"/>
      </w:pPr>
      <w:r w:rsidRPr="00B67A3C">
        <w:t>the direct supervision exemption; and</w:t>
      </w:r>
    </w:p>
    <w:p w14:paraId="552DE020" w14:textId="77777777" w:rsidR="000A2F59" w:rsidRPr="00B67A3C" w:rsidRDefault="000A2F59" w:rsidP="000A2F59">
      <w:pPr>
        <w:pStyle w:val="Listnumindent"/>
      </w:pPr>
      <w:r w:rsidRPr="00B67A3C">
        <w:lastRenderedPageBreak/>
        <w:t>the prescriptive standard exemption.</w:t>
      </w:r>
    </w:p>
    <w:p w14:paraId="1F1643AD" w14:textId="77777777" w:rsidR="00075202" w:rsidRDefault="00075202" w:rsidP="00075202">
      <w:pPr>
        <w:pStyle w:val="NormalIndent"/>
      </w:pPr>
      <w:bookmarkStart w:id="30" w:name="_Toc518314213"/>
      <w:r w:rsidRPr="00B67A3C">
        <w:t xml:space="preserve">These exemptions will mean many people who do engineering work are exempt from the requirement to be registered. They are designed to minimise the need for people to be registered where the risks arising from their work are relatively low. </w:t>
      </w:r>
    </w:p>
    <w:p w14:paraId="0DE1B585" w14:textId="77777777" w:rsidR="00075202" w:rsidRDefault="00075202" w:rsidP="00075202">
      <w:pPr>
        <w:pStyle w:val="Heading2numbered"/>
      </w:pPr>
      <w:bookmarkStart w:id="31" w:name="_Toc6920733"/>
      <w:r>
        <w:t>What is direct supervision?</w:t>
      </w:r>
      <w:bookmarkEnd w:id="30"/>
      <w:bookmarkEnd w:id="31"/>
    </w:p>
    <w:p w14:paraId="5BFC11E7" w14:textId="0708F155" w:rsidR="000A2F59" w:rsidRPr="00B67A3C" w:rsidRDefault="000A2F59" w:rsidP="000A2F59">
      <w:pPr>
        <w:pStyle w:val="NormalIndent"/>
      </w:pPr>
      <w:r w:rsidRPr="00B67A3C">
        <w:t>An engineer is working under direct supervision when a qualified and experienced registered</w:t>
      </w:r>
      <w:r w:rsidR="005715CF">
        <w:t xml:space="preserve"> professional</w:t>
      </w:r>
      <w:r w:rsidRPr="00B67A3C">
        <w:t xml:space="preserve"> engineer must review or sign off their work to ensure it is of an appropriate standard.</w:t>
      </w:r>
      <w:r>
        <w:t xml:space="preserve"> </w:t>
      </w:r>
      <w:r w:rsidRPr="003C2D43">
        <w:t xml:space="preserve">These arrangements have worked successfully in Queensland for </w:t>
      </w:r>
      <w:r>
        <w:t>many years</w:t>
      </w:r>
      <w:r w:rsidRPr="003C2D43">
        <w:t>.</w:t>
      </w:r>
      <w:r>
        <w:t xml:space="preserve"> </w:t>
      </w:r>
      <w:r w:rsidRPr="003C2D43">
        <w:t xml:space="preserve">Practice notes are issued by </w:t>
      </w:r>
      <w:r>
        <w:t xml:space="preserve">the Board of Professional Engineers Queensland (BPEQ) </w:t>
      </w:r>
      <w:r w:rsidRPr="003C2D43">
        <w:t>to guide professional engineers in complying with, and understanding the requirements of</w:t>
      </w:r>
      <w:r>
        <w:t>,</w:t>
      </w:r>
      <w:r w:rsidRPr="003C2D43">
        <w:t xml:space="preserve"> the </w:t>
      </w:r>
      <w:r w:rsidRPr="003C2D43">
        <w:rPr>
          <w:i/>
        </w:rPr>
        <w:t>Professional Engineers Act 2002</w:t>
      </w:r>
      <w:r>
        <w:t xml:space="preserve"> </w:t>
      </w:r>
      <w:r w:rsidRPr="009E5D67">
        <w:rPr>
          <w:i/>
        </w:rPr>
        <w:t>(QLD)</w:t>
      </w:r>
      <w:r w:rsidRPr="003C2D43">
        <w:t xml:space="preserve"> and the Code of Practice.</w:t>
      </w:r>
      <w:r>
        <w:t xml:space="preserve"> According to the Queensland practice note, d</w:t>
      </w:r>
      <w:r w:rsidRPr="00314BCF">
        <w:t>epending on the nature of the service being supervised, direct contact</w:t>
      </w:r>
      <w:r>
        <w:t xml:space="preserve"> </w:t>
      </w:r>
      <w:r w:rsidRPr="00314BCF">
        <w:t>need not be in person, but may be through written correspondence (letters,</w:t>
      </w:r>
      <w:r>
        <w:t xml:space="preserve"> </w:t>
      </w:r>
      <w:r w:rsidR="00D77A1E">
        <w:t xml:space="preserve">photos, </w:t>
      </w:r>
      <w:r w:rsidRPr="00314BCF">
        <w:t>drawings, or emails), telephone, or voice or video chat.</w:t>
      </w:r>
      <w:r>
        <w:t xml:space="preserve"> It is expected Consumer Affairs Victoria will publish similar practice notes in due course.</w:t>
      </w:r>
    </w:p>
    <w:p w14:paraId="5FC88659" w14:textId="7C2B9F6B" w:rsidR="00075202" w:rsidRDefault="00C37169" w:rsidP="00075202">
      <w:pPr>
        <w:pStyle w:val="Heading2numbered"/>
      </w:pPr>
      <w:bookmarkStart w:id="32" w:name="_Toc518314214"/>
      <w:bookmarkStart w:id="33" w:name="_Toc6920734"/>
      <w:r>
        <w:t>What is a prescriptive</w:t>
      </w:r>
      <w:r w:rsidR="00075202">
        <w:t xml:space="preserve"> standard?</w:t>
      </w:r>
      <w:bookmarkEnd w:id="32"/>
      <w:bookmarkEnd w:id="33"/>
      <w:r w:rsidR="00075202">
        <w:t xml:space="preserve"> </w:t>
      </w:r>
    </w:p>
    <w:p w14:paraId="7047A26E" w14:textId="77777777" w:rsidR="000A2F59" w:rsidRPr="00B67A3C" w:rsidRDefault="000A2F59" w:rsidP="000A2F59">
      <w:pPr>
        <w:pStyle w:val="NormalIndent"/>
      </w:pPr>
      <w:r w:rsidRPr="00B67A3C">
        <w:t>The prescriptive standard exemption enables people to avo</w:t>
      </w:r>
      <w:r w:rsidR="000F1D41">
        <w:t>id the need to be registered if </w:t>
      </w:r>
      <w:r w:rsidRPr="00B67A3C">
        <w:t>the design work to be undertaken is straightforward, and does not require engineering judgement or advanced calculations.</w:t>
      </w:r>
    </w:p>
    <w:p w14:paraId="072F5C29" w14:textId="3EA11937" w:rsidR="000A2F59" w:rsidRPr="00B67A3C" w:rsidRDefault="00075202" w:rsidP="00BA28BE">
      <w:pPr>
        <w:pStyle w:val="NormalIndent"/>
        <w:keepNext/>
      </w:pPr>
      <w:r>
        <w:t>Like</w:t>
      </w:r>
      <w:r w:rsidR="000A2F59">
        <w:t xml:space="preserve"> Queensland’s legislation, a</w:t>
      </w:r>
      <w:r w:rsidR="000A2F59" w:rsidRPr="00B67A3C">
        <w:t xml:space="preserve"> ‘prescriptive standard’ will be a document that states procedures or criteria</w:t>
      </w:r>
      <w:r w:rsidR="00BA28BE">
        <w:t>:</w:t>
      </w:r>
    </w:p>
    <w:p w14:paraId="3EEF50A9" w14:textId="77777777" w:rsidR="000A2F59" w:rsidRPr="00B67A3C" w:rsidRDefault="000A2F59" w:rsidP="004C2F09">
      <w:pPr>
        <w:pStyle w:val="Listnumindent"/>
        <w:keepNext/>
        <w:numPr>
          <w:ilvl w:val="6"/>
          <w:numId w:val="5"/>
        </w:numPr>
      </w:pPr>
      <w:r w:rsidRPr="00B67A3C">
        <w:t>for carrying out a design, or a construction or production activity, relating to engineering; and</w:t>
      </w:r>
    </w:p>
    <w:p w14:paraId="7DF62CF8" w14:textId="77777777" w:rsidR="000A2F59" w:rsidRDefault="000A2F59" w:rsidP="000A2F59">
      <w:pPr>
        <w:pStyle w:val="Listnumindent"/>
      </w:pPr>
      <w:r w:rsidRPr="00B67A3C">
        <w:t>the application of which, to the carrying out of the design, or the construction or production activity, does not require advanced scientifically</w:t>
      </w:r>
      <w:r w:rsidR="000F1D41">
        <w:noBreakHyphen/>
      </w:r>
      <w:r w:rsidRPr="00B67A3C">
        <w:t>based calculations.</w:t>
      </w:r>
    </w:p>
    <w:p w14:paraId="68283488" w14:textId="45513104" w:rsidR="000A2F59" w:rsidRPr="00B67A3C" w:rsidRDefault="000A2F59" w:rsidP="000A2F59">
      <w:pPr>
        <w:pStyle w:val="NormalIndent"/>
      </w:pPr>
      <w:r w:rsidRPr="00B67A3C">
        <w:t>These prescriptive standards are likely to be broad in scope, potentially ranging from formal publications such as Australian Standards, to written procedures of the engineer themselves</w:t>
      </w:r>
      <w:r w:rsidR="00075202">
        <w:t xml:space="preserve"> or manuals</w:t>
      </w:r>
      <w:r w:rsidRPr="00B67A3C">
        <w:t>. What constitutes a prescriptive standard is likely to be supported by a practice note published by Consumer Affairs Victoria.</w:t>
      </w:r>
      <w:r w:rsidRPr="003C2D43">
        <w:t xml:space="preserve"> </w:t>
      </w:r>
    </w:p>
    <w:p w14:paraId="289A31A5" w14:textId="77777777" w:rsidR="000A2F59" w:rsidRPr="00B67A3C" w:rsidRDefault="000A2F59" w:rsidP="000A2F59">
      <w:pPr>
        <w:pStyle w:val="Heading2numbered"/>
      </w:pPr>
      <w:bookmarkStart w:id="34" w:name="_Toc512956784"/>
      <w:bookmarkStart w:id="35" w:name="_Toc6920735"/>
      <w:r w:rsidRPr="00B67A3C">
        <w:t>What are the registration requirements?</w:t>
      </w:r>
      <w:bookmarkEnd w:id="34"/>
      <w:bookmarkEnd w:id="35"/>
    </w:p>
    <w:p w14:paraId="3E6F4B80" w14:textId="77777777" w:rsidR="000A2F59" w:rsidRPr="00B67A3C" w:rsidRDefault="000A2F59" w:rsidP="000A2F59">
      <w:pPr>
        <w:pStyle w:val="NormalIndent"/>
      </w:pPr>
      <w:r w:rsidRPr="00B67A3C">
        <w:t>The engineers registration scheme is founded on the principle that a minimum level of qualifications, experience and continuing professional development is required to carry out professional engineering services.</w:t>
      </w:r>
    </w:p>
    <w:p w14:paraId="4EB04F0E" w14:textId="77777777" w:rsidR="000A2F59" w:rsidRPr="00B67A3C" w:rsidRDefault="000A2F59" w:rsidP="000A2F59">
      <w:pPr>
        <w:pStyle w:val="NormalIndent"/>
      </w:pPr>
      <w:r w:rsidRPr="00B67A3C">
        <w:t xml:space="preserve">The precise competency requirements will be established in regulations or as part of the approval of each assessment scheme. </w:t>
      </w:r>
    </w:p>
    <w:p w14:paraId="5CD5B8F5" w14:textId="77777777" w:rsidR="000A2F59" w:rsidRPr="00B67A3C" w:rsidRDefault="000A2F59" w:rsidP="000A2F59">
      <w:pPr>
        <w:pStyle w:val="NormalIndent"/>
      </w:pPr>
      <w:r w:rsidRPr="00B67A3C">
        <w:t>It is expected competency will include:</w:t>
      </w:r>
    </w:p>
    <w:p w14:paraId="0E2565ED" w14:textId="77777777" w:rsidR="000A2F59" w:rsidRPr="00B67A3C" w:rsidRDefault="000A2F59" w:rsidP="000A2F59">
      <w:pPr>
        <w:pStyle w:val="Bulletindent"/>
      </w:pPr>
      <w:r>
        <w:t>a</w:t>
      </w:r>
      <w:r w:rsidRPr="00B67A3C">
        <w:t xml:space="preserve"> four</w:t>
      </w:r>
      <w:r w:rsidR="000F1D41">
        <w:noBreakHyphen/>
      </w:r>
      <w:r w:rsidRPr="00B67A3C">
        <w:t>year Washington accord degree</w:t>
      </w:r>
      <w:r>
        <w:t>;</w:t>
      </w:r>
    </w:p>
    <w:p w14:paraId="4BC3DD2F" w14:textId="77777777" w:rsidR="000A2F59" w:rsidRPr="00B67A3C" w:rsidRDefault="000A2F59" w:rsidP="000A2F59">
      <w:pPr>
        <w:pStyle w:val="Bulletindent"/>
      </w:pPr>
      <w:r>
        <w:t>f</w:t>
      </w:r>
      <w:r w:rsidRPr="00B67A3C">
        <w:t>ive years</w:t>
      </w:r>
      <w:r>
        <w:t>’</w:t>
      </w:r>
      <w:r w:rsidRPr="00B67A3C">
        <w:t xml:space="preserve"> relevant work experience</w:t>
      </w:r>
      <w:r>
        <w:t>; and</w:t>
      </w:r>
      <w:r w:rsidRPr="00B67A3C">
        <w:t xml:space="preserve"> </w:t>
      </w:r>
    </w:p>
    <w:p w14:paraId="340934BC" w14:textId="77777777" w:rsidR="000A2F59" w:rsidRPr="00B67A3C" w:rsidRDefault="000A2F59" w:rsidP="000A2F59">
      <w:pPr>
        <w:pStyle w:val="Bulletindent"/>
      </w:pPr>
      <w:r>
        <w:lastRenderedPageBreak/>
        <w:t>c</w:t>
      </w:r>
      <w:r w:rsidRPr="00B67A3C">
        <w:t>ontinuing professional development</w:t>
      </w:r>
      <w:r>
        <w:t xml:space="preserve"> (CPD).</w:t>
      </w:r>
    </w:p>
    <w:p w14:paraId="3E920EF7" w14:textId="77777777" w:rsidR="00736362" w:rsidRDefault="00736362" w:rsidP="00736362">
      <w:pPr>
        <w:pStyle w:val="Heading2numbered"/>
      </w:pPr>
      <w:bookmarkStart w:id="36" w:name="_Toc518314216"/>
      <w:bookmarkStart w:id="37" w:name="_Toc6920736"/>
      <w:r>
        <w:t>What is the Washington Accord?</w:t>
      </w:r>
      <w:bookmarkEnd w:id="36"/>
      <w:bookmarkEnd w:id="37"/>
    </w:p>
    <w:p w14:paraId="73A284BD" w14:textId="68E244F8" w:rsidR="00736362" w:rsidRDefault="00736362" w:rsidP="000A2F59">
      <w:pPr>
        <w:pStyle w:val="NormalIndent"/>
      </w:pPr>
      <w:r>
        <w:t xml:space="preserve">The Washington Accord is an international agreement that sets out accreditation requirements for tertiary level degrees. </w:t>
      </w:r>
    </w:p>
    <w:p w14:paraId="4B7CD501" w14:textId="77777777" w:rsidR="00736362" w:rsidRDefault="000A2F59" w:rsidP="000A2F59">
      <w:pPr>
        <w:pStyle w:val="NormalIndent"/>
      </w:pPr>
      <w:r w:rsidRPr="00B67A3C">
        <w:t>It is expected most assessment schemes will rely on Washington Accord standards as the basis for qualification. These degrees are normally of four years</w:t>
      </w:r>
      <w:r>
        <w:t>’</w:t>
      </w:r>
      <w:r w:rsidRPr="00B67A3C">
        <w:t xml:space="preserve"> duration and enable substantial equivalence in professional engineering qualifications to be determined.</w:t>
      </w:r>
      <w:r w:rsidRPr="00B67A3C" w:rsidDel="00164F35">
        <w:t xml:space="preserve"> </w:t>
      </w:r>
    </w:p>
    <w:p w14:paraId="53B2C2DE" w14:textId="1D8EB70F" w:rsidR="00736362" w:rsidRDefault="000A2F59" w:rsidP="000A2F59">
      <w:pPr>
        <w:pStyle w:val="NormalIndent"/>
      </w:pPr>
      <w:r w:rsidRPr="00B67A3C">
        <w:t xml:space="preserve">This will mean the qualifications and experience of many foreign engineers </w:t>
      </w:r>
      <w:r w:rsidR="00736362">
        <w:t>can</w:t>
      </w:r>
      <w:r w:rsidR="00736362" w:rsidRPr="00B67A3C">
        <w:t xml:space="preserve"> </w:t>
      </w:r>
      <w:r w:rsidRPr="00B67A3C">
        <w:t xml:space="preserve">be </w:t>
      </w:r>
      <w:r w:rsidR="00736362">
        <w:t xml:space="preserve">assessed as </w:t>
      </w:r>
      <w:r w:rsidRPr="00B67A3C">
        <w:t xml:space="preserve">directly compatible with local </w:t>
      </w:r>
      <w:r w:rsidR="00736362">
        <w:t>qualificatio</w:t>
      </w:r>
      <w:r w:rsidR="00BA0987">
        <w:t>n</w:t>
      </w:r>
      <w:r w:rsidR="00736362">
        <w:t>s</w:t>
      </w:r>
      <w:r w:rsidRPr="00B67A3C">
        <w:t xml:space="preserve">, and enable international engineers to be held to the same requirements as local engineers. </w:t>
      </w:r>
    </w:p>
    <w:p w14:paraId="6038CFE9" w14:textId="0BEAA321" w:rsidR="000A2F59" w:rsidRPr="00B67A3C" w:rsidRDefault="000A2F59" w:rsidP="000A2F59">
      <w:pPr>
        <w:pStyle w:val="NormalIndent"/>
      </w:pPr>
      <w:r w:rsidRPr="00B67A3C">
        <w:t>It is also expected assessment schemes will include in them the ability to assess equivalence to these standards.</w:t>
      </w:r>
    </w:p>
    <w:p w14:paraId="0CF619F2" w14:textId="77777777" w:rsidR="00736362" w:rsidRDefault="00736362" w:rsidP="00736362">
      <w:pPr>
        <w:pStyle w:val="Heading2numbered"/>
      </w:pPr>
      <w:bookmarkStart w:id="38" w:name="_Toc518314217"/>
      <w:bookmarkStart w:id="39" w:name="_Toc6920737"/>
      <w:r>
        <w:t>What is the Continuing Professional Development (CPD) requirement?</w:t>
      </w:r>
      <w:bookmarkEnd w:id="38"/>
      <w:bookmarkEnd w:id="39"/>
    </w:p>
    <w:p w14:paraId="7E8CFFA6" w14:textId="77777777" w:rsidR="000A2F59" w:rsidRPr="00B67A3C" w:rsidRDefault="000A2F59" w:rsidP="000A2F59">
      <w:pPr>
        <w:pStyle w:val="NormalIndent"/>
      </w:pPr>
      <w:r w:rsidRPr="009D3928">
        <w:t xml:space="preserve">It is expected the scheme will establish a requirement for 150 hours of CPD over three years. </w:t>
      </w:r>
      <w:r w:rsidRPr="00B67A3C">
        <w:t>This reflects the current industry standard within Australia and internationally.</w:t>
      </w:r>
    </w:p>
    <w:p w14:paraId="023873A0" w14:textId="72CF1166" w:rsidR="000A2F59" w:rsidRDefault="000A2F59" w:rsidP="000A2F59">
      <w:pPr>
        <w:pStyle w:val="NormalIndent"/>
      </w:pPr>
      <w:r w:rsidRPr="009D3928">
        <w:t xml:space="preserve">CPD can be completed in </w:t>
      </w:r>
      <w:r w:rsidR="00736362">
        <w:t>several</w:t>
      </w:r>
      <w:r w:rsidRPr="009D3928">
        <w:t xml:space="preserve"> ways, including: formal education and training; informal learning activities (including on</w:t>
      </w:r>
      <w:r w:rsidR="00736362">
        <w:t xml:space="preserve"> </w:t>
      </w:r>
      <w:r w:rsidRPr="009D3928">
        <w:t>the</w:t>
      </w:r>
      <w:r w:rsidR="00736362">
        <w:t xml:space="preserve"> </w:t>
      </w:r>
      <w:r w:rsidRPr="009D3928">
        <w:t>job learning); conferences and meetings; presentation and papers; service activity; and, industry involvement. There is no restriction on who can provide CPD activities.</w:t>
      </w:r>
    </w:p>
    <w:p w14:paraId="2E1D7F40" w14:textId="53C13AF2" w:rsidR="00736362" w:rsidRDefault="00736362" w:rsidP="000A2F59">
      <w:pPr>
        <w:pStyle w:val="NormalIndent"/>
      </w:pPr>
      <w:r>
        <w:t>Most engineers are already required to meet similar CPD requirements to maintain membership of professional associations.</w:t>
      </w:r>
    </w:p>
    <w:p w14:paraId="26D4D761" w14:textId="77777777" w:rsidR="00736362" w:rsidRDefault="00736362" w:rsidP="00736362">
      <w:pPr>
        <w:pStyle w:val="Heading2numbered"/>
      </w:pPr>
      <w:bookmarkStart w:id="40" w:name="_Toc518314218"/>
      <w:bookmarkStart w:id="41" w:name="_Toc512956785"/>
      <w:bookmarkStart w:id="42" w:name="_Toc6920738"/>
      <w:r>
        <w:t>What if I am a regionally based engineer?</w:t>
      </w:r>
      <w:bookmarkEnd w:id="40"/>
      <w:bookmarkEnd w:id="42"/>
    </w:p>
    <w:p w14:paraId="4E577589" w14:textId="718C8E25" w:rsidR="00736362" w:rsidRDefault="00736362" w:rsidP="00736362">
      <w:pPr>
        <w:pStyle w:val="NormalIndent"/>
      </w:pPr>
      <w:r>
        <w:t xml:space="preserve">The Victorian Government believes it is important to </w:t>
      </w:r>
      <w:r w:rsidRPr="00ED41D7">
        <w:t>apply the same standards to critically important engineering work on our buildings</w:t>
      </w:r>
      <w:r>
        <w:t>,</w:t>
      </w:r>
      <w:r w:rsidRPr="00ED41D7">
        <w:t xml:space="preserve"> infrastructure and economic projects in regional and rural areas</w:t>
      </w:r>
      <w:r>
        <w:t xml:space="preserve"> as apply in metropolitan areas</w:t>
      </w:r>
      <w:r w:rsidRPr="00ED41D7">
        <w:t>.</w:t>
      </w:r>
      <w:r>
        <w:t xml:space="preserve"> It is also important to protect the community in regional and rural areas. </w:t>
      </w:r>
    </w:p>
    <w:p w14:paraId="0C44E5AF" w14:textId="6764579B" w:rsidR="00736362" w:rsidRDefault="00736362" w:rsidP="00736362">
      <w:pPr>
        <w:pStyle w:val="NormalIndent"/>
      </w:pPr>
      <w:r w:rsidRPr="00867962">
        <w:t xml:space="preserve">There are many competent and experienced engineers in regional Victoria. </w:t>
      </w:r>
      <w:r>
        <w:t>The vast majority of professional engineers practising in rural and regional Victoria already meet the standards to be registered</w:t>
      </w:r>
      <w:r w:rsidR="005A3F78">
        <w:t xml:space="preserve">. Further, if, as is expected, professional associations become assessment entities, this will mean that </w:t>
      </w:r>
      <w:r w:rsidR="009F09D1">
        <w:t xml:space="preserve">regional </w:t>
      </w:r>
      <w:r w:rsidR="005A3F78">
        <w:t xml:space="preserve">engineers will </w:t>
      </w:r>
      <w:r w:rsidR="00F57A6A">
        <w:t xml:space="preserve">benefit from </w:t>
      </w:r>
      <w:r w:rsidR="005A3F78">
        <w:t xml:space="preserve">assessment processes </w:t>
      </w:r>
      <w:r w:rsidR="00F57A6A">
        <w:t xml:space="preserve">that are likely to </w:t>
      </w:r>
      <w:r w:rsidR="005A3F78">
        <w:t>be similar to</w:t>
      </w:r>
      <w:r w:rsidR="00ED26B8">
        <w:t xml:space="preserve"> existing</w:t>
      </w:r>
      <w:r w:rsidR="005A3F78">
        <w:t xml:space="preserve"> processes to have qualifications assessed to become members of those associations</w:t>
      </w:r>
      <w:r>
        <w:t>.</w:t>
      </w:r>
      <w:r w:rsidRPr="00867962">
        <w:t xml:space="preserve"> </w:t>
      </w:r>
    </w:p>
    <w:p w14:paraId="4A9640E6" w14:textId="3D3D305E" w:rsidR="00736362" w:rsidRDefault="00736362" w:rsidP="00736362">
      <w:pPr>
        <w:pStyle w:val="NormalIndent"/>
      </w:pPr>
      <w:r>
        <w:t xml:space="preserve">The standards that regional engineers will have to meet are the same as those in metropolitan areas. This means that among other things, CPD and supervision requirements will apply. </w:t>
      </w:r>
    </w:p>
    <w:p w14:paraId="76049381" w14:textId="59D6437B" w:rsidR="00736362" w:rsidRDefault="00736362" w:rsidP="00736362">
      <w:pPr>
        <w:pStyle w:val="NormalIndent"/>
      </w:pPr>
      <w:r>
        <w:lastRenderedPageBreak/>
        <w:t xml:space="preserve">Regional engineers </w:t>
      </w:r>
      <w:r w:rsidR="00BA0987">
        <w:t>will</w:t>
      </w:r>
      <w:r>
        <w:t xml:space="preserve"> not </w:t>
      </w:r>
      <w:r w:rsidR="00BA0987">
        <w:t xml:space="preserve">be </w:t>
      </w:r>
      <w:r>
        <w:t xml:space="preserve">required to travel to cities to undertake CPD, given that there will be a wide range of activities </w:t>
      </w:r>
      <w:r w:rsidR="00075202">
        <w:t xml:space="preserve">that can count as CPD, and a large amount of relevant </w:t>
      </w:r>
      <w:r>
        <w:t>content can be obtained in writing or through webinars, videos and online.</w:t>
      </w:r>
      <w:r w:rsidR="00ED26B8">
        <w:t xml:space="preserve"> Such arrangements already apply in Queensland where CPD arrangements are</w:t>
      </w:r>
      <w:r w:rsidR="004726D6">
        <w:t xml:space="preserve"> generally</w:t>
      </w:r>
      <w:r w:rsidR="00ED26B8">
        <w:t xml:space="preserve"> aligned with those of assessment entities. </w:t>
      </w:r>
    </w:p>
    <w:p w14:paraId="025C60F7" w14:textId="6AB6F584" w:rsidR="00736362" w:rsidRDefault="00075202" w:rsidP="00736362">
      <w:pPr>
        <w:pStyle w:val="NormalIndent"/>
      </w:pPr>
      <w:r>
        <w:t>Similarly, i</w:t>
      </w:r>
      <w:r w:rsidR="00736362" w:rsidRPr="00185189">
        <w:t>t will be possible for this supervision to occur</w:t>
      </w:r>
      <w:r w:rsidR="00736362">
        <w:t xml:space="preserve"> remotely</w:t>
      </w:r>
      <w:r w:rsidR="009F09D1">
        <w:t xml:space="preserve"> without needing a physical presence</w:t>
      </w:r>
      <w:r w:rsidR="00736362" w:rsidRPr="00185189">
        <w:t>, as currently occurs in Q</w:t>
      </w:r>
      <w:r w:rsidR="00736362">
        <w:t xml:space="preserve">ueensland. </w:t>
      </w:r>
      <w:r w:rsidR="00736362" w:rsidRPr="00185189">
        <w:t xml:space="preserve">Depending on the nature of the engineering service being supervised, direct contact need not be in person, but may be through written correspondence (letters, </w:t>
      </w:r>
      <w:r w:rsidR="009F09D1">
        <w:t xml:space="preserve">photos, </w:t>
      </w:r>
      <w:r w:rsidR="00736362" w:rsidRPr="00185189">
        <w:t xml:space="preserve">drawings, or emails), telephone, or voice or video chat. </w:t>
      </w:r>
    </w:p>
    <w:p w14:paraId="2D009230" w14:textId="0120C837" w:rsidR="00736362" w:rsidRDefault="00075202" w:rsidP="00736362">
      <w:pPr>
        <w:pStyle w:val="NormalIndent"/>
      </w:pPr>
      <w:r>
        <w:t>Further, t</w:t>
      </w:r>
      <w:r w:rsidR="00736362">
        <w:t>he scheme</w:t>
      </w:r>
      <w:r>
        <w:t xml:space="preserve"> recognises that many engineers work across areas of engineering by them</w:t>
      </w:r>
      <w:r w:rsidR="00736362">
        <w:t xml:space="preserve"> to be registered in several areas. </w:t>
      </w:r>
    </w:p>
    <w:p w14:paraId="180AC6D2" w14:textId="020DCA31" w:rsidR="00736362" w:rsidRDefault="00736362" w:rsidP="00736362">
      <w:pPr>
        <w:pStyle w:val="NormalIndent"/>
      </w:pPr>
      <w:r>
        <w:t xml:space="preserve">The experience in Queensland also confirms </w:t>
      </w:r>
      <w:r w:rsidR="005715CF">
        <w:t>that</w:t>
      </w:r>
      <w:r>
        <w:t xml:space="preserve"> the vast bulk of work undertaken by farmers does not require a registered </w:t>
      </w:r>
      <w:r w:rsidR="005715CF">
        <w:t xml:space="preserve">professional </w:t>
      </w:r>
      <w:r>
        <w:t xml:space="preserve">engineer. </w:t>
      </w:r>
      <w:r w:rsidR="00294C08">
        <w:t>This reflects that agricultural engineering is focused on the development of improved farming methods and equipment that will increase crop yields and as well as improvements to sustainability of agriculture.</w:t>
      </w:r>
    </w:p>
    <w:p w14:paraId="707A1258" w14:textId="75A08A1C" w:rsidR="00736362" w:rsidRDefault="00075202" w:rsidP="00736362">
      <w:pPr>
        <w:pStyle w:val="NormalIndent"/>
      </w:pPr>
      <w:r>
        <w:t>Finally</w:t>
      </w:r>
      <w:r w:rsidR="009F09D1">
        <w:t>, it</w:t>
      </w:r>
      <w:r w:rsidR="00736362">
        <w:t xml:space="preserve"> is important to recognise that these arrangements have worked successfully in Queensland for many years</w:t>
      </w:r>
      <w:r>
        <w:t>, a state with a more geographically dispersed population than Victoria</w:t>
      </w:r>
      <w:r w:rsidR="00736362">
        <w:t xml:space="preserve">. </w:t>
      </w:r>
    </w:p>
    <w:p w14:paraId="4AB87F64" w14:textId="77777777" w:rsidR="000A2F59" w:rsidRPr="00B67A3C" w:rsidRDefault="000A2F59" w:rsidP="000A2F59">
      <w:pPr>
        <w:pStyle w:val="Heading2numbered"/>
      </w:pPr>
      <w:bookmarkStart w:id="43" w:name="_Toc6920739"/>
      <w:r w:rsidRPr="00B67A3C">
        <w:t>What if I am based interstate or overseas?</w:t>
      </w:r>
      <w:bookmarkEnd w:id="41"/>
      <w:bookmarkEnd w:id="43"/>
    </w:p>
    <w:p w14:paraId="22FBF700" w14:textId="77777777" w:rsidR="000A2F59" w:rsidRPr="00B67A3C" w:rsidRDefault="000A2F59" w:rsidP="00BA28BE">
      <w:pPr>
        <w:pStyle w:val="NormalIndent"/>
        <w:keepNext/>
      </w:pPr>
      <w:r w:rsidRPr="00B67A3C">
        <w:t xml:space="preserve">Interstate and international engineers who provide professional engineering services for Victoria will be required to be registered. </w:t>
      </w:r>
    </w:p>
    <w:p w14:paraId="182D681B" w14:textId="5DF8A1D6" w:rsidR="0055317A" w:rsidRDefault="00F37670" w:rsidP="000A2F59">
      <w:pPr>
        <w:pStyle w:val="NormalIndent"/>
      </w:pPr>
      <w:r>
        <w:t xml:space="preserve">Given there are many engineers working in Victoria from overseas, a check on qualifications and experience is an important protection for the Victorian community. </w:t>
      </w:r>
      <w:r w:rsidR="000A2F59" w:rsidRPr="00B67A3C">
        <w:t xml:space="preserve">Engineers from interstate or overseas who meet the standards of the assessment scheme will be treated in the same manner as local engineers. </w:t>
      </w:r>
    </w:p>
    <w:p w14:paraId="53EE76CE" w14:textId="098418B1" w:rsidR="009B550B" w:rsidRDefault="009B550B" w:rsidP="000A2F59">
      <w:pPr>
        <w:pStyle w:val="NormalIndent"/>
      </w:pPr>
      <w:r w:rsidRPr="009B550B">
        <w:t xml:space="preserve">It is expected that most assessment schemes will rely on a degree to Washington Accord standards as the basis for qualification. These degrees are normally of four years duration and enable substantial equivalence in professional engineering qualifications to be determined. This will mean that the qualifications and experience of many foreign engineers should be directly compatible with </w:t>
      </w:r>
      <w:r w:rsidR="00315F21" w:rsidRPr="00315F21">
        <w:t xml:space="preserve">that required in Victoria enabling </w:t>
      </w:r>
      <w:r w:rsidRPr="009B550B">
        <w:t>international engineers to be held to the same requirements as local engineers. It is also expected assessment schemes will include the ability to assess equivalence to these standards.</w:t>
      </w:r>
    </w:p>
    <w:p w14:paraId="2A0F922D" w14:textId="17505D7F" w:rsidR="00315F21" w:rsidRPr="00315F21" w:rsidRDefault="00315F21" w:rsidP="00315F21">
      <w:pPr>
        <w:pStyle w:val="NormalIndent"/>
      </w:pPr>
      <w:r w:rsidRPr="00315F21">
        <w:t xml:space="preserve">This will enable the community to have confidence that engineering work, covered under the Bill, completed by foreign engineers, will be completed or checked by a registered </w:t>
      </w:r>
      <w:r w:rsidR="005715CF">
        <w:t xml:space="preserve">professional </w:t>
      </w:r>
      <w:r w:rsidRPr="00315F21">
        <w:t xml:space="preserve">engineer. </w:t>
      </w:r>
    </w:p>
    <w:p w14:paraId="207B022F" w14:textId="35D997AD" w:rsidR="00315F21" w:rsidRPr="00B67A3C" w:rsidRDefault="00315F21" w:rsidP="000A2F59">
      <w:pPr>
        <w:pStyle w:val="NormalIndent"/>
      </w:pPr>
      <w:r w:rsidRPr="00315F21">
        <w:t>It is expected engineers in other states will readily be able to meet registration requirements. Where those states have similar schemes, there will be no requirement for the engineers to be reassessed.</w:t>
      </w:r>
      <w:r>
        <w:t xml:space="preserve"> </w:t>
      </w:r>
    </w:p>
    <w:p w14:paraId="2F4C59DC" w14:textId="49C63DFD" w:rsidR="006B525F" w:rsidRDefault="006B525F" w:rsidP="006B525F">
      <w:pPr>
        <w:pStyle w:val="Heading2numbered"/>
      </w:pPr>
      <w:bookmarkStart w:id="44" w:name="_Toc514856188"/>
      <w:bookmarkStart w:id="45" w:name="_Toc514856181"/>
      <w:bookmarkStart w:id="46" w:name="_Toc512956786"/>
      <w:bookmarkStart w:id="47" w:name="_Toc6920740"/>
      <w:r>
        <w:lastRenderedPageBreak/>
        <w:t>Why is registration state-based</w:t>
      </w:r>
      <w:r w:rsidR="00EA1246">
        <w:t xml:space="preserve"> rather than being national</w:t>
      </w:r>
      <w:r>
        <w:t>?</w:t>
      </w:r>
      <w:bookmarkEnd w:id="47"/>
      <w:r>
        <w:t xml:space="preserve"> </w:t>
      </w:r>
    </w:p>
    <w:p w14:paraId="1EEFDB57" w14:textId="78FF5367" w:rsidR="002A73F4" w:rsidRDefault="002A73F4" w:rsidP="006B525F">
      <w:pPr>
        <w:pStyle w:val="NormalIndent"/>
      </w:pPr>
      <w:r>
        <w:t>Under the</w:t>
      </w:r>
      <w:r w:rsidRPr="002A73F4">
        <w:t xml:space="preserve"> </w:t>
      </w:r>
      <w:r>
        <w:t xml:space="preserve">Commonwealth Constitution, the </w:t>
      </w:r>
      <w:r w:rsidR="00F37670">
        <w:t>federal</w:t>
      </w:r>
      <w:r>
        <w:t xml:space="preserve"> Parliament does not have a gene</w:t>
      </w:r>
      <w:r w:rsidR="00F37670">
        <w:t>ral</w:t>
      </w:r>
      <w:r>
        <w:t xml:space="preserve"> power to require individuals to hold occupational licences.</w:t>
      </w:r>
    </w:p>
    <w:p w14:paraId="1F2017B4" w14:textId="6287A5DE" w:rsidR="006B525F" w:rsidRDefault="00125BAB" w:rsidP="006B525F">
      <w:pPr>
        <w:pStyle w:val="NormalIndent"/>
      </w:pPr>
      <w:r>
        <w:t xml:space="preserve">At this stage, Queensland and Victoria are the only </w:t>
      </w:r>
      <w:r w:rsidR="00523F3A">
        <w:t xml:space="preserve">Australian </w:t>
      </w:r>
      <w:r>
        <w:t xml:space="preserve">jurisdictions to have engineer registration schemes in place or proposed. The design of </w:t>
      </w:r>
      <w:r w:rsidR="00AC4F47">
        <w:t>Victoria’s</w:t>
      </w:r>
      <w:r>
        <w:t xml:space="preserve"> engineer</w:t>
      </w:r>
      <w:r w:rsidR="00D00B3C">
        <w:t>s</w:t>
      </w:r>
      <w:r>
        <w:t xml:space="preserve"> registration scheme has been modelled on Queensland’s scheme to facilitate mutual recognition</w:t>
      </w:r>
      <w:r w:rsidR="00EA1246">
        <w:t xml:space="preserve"> and promote national consistency</w:t>
      </w:r>
      <w:r>
        <w:t xml:space="preserve">. </w:t>
      </w:r>
    </w:p>
    <w:p w14:paraId="7F2FACD0" w14:textId="1464F598" w:rsidR="00944E0D" w:rsidRDefault="002A73F4" w:rsidP="00944E0D">
      <w:pPr>
        <w:pStyle w:val="NormalIndent"/>
      </w:pPr>
      <w:r>
        <w:t xml:space="preserve">The Victorian Government </w:t>
      </w:r>
      <w:r w:rsidR="00944E0D" w:rsidRPr="00944E0D">
        <w:t>will work with other states to ensure an engineer has to only be assessed once and this assessment enables registration in any state with a similar scheme.</w:t>
      </w:r>
      <w:r w:rsidR="00944E0D">
        <w:t xml:space="preserve"> </w:t>
      </w:r>
    </w:p>
    <w:p w14:paraId="2D3A1282" w14:textId="77777777" w:rsidR="006B525F" w:rsidRDefault="006B525F" w:rsidP="006B525F">
      <w:pPr>
        <w:pStyle w:val="Heading2numbered"/>
      </w:pPr>
      <w:bookmarkStart w:id="48" w:name="_Toc6920741"/>
      <w:r>
        <w:t>Will mutual recognition be available?</w:t>
      </w:r>
      <w:bookmarkEnd w:id="48"/>
    </w:p>
    <w:p w14:paraId="27E4CEF5" w14:textId="4C39C031" w:rsidR="006B525F" w:rsidRDefault="006B525F" w:rsidP="006B525F">
      <w:pPr>
        <w:pStyle w:val="NormalIndent"/>
      </w:pPr>
      <w:r>
        <w:t>Mutual recognition will be available under mutual recognition legislation for engineers registered in Queens</w:t>
      </w:r>
      <w:r w:rsidR="00125BAB">
        <w:t xml:space="preserve">land and New Zealand. This means </w:t>
      </w:r>
      <w:r>
        <w:t>engineers</w:t>
      </w:r>
      <w:r w:rsidR="00125BAB">
        <w:t xml:space="preserve"> registered in one of those</w:t>
      </w:r>
      <w:r w:rsidR="00523F3A">
        <w:t xml:space="preserve"> two</w:t>
      </w:r>
      <w:r w:rsidR="00125BAB">
        <w:t xml:space="preserve"> jurisdictions</w:t>
      </w:r>
      <w:r>
        <w:t xml:space="preserve"> </w:t>
      </w:r>
      <w:r w:rsidR="00125BAB">
        <w:t>will be entitled to registration in Victoria without needing to demonstrate qualifications and experience again</w:t>
      </w:r>
      <w:r w:rsidR="00AC4F47">
        <w:t xml:space="preserve"> (and vice versa)</w:t>
      </w:r>
      <w:r w:rsidR="00125BAB">
        <w:t xml:space="preserve">.  </w:t>
      </w:r>
    </w:p>
    <w:p w14:paraId="159F44E0" w14:textId="40569B68" w:rsidR="00EA1246" w:rsidRDefault="00EA1246" w:rsidP="00EA1246">
      <w:pPr>
        <w:pStyle w:val="NormalIndent"/>
      </w:pPr>
      <w:r>
        <w:t xml:space="preserve">Victoria and Queensland have started discussions about establishing automatic mutual recognition for engineers. If established, this will allow engineers to provide professional engineering services in both states without the need to </w:t>
      </w:r>
      <w:r w:rsidR="000B701D">
        <w:t>be assessed twice</w:t>
      </w:r>
      <w:r w:rsidR="00F37670">
        <w:t xml:space="preserve"> or</w:t>
      </w:r>
      <w:r w:rsidR="000B701D">
        <w:t xml:space="preserve"> </w:t>
      </w:r>
      <w:r w:rsidR="00AC4F47">
        <w:t>pay two lots of registration fees</w:t>
      </w:r>
      <w:r>
        <w:t>.</w:t>
      </w:r>
    </w:p>
    <w:p w14:paraId="0FBBE083" w14:textId="1C79DF3E" w:rsidR="00F37670" w:rsidRDefault="00F37670" w:rsidP="00F37670">
      <w:pPr>
        <w:pStyle w:val="NormalIndent"/>
      </w:pPr>
      <w:r>
        <w:t xml:space="preserve">Should other states </w:t>
      </w:r>
      <w:r w:rsidR="005C76C8">
        <w:t>establish</w:t>
      </w:r>
      <w:r>
        <w:t xml:space="preserve"> regis</w:t>
      </w:r>
      <w:r w:rsidR="00BA0987">
        <w:t>tration schemes, the Victorian G</w:t>
      </w:r>
      <w:r>
        <w:t>overnment will seek similar arrangements. These arrangements have already been achieved for other professions and trades.</w:t>
      </w:r>
    </w:p>
    <w:p w14:paraId="5C53DEAA" w14:textId="0ABE3361" w:rsidR="005426D8" w:rsidRDefault="005426D8" w:rsidP="005426D8">
      <w:pPr>
        <w:pStyle w:val="Heading2numbered"/>
      </w:pPr>
      <w:bookmarkStart w:id="49" w:name="_Toc6920742"/>
      <w:r>
        <w:t>How will mutual recognition work with respect to Queensland’s titles?</w:t>
      </w:r>
      <w:bookmarkEnd w:id="49"/>
    </w:p>
    <w:p w14:paraId="009E3DD1" w14:textId="5BB0E5D8" w:rsidR="00C343BA" w:rsidRDefault="005426D8" w:rsidP="00F37670">
      <w:pPr>
        <w:pStyle w:val="NormalIndent"/>
      </w:pPr>
      <w:r>
        <w:t xml:space="preserve">Under the proposed Victorian legislation, the coverage of the legislation extends to making representations that person is registered under Victoria’s legislation when in fact they are not. </w:t>
      </w:r>
      <w:r w:rsidR="00C343BA">
        <w:t>This is intended to be broad in operation and</w:t>
      </w:r>
      <w:r w:rsidR="005715CF">
        <w:t>, as well as explicitly protecting the title ‘professional engineer’, will</w:t>
      </w:r>
      <w:r w:rsidR="00C343BA">
        <w:t xml:space="preserve"> cover people taking titles such as ‘registered engineer’, or any other combination of words that may lead a consumer to believe a person is capable of providing professional engineering services when they are not permitted to. In this sense, it is broader than</w:t>
      </w:r>
      <w:r w:rsidR="005715CF">
        <w:t xml:space="preserve"> just having</w:t>
      </w:r>
      <w:r w:rsidR="00C343BA">
        <w:t xml:space="preserve"> prohibitions relating to specific titles. </w:t>
      </w:r>
    </w:p>
    <w:p w14:paraId="2ADF873C" w14:textId="510728AB" w:rsidR="005426D8" w:rsidRDefault="005426D8" w:rsidP="00F37670">
      <w:pPr>
        <w:pStyle w:val="NormalIndent"/>
      </w:pPr>
      <w:r>
        <w:t>This</w:t>
      </w:r>
      <w:r w:rsidR="00C343BA">
        <w:t xml:space="preserve"> prohibition</w:t>
      </w:r>
      <w:r>
        <w:t xml:space="preserve"> will prevent engineers who are registered under Queensland’s legislation (and therefore entitled to call themselves a registered professional engineer) from representing that they are registered under Victorian legislation. </w:t>
      </w:r>
      <w:r w:rsidR="00C343BA">
        <w:t xml:space="preserve">Instead, those Queensland engineers will also be required to be registered in Victoria. This requirement for registration will not apply should automatic mutual recognition be introduced. </w:t>
      </w:r>
    </w:p>
    <w:p w14:paraId="7B833699" w14:textId="77777777" w:rsidR="009B550B" w:rsidRPr="009B550B" w:rsidRDefault="009B550B" w:rsidP="009B550B">
      <w:pPr>
        <w:pStyle w:val="Heading2numbered"/>
      </w:pPr>
      <w:bookmarkStart w:id="50" w:name="_Toc6920743"/>
      <w:r w:rsidRPr="009B550B">
        <w:t>Will the Bill impact on insurance held by engineers?</w:t>
      </w:r>
      <w:bookmarkEnd w:id="44"/>
      <w:bookmarkEnd w:id="50"/>
    </w:p>
    <w:p w14:paraId="73D297B2" w14:textId="77777777" w:rsidR="009B550B" w:rsidRPr="009B550B" w:rsidRDefault="009B550B" w:rsidP="009B550B">
      <w:pPr>
        <w:pStyle w:val="NormalIndent"/>
      </w:pPr>
      <w:r w:rsidRPr="009B550B">
        <w:t>The Bill does not introduce any new insurance requirements for engineers.</w:t>
      </w:r>
    </w:p>
    <w:p w14:paraId="09A63B5E" w14:textId="77777777" w:rsidR="006F74B1" w:rsidRDefault="009B550B" w:rsidP="009B550B">
      <w:pPr>
        <w:pStyle w:val="NormalIndent"/>
      </w:pPr>
      <w:r w:rsidRPr="009B550B">
        <w:lastRenderedPageBreak/>
        <w:t xml:space="preserve">It is likely that the introduction of registration will improve the ability of insurers to more readily determine that engineers are appropriately qualified and experienced when setting premiums for those engineers. </w:t>
      </w:r>
    </w:p>
    <w:p w14:paraId="71127B20" w14:textId="435F2BB8" w:rsidR="009B550B" w:rsidRPr="009B550B" w:rsidRDefault="009E7A36" w:rsidP="009B550B">
      <w:pPr>
        <w:pStyle w:val="NormalIndent"/>
      </w:pPr>
      <w:r w:rsidRPr="004C6940">
        <w:t xml:space="preserve">Advice from an insurance broker indicates that there is no discernible difference in </w:t>
      </w:r>
      <w:r w:rsidR="006F74B1" w:rsidRPr="004C6940">
        <w:t>p</w:t>
      </w:r>
      <w:r w:rsidR="00D85D79" w:rsidRPr="004C6940">
        <w:t>remium</w:t>
      </w:r>
      <w:r w:rsidR="00EE0C94" w:rsidRPr="004C6940">
        <w:t xml:space="preserve"> rate</w:t>
      </w:r>
      <w:r w:rsidR="00D85D79" w:rsidRPr="004C6940">
        <w:t xml:space="preserve">s </w:t>
      </w:r>
      <w:r w:rsidRPr="004C6940">
        <w:t>in Queensland (where there is a registration scheme) compared to other jurisdictions</w:t>
      </w:r>
      <w:r w:rsidR="00D85D79" w:rsidRPr="004C6940">
        <w:t>.</w:t>
      </w:r>
    </w:p>
    <w:p w14:paraId="6D0A7761" w14:textId="77777777" w:rsidR="009B550B" w:rsidRPr="009B550B" w:rsidRDefault="009B550B" w:rsidP="009B550B">
      <w:pPr>
        <w:pStyle w:val="Heading2numbered"/>
      </w:pPr>
      <w:bookmarkStart w:id="51" w:name="_Toc514856189"/>
      <w:bookmarkStart w:id="52" w:name="_Toc6920744"/>
      <w:r w:rsidRPr="009B550B">
        <w:t>Will the Bill and its restrictions on acting outside of an engineer’s area of competence restrict innovation?</w:t>
      </w:r>
      <w:bookmarkEnd w:id="51"/>
      <w:bookmarkEnd w:id="52"/>
    </w:p>
    <w:p w14:paraId="4592AEB6" w14:textId="59FEAFF4" w:rsidR="009B550B" w:rsidRPr="009B550B" w:rsidRDefault="009B550B" w:rsidP="009B550B">
      <w:pPr>
        <w:pStyle w:val="NormalIndent"/>
      </w:pPr>
      <w:r w:rsidRPr="009B550B">
        <w:t>No.</w:t>
      </w:r>
    </w:p>
    <w:p w14:paraId="27455A4E" w14:textId="77777777" w:rsidR="009B550B" w:rsidRPr="009B550B" w:rsidRDefault="009B550B" w:rsidP="009B550B">
      <w:pPr>
        <w:pStyle w:val="NormalIndent"/>
      </w:pPr>
      <w:r w:rsidRPr="009B550B">
        <w:t>As professionals, engineers should only work in areas where they are competent to do so. The Bill formalises this requirement.</w:t>
      </w:r>
    </w:p>
    <w:p w14:paraId="2AA6222D" w14:textId="779C7C1B" w:rsidR="009B550B" w:rsidRDefault="009B550B" w:rsidP="009B550B">
      <w:pPr>
        <w:pStyle w:val="NormalIndent"/>
      </w:pPr>
      <w:r w:rsidRPr="009B550B">
        <w:t xml:space="preserve">The Bill does not prevent innovative solutions to engineering problems being developed by people who are appropriately qualified to develop those solutions. </w:t>
      </w:r>
      <w:r w:rsidR="00BA095B">
        <w:t>Indeed, countries with strong track records of innovation such as Korea require engineers to be registered.</w:t>
      </w:r>
    </w:p>
    <w:p w14:paraId="00DBB55B" w14:textId="2849A9C7" w:rsidR="002A73F4" w:rsidRPr="00A76E9A" w:rsidRDefault="002A73F4" w:rsidP="00BA0987">
      <w:pPr>
        <w:pStyle w:val="Heading2numbered"/>
      </w:pPr>
      <w:bookmarkStart w:id="53" w:name="_Toc6920745"/>
      <w:r>
        <w:t>Is the legislation retrospective?</w:t>
      </w:r>
      <w:bookmarkEnd w:id="53"/>
    </w:p>
    <w:p w14:paraId="07C91597" w14:textId="5F3EEF07" w:rsidR="002A73F4" w:rsidRPr="00B67A3C" w:rsidRDefault="002A73F4" w:rsidP="002A73F4">
      <w:pPr>
        <w:pStyle w:val="NormalIndent"/>
      </w:pPr>
      <w:r w:rsidRPr="002A73F4">
        <w:t xml:space="preserve">The Bill </w:t>
      </w:r>
      <w:r w:rsidR="00E33430">
        <w:t xml:space="preserve">is not retrospective and </w:t>
      </w:r>
      <w:r w:rsidRPr="002A73F4">
        <w:t xml:space="preserve">relates to professional registration alone. </w:t>
      </w:r>
      <w:r w:rsidRPr="00B67A3C">
        <w:t>The scheme is expected to commence from mid</w:t>
      </w:r>
      <w:r>
        <w:noBreakHyphen/>
      </w:r>
      <w:r w:rsidR="006C7076" w:rsidRPr="00B67A3C">
        <w:t>20</w:t>
      </w:r>
      <w:r w:rsidR="006C7076">
        <w:t>20</w:t>
      </w:r>
      <w:r w:rsidR="006C7076" w:rsidRPr="00B67A3C">
        <w:t xml:space="preserve"> </w:t>
      </w:r>
      <w:r w:rsidRPr="00B67A3C">
        <w:t>using a staged registration process. It is envisaged the full scheme will be implemented by mid</w:t>
      </w:r>
      <w:r>
        <w:noBreakHyphen/>
      </w:r>
      <w:r w:rsidRPr="00B67A3C">
        <w:t>202</w:t>
      </w:r>
      <w:r w:rsidR="006C7076">
        <w:t>3</w:t>
      </w:r>
      <w:r w:rsidRPr="00B67A3C">
        <w:t>. The detailed schedule for implementation will be included in the regulations.</w:t>
      </w:r>
    </w:p>
    <w:p w14:paraId="0BCA6058" w14:textId="77777777" w:rsidR="009B550B" w:rsidRPr="009B550B" w:rsidRDefault="009B550B" w:rsidP="009B550B">
      <w:pPr>
        <w:pStyle w:val="Heading1numbered"/>
      </w:pPr>
      <w:bookmarkStart w:id="54" w:name="_Toc6920746"/>
      <w:r w:rsidRPr="009B550B">
        <w:t>How will the engineers registration scheme be enforced?</w:t>
      </w:r>
      <w:bookmarkEnd w:id="45"/>
      <w:bookmarkEnd w:id="54"/>
    </w:p>
    <w:p w14:paraId="20FF97FF" w14:textId="77777777" w:rsidR="000A2F59" w:rsidRPr="00B67A3C" w:rsidRDefault="000A2F59" w:rsidP="000A2F59">
      <w:pPr>
        <w:pStyle w:val="Heading2numbered"/>
      </w:pPr>
      <w:bookmarkStart w:id="55" w:name="_Toc6920747"/>
      <w:r w:rsidRPr="00B67A3C">
        <w:t>What activities are prohibited under the Bill?</w:t>
      </w:r>
      <w:bookmarkEnd w:id="46"/>
      <w:bookmarkEnd w:id="55"/>
    </w:p>
    <w:p w14:paraId="0876D05B" w14:textId="3E45C93E" w:rsidR="000A2F59" w:rsidRDefault="000A2F59" w:rsidP="000A2F59">
      <w:pPr>
        <w:pStyle w:val="NormalIndent"/>
      </w:pPr>
      <w:r w:rsidRPr="00B67A3C">
        <w:t>The Bill prohibits a person from providing professional engineering services in an area of engineering covered by the registration scheme unless they are registered.</w:t>
      </w:r>
      <w:r w:rsidR="005715CF">
        <w:t xml:space="preserve"> Further, the Bill explicitly protects the title ‘professional engineer’.</w:t>
      </w:r>
      <w:r w:rsidRPr="00B67A3C">
        <w:t xml:space="preserve"> It will also be an offence for a person who is unregistered to represent that they can provide professional engineering services, that they are an endorsed building engineer</w:t>
      </w:r>
      <w:r w:rsidR="000F1D41">
        <w:t xml:space="preserve"> or that they are a non</w:t>
      </w:r>
      <w:r w:rsidR="000F1D41">
        <w:noBreakHyphen/>
      </w:r>
      <w:r w:rsidRPr="00B67A3C">
        <w:t>practising</w:t>
      </w:r>
      <w:r w:rsidR="005715CF">
        <w:t xml:space="preserve"> professional</w:t>
      </w:r>
      <w:r w:rsidRPr="00B67A3C">
        <w:t xml:space="preserve"> engineer.</w:t>
      </w:r>
    </w:p>
    <w:p w14:paraId="17179A83" w14:textId="4C8F4DF4" w:rsidR="00A912FA" w:rsidRPr="00A912FA" w:rsidRDefault="00A912FA">
      <w:pPr>
        <w:pStyle w:val="Heading2numbered"/>
      </w:pPr>
      <w:bookmarkStart w:id="56" w:name="_Toc6920748"/>
      <w:r>
        <w:t>Why will protection of the title ‘professional engineer’ apply even where an area of engineering is not covered by the registration scheme?</w:t>
      </w:r>
      <w:bookmarkEnd w:id="56"/>
    </w:p>
    <w:p w14:paraId="49545BA7" w14:textId="0E9D2535" w:rsidR="00A912FA" w:rsidRDefault="00A912FA">
      <w:pPr>
        <w:pStyle w:val="NormalIndent"/>
      </w:pPr>
      <w:r>
        <w:t>The title ‘professional engineer’ is widely protected. All American states, all Canadian</w:t>
      </w:r>
      <w:r w:rsidR="002079DB">
        <w:t xml:space="preserve"> provinces, Queensland, New Zealand, Malaysia, Singapore and South Africa all provide protection for the title professional engineer or a variant like engineer.</w:t>
      </w:r>
    </w:p>
    <w:p w14:paraId="3DA92265" w14:textId="1B933F48" w:rsidR="002079DB" w:rsidRDefault="002079DB">
      <w:pPr>
        <w:pStyle w:val="NormalIndent"/>
      </w:pPr>
      <w:r>
        <w:lastRenderedPageBreak/>
        <w:t xml:space="preserve">Importantly, these protections apply even where someone is exempt from the </w:t>
      </w:r>
      <w:r w:rsidR="002E71D8">
        <w:t>requirement to be registered to ensure that consumers and others can clearly delineate a member of the engineering profession</w:t>
      </w:r>
      <w:r w:rsidR="00ED26B8">
        <w:t xml:space="preserve"> who has had their qualifications and experience checked through the registration scheme</w:t>
      </w:r>
      <w:r w:rsidR="002E71D8">
        <w:t xml:space="preserve">. </w:t>
      </w:r>
    </w:p>
    <w:p w14:paraId="1F90F025" w14:textId="10A9DDCF" w:rsidR="002E71D8" w:rsidRDefault="002E71D8">
      <w:pPr>
        <w:pStyle w:val="NormalIndent"/>
      </w:pPr>
      <w:r>
        <w:t>W</w:t>
      </w:r>
      <w:r w:rsidRPr="002E71D8">
        <w:t xml:space="preserve">hile initially covering five areas of engineering, there is the capacity to expand the scope of the scheme beyond these areas through regulations. </w:t>
      </w:r>
      <w:r>
        <w:t>A</w:t>
      </w:r>
      <w:r w:rsidRPr="002E71D8">
        <w:t>s more assessment schemes are developed, the scheme will become comprehensive and eventually cover the whole engineering profession.</w:t>
      </w:r>
    </w:p>
    <w:p w14:paraId="5123E7CF" w14:textId="741B2460" w:rsidR="000A2F59" w:rsidRPr="0075783F" w:rsidRDefault="000A2F59" w:rsidP="002E71D8">
      <w:pPr>
        <w:pStyle w:val="Heading2numbered"/>
      </w:pPr>
      <w:bookmarkStart w:id="57" w:name="_Toc512956787"/>
      <w:bookmarkStart w:id="58" w:name="_Toc6920749"/>
      <w:r w:rsidRPr="0075783F">
        <w:t>Will the engineers scheme lead to vexatious complaints?</w:t>
      </w:r>
      <w:bookmarkEnd w:id="57"/>
      <w:bookmarkEnd w:id="58"/>
    </w:p>
    <w:p w14:paraId="7AEE8CC7" w14:textId="51403BD3" w:rsidR="002E71D8" w:rsidRDefault="000A2F59" w:rsidP="000A2F59">
      <w:pPr>
        <w:pStyle w:val="NormalIndent"/>
      </w:pPr>
      <w:r w:rsidRPr="0075783F">
        <w:t>Like any regulatory scheme, there is a risk that members of the public make complaints that may be perceived as being vexatious</w:t>
      </w:r>
      <w:r w:rsidR="002E71D8">
        <w:t xml:space="preserve"> to a regulator</w:t>
      </w:r>
      <w:r w:rsidR="00AF744E">
        <w:t xml:space="preserve"> or an engineer</w:t>
      </w:r>
      <w:r w:rsidRPr="0075783F">
        <w:t xml:space="preserve">. However, </w:t>
      </w:r>
      <w:r w:rsidR="002E71D8">
        <w:t xml:space="preserve">when complaints are made, all regulators need </w:t>
      </w:r>
      <w:r w:rsidR="00ED26B8">
        <w:t xml:space="preserve">to make </w:t>
      </w:r>
      <w:r w:rsidR="002E71D8">
        <w:t>assess</w:t>
      </w:r>
      <w:r w:rsidR="00ED26B8">
        <w:t>ments</w:t>
      </w:r>
      <w:r w:rsidR="002E71D8">
        <w:t xml:space="preserve"> to determine whether a formal investigation is warranted. This is standard practice across all regulated industries.</w:t>
      </w:r>
    </w:p>
    <w:p w14:paraId="6980C53E" w14:textId="60A4C1C8" w:rsidR="000A2F59" w:rsidRPr="0075783F" w:rsidRDefault="002E71D8" w:rsidP="000A2F59">
      <w:pPr>
        <w:pStyle w:val="NormalIndent"/>
      </w:pPr>
      <w:r>
        <w:t xml:space="preserve">This reflects that </w:t>
      </w:r>
      <w:r w:rsidR="000A2F59" w:rsidRPr="0075783F">
        <w:t xml:space="preserve">it is important to ensure consumers of engineering services can raise concerns to ensure genuine concerns can be addressed. </w:t>
      </w:r>
      <w:r w:rsidR="000A2F59">
        <w:t>Consumer Affairs Victoria (</w:t>
      </w:r>
      <w:r w:rsidR="000A2F59" w:rsidRPr="0075783F">
        <w:t>CAV</w:t>
      </w:r>
      <w:r w:rsidR="000A2F59">
        <w:t>)</w:t>
      </w:r>
      <w:r w:rsidR="000A2F59" w:rsidRPr="0075783F">
        <w:t xml:space="preserve"> has extensive experience investigating complaints, and only proceeds further if evidence of a problem exists.</w:t>
      </w:r>
      <w:r w:rsidR="0067791C">
        <w:t xml:space="preserve"> Further,</w:t>
      </w:r>
      <w:r w:rsidR="0067791C" w:rsidRPr="0067791C">
        <w:t xml:space="preserve"> </w:t>
      </w:r>
      <w:r w:rsidR="0067791C">
        <w:t xml:space="preserve">CAV will have access to engineering expertise to assess cases. </w:t>
      </w:r>
      <w:r w:rsidR="000A2F59" w:rsidRPr="0075783F">
        <w:t xml:space="preserve"> Determining whether this evidence exists is an important function of the investigation process, and the powers CAV has been granted will assist in determining the validity of complaints swiftly and effectively. </w:t>
      </w:r>
    </w:p>
    <w:p w14:paraId="0C1BBB96" w14:textId="77777777" w:rsidR="000A2F59" w:rsidRPr="0075783F" w:rsidRDefault="000A2F59" w:rsidP="000A2F59">
      <w:pPr>
        <w:pStyle w:val="Heading2numbered"/>
      </w:pPr>
      <w:bookmarkStart w:id="59" w:name="_Toc512956788"/>
      <w:bookmarkStart w:id="60" w:name="_Toc6920750"/>
      <w:r w:rsidRPr="0075783F">
        <w:t>Will enforcement of the codes of conduct lead to criminal prosecution?</w:t>
      </w:r>
      <w:bookmarkEnd w:id="59"/>
      <w:bookmarkEnd w:id="60"/>
    </w:p>
    <w:p w14:paraId="1EF817BA" w14:textId="77777777" w:rsidR="000A2F59" w:rsidRPr="0075783F" w:rsidRDefault="000A2F59" w:rsidP="000A2F59">
      <w:pPr>
        <w:pStyle w:val="NormalIndent"/>
      </w:pPr>
      <w:r w:rsidRPr="0075783F">
        <w:t>No.</w:t>
      </w:r>
    </w:p>
    <w:p w14:paraId="2EB2F0D2" w14:textId="3FBC895E" w:rsidR="000A2F59" w:rsidRPr="0075783F" w:rsidRDefault="000A2F59" w:rsidP="000A2F59">
      <w:pPr>
        <w:pStyle w:val="NormalIndent"/>
      </w:pPr>
      <w:r w:rsidRPr="0075783F">
        <w:t>Enforcement in relation to codes of conduct against registered</w:t>
      </w:r>
      <w:r w:rsidR="005715CF">
        <w:t xml:space="preserve"> professional</w:t>
      </w:r>
      <w:r w:rsidRPr="0075783F">
        <w:t xml:space="preserve"> engineers will be by discipline, which is a civil process. Discipline will occur through an impartial civil tribunal with extensive experience in oversigh</w:t>
      </w:r>
      <w:r>
        <w:t xml:space="preserve">t of regulatory schemes: the Victorian Civil and Administrative Tribunal. </w:t>
      </w:r>
    </w:p>
    <w:p w14:paraId="21CD6F40" w14:textId="77777777" w:rsidR="000A2F59" w:rsidRPr="0075783F" w:rsidRDefault="000A2F59" w:rsidP="000A2F59">
      <w:pPr>
        <w:pStyle w:val="Heading2numbered"/>
      </w:pPr>
      <w:bookmarkStart w:id="61" w:name="_Toc512956789"/>
      <w:bookmarkStart w:id="62" w:name="_Toc6920751"/>
      <w:r w:rsidRPr="0075783F">
        <w:t>Does the Bill provide for criminal enforcement against engineers who practise poorly?</w:t>
      </w:r>
      <w:bookmarkEnd w:id="61"/>
      <w:bookmarkEnd w:id="62"/>
    </w:p>
    <w:p w14:paraId="61319E40" w14:textId="77777777" w:rsidR="000A2F59" w:rsidRPr="0075783F" w:rsidRDefault="000A2F59" w:rsidP="000A2F59">
      <w:pPr>
        <w:pStyle w:val="NormalIndent"/>
      </w:pPr>
      <w:r w:rsidRPr="0075783F">
        <w:t xml:space="preserve">No. </w:t>
      </w:r>
    </w:p>
    <w:p w14:paraId="1AEE9B26" w14:textId="5594B9F4" w:rsidR="0055317A" w:rsidRPr="0075783F" w:rsidRDefault="000A2F59" w:rsidP="000A2F59">
      <w:pPr>
        <w:pStyle w:val="NormalIndent"/>
      </w:pPr>
      <w:r w:rsidRPr="0075783F">
        <w:t xml:space="preserve">The offences in the Bill relate to unregistered practice, representing that a person can practice without being registered and providing false or misleading information. Poor quality practice will be regulated through civil disciplinary processes rather than criminal prosecutions. </w:t>
      </w:r>
    </w:p>
    <w:p w14:paraId="27A023AF" w14:textId="2B6C8EB4" w:rsidR="009B550B" w:rsidRDefault="009B550B" w:rsidP="009B550B">
      <w:pPr>
        <w:pStyle w:val="NormalIndent"/>
      </w:pPr>
      <w:bookmarkStart w:id="63" w:name="_Toc512956790"/>
      <w:r>
        <w:t xml:space="preserve">Other remedies </w:t>
      </w:r>
      <w:r w:rsidR="005E4E52">
        <w:t xml:space="preserve">currently </w:t>
      </w:r>
      <w:r>
        <w:t xml:space="preserve">available to the public for poor engineering work will not be affected by the registration scheme. </w:t>
      </w:r>
    </w:p>
    <w:p w14:paraId="4585AB2B" w14:textId="5B5C12FC" w:rsidR="009B550B" w:rsidRDefault="009B550B" w:rsidP="009B550B">
      <w:pPr>
        <w:pStyle w:val="NormalIndent"/>
      </w:pPr>
      <w:r>
        <w:t xml:space="preserve">Existing remedies </w:t>
      </w:r>
      <w:r w:rsidR="0067791C">
        <w:t xml:space="preserve">, which exist with or without a registration scheme, </w:t>
      </w:r>
      <w:r>
        <w:t>include:</w:t>
      </w:r>
    </w:p>
    <w:p w14:paraId="34046C1C" w14:textId="79F1F2C0" w:rsidR="009B550B" w:rsidRDefault="009B550B" w:rsidP="009B550B">
      <w:pPr>
        <w:pStyle w:val="Bulletindent"/>
      </w:pPr>
      <w:r>
        <w:lastRenderedPageBreak/>
        <w:t xml:space="preserve">Common law civil remedies. These include remedies available under tort law such as under the law of negligence and contract law. </w:t>
      </w:r>
    </w:p>
    <w:p w14:paraId="28B43FB2" w14:textId="73FB8382" w:rsidR="009B550B" w:rsidRDefault="009B550B" w:rsidP="009B550B">
      <w:pPr>
        <w:pStyle w:val="Bulletindent"/>
      </w:pPr>
      <w:r>
        <w:t xml:space="preserve">Consumer law civil remedies. Remedies are available to consumers and regulators. For consumers, these remedies include an ability to obtain damages in relation to breaches of the Australian Consumer Law (an exception exists in relation to the guarantee of fitness for purpose). Injunctions and other remedies are also available. </w:t>
      </w:r>
    </w:p>
    <w:p w14:paraId="25FC5B1E" w14:textId="7651468E" w:rsidR="009B550B" w:rsidRDefault="009B550B" w:rsidP="009B550B">
      <w:pPr>
        <w:pStyle w:val="Bulletindent"/>
      </w:pPr>
      <w:r>
        <w:t xml:space="preserve">Criminal remedies. As was highlighted in the case of the collapse of the CTV Building in New Zealand, </w:t>
      </w:r>
      <w:r w:rsidR="0067791C">
        <w:t>if</w:t>
      </w:r>
      <w:r>
        <w:t xml:space="preserve"> work results in death or injury</w:t>
      </w:r>
      <w:r w:rsidR="0067791C">
        <w:t>, those responsible</w:t>
      </w:r>
      <w:r>
        <w:t xml:space="preserve"> can potentially be exposed to criminal charges, including for offences such as manslaughter</w:t>
      </w:r>
      <w:r w:rsidR="006F74B1">
        <w:t xml:space="preserve">. In addition, there are criminal remedies available under the Australian Consumer Law. </w:t>
      </w:r>
    </w:p>
    <w:p w14:paraId="5D40645D" w14:textId="010898EF" w:rsidR="009B550B" w:rsidRDefault="009B550B" w:rsidP="009B550B">
      <w:pPr>
        <w:pStyle w:val="NormalIndent"/>
      </w:pPr>
      <w:r>
        <w:t>The diagram below represents how the regulation of engineers is separate to these other legal remedies.</w:t>
      </w:r>
    </w:p>
    <w:p w14:paraId="6D5A8C2E" w14:textId="77777777" w:rsidR="004C2F09" w:rsidRDefault="004C2F09" w:rsidP="009B550B">
      <w:pPr>
        <w:pStyle w:val="NormalIndent"/>
      </w:pPr>
    </w:p>
    <w:p w14:paraId="0C89B7C4" w14:textId="5C749D86" w:rsidR="009B550B" w:rsidRDefault="006F74B1" w:rsidP="009B550B">
      <w:pPr>
        <w:pStyle w:val="NormalIndent"/>
      </w:pP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013FE7F7" wp14:editId="422CDCAD">
                <wp:simplePos x="0" y="0"/>
                <wp:positionH relativeFrom="column">
                  <wp:posOffset>2428875</wp:posOffset>
                </wp:positionH>
                <wp:positionV relativeFrom="paragraph">
                  <wp:posOffset>93980</wp:posOffset>
                </wp:positionV>
                <wp:extent cx="3190875" cy="22002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3190875" cy="22002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E841A7" w14:textId="4EF2F8CD" w:rsidR="00D00B3C" w:rsidRPr="00BA095B" w:rsidRDefault="00D00B3C" w:rsidP="009B550B">
                            <w:pPr>
                              <w:spacing w:before="0" w:after="0"/>
                              <w:jc w:val="center"/>
                              <w:rPr>
                                <w:rFonts w:cstheme="minorHAnsi"/>
                                <w:b/>
                                <w:color w:val="000000" w:themeColor="text1"/>
                              </w:rPr>
                            </w:pPr>
                            <w:r w:rsidRPr="00BA095B">
                              <w:rPr>
                                <w:rFonts w:cstheme="minorHAnsi"/>
                                <w:b/>
                                <w:color w:val="000000" w:themeColor="text1"/>
                              </w:rPr>
                              <w:t>Other legal remedies</w:t>
                            </w:r>
                            <w:r>
                              <w:rPr>
                                <w:rFonts w:cstheme="minorHAnsi"/>
                                <w:b/>
                                <w:color w:val="000000" w:themeColor="text1"/>
                              </w:rPr>
                              <w:t xml:space="preserve"> (unchanged by Registration of Engineers)</w:t>
                            </w:r>
                          </w:p>
                          <w:p w14:paraId="62F404CE" w14:textId="77777777" w:rsidR="00D00B3C" w:rsidRDefault="00D00B3C" w:rsidP="009B550B">
                            <w:pPr>
                              <w:spacing w:before="0" w:after="0"/>
                              <w:jc w:val="center"/>
                              <w:rPr>
                                <w:rFonts w:cstheme="minorHAnsi"/>
                                <w:color w:val="000000" w:themeColor="text1"/>
                              </w:rPr>
                            </w:pPr>
                            <w:r>
                              <w:rPr>
                                <w:rFonts w:cstheme="minorHAnsi"/>
                                <w:color w:val="000000" w:themeColor="text1"/>
                              </w:rPr>
                              <w:t xml:space="preserve">Civil: contract, tort remedies </w:t>
                            </w:r>
                          </w:p>
                          <w:p w14:paraId="262B9A48" w14:textId="4B06C16B" w:rsidR="00D00B3C" w:rsidRDefault="00D00B3C" w:rsidP="009B550B">
                            <w:pPr>
                              <w:spacing w:before="0" w:after="0"/>
                              <w:jc w:val="center"/>
                              <w:rPr>
                                <w:rFonts w:cstheme="minorHAnsi"/>
                                <w:color w:val="000000" w:themeColor="text1"/>
                              </w:rPr>
                            </w:pPr>
                            <w:r>
                              <w:rPr>
                                <w:rFonts w:cstheme="minorHAnsi"/>
                                <w:color w:val="000000" w:themeColor="text1"/>
                              </w:rPr>
                              <w:t>(Civil action in VCAT or court by consumers)</w:t>
                            </w:r>
                          </w:p>
                          <w:p w14:paraId="201254BC" w14:textId="77777777" w:rsidR="00D00B3C" w:rsidRDefault="00D00B3C" w:rsidP="009B550B">
                            <w:pPr>
                              <w:spacing w:before="0" w:after="0"/>
                              <w:jc w:val="center"/>
                              <w:rPr>
                                <w:rFonts w:cstheme="minorHAnsi"/>
                                <w:color w:val="000000" w:themeColor="text1"/>
                              </w:rPr>
                            </w:pPr>
                            <w:r>
                              <w:rPr>
                                <w:rFonts w:cstheme="minorHAnsi"/>
                                <w:color w:val="000000" w:themeColor="text1"/>
                              </w:rPr>
                              <w:t xml:space="preserve">Consumer: Damages, injunctions etc </w:t>
                            </w:r>
                          </w:p>
                          <w:p w14:paraId="56DA3B35" w14:textId="7F707B3D" w:rsidR="00D00B3C" w:rsidRDefault="00D00B3C" w:rsidP="009B550B">
                            <w:pPr>
                              <w:spacing w:before="0" w:after="0"/>
                              <w:jc w:val="center"/>
                              <w:rPr>
                                <w:rFonts w:cstheme="minorHAnsi"/>
                                <w:color w:val="000000" w:themeColor="text1"/>
                              </w:rPr>
                            </w:pPr>
                            <w:r>
                              <w:rPr>
                                <w:rFonts w:cstheme="minorHAnsi"/>
                                <w:color w:val="000000" w:themeColor="text1"/>
                              </w:rPr>
                              <w:t>(Civil action in court by consumers or consumer regulators)</w:t>
                            </w:r>
                          </w:p>
                          <w:p w14:paraId="5DC6C3F2" w14:textId="13E2EE61" w:rsidR="00D00B3C" w:rsidRDefault="00D00B3C" w:rsidP="009B550B">
                            <w:pPr>
                              <w:spacing w:before="0" w:after="0"/>
                              <w:jc w:val="center"/>
                              <w:rPr>
                                <w:rFonts w:cstheme="minorHAnsi"/>
                                <w:color w:val="000000" w:themeColor="text1"/>
                              </w:rPr>
                            </w:pPr>
                            <w:r>
                              <w:rPr>
                                <w:rFonts w:cstheme="minorHAnsi"/>
                                <w:color w:val="000000" w:themeColor="text1"/>
                              </w:rPr>
                              <w:t>Criminal: Australian Consumer Law, other offences</w:t>
                            </w:r>
                          </w:p>
                          <w:p w14:paraId="6E726FC9" w14:textId="77D4CD0C" w:rsidR="00D00B3C" w:rsidRPr="009B550B" w:rsidRDefault="00D00B3C" w:rsidP="009B550B">
                            <w:pPr>
                              <w:spacing w:before="0" w:after="0"/>
                              <w:jc w:val="center"/>
                              <w:rPr>
                                <w:rFonts w:cstheme="minorHAnsi"/>
                                <w:color w:val="000000" w:themeColor="text1"/>
                              </w:rPr>
                            </w:pPr>
                            <w:r>
                              <w:rPr>
                                <w:rFonts w:cstheme="minorHAnsi"/>
                                <w:color w:val="000000" w:themeColor="text1"/>
                              </w:rPr>
                              <w:t>(Prosecution for Australian Consumer law by regulators or other breaches by police/DPP)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FE7F7" id="Rounded Rectangle 7" o:spid="_x0000_s1026" style="position:absolute;left:0;text-align:left;margin-left:191.25pt;margin-top:7.4pt;width:251.25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" fillcolor="#bae3ff [660]" strokecolor="#003152 [1604]" strokeweight="2pt">
                <v:textbox>
                  <w:txbxContent>
                    <w:p w14:paraId="61E841A7" w14:textId="4EF2F8CD" w:rsidR="00D00B3C" w:rsidRPr="00BA095B" w:rsidRDefault="00D00B3C" w:rsidP="009B550B">
                      <w:pPr>
                        <w:spacing w:before="0" w:after="0"/>
                        <w:jc w:val="center"/>
                        <w:rPr>
                          <w:rFonts w:cstheme="minorHAnsi"/>
                          <w:b/>
                          <w:color w:val="000000" w:themeColor="text1"/>
                        </w:rPr>
                      </w:pPr>
                      <w:r w:rsidRPr="00BA095B">
                        <w:rPr>
                          <w:rFonts w:cstheme="minorHAnsi"/>
                          <w:b/>
                          <w:color w:val="000000" w:themeColor="text1"/>
                        </w:rPr>
                        <w:t>Other legal remedies</w:t>
                      </w:r>
                      <w:r>
                        <w:rPr>
                          <w:rFonts w:cstheme="minorHAnsi"/>
                          <w:b/>
                          <w:color w:val="000000" w:themeColor="text1"/>
                        </w:rPr>
                        <w:t xml:space="preserve"> (unchanged by Registration of Engineers)</w:t>
                      </w:r>
                    </w:p>
                    <w:p w14:paraId="62F404CE" w14:textId="77777777" w:rsidR="00D00B3C" w:rsidRDefault="00D00B3C" w:rsidP="009B550B">
                      <w:pPr>
                        <w:spacing w:before="0" w:after="0"/>
                        <w:jc w:val="center"/>
                        <w:rPr>
                          <w:rFonts w:cstheme="minorHAnsi"/>
                          <w:color w:val="000000" w:themeColor="text1"/>
                        </w:rPr>
                      </w:pPr>
                      <w:r>
                        <w:rPr>
                          <w:rFonts w:cstheme="minorHAnsi"/>
                          <w:color w:val="000000" w:themeColor="text1"/>
                        </w:rPr>
                        <w:t xml:space="preserve">Civil: contract, tort remedies </w:t>
                      </w:r>
                    </w:p>
                    <w:p w14:paraId="262B9A48" w14:textId="4B06C16B" w:rsidR="00D00B3C" w:rsidRDefault="00D00B3C" w:rsidP="009B550B">
                      <w:pPr>
                        <w:spacing w:before="0" w:after="0"/>
                        <w:jc w:val="center"/>
                        <w:rPr>
                          <w:rFonts w:cstheme="minorHAnsi"/>
                          <w:color w:val="000000" w:themeColor="text1"/>
                        </w:rPr>
                      </w:pPr>
                      <w:r>
                        <w:rPr>
                          <w:rFonts w:cstheme="minorHAnsi"/>
                          <w:color w:val="000000" w:themeColor="text1"/>
                        </w:rPr>
                        <w:t>(Civil action in VCAT or court by consumers)</w:t>
                      </w:r>
                    </w:p>
                    <w:p w14:paraId="201254BC" w14:textId="77777777" w:rsidR="00D00B3C" w:rsidRDefault="00D00B3C" w:rsidP="009B550B">
                      <w:pPr>
                        <w:spacing w:before="0" w:after="0"/>
                        <w:jc w:val="center"/>
                        <w:rPr>
                          <w:rFonts w:cstheme="minorHAnsi"/>
                          <w:color w:val="000000" w:themeColor="text1"/>
                        </w:rPr>
                      </w:pPr>
                      <w:r>
                        <w:rPr>
                          <w:rFonts w:cstheme="minorHAnsi"/>
                          <w:color w:val="000000" w:themeColor="text1"/>
                        </w:rPr>
                        <w:t xml:space="preserve">Consumer: Damages, injunctions etc </w:t>
                      </w:r>
                    </w:p>
                    <w:p w14:paraId="56DA3B35" w14:textId="7F707B3D" w:rsidR="00D00B3C" w:rsidRDefault="00D00B3C" w:rsidP="009B550B">
                      <w:pPr>
                        <w:spacing w:before="0" w:after="0"/>
                        <w:jc w:val="center"/>
                        <w:rPr>
                          <w:rFonts w:cstheme="minorHAnsi"/>
                          <w:color w:val="000000" w:themeColor="text1"/>
                        </w:rPr>
                      </w:pPr>
                      <w:r>
                        <w:rPr>
                          <w:rFonts w:cstheme="minorHAnsi"/>
                          <w:color w:val="000000" w:themeColor="text1"/>
                        </w:rPr>
                        <w:t>(Civil action in court by consumers or consumer regulators)</w:t>
                      </w:r>
                    </w:p>
                    <w:p w14:paraId="5DC6C3F2" w14:textId="13E2EE61" w:rsidR="00D00B3C" w:rsidRDefault="00D00B3C" w:rsidP="009B550B">
                      <w:pPr>
                        <w:spacing w:before="0" w:after="0"/>
                        <w:jc w:val="center"/>
                        <w:rPr>
                          <w:rFonts w:cstheme="minorHAnsi"/>
                          <w:color w:val="000000" w:themeColor="text1"/>
                        </w:rPr>
                      </w:pPr>
                      <w:r>
                        <w:rPr>
                          <w:rFonts w:cstheme="minorHAnsi"/>
                          <w:color w:val="000000" w:themeColor="text1"/>
                        </w:rPr>
                        <w:t>Criminal: Australian Consumer Law, other offences</w:t>
                      </w:r>
                    </w:p>
                    <w:p w14:paraId="6E726FC9" w14:textId="77D4CD0C" w:rsidR="00D00B3C" w:rsidRPr="009B550B" w:rsidRDefault="00D00B3C" w:rsidP="009B550B">
                      <w:pPr>
                        <w:spacing w:before="0" w:after="0"/>
                        <w:jc w:val="center"/>
                        <w:rPr>
                          <w:rFonts w:cstheme="minorHAnsi"/>
                          <w:color w:val="000000" w:themeColor="text1"/>
                        </w:rPr>
                      </w:pPr>
                      <w:r>
                        <w:rPr>
                          <w:rFonts w:cstheme="minorHAnsi"/>
                          <w:color w:val="000000" w:themeColor="text1"/>
                        </w:rPr>
                        <w:t>(Prosecution for Australian Consumer law by regulators or other breaches by police/DPP)</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E03B646" wp14:editId="00CC072F">
                <wp:simplePos x="0" y="0"/>
                <wp:positionH relativeFrom="column">
                  <wp:posOffset>438150</wp:posOffset>
                </wp:positionH>
                <wp:positionV relativeFrom="paragraph">
                  <wp:posOffset>160655</wp:posOffset>
                </wp:positionV>
                <wp:extent cx="1695450" cy="8382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695450" cy="838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BB5EE" w14:textId="77777777" w:rsidR="00D00B3C" w:rsidRPr="00BA095B" w:rsidRDefault="00D00B3C" w:rsidP="009B550B">
                            <w:pPr>
                              <w:spacing w:before="0" w:after="0"/>
                              <w:jc w:val="center"/>
                              <w:rPr>
                                <w:rFonts w:cstheme="minorHAnsi"/>
                                <w:b/>
                                <w:color w:val="000000" w:themeColor="text1"/>
                              </w:rPr>
                            </w:pPr>
                            <w:r w:rsidRPr="00BA095B">
                              <w:rPr>
                                <w:rFonts w:cstheme="minorHAnsi"/>
                                <w:b/>
                                <w:color w:val="000000" w:themeColor="text1"/>
                              </w:rPr>
                              <w:t>Registration scheme</w:t>
                            </w:r>
                          </w:p>
                          <w:p w14:paraId="25577644" w14:textId="2F6086AB" w:rsidR="00D00B3C" w:rsidRPr="009B550B" w:rsidRDefault="00D00B3C" w:rsidP="009B550B">
                            <w:pPr>
                              <w:spacing w:before="0" w:after="0"/>
                              <w:jc w:val="center"/>
                              <w:rPr>
                                <w:rFonts w:cstheme="minorHAnsi"/>
                                <w:color w:val="000000" w:themeColor="text1"/>
                              </w:rPr>
                            </w:pPr>
                            <w:r>
                              <w:rPr>
                                <w:rFonts w:cstheme="minorHAnsi"/>
                                <w:color w:val="000000" w:themeColor="text1"/>
                              </w:rPr>
                              <w:t>(Discipline by VCAT or show cause discipline by VBA)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3B646" id="Rounded Rectangle 8" o:spid="_x0000_s1027" style="position:absolute;left:0;text-align:left;margin-left:34.5pt;margin-top:12.65pt;width:133.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" fillcolor="#bae3ff [660]" strokecolor="#003152 [1604]" strokeweight="2pt">
                <v:textbox>
                  <w:txbxContent>
                    <w:p w14:paraId="6C7BB5EE" w14:textId="77777777" w:rsidR="00D00B3C" w:rsidRPr="00BA095B" w:rsidRDefault="00D00B3C" w:rsidP="009B550B">
                      <w:pPr>
                        <w:spacing w:before="0" w:after="0"/>
                        <w:jc w:val="center"/>
                        <w:rPr>
                          <w:rFonts w:cstheme="minorHAnsi"/>
                          <w:b/>
                          <w:color w:val="000000" w:themeColor="text1"/>
                        </w:rPr>
                      </w:pPr>
                      <w:r w:rsidRPr="00BA095B">
                        <w:rPr>
                          <w:rFonts w:cstheme="minorHAnsi"/>
                          <w:b/>
                          <w:color w:val="000000" w:themeColor="text1"/>
                        </w:rPr>
                        <w:t>Registration scheme</w:t>
                      </w:r>
                    </w:p>
                    <w:p w14:paraId="25577644" w14:textId="2F6086AB" w:rsidR="00D00B3C" w:rsidRPr="009B550B" w:rsidRDefault="00D00B3C" w:rsidP="009B550B">
                      <w:pPr>
                        <w:spacing w:before="0" w:after="0"/>
                        <w:jc w:val="center"/>
                        <w:rPr>
                          <w:rFonts w:cstheme="minorHAnsi"/>
                          <w:color w:val="000000" w:themeColor="text1"/>
                        </w:rPr>
                      </w:pPr>
                      <w:r>
                        <w:rPr>
                          <w:rFonts w:cstheme="minorHAnsi"/>
                          <w:color w:val="000000" w:themeColor="text1"/>
                        </w:rPr>
                        <w:t>(Discipline by VCAT or show cause discipline by VBA)</w:t>
                      </w:r>
                    </w:p>
                  </w:txbxContent>
                </v:textbox>
              </v:roundrect>
            </w:pict>
          </mc:Fallback>
        </mc:AlternateContent>
      </w:r>
    </w:p>
    <w:p w14:paraId="0A573528" w14:textId="4F78E2DE" w:rsidR="009B550B" w:rsidRDefault="009B550B" w:rsidP="009B550B">
      <w:pPr>
        <w:pStyle w:val="NormalIndent"/>
      </w:pPr>
    </w:p>
    <w:p w14:paraId="109F5B9F" w14:textId="1CAF738F" w:rsidR="009B550B" w:rsidRDefault="009B550B" w:rsidP="009B550B">
      <w:pPr>
        <w:pStyle w:val="NormalIndent"/>
      </w:pPr>
    </w:p>
    <w:p w14:paraId="46BB483C" w14:textId="77777777" w:rsidR="006F74B1" w:rsidRDefault="006F74B1" w:rsidP="009B550B">
      <w:pPr>
        <w:pStyle w:val="NormalIndent"/>
      </w:pPr>
    </w:p>
    <w:p w14:paraId="19CF081B" w14:textId="77777777" w:rsidR="006F74B1" w:rsidRDefault="006F74B1" w:rsidP="009B550B">
      <w:pPr>
        <w:pStyle w:val="NormalIndent"/>
      </w:pPr>
    </w:p>
    <w:p w14:paraId="3676B346" w14:textId="77777777" w:rsidR="006F74B1" w:rsidRDefault="006F74B1" w:rsidP="009B550B">
      <w:pPr>
        <w:pStyle w:val="NormalIndent"/>
      </w:pPr>
    </w:p>
    <w:p w14:paraId="67ACB9D6" w14:textId="77777777" w:rsidR="006F74B1" w:rsidRDefault="006F74B1" w:rsidP="009B550B">
      <w:pPr>
        <w:pStyle w:val="NormalIndent"/>
      </w:pPr>
    </w:p>
    <w:p w14:paraId="68622FDD" w14:textId="77777777" w:rsidR="006F74B1" w:rsidRDefault="006F74B1" w:rsidP="009B550B">
      <w:pPr>
        <w:pStyle w:val="NormalIndent"/>
      </w:pPr>
    </w:p>
    <w:p w14:paraId="39CB2F29" w14:textId="77777777" w:rsidR="006F74B1" w:rsidRDefault="006F74B1" w:rsidP="009B550B">
      <w:pPr>
        <w:pStyle w:val="NormalIndent"/>
      </w:pPr>
    </w:p>
    <w:p w14:paraId="4EC2D1A7" w14:textId="77777777" w:rsidR="000A2F59" w:rsidRPr="0075783F" w:rsidRDefault="000A2F59" w:rsidP="000A2F59">
      <w:pPr>
        <w:pStyle w:val="Heading2numbered"/>
      </w:pPr>
      <w:bookmarkStart w:id="64" w:name="_Toc6920752"/>
      <w:r w:rsidRPr="0075783F">
        <w:t>How will engineers be involved in the investigation and discipline of their fellow engineers?</w:t>
      </w:r>
      <w:bookmarkEnd w:id="63"/>
      <w:bookmarkEnd w:id="64"/>
    </w:p>
    <w:p w14:paraId="4CCE5494" w14:textId="3655DFCD" w:rsidR="002E71D8" w:rsidRDefault="002E71D8" w:rsidP="000A2F59">
      <w:pPr>
        <w:pStyle w:val="NormalIndent"/>
      </w:pPr>
      <w:r>
        <w:t>As a co-regulatory scheme, engineers will be involved from start to finish in the assessment and regulation of the profession.</w:t>
      </w:r>
    </w:p>
    <w:p w14:paraId="22F1CD22" w14:textId="777E4AC1" w:rsidR="000A2F59" w:rsidRPr="0075783F" w:rsidRDefault="000A2F59" w:rsidP="000A2F59">
      <w:pPr>
        <w:pStyle w:val="NormalIndent"/>
      </w:pPr>
      <w:r>
        <w:t>Consumer Affairs Victoria (</w:t>
      </w:r>
      <w:r w:rsidRPr="0075783F">
        <w:t>CAV</w:t>
      </w:r>
      <w:r>
        <w:t>)</w:t>
      </w:r>
      <w:r w:rsidRPr="0075783F">
        <w:t xml:space="preserve"> will appoint inspectors using current processes. </w:t>
      </w:r>
      <w:r w:rsidR="00776F2B">
        <w:t xml:space="preserve">However, to supplement their expertise regarding investigations, </w:t>
      </w:r>
      <w:r w:rsidRPr="0075783F">
        <w:t xml:space="preserve">CAV's inspectors </w:t>
      </w:r>
      <w:r w:rsidR="00D91269">
        <w:t xml:space="preserve">will be able to </w:t>
      </w:r>
      <w:r w:rsidR="002E71D8">
        <w:t>seek technical advice from</w:t>
      </w:r>
      <w:r w:rsidR="00D91269">
        <w:t xml:space="preserve"> expert engineers</w:t>
      </w:r>
      <w:r w:rsidRPr="0075783F">
        <w:t>.</w:t>
      </w:r>
    </w:p>
    <w:p w14:paraId="3157668C" w14:textId="1155EE3D" w:rsidR="000A2F59" w:rsidRDefault="000A2F59" w:rsidP="000A2F59">
      <w:pPr>
        <w:pStyle w:val="NormalIndent"/>
      </w:pPr>
      <w:r w:rsidRPr="0075783F">
        <w:t xml:space="preserve">When conducting disciplinary hearings, the President of </w:t>
      </w:r>
      <w:r>
        <w:t xml:space="preserve">the Victorian Civil and Administrative Tribunal </w:t>
      </w:r>
      <w:r w:rsidRPr="0075783F">
        <w:t xml:space="preserve">has the power to constitute a panel how they see fit. This will give the President </w:t>
      </w:r>
      <w:r>
        <w:t xml:space="preserve">scope </w:t>
      </w:r>
      <w:r w:rsidRPr="0075783F">
        <w:t>to appoint a panel comprising a single legal member for simple matters such as directions hearings, while for more complex disciplinary matters the President could establish a panel compris</w:t>
      </w:r>
      <w:r>
        <w:t>ing</w:t>
      </w:r>
      <w:r w:rsidRPr="0075783F">
        <w:t xml:space="preserve"> members with both legal and engineering expertise. </w:t>
      </w:r>
      <w:r w:rsidR="00052E89">
        <w:t>It is likely e</w:t>
      </w:r>
      <w:r w:rsidR="000B701D" w:rsidRPr="000B701D">
        <w:t xml:space="preserve">xpert evidence </w:t>
      </w:r>
      <w:r w:rsidR="000B701D">
        <w:t xml:space="preserve">from </w:t>
      </w:r>
      <w:r w:rsidR="000B701D" w:rsidRPr="000B701D">
        <w:t>engineer</w:t>
      </w:r>
      <w:r w:rsidR="000B701D">
        <w:t>s</w:t>
      </w:r>
      <w:r w:rsidR="000B701D" w:rsidRPr="000B701D">
        <w:t xml:space="preserve"> will </w:t>
      </w:r>
      <w:r w:rsidR="000B701D">
        <w:t xml:space="preserve">be </w:t>
      </w:r>
      <w:r w:rsidR="002E71D8">
        <w:t>given</w:t>
      </w:r>
      <w:r w:rsidR="002E71D8" w:rsidRPr="000B701D">
        <w:t xml:space="preserve"> </w:t>
      </w:r>
      <w:r w:rsidR="000B701D" w:rsidRPr="000B701D">
        <w:t xml:space="preserve">in </w:t>
      </w:r>
      <w:r w:rsidR="002E71D8">
        <w:t>most</w:t>
      </w:r>
      <w:r w:rsidR="002E71D8" w:rsidRPr="000B701D">
        <w:t xml:space="preserve"> </w:t>
      </w:r>
      <w:r w:rsidR="000B701D" w:rsidRPr="000B701D">
        <w:t>hearing</w:t>
      </w:r>
      <w:r w:rsidR="002E71D8">
        <w:t>s</w:t>
      </w:r>
      <w:r w:rsidR="000B701D" w:rsidRPr="000B701D">
        <w:t xml:space="preserve">. </w:t>
      </w:r>
      <w:r w:rsidRPr="0075783F">
        <w:t>This flexibility will ensure disciplinary processes are effective</w:t>
      </w:r>
      <w:r>
        <w:t>,</w:t>
      </w:r>
      <w:r w:rsidRPr="0075783F">
        <w:t xml:space="preserve"> while keeping costs to a minimum.</w:t>
      </w:r>
    </w:p>
    <w:p w14:paraId="72B8FE33" w14:textId="3EDE4A0C" w:rsidR="00D91269" w:rsidRPr="0075783F" w:rsidRDefault="00D91269" w:rsidP="000A2F59">
      <w:pPr>
        <w:pStyle w:val="NormalIndent"/>
      </w:pPr>
      <w:r>
        <w:lastRenderedPageBreak/>
        <w:t>It is expected that l</w:t>
      </w:r>
      <w:r w:rsidRPr="00E232B9">
        <w:t>ike the current Queensland Professional Engineers Registration Board’s practice, the Consumer Affairs Victoria (CAV) will publish studies of disciplinary cases to inform and educate the profession.</w:t>
      </w:r>
    </w:p>
    <w:p w14:paraId="0105D07F" w14:textId="77777777" w:rsidR="000A2F59" w:rsidRPr="0075783F" w:rsidRDefault="000A2F59" w:rsidP="000A2F59">
      <w:pPr>
        <w:pStyle w:val="Heading2numbered"/>
      </w:pPr>
      <w:bookmarkStart w:id="65" w:name="_Toc512956791"/>
      <w:bookmarkStart w:id="66" w:name="_Toc6920753"/>
      <w:r w:rsidRPr="0075783F">
        <w:t>Will the entry powers proposed in the Bill allow entry into home offices without consent or a warrant?</w:t>
      </w:r>
      <w:bookmarkEnd w:id="65"/>
      <w:bookmarkEnd w:id="66"/>
    </w:p>
    <w:p w14:paraId="571C3E20" w14:textId="77777777" w:rsidR="000A2F59" w:rsidRPr="0075783F" w:rsidRDefault="000A2F59" w:rsidP="000A2F59">
      <w:pPr>
        <w:pStyle w:val="NormalIndent"/>
      </w:pPr>
      <w:r w:rsidRPr="0075783F">
        <w:t>No.</w:t>
      </w:r>
    </w:p>
    <w:p w14:paraId="71882EFC" w14:textId="77777777" w:rsidR="000A2F59" w:rsidRDefault="000A2F59" w:rsidP="000A2F59">
      <w:pPr>
        <w:pStyle w:val="NormalIndent"/>
      </w:pPr>
      <w:r w:rsidRPr="0075783F">
        <w:t>As part of a residence, a home office is not subject to the provision authorising entry without consent or a warrant.</w:t>
      </w:r>
    </w:p>
    <w:p w14:paraId="107F6B4B" w14:textId="77777777" w:rsidR="000A2F59" w:rsidRPr="00B67A3C" w:rsidRDefault="000A2F59" w:rsidP="000A2F59">
      <w:pPr>
        <w:pStyle w:val="Heading1numbered"/>
      </w:pPr>
      <w:bookmarkStart w:id="67" w:name="_Toc512956792"/>
      <w:bookmarkStart w:id="68" w:name="_Toc6920754"/>
      <w:r w:rsidRPr="00B67A3C">
        <w:t>Who will administer the engineers registration scheme?</w:t>
      </w:r>
      <w:bookmarkEnd w:id="67"/>
      <w:bookmarkEnd w:id="68"/>
    </w:p>
    <w:p w14:paraId="0343C589" w14:textId="77777777" w:rsidR="000A2F59" w:rsidRPr="00B67A3C" w:rsidRDefault="000A2F59" w:rsidP="000A2F59">
      <w:pPr>
        <w:pStyle w:val="Heading2numbered"/>
      </w:pPr>
      <w:bookmarkStart w:id="69" w:name="_Toc512946007"/>
      <w:bookmarkStart w:id="70" w:name="_Toc512956793"/>
      <w:bookmarkStart w:id="71" w:name="_Toc512956794"/>
      <w:bookmarkStart w:id="72" w:name="_Toc6920755"/>
      <w:bookmarkEnd w:id="69"/>
      <w:bookmarkEnd w:id="70"/>
      <w:r w:rsidRPr="00B67A3C">
        <w:t>What is co</w:t>
      </w:r>
      <w:r w:rsidR="000F1D41">
        <w:noBreakHyphen/>
      </w:r>
      <w:r w:rsidRPr="00B67A3C">
        <w:t>regulation and how will it work?</w:t>
      </w:r>
      <w:bookmarkEnd w:id="71"/>
      <w:bookmarkEnd w:id="72"/>
      <w:r w:rsidRPr="00B67A3C">
        <w:t xml:space="preserve"> </w:t>
      </w:r>
    </w:p>
    <w:p w14:paraId="47AEA50E" w14:textId="77777777" w:rsidR="00D91269" w:rsidRPr="00B67A3C" w:rsidRDefault="000A2F59" w:rsidP="00D91269">
      <w:pPr>
        <w:pStyle w:val="NormalIndent"/>
      </w:pPr>
      <w:r w:rsidRPr="00B67A3C">
        <w:t>Co</w:t>
      </w:r>
      <w:r w:rsidR="000F1D41">
        <w:noBreakHyphen/>
      </w:r>
      <w:r w:rsidRPr="00B67A3C">
        <w:t>regulation describes a situation where industry is involved in the development and administration of a regulatory scheme, with government providing the legislative backing to enforce the requirements under the scheme.</w:t>
      </w:r>
      <w:r w:rsidR="00D91269">
        <w:t xml:space="preserve"> The proposed registration scheme for engineers would be implemented under a co-regulatory model.</w:t>
      </w:r>
    </w:p>
    <w:p w14:paraId="3EC92AEE" w14:textId="4CE868A3" w:rsidR="0030731B" w:rsidRDefault="000A2F59" w:rsidP="0030731B">
      <w:pPr>
        <w:pStyle w:val="NormalIndent"/>
      </w:pPr>
      <w:r w:rsidRPr="00B67A3C">
        <w:t>The co</w:t>
      </w:r>
      <w:r w:rsidR="000F1D41">
        <w:noBreakHyphen/>
      </w:r>
      <w:r w:rsidRPr="00B67A3C">
        <w:t xml:space="preserve">regulatory model will enhance the registration of engineers as it leverages expertise from both the engineering profession and </w:t>
      </w:r>
      <w:r>
        <w:t>g</w:t>
      </w:r>
      <w:r w:rsidRPr="00B67A3C">
        <w:t>overnment.</w:t>
      </w:r>
      <w:bookmarkStart w:id="73" w:name="_Toc512956795"/>
    </w:p>
    <w:p w14:paraId="01B94DA5" w14:textId="09F43D37" w:rsidR="000A2F59" w:rsidRPr="00B67A3C" w:rsidRDefault="000A2F59" w:rsidP="0030731B">
      <w:pPr>
        <w:pStyle w:val="Heading2numbered"/>
      </w:pPr>
      <w:bookmarkStart w:id="74" w:name="_Toc6920756"/>
      <w:r w:rsidRPr="00B67A3C">
        <w:t xml:space="preserve">What is the role of </w:t>
      </w:r>
      <w:r w:rsidR="00D02DC6">
        <w:t>the profession</w:t>
      </w:r>
      <w:r w:rsidR="00D02DC6" w:rsidRPr="00B67A3C">
        <w:t xml:space="preserve"> </w:t>
      </w:r>
      <w:r w:rsidRPr="00B67A3C">
        <w:t>under the scheme?</w:t>
      </w:r>
      <w:bookmarkEnd w:id="73"/>
      <w:bookmarkEnd w:id="74"/>
      <w:r w:rsidRPr="00B67A3C">
        <w:t xml:space="preserve"> </w:t>
      </w:r>
    </w:p>
    <w:p w14:paraId="3CE461EC" w14:textId="6492F48C" w:rsidR="000A2F59" w:rsidRPr="00B67A3C" w:rsidRDefault="000A2F59" w:rsidP="000A2F59">
      <w:pPr>
        <w:pStyle w:val="NormalIndent"/>
      </w:pPr>
      <w:r w:rsidRPr="00B67A3C">
        <w:t>The proposed co</w:t>
      </w:r>
      <w:r w:rsidR="000F1D41">
        <w:noBreakHyphen/>
      </w:r>
      <w:r w:rsidRPr="00B67A3C">
        <w:t xml:space="preserve">regulatory model establishes a clear division of responsibility between </w:t>
      </w:r>
      <w:r w:rsidR="00D02DC6">
        <w:t>the profession</w:t>
      </w:r>
      <w:r w:rsidR="00D02DC6" w:rsidRPr="00B67A3C">
        <w:t xml:space="preserve"> </w:t>
      </w:r>
      <w:r w:rsidRPr="00B67A3C">
        <w:t xml:space="preserve">and </w:t>
      </w:r>
      <w:r>
        <w:t>g</w:t>
      </w:r>
      <w:r w:rsidRPr="00B67A3C">
        <w:t>overnment. This will see:</w:t>
      </w:r>
    </w:p>
    <w:p w14:paraId="208D704F" w14:textId="77777777" w:rsidR="000A2F59" w:rsidRPr="00B67A3C" w:rsidRDefault="000A2F59" w:rsidP="000A2F59">
      <w:pPr>
        <w:pStyle w:val="Listnumindent"/>
      </w:pPr>
      <w:r w:rsidRPr="00B67A3C">
        <w:t>an engineer’s qualifications, experience and continuing professional development assessed by professional associations that hold the expertise to conduct such assessments and are competent in doing so; and</w:t>
      </w:r>
    </w:p>
    <w:p w14:paraId="6D1A3B72" w14:textId="77777777" w:rsidR="000A2F59" w:rsidRPr="00B67A3C" w:rsidRDefault="000A2F59" w:rsidP="000A2F59">
      <w:pPr>
        <w:pStyle w:val="Listnumindent"/>
      </w:pPr>
      <w:r w:rsidRPr="00B67A3C">
        <w:t>enforcement and compliance remaining the responsibility of the State.</w:t>
      </w:r>
    </w:p>
    <w:p w14:paraId="22677FD3" w14:textId="358B5544" w:rsidR="000A2F59" w:rsidRDefault="000A2F59" w:rsidP="000A2F59">
      <w:pPr>
        <w:pStyle w:val="NormalIndent"/>
      </w:pPr>
      <w:r>
        <w:t>Bodies such as p</w:t>
      </w:r>
      <w:r w:rsidRPr="00B67A3C">
        <w:t xml:space="preserve">rofessional associations will </w:t>
      </w:r>
      <w:r>
        <w:t>be able</w:t>
      </w:r>
      <w:r w:rsidRPr="00B67A3C">
        <w:t xml:space="preserve"> to apply to </w:t>
      </w:r>
      <w:r>
        <w:t>g</w:t>
      </w:r>
      <w:r w:rsidRPr="00B67A3C">
        <w:t>overnment to be</w:t>
      </w:r>
      <w:r>
        <w:t>come</w:t>
      </w:r>
      <w:r w:rsidRPr="00B67A3C">
        <w:t xml:space="preserve"> assess</w:t>
      </w:r>
      <w:r>
        <w:t xml:space="preserve">ment entities that are able to assess </w:t>
      </w:r>
      <w:r w:rsidRPr="00B67A3C">
        <w:t xml:space="preserve">eligibility under the scheme. </w:t>
      </w:r>
      <w:r w:rsidR="000B701D">
        <w:t xml:space="preserve">However, membership of the relevant entity will not be a requirement. It is expected that there may be more than one entity </w:t>
      </w:r>
      <w:r w:rsidR="007E5596">
        <w:t xml:space="preserve">providing assessments in a particular area of engineering. This competition will help to keep costs low for applicants. </w:t>
      </w:r>
    </w:p>
    <w:p w14:paraId="3D52F489" w14:textId="40503E2F" w:rsidR="00EE33DD" w:rsidRPr="00B67A3C" w:rsidRDefault="00EE33DD" w:rsidP="000A2F59">
      <w:pPr>
        <w:pStyle w:val="NormalIndent"/>
      </w:pPr>
      <w:r>
        <w:t xml:space="preserve">Further, while compliance and enforcement will remain the responsibility of the government, they will be able to draw on the expertise of engineers while conducting investigations. </w:t>
      </w:r>
    </w:p>
    <w:p w14:paraId="779F7B6B" w14:textId="77777777" w:rsidR="000A2F59" w:rsidRPr="00B67A3C" w:rsidRDefault="000A2F59" w:rsidP="000A2F59">
      <w:pPr>
        <w:pStyle w:val="Heading2numbered"/>
      </w:pPr>
      <w:bookmarkStart w:id="75" w:name="_Toc512956796"/>
      <w:bookmarkStart w:id="76" w:name="_Toc6920757"/>
      <w:r w:rsidRPr="00B67A3C">
        <w:lastRenderedPageBreak/>
        <w:t>What is an assessment scheme?</w:t>
      </w:r>
      <w:bookmarkEnd w:id="75"/>
      <w:bookmarkEnd w:id="76"/>
    </w:p>
    <w:p w14:paraId="3C4EB9CC" w14:textId="77777777" w:rsidR="000A2F59" w:rsidRPr="00B67A3C" w:rsidRDefault="000A2F59" w:rsidP="000A2F59">
      <w:pPr>
        <w:pStyle w:val="NormalIndent"/>
      </w:pPr>
      <w:r>
        <w:t>Bodies, such as profe</w:t>
      </w:r>
      <w:r w:rsidRPr="00B67A3C">
        <w:t>ssional associations</w:t>
      </w:r>
      <w:r>
        <w:t>,</w:t>
      </w:r>
      <w:r w:rsidRPr="00B67A3C">
        <w:t xml:space="preserve"> will </w:t>
      </w:r>
      <w:r>
        <w:t xml:space="preserve">be able to </w:t>
      </w:r>
      <w:r w:rsidRPr="00B67A3C">
        <w:t xml:space="preserve">apply to provide services as an assessment scheme in the area of engineering for which they have the expertise to do so. </w:t>
      </w:r>
    </w:p>
    <w:p w14:paraId="333A9FC0" w14:textId="77777777" w:rsidR="000A2F59" w:rsidRPr="00B67A3C" w:rsidRDefault="000A2F59" w:rsidP="000A2F59">
      <w:pPr>
        <w:pStyle w:val="NormalIndent"/>
      </w:pPr>
      <w:r w:rsidRPr="00B67A3C">
        <w:t>Assessment schemes will:</w:t>
      </w:r>
    </w:p>
    <w:p w14:paraId="6B0F5E04" w14:textId="77777777" w:rsidR="000A2F59" w:rsidRPr="00B67A3C" w:rsidRDefault="000A2F59" w:rsidP="000A2F59">
      <w:pPr>
        <w:pStyle w:val="Bulletindent"/>
      </w:pPr>
      <w:r>
        <w:t>e</w:t>
      </w:r>
      <w:r w:rsidRPr="00B67A3C">
        <w:t xml:space="preserve">xamine the qualifications and competencies of applicants for registration; </w:t>
      </w:r>
    </w:p>
    <w:p w14:paraId="4796B46B" w14:textId="77777777" w:rsidR="000A2F59" w:rsidRPr="00B67A3C" w:rsidRDefault="000A2F59" w:rsidP="000A2F59">
      <w:pPr>
        <w:pStyle w:val="Bulletindent"/>
      </w:pPr>
      <w:r>
        <w:t>re</w:t>
      </w:r>
      <w:r w:rsidRPr="00B67A3C">
        <w:t>port to the Business Licensing Authority about the applicant’s eligibility for registration;</w:t>
      </w:r>
      <w:r>
        <w:t xml:space="preserve"> and</w:t>
      </w:r>
    </w:p>
    <w:p w14:paraId="7B94352C" w14:textId="657EB8E5" w:rsidR="000A2F59" w:rsidRPr="00B67A3C" w:rsidRDefault="000A2F59" w:rsidP="000A2F59">
      <w:pPr>
        <w:pStyle w:val="Bulletindent"/>
      </w:pPr>
      <w:r>
        <w:t>a</w:t>
      </w:r>
      <w:r w:rsidRPr="00B67A3C">
        <w:t>udit registered</w:t>
      </w:r>
      <w:r w:rsidR="005715CF">
        <w:t xml:space="preserve"> professional</w:t>
      </w:r>
      <w:r w:rsidRPr="00B67A3C">
        <w:t xml:space="preserve"> engineers’ compliance with </w:t>
      </w:r>
      <w:r>
        <w:t>c</w:t>
      </w:r>
      <w:r w:rsidRPr="00B67A3C">
        <w:t xml:space="preserve">ontinuing </w:t>
      </w:r>
      <w:r>
        <w:t>p</w:t>
      </w:r>
      <w:r w:rsidRPr="00B67A3C">
        <w:t xml:space="preserve">rofessional </w:t>
      </w:r>
      <w:r>
        <w:t>d</w:t>
      </w:r>
      <w:r w:rsidRPr="00B67A3C">
        <w:t>evelopment requirements.</w:t>
      </w:r>
    </w:p>
    <w:p w14:paraId="7FC8E40C" w14:textId="73A5C5EC" w:rsidR="000A2F59" w:rsidRPr="00B67A3C" w:rsidRDefault="000A2F59" w:rsidP="000A2F59">
      <w:pPr>
        <w:pStyle w:val="NormalIndent"/>
      </w:pPr>
      <w:r w:rsidRPr="003613B8">
        <w:t xml:space="preserve">There are </w:t>
      </w:r>
      <w:r w:rsidR="0080426B">
        <w:t>eight</w:t>
      </w:r>
      <w:r w:rsidR="0080426B" w:rsidRPr="003613B8">
        <w:t xml:space="preserve"> </w:t>
      </w:r>
      <w:r w:rsidRPr="003613B8">
        <w:t xml:space="preserve">professional associations that provide assessment schemes under the </w:t>
      </w:r>
      <w:r>
        <w:t>Queensland</w:t>
      </w:r>
      <w:r w:rsidRPr="003613B8">
        <w:t xml:space="preserve"> </w:t>
      </w:r>
      <w:r>
        <w:t>registration scheme</w:t>
      </w:r>
      <w:r w:rsidRPr="003613B8">
        <w:t>.</w:t>
      </w:r>
      <w:r w:rsidRPr="00B67A3C">
        <w:t xml:space="preserve"> </w:t>
      </w:r>
    </w:p>
    <w:p w14:paraId="58E1A55B" w14:textId="2F976637" w:rsidR="000A2F59" w:rsidRPr="00B67A3C" w:rsidRDefault="000A2F59" w:rsidP="000A2F59">
      <w:pPr>
        <w:pStyle w:val="NormalIndent"/>
      </w:pPr>
      <w:r w:rsidRPr="00B67A3C">
        <w:t>To date, Engineers Australia and Professionals Australia have indicated an interest to provide this service in Victoria.</w:t>
      </w:r>
      <w:r w:rsidR="00E8440E">
        <w:t xml:space="preserve"> It is expected that many other organisations will do the same.</w:t>
      </w:r>
    </w:p>
    <w:p w14:paraId="63917DC8" w14:textId="77777777" w:rsidR="000A2F59" w:rsidRPr="00B67A3C" w:rsidRDefault="000A2F59" w:rsidP="000A2F59">
      <w:pPr>
        <w:pStyle w:val="Heading2numbered"/>
      </w:pPr>
      <w:bookmarkStart w:id="77" w:name="_Toc512956797"/>
      <w:bookmarkStart w:id="78" w:name="_Toc6920758"/>
      <w:r w:rsidRPr="00B67A3C">
        <w:t>What are the roles of the three government regulators who will jointly administer the scheme?</w:t>
      </w:r>
      <w:bookmarkEnd w:id="77"/>
      <w:bookmarkEnd w:id="78"/>
      <w:r w:rsidRPr="00B67A3C">
        <w:t xml:space="preserve"> </w:t>
      </w:r>
    </w:p>
    <w:p w14:paraId="5F9346CF" w14:textId="77777777" w:rsidR="000A2F59" w:rsidRPr="00B67A3C" w:rsidRDefault="000A2F59" w:rsidP="000A2F59">
      <w:pPr>
        <w:pStyle w:val="NormalIndent"/>
      </w:pPr>
      <w:r w:rsidRPr="00B67A3C">
        <w:t>The Business Licensing Authority (BLA) will:</w:t>
      </w:r>
    </w:p>
    <w:p w14:paraId="30105548" w14:textId="77777777" w:rsidR="000A2F59" w:rsidRPr="00B67A3C" w:rsidRDefault="000A2F59" w:rsidP="000A2F59">
      <w:pPr>
        <w:pStyle w:val="Bulletindent"/>
      </w:pPr>
      <w:r w:rsidRPr="00B67A3C">
        <w:t>perform the role of the lead regulator;</w:t>
      </w:r>
    </w:p>
    <w:p w14:paraId="7DA47C13" w14:textId="77777777" w:rsidR="000A2F59" w:rsidRPr="00B67A3C" w:rsidRDefault="000A2F59" w:rsidP="000A2F59">
      <w:pPr>
        <w:pStyle w:val="Bulletindent"/>
      </w:pPr>
      <w:r w:rsidRPr="00B67A3C">
        <w:t>determine applications for registration and renewal;</w:t>
      </w:r>
    </w:p>
    <w:p w14:paraId="2A38EBB3" w14:textId="4EA32C16" w:rsidR="000A2F59" w:rsidRPr="00B67A3C" w:rsidRDefault="000A2F59" w:rsidP="000A2F59">
      <w:pPr>
        <w:pStyle w:val="Bulletindent"/>
      </w:pPr>
      <w:r w:rsidRPr="00B67A3C">
        <w:t>determine applications for endorsement on the basis of a report by the Victorian Building Authority</w:t>
      </w:r>
      <w:r>
        <w:t xml:space="preserve"> authorising a registered </w:t>
      </w:r>
      <w:r w:rsidR="005715CF">
        <w:t xml:space="preserve">professional </w:t>
      </w:r>
      <w:r>
        <w:t>engineer to engage in the building industry</w:t>
      </w:r>
      <w:r w:rsidRPr="00B67A3C">
        <w:t xml:space="preserve">; </w:t>
      </w:r>
    </w:p>
    <w:p w14:paraId="64B7032C" w14:textId="77777777" w:rsidR="000A2F59" w:rsidRPr="00B67A3C" w:rsidRDefault="000A2F59" w:rsidP="000A2F59">
      <w:pPr>
        <w:pStyle w:val="Bulletindent"/>
      </w:pPr>
      <w:r w:rsidRPr="00B67A3C">
        <w:t>approve and revoke the approval of assessment schemes; and</w:t>
      </w:r>
    </w:p>
    <w:p w14:paraId="43A0C2F1" w14:textId="09636A5A" w:rsidR="0030731B" w:rsidRDefault="000A2F59" w:rsidP="0030731B">
      <w:pPr>
        <w:pStyle w:val="NormalIndent"/>
      </w:pPr>
      <w:r w:rsidRPr="00B67A3C">
        <w:t>maintain a Register of Professional Engineers, including processing changes following disciplinary action.</w:t>
      </w:r>
    </w:p>
    <w:p w14:paraId="4609C8DD" w14:textId="77777777" w:rsidR="000A2F59" w:rsidRPr="00B67A3C" w:rsidRDefault="000A2F59" w:rsidP="0030731B">
      <w:pPr>
        <w:pStyle w:val="NormalIndent"/>
      </w:pPr>
      <w:r w:rsidRPr="00B67A3C">
        <w:t>Consumer Affairs Victoria</w:t>
      </w:r>
      <w:r>
        <w:t xml:space="preserve"> </w:t>
      </w:r>
      <w:r w:rsidRPr="00B67A3C">
        <w:t>will:</w:t>
      </w:r>
    </w:p>
    <w:p w14:paraId="006B8F6B" w14:textId="77777777" w:rsidR="000A2F59" w:rsidRPr="00B67A3C" w:rsidRDefault="000A2F59" w:rsidP="000A2F59">
      <w:pPr>
        <w:pStyle w:val="Bulletindent"/>
      </w:pPr>
      <w:r w:rsidRPr="00B67A3C">
        <w:t>provide the ‘back office’ support to the BLA;</w:t>
      </w:r>
    </w:p>
    <w:p w14:paraId="3969BA23" w14:textId="28F4DFD5" w:rsidR="000A2F59" w:rsidRPr="00B67A3C" w:rsidRDefault="000A2F59" w:rsidP="000A2F59">
      <w:pPr>
        <w:pStyle w:val="Bulletindent"/>
      </w:pPr>
      <w:r w:rsidRPr="00B67A3C">
        <w:t>monitor compliance with the</w:t>
      </w:r>
      <w:r w:rsidR="006C7076">
        <w:t xml:space="preserve"> Professional</w:t>
      </w:r>
      <w:r w:rsidRPr="00B67A3C">
        <w:t xml:space="preserve"> </w:t>
      </w:r>
      <w:r w:rsidRPr="009E5D67">
        <w:t>Engineers Registration Act 201</w:t>
      </w:r>
      <w:r w:rsidR="006C7076">
        <w:t>9</w:t>
      </w:r>
      <w:r>
        <w:t xml:space="preserve"> following its passage through the Victorian Parliament</w:t>
      </w:r>
      <w:r w:rsidRPr="00B67A3C">
        <w:t>;</w:t>
      </w:r>
    </w:p>
    <w:p w14:paraId="2816A862" w14:textId="79669E2C" w:rsidR="000A2F59" w:rsidRPr="00B67A3C" w:rsidRDefault="000A2F59" w:rsidP="000A2F59">
      <w:pPr>
        <w:pStyle w:val="Bulletindent"/>
      </w:pPr>
      <w:r w:rsidRPr="00B67A3C">
        <w:t>investigate</w:t>
      </w:r>
      <w:r w:rsidR="007C63C6">
        <w:t xml:space="preserve"> complaints</w:t>
      </w:r>
      <w:r w:rsidRPr="00B67A3C">
        <w:t xml:space="preserve"> and apply to </w:t>
      </w:r>
      <w:r>
        <w:t xml:space="preserve">the </w:t>
      </w:r>
      <w:r w:rsidRPr="00B67A3C">
        <w:t>Victorian Civil and Administrative Tribunal to discipline engineers in relation to an engineer’s registration; and</w:t>
      </w:r>
    </w:p>
    <w:p w14:paraId="08468A7A" w14:textId="77777777" w:rsidR="000A2F59" w:rsidRPr="00B67A3C" w:rsidRDefault="000A2F59" w:rsidP="000A2F59">
      <w:pPr>
        <w:pStyle w:val="Bulletindent"/>
      </w:pPr>
      <w:r w:rsidRPr="00B67A3C">
        <w:t>prosecute offences under the Act.</w:t>
      </w:r>
    </w:p>
    <w:p w14:paraId="153B19C1" w14:textId="77777777" w:rsidR="000A2F59" w:rsidRPr="00B67A3C" w:rsidRDefault="000A2F59" w:rsidP="000F1D41">
      <w:pPr>
        <w:pStyle w:val="NormalIndent"/>
      </w:pPr>
      <w:r w:rsidRPr="00B67A3C">
        <w:t>The Victorian Building Authority will:</w:t>
      </w:r>
    </w:p>
    <w:p w14:paraId="1757B3C5" w14:textId="377C3067" w:rsidR="000A2F59" w:rsidRPr="00B67A3C" w:rsidRDefault="000A2F59" w:rsidP="000A2F59">
      <w:pPr>
        <w:pStyle w:val="Bulletindent"/>
      </w:pPr>
      <w:r w:rsidRPr="00B67A3C">
        <w:t>consider applications for en</w:t>
      </w:r>
      <w:r>
        <w:t>dorsement referred by the BLA to determine whether a registered</w:t>
      </w:r>
      <w:r w:rsidR="005715CF">
        <w:t xml:space="preserve"> professional</w:t>
      </w:r>
      <w:r>
        <w:t xml:space="preserve"> engineer can engage in the building industry </w:t>
      </w:r>
      <w:r w:rsidRPr="00B67A3C">
        <w:t>and report to the BLA;</w:t>
      </w:r>
    </w:p>
    <w:p w14:paraId="1A9837F4" w14:textId="77777777" w:rsidR="000A2F59" w:rsidRPr="00B67A3C" w:rsidRDefault="000A2F59" w:rsidP="000A2F59">
      <w:pPr>
        <w:pStyle w:val="Bulletindent"/>
      </w:pPr>
      <w:r w:rsidRPr="00B67A3C">
        <w:t xml:space="preserve">investigate and discipline engineers in relation to an engineer’s endorsement under the </w:t>
      </w:r>
      <w:r w:rsidRPr="00B67A3C">
        <w:rPr>
          <w:i/>
        </w:rPr>
        <w:t>Building Act 1993</w:t>
      </w:r>
      <w:r w:rsidRPr="00B67A3C">
        <w:t>.</w:t>
      </w:r>
    </w:p>
    <w:p w14:paraId="5CA745A2" w14:textId="77777777" w:rsidR="000A2F59" w:rsidRPr="00B67A3C" w:rsidRDefault="000A2F59" w:rsidP="000A2F59">
      <w:pPr>
        <w:pStyle w:val="Heading1numbered"/>
      </w:pPr>
      <w:bookmarkStart w:id="79" w:name="_Toc512956798"/>
      <w:bookmarkStart w:id="80" w:name="_Toc6920759"/>
      <w:r w:rsidRPr="00B67A3C">
        <w:lastRenderedPageBreak/>
        <w:t>What will I need to do to apply for registration?</w:t>
      </w:r>
      <w:bookmarkEnd w:id="79"/>
      <w:bookmarkEnd w:id="80"/>
    </w:p>
    <w:p w14:paraId="18274852" w14:textId="77777777" w:rsidR="000A2F59" w:rsidRPr="00B67A3C" w:rsidRDefault="000A2F59" w:rsidP="000A2F59">
      <w:pPr>
        <w:pStyle w:val="Heading2numbered"/>
      </w:pPr>
      <w:bookmarkStart w:id="81" w:name="_Toc512946013"/>
      <w:bookmarkStart w:id="82" w:name="_Toc512956799"/>
      <w:bookmarkStart w:id="83" w:name="_Toc512956800"/>
      <w:bookmarkStart w:id="84" w:name="_Toc6920760"/>
      <w:bookmarkEnd w:id="81"/>
      <w:bookmarkEnd w:id="82"/>
      <w:r w:rsidRPr="00B67A3C">
        <w:t>What is the registration process going to be?</w:t>
      </w:r>
      <w:bookmarkEnd w:id="83"/>
      <w:bookmarkEnd w:id="84"/>
    </w:p>
    <w:p w14:paraId="360E3DEB" w14:textId="77777777" w:rsidR="000A2F59" w:rsidRPr="00B67A3C" w:rsidRDefault="000A2F59" w:rsidP="000A2F59">
      <w:pPr>
        <w:pStyle w:val="NormalIndent"/>
      </w:pPr>
      <w:r w:rsidRPr="00B67A3C">
        <w:t>Under the co</w:t>
      </w:r>
      <w:r w:rsidR="000F1D41">
        <w:noBreakHyphen/>
      </w:r>
      <w:r w:rsidRPr="00B67A3C">
        <w:t xml:space="preserve">regulatory model, there will be </w:t>
      </w:r>
      <w:r>
        <w:t>two</w:t>
      </w:r>
      <w:r w:rsidRPr="00B67A3C">
        <w:t xml:space="preserve"> steps to the registration process for the applicant. </w:t>
      </w:r>
    </w:p>
    <w:p w14:paraId="5B6A28D3" w14:textId="77777777" w:rsidR="000A2F59" w:rsidRPr="00601B8C" w:rsidRDefault="000A2F59" w:rsidP="000A2F59">
      <w:pPr>
        <w:pStyle w:val="Numparaindent"/>
      </w:pPr>
      <w:r w:rsidRPr="00601B8C">
        <w:t xml:space="preserve">The applicant will seek assessment of their qualifications, experience and continuing professional development in their nominated area of engineering by an assessment scheme. This may incur a fee. </w:t>
      </w:r>
    </w:p>
    <w:p w14:paraId="12AD194C" w14:textId="77777777" w:rsidR="000A2F59" w:rsidRPr="00601B8C" w:rsidRDefault="000A2F59" w:rsidP="000A2F59">
      <w:pPr>
        <w:pStyle w:val="Numparaindent"/>
      </w:pPr>
      <w:r w:rsidRPr="00601B8C">
        <w:t>The applicant will seek registration with the Business Licensing Authority (BLA) by submitting:</w:t>
      </w:r>
    </w:p>
    <w:p w14:paraId="15B028A4" w14:textId="77777777" w:rsidR="000A2F59" w:rsidRPr="00B67A3C" w:rsidRDefault="000A2F59" w:rsidP="00BA28BE">
      <w:pPr>
        <w:pStyle w:val="Bulletindent"/>
        <w:tabs>
          <w:tab w:val="clear" w:pos="1152"/>
          <w:tab w:val="num" w:pos="1656"/>
        </w:tabs>
        <w:ind w:left="1656"/>
      </w:pPr>
      <w:r>
        <w:t>a</w:t>
      </w:r>
      <w:r w:rsidRPr="00B67A3C">
        <w:t>n application as well as any prescribed information;</w:t>
      </w:r>
    </w:p>
    <w:p w14:paraId="2213DF9D" w14:textId="77777777" w:rsidR="000A2F59" w:rsidRPr="00B67A3C" w:rsidRDefault="000A2F59" w:rsidP="00BA28BE">
      <w:pPr>
        <w:pStyle w:val="Bulletindent"/>
        <w:ind w:left="1656"/>
      </w:pPr>
      <w:r>
        <w:t>a</w:t>
      </w:r>
      <w:r w:rsidRPr="00B67A3C">
        <w:t xml:space="preserve"> report by an assessment scheme regarding the engineer’s qualifications and competencies; and</w:t>
      </w:r>
    </w:p>
    <w:p w14:paraId="6F76612D" w14:textId="77777777" w:rsidR="000A2F59" w:rsidRPr="00B67A3C" w:rsidRDefault="000A2F59" w:rsidP="00BA28BE">
      <w:pPr>
        <w:pStyle w:val="Bulletindent"/>
        <w:ind w:left="1656"/>
      </w:pPr>
      <w:r w:rsidRPr="00B67A3C">
        <w:t>the prescribed fee.</w:t>
      </w:r>
    </w:p>
    <w:p w14:paraId="2B7ADEB4" w14:textId="465908C4" w:rsidR="000A2F59" w:rsidRPr="00B67A3C" w:rsidRDefault="000A2F59" w:rsidP="000A2F59">
      <w:pPr>
        <w:pStyle w:val="NormalIndent"/>
      </w:pPr>
      <w:r w:rsidRPr="00B67A3C">
        <w:t>An engineer will also be required to renew their registration with the BLA every three years and pay their renewal fees.</w:t>
      </w:r>
    </w:p>
    <w:p w14:paraId="23BE73D6" w14:textId="77777777" w:rsidR="000A2F59" w:rsidRPr="00B67A3C" w:rsidRDefault="000A2F59" w:rsidP="000A2F59">
      <w:pPr>
        <w:pStyle w:val="NormalIndent"/>
      </w:pPr>
      <w:r w:rsidRPr="00B67A3C">
        <w:t xml:space="preserve">The BLA will make an assessment as to whether the person is eligible to be registered. </w:t>
      </w:r>
    </w:p>
    <w:p w14:paraId="5C6EA76A" w14:textId="2BFF96AB" w:rsidR="000A2F59" w:rsidRPr="00B67A3C" w:rsidRDefault="000A2F59" w:rsidP="000A2F59">
      <w:pPr>
        <w:pStyle w:val="NormalIndent"/>
      </w:pPr>
      <w:r w:rsidRPr="00B67A3C">
        <w:t xml:space="preserve">This will include </w:t>
      </w:r>
      <w:r w:rsidR="007C63C6">
        <w:t xml:space="preserve">a </w:t>
      </w:r>
      <w:r w:rsidRPr="00B67A3C">
        <w:t>consideration of whether the person is a fit and proper person to be registered</w:t>
      </w:r>
      <w:r w:rsidR="007C63C6">
        <w:t xml:space="preserve"> (including an examination of certain offences, restrictions on practise as an engineer, insolvency and failure to comply with court or tribunal orders)</w:t>
      </w:r>
      <w:r w:rsidRPr="00B67A3C">
        <w:t xml:space="preserve">. </w:t>
      </w:r>
    </w:p>
    <w:p w14:paraId="1C198313" w14:textId="77777777" w:rsidR="000A2F59" w:rsidRPr="00B67A3C" w:rsidRDefault="000A2F59" w:rsidP="000A2F59">
      <w:pPr>
        <w:pStyle w:val="NormalIndent"/>
      </w:pPr>
      <w:r w:rsidRPr="00B67A3C">
        <w:t>If satisfied the person is eligible for registration, the BLA will issue a certificate to the applicant, which must then be produced on demand to certain persons</w:t>
      </w:r>
      <w:r>
        <w:t>,</w:t>
      </w:r>
      <w:r w:rsidRPr="00B67A3C">
        <w:t xml:space="preserve"> including inspectors and consumers of engineering services. </w:t>
      </w:r>
    </w:p>
    <w:p w14:paraId="19C62328" w14:textId="77777777" w:rsidR="000A2F59" w:rsidRPr="00B67A3C" w:rsidRDefault="000A2F59" w:rsidP="000A2F59">
      <w:pPr>
        <w:pStyle w:val="NormalIndent"/>
      </w:pPr>
      <w:r w:rsidRPr="00B67A3C">
        <w:t xml:space="preserve">In addition, if an engineer wishes to be engaged in the building industry, they will be required to hold an endorsement. </w:t>
      </w:r>
    </w:p>
    <w:p w14:paraId="613F724C" w14:textId="77777777" w:rsidR="000A2F59" w:rsidRPr="00B67A3C" w:rsidRDefault="000A2F59" w:rsidP="000A2F59">
      <w:pPr>
        <w:pStyle w:val="Heading2numbered"/>
      </w:pPr>
      <w:bookmarkStart w:id="85" w:name="_Toc512956801"/>
      <w:bookmarkStart w:id="86" w:name="_Toc6920761"/>
      <w:r w:rsidRPr="00B67A3C">
        <w:t xml:space="preserve">What is an </w:t>
      </w:r>
      <w:r>
        <w:t>‘</w:t>
      </w:r>
      <w:r w:rsidRPr="00B67A3C">
        <w:t>endorsement</w:t>
      </w:r>
      <w:r>
        <w:t>’ and what is an ‘endorsed building engineer’</w:t>
      </w:r>
      <w:r w:rsidRPr="00B67A3C">
        <w:t>?</w:t>
      </w:r>
      <w:bookmarkEnd w:id="85"/>
      <w:bookmarkEnd w:id="86"/>
    </w:p>
    <w:p w14:paraId="5A10B35C" w14:textId="29FFC36C" w:rsidR="000A2F59" w:rsidRPr="00B67A3C" w:rsidRDefault="000A2F59" w:rsidP="000A2F59">
      <w:pPr>
        <w:pStyle w:val="NormalIndent"/>
      </w:pPr>
      <w:r w:rsidRPr="00B67A3C">
        <w:t xml:space="preserve">If an engineer wishes to be engaged in the building industry, they will be required to hold an endorsement. </w:t>
      </w:r>
    </w:p>
    <w:p w14:paraId="4DBDC3E3" w14:textId="075B0FA6" w:rsidR="000A2F59" w:rsidRPr="00B67A3C" w:rsidRDefault="000A2F59" w:rsidP="000A2F59">
      <w:pPr>
        <w:pStyle w:val="NormalIndent"/>
      </w:pPr>
      <w:r w:rsidRPr="00B67A3C">
        <w:t>The Business Licensing Authority will refer all applications for endorsement to the Victorian Building Authority</w:t>
      </w:r>
      <w:r>
        <w:t xml:space="preserve"> (VBA)</w:t>
      </w:r>
      <w:r w:rsidRPr="00B67A3C">
        <w:t xml:space="preserve"> for a report.</w:t>
      </w:r>
      <w:r w:rsidR="00891101">
        <w:t xml:space="preserve"> </w:t>
      </w:r>
      <w:r w:rsidR="00891101" w:rsidRPr="00B67A3C">
        <w:t xml:space="preserve">The BLA will make its decision based on </w:t>
      </w:r>
      <w:r w:rsidR="00E8440E">
        <w:t>the</w:t>
      </w:r>
      <w:r w:rsidR="00891101" w:rsidRPr="00B67A3C">
        <w:t xml:space="preserve"> </w:t>
      </w:r>
      <w:r w:rsidR="00E8440E">
        <w:t>report</w:t>
      </w:r>
      <w:r w:rsidR="00891101" w:rsidRPr="00B67A3C">
        <w:t>.</w:t>
      </w:r>
    </w:p>
    <w:p w14:paraId="0F812917" w14:textId="57343F09" w:rsidR="000A2F59" w:rsidRPr="00B67A3C" w:rsidRDefault="00E8440E" w:rsidP="000A2F59">
      <w:pPr>
        <w:pStyle w:val="NormalIndent"/>
      </w:pPr>
      <w:r>
        <w:t xml:space="preserve">In addition to the standard processes to be registered, the endorsement process </w:t>
      </w:r>
      <w:r w:rsidR="000A2F59" w:rsidRPr="00B67A3C">
        <w:t xml:space="preserve">will enable the VBA </w:t>
      </w:r>
      <w:r>
        <w:t>will</w:t>
      </w:r>
      <w:r w:rsidRPr="00B67A3C">
        <w:t xml:space="preserve"> </w:t>
      </w:r>
      <w:r w:rsidR="000A2F59" w:rsidRPr="00B67A3C">
        <w:t xml:space="preserve">check whether an applicant is a ‘fit and proper person’ to be engaged in the building industry. This involves checking a range of personal and financial probity matters, including whether the engineer is covered by the required insurance under the </w:t>
      </w:r>
      <w:r w:rsidR="000A2F59" w:rsidRPr="009E5D67">
        <w:rPr>
          <w:i/>
        </w:rPr>
        <w:t>Building Act 1993</w:t>
      </w:r>
      <w:r w:rsidR="000A2F59" w:rsidRPr="00B67A3C">
        <w:t xml:space="preserve">. </w:t>
      </w:r>
    </w:p>
    <w:p w14:paraId="69120C41" w14:textId="77777777" w:rsidR="000A2F59" w:rsidRPr="00B67A3C" w:rsidRDefault="000A2F59" w:rsidP="000A2F59">
      <w:pPr>
        <w:pStyle w:val="Heading2numbered"/>
      </w:pPr>
      <w:bookmarkStart w:id="87" w:name="_Toc512956802"/>
      <w:bookmarkStart w:id="88" w:name="_Toc6920762"/>
      <w:r w:rsidRPr="00B67A3C">
        <w:lastRenderedPageBreak/>
        <w:t>How much will registration cost?</w:t>
      </w:r>
      <w:bookmarkEnd w:id="87"/>
      <w:bookmarkEnd w:id="88"/>
      <w:r w:rsidRPr="00B67A3C">
        <w:t xml:space="preserve"> </w:t>
      </w:r>
    </w:p>
    <w:p w14:paraId="746CFC97" w14:textId="77777777" w:rsidR="000A2F59" w:rsidRDefault="000A2F59" w:rsidP="000A2F59">
      <w:pPr>
        <w:pStyle w:val="NormalIndent"/>
      </w:pPr>
      <w:r w:rsidRPr="00B67A3C">
        <w:t xml:space="preserve">A regulatory impact statement (RIS) analysing fees needs to be undertaken before fees can be set. The fees RIS will be completed by Consumer Affairs Victoria and there will be a public consultation process prior to the </w:t>
      </w:r>
      <w:r>
        <w:t xml:space="preserve">scheme’s </w:t>
      </w:r>
      <w:r w:rsidRPr="00B67A3C">
        <w:t xml:space="preserve">commencement. </w:t>
      </w:r>
      <w:r>
        <w:t>T</w:t>
      </w:r>
      <w:r w:rsidRPr="00705E55">
        <w:t xml:space="preserve">he </w:t>
      </w:r>
      <w:r>
        <w:t xml:space="preserve">Government believes the </w:t>
      </w:r>
      <w:r w:rsidRPr="00705E55">
        <w:t xml:space="preserve">benefits for consumers and engineers will justify </w:t>
      </w:r>
      <w:r>
        <w:t>the registration</w:t>
      </w:r>
      <w:r w:rsidRPr="00705E55">
        <w:t xml:space="preserve"> costs</w:t>
      </w:r>
      <w:r>
        <w:t xml:space="preserve"> under the scheme</w:t>
      </w:r>
      <w:r w:rsidRPr="00705E55">
        <w:t>.</w:t>
      </w:r>
    </w:p>
    <w:p w14:paraId="4576B18E" w14:textId="2B47D0A9" w:rsidR="009B550B" w:rsidRDefault="000A2F59" w:rsidP="000A2F59">
      <w:pPr>
        <w:pStyle w:val="NormalIndent"/>
      </w:pPr>
      <w:r w:rsidRPr="00B67A3C">
        <w:t>The registration fee under Queensland</w:t>
      </w:r>
      <w:r>
        <w:t>’s</w:t>
      </w:r>
      <w:r w:rsidRPr="00B67A3C">
        <w:t xml:space="preserve"> registration scheme is $279.50 per annum (including a one</w:t>
      </w:r>
      <w:r w:rsidR="000F1D41">
        <w:noBreakHyphen/>
      </w:r>
      <w:r w:rsidRPr="00B67A3C">
        <w:t xml:space="preserve">off application fee of $59.55). </w:t>
      </w:r>
      <w:r w:rsidRPr="009D3928">
        <w:t>If an e</w:t>
      </w:r>
      <w:r w:rsidR="00BA28BE">
        <w:t>ngineer is not practising (e.g. on </w:t>
      </w:r>
      <w:r w:rsidRPr="009D3928">
        <w:t>maternity leave, career break or retired)</w:t>
      </w:r>
      <w:r>
        <w:t>,</w:t>
      </w:r>
      <w:r w:rsidRPr="009D3928">
        <w:t xml:space="preserve"> they may choose </w:t>
      </w:r>
      <w:r>
        <w:t>a</w:t>
      </w:r>
      <w:r w:rsidRPr="009D3928">
        <w:t xml:space="preserve"> non</w:t>
      </w:r>
      <w:r w:rsidR="000F1D41">
        <w:noBreakHyphen/>
      </w:r>
      <w:r w:rsidRPr="009D3928">
        <w:t xml:space="preserve">practising </w:t>
      </w:r>
      <w:r>
        <w:t xml:space="preserve">registration </w:t>
      </w:r>
      <w:r w:rsidRPr="009D3928">
        <w:t>at a cost of $109.95.</w:t>
      </w:r>
      <w:r w:rsidRPr="00820F89">
        <w:t xml:space="preserve"> </w:t>
      </w:r>
    </w:p>
    <w:p w14:paraId="657AD59A" w14:textId="75867A69" w:rsidR="00FA2D1E" w:rsidRPr="00B67A3C" w:rsidRDefault="000A2F59" w:rsidP="000A2F59">
      <w:pPr>
        <w:pStyle w:val="NormalIndent"/>
      </w:pPr>
      <w:r>
        <w:t>It is expected that, with a three</w:t>
      </w:r>
      <w:r w:rsidR="000F1D41">
        <w:noBreakHyphen/>
      </w:r>
      <w:r>
        <w:t>year registration process in Victoria, total fees will be lower than those in Queensland.</w:t>
      </w:r>
    </w:p>
    <w:p w14:paraId="34615F6B" w14:textId="77777777" w:rsidR="000A2F59" w:rsidRPr="00B67A3C" w:rsidRDefault="000A2F59" w:rsidP="000A2F59">
      <w:pPr>
        <w:pStyle w:val="Heading2numbered"/>
      </w:pPr>
      <w:bookmarkStart w:id="89" w:name="_Toc512956803"/>
      <w:bookmarkStart w:id="90" w:name="_Toc6920763"/>
      <w:r w:rsidRPr="00B67A3C">
        <w:t>Will applicants for registration have to be a member of a professional association?</w:t>
      </w:r>
      <w:bookmarkEnd w:id="89"/>
      <w:bookmarkEnd w:id="90"/>
      <w:r w:rsidRPr="00B67A3C">
        <w:t xml:space="preserve"> </w:t>
      </w:r>
    </w:p>
    <w:p w14:paraId="169669FC" w14:textId="77777777" w:rsidR="000A2F59" w:rsidRPr="00B67A3C" w:rsidRDefault="000A2F59" w:rsidP="000A2F59">
      <w:pPr>
        <w:pStyle w:val="NormalIndent"/>
      </w:pPr>
      <w:r w:rsidRPr="00B67A3C">
        <w:t>No.</w:t>
      </w:r>
    </w:p>
    <w:p w14:paraId="236CA16B" w14:textId="77777777" w:rsidR="000A2F59" w:rsidRPr="00B67A3C" w:rsidRDefault="000A2F59" w:rsidP="000A2F59">
      <w:pPr>
        <w:pStyle w:val="NormalIndent"/>
      </w:pPr>
      <w:r w:rsidRPr="00B67A3C">
        <w:t>An applicant seeking assessment of their qualifications and experience in their nominated area of engineering by an assessment entity will not have to be a member of the assessment entity.</w:t>
      </w:r>
    </w:p>
    <w:p w14:paraId="19795A8B" w14:textId="77777777" w:rsidR="000A2F59" w:rsidRPr="00B67A3C" w:rsidRDefault="000A2F59" w:rsidP="000A2F59">
      <w:pPr>
        <w:pStyle w:val="Heading2numbered"/>
      </w:pPr>
      <w:bookmarkStart w:id="91" w:name="_Toc512956804"/>
      <w:bookmarkStart w:id="92" w:name="_Toc6920764"/>
      <w:r w:rsidRPr="00B67A3C">
        <w:t>What happens if I am already registered with a professional association?</w:t>
      </w:r>
      <w:bookmarkEnd w:id="91"/>
      <w:bookmarkEnd w:id="92"/>
    </w:p>
    <w:p w14:paraId="5F9343B6" w14:textId="77777777" w:rsidR="000A2F59" w:rsidRPr="00B67A3C" w:rsidRDefault="000A2F59" w:rsidP="000A2F59">
      <w:pPr>
        <w:pStyle w:val="NormalIndent"/>
      </w:pPr>
      <w:r w:rsidRPr="00B67A3C">
        <w:t xml:space="preserve">Many professional associations include the assessment of qualifications and work experience as part of professional registration programs. When a professional association becomes an assessment scheme, an engineer who is already registered with that association </w:t>
      </w:r>
      <w:r>
        <w:t>is</w:t>
      </w:r>
      <w:r w:rsidRPr="00B67A3C">
        <w:t xml:space="preserve"> not required to be assessed again. Instead, they can generate a letter online and submit that letter with the completed application form to the </w:t>
      </w:r>
      <w:r>
        <w:t xml:space="preserve">Business Licensing Authority </w:t>
      </w:r>
      <w:r w:rsidRPr="00B67A3C">
        <w:t>for registration.</w:t>
      </w:r>
    </w:p>
    <w:p w14:paraId="2F998651" w14:textId="77777777" w:rsidR="000A2F59" w:rsidRPr="00B67A3C" w:rsidRDefault="000A2F59" w:rsidP="000A2F59">
      <w:pPr>
        <w:pStyle w:val="Heading1numbered"/>
      </w:pPr>
      <w:bookmarkStart w:id="93" w:name="_Toc512956805"/>
      <w:bookmarkStart w:id="94" w:name="_Toc6920765"/>
      <w:r w:rsidRPr="00B67A3C">
        <w:t>What if I’m already registered as a building practitioner in the category of engineering?</w:t>
      </w:r>
      <w:bookmarkEnd w:id="93"/>
      <w:bookmarkEnd w:id="94"/>
    </w:p>
    <w:p w14:paraId="2FC2AC2A" w14:textId="77777777" w:rsidR="000A2F59" w:rsidRPr="00B67A3C" w:rsidRDefault="000A2F59" w:rsidP="000A2F59">
      <w:pPr>
        <w:pStyle w:val="Heading2numbered"/>
      </w:pPr>
      <w:bookmarkStart w:id="95" w:name="_Toc512956811"/>
      <w:bookmarkStart w:id="96" w:name="_Toc6920766"/>
      <w:r w:rsidRPr="00B67A3C">
        <w:t>How will the engineers registration scheme affect my building practitioner registration?</w:t>
      </w:r>
      <w:bookmarkEnd w:id="95"/>
      <w:bookmarkEnd w:id="96"/>
    </w:p>
    <w:p w14:paraId="5A539FD2" w14:textId="52103E6B" w:rsidR="000A2F59" w:rsidRPr="00B67A3C" w:rsidRDefault="000A2F59" w:rsidP="000A2F59">
      <w:pPr>
        <w:pStyle w:val="NormalIndent"/>
      </w:pPr>
      <w:r w:rsidRPr="00B67A3C">
        <w:t>Engineers currently registered</w:t>
      </w:r>
      <w:r w:rsidR="00FE3362">
        <w:t xml:space="preserve"> under the </w:t>
      </w:r>
      <w:r w:rsidR="00FE3362">
        <w:rPr>
          <w:i/>
        </w:rPr>
        <w:t>Building Act 1993</w:t>
      </w:r>
      <w:r w:rsidRPr="00B67A3C">
        <w:t xml:space="preserve"> as a building practitioner in the category of engineering will be taken to </w:t>
      </w:r>
      <w:r w:rsidR="00FE3362">
        <w:t>be registered under the new scheme for up to 5 years</w:t>
      </w:r>
      <w:r w:rsidRPr="00B67A3C">
        <w:t xml:space="preserve">. </w:t>
      </w:r>
    </w:p>
    <w:p w14:paraId="5B67765C" w14:textId="0DA92844" w:rsidR="000A2F59" w:rsidRPr="00B67A3C" w:rsidRDefault="00FE3362" w:rsidP="000A2F59">
      <w:pPr>
        <w:pStyle w:val="NormalIndent"/>
      </w:pPr>
      <w:r>
        <w:lastRenderedPageBreak/>
        <w:t xml:space="preserve">When </w:t>
      </w:r>
      <w:r w:rsidR="000A2F59" w:rsidRPr="00B67A3C">
        <w:t>the</w:t>
      </w:r>
      <w:r>
        <w:t>ir</w:t>
      </w:r>
      <w:r w:rsidR="000A2F59" w:rsidRPr="00B67A3C">
        <w:t xml:space="preserve"> </w:t>
      </w:r>
      <w:r w:rsidR="000A2F59">
        <w:t xml:space="preserve">current </w:t>
      </w:r>
      <w:r w:rsidR="000A2F59" w:rsidRPr="00B67A3C">
        <w:t xml:space="preserve">registration under the </w:t>
      </w:r>
      <w:r w:rsidR="000A2F59" w:rsidRPr="00A91B10">
        <w:rPr>
          <w:i/>
        </w:rPr>
        <w:t>Building Act 1993</w:t>
      </w:r>
      <w:r w:rsidR="000A2F59">
        <w:t xml:space="preserve"> </w:t>
      </w:r>
      <w:r w:rsidR="000A2F59" w:rsidRPr="00B67A3C">
        <w:t>expire</w:t>
      </w:r>
      <w:r w:rsidR="000A2F59">
        <w:t>s</w:t>
      </w:r>
      <w:r w:rsidR="000A2F59" w:rsidRPr="00B67A3C">
        <w:t xml:space="preserve">, these engineers will </w:t>
      </w:r>
      <w:r w:rsidR="00891101">
        <w:t>need to follow the</w:t>
      </w:r>
      <w:r w:rsidR="000A2F59" w:rsidRPr="00B67A3C">
        <w:t xml:space="preserve"> process under the new scheme.</w:t>
      </w:r>
    </w:p>
    <w:p w14:paraId="2B3495A5" w14:textId="77777777" w:rsidR="000A2F59" w:rsidRPr="00B67A3C" w:rsidRDefault="000A2F59" w:rsidP="000A2F59">
      <w:pPr>
        <w:pStyle w:val="NormalIndent"/>
      </w:pPr>
      <w:r w:rsidRPr="00B67A3C">
        <w:t xml:space="preserve">Therefore, building practitioner engineers who do not meet the qualification and experience requirements of a relevant assessment scheme will have </w:t>
      </w:r>
      <w:r>
        <w:t xml:space="preserve">up to </w:t>
      </w:r>
      <w:r w:rsidRPr="00B67A3C">
        <w:t>five years to ensure they can meet the</w:t>
      </w:r>
      <w:r>
        <w:t xml:space="preserve"> new scheme’s</w:t>
      </w:r>
      <w:r w:rsidRPr="00B67A3C">
        <w:t xml:space="preserve"> eligibility requirements.</w:t>
      </w:r>
      <w:r>
        <w:t xml:space="preserve"> Further detail will be included in transitional regulations.</w:t>
      </w:r>
    </w:p>
    <w:p w14:paraId="1B5D95D6" w14:textId="77777777" w:rsidR="000A2F59" w:rsidRPr="00B67A3C" w:rsidRDefault="000A2F59" w:rsidP="000A2F59">
      <w:pPr>
        <w:pStyle w:val="NormalIndent"/>
      </w:pPr>
      <w:r w:rsidRPr="00B67A3C">
        <w:t>Registration in all other categories of building practitioner other than engineering will be unchanged and will continue to be administered by the V</w:t>
      </w:r>
      <w:r>
        <w:t>ictorian Building Authority</w:t>
      </w:r>
      <w:r w:rsidRPr="00B67A3C">
        <w:t>.</w:t>
      </w:r>
    </w:p>
    <w:p w14:paraId="704A03BD" w14:textId="55475DAC" w:rsidR="000A2F59" w:rsidRPr="00B67A3C" w:rsidRDefault="000A2F59" w:rsidP="000A2F59">
      <w:pPr>
        <w:pStyle w:val="Heading2numbered"/>
      </w:pPr>
      <w:bookmarkStart w:id="97" w:name="_Toc512956812"/>
      <w:bookmarkStart w:id="98" w:name="_Toc6920767"/>
      <w:r w:rsidRPr="00B67A3C">
        <w:t>Is it possible to be a registered building practitioner and a registered</w:t>
      </w:r>
      <w:r w:rsidR="005715CF">
        <w:t xml:space="preserve"> professional</w:t>
      </w:r>
      <w:r w:rsidRPr="00B67A3C">
        <w:t xml:space="preserve"> engineer?</w:t>
      </w:r>
      <w:bookmarkEnd w:id="97"/>
      <w:bookmarkEnd w:id="98"/>
      <w:r w:rsidRPr="00B67A3C">
        <w:t xml:space="preserve"> </w:t>
      </w:r>
    </w:p>
    <w:p w14:paraId="627E510F" w14:textId="77777777" w:rsidR="000A2F59" w:rsidRPr="00B67A3C" w:rsidRDefault="000A2F59" w:rsidP="000A2F59">
      <w:pPr>
        <w:pStyle w:val="NormalIndent"/>
      </w:pPr>
      <w:r w:rsidRPr="00B67A3C">
        <w:t>Yes, if a person meets the eligibility for both registration schemes.</w:t>
      </w:r>
    </w:p>
    <w:p w14:paraId="22F89FC4" w14:textId="77777777" w:rsidR="000A2F59" w:rsidRPr="00B67A3C" w:rsidRDefault="000A2F59" w:rsidP="000A2F59">
      <w:pPr>
        <w:pStyle w:val="Heading2numbered"/>
      </w:pPr>
      <w:bookmarkStart w:id="99" w:name="_Toc512956813"/>
      <w:bookmarkStart w:id="100" w:name="_Toc6920768"/>
      <w:r>
        <w:t>Will</w:t>
      </w:r>
      <w:r w:rsidRPr="00B67A3C">
        <w:t xml:space="preserve"> I still </w:t>
      </w:r>
      <w:r>
        <w:t xml:space="preserve">be able to </w:t>
      </w:r>
      <w:r w:rsidRPr="00B67A3C">
        <w:t>carry out the same work as I do now?</w:t>
      </w:r>
      <w:bookmarkEnd w:id="99"/>
      <w:bookmarkEnd w:id="100"/>
    </w:p>
    <w:p w14:paraId="3715EA96" w14:textId="77777777" w:rsidR="000A2F59" w:rsidRDefault="000A2F59" w:rsidP="00BA28BE">
      <w:pPr>
        <w:pStyle w:val="NormalIndent"/>
        <w:keepNext/>
      </w:pPr>
      <w:r>
        <w:t>If an engineer wishes to provide professional engineering services while engaged in the building industry, they will be required to be both registered under the engineers registration scheme and hold an endorsement.</w:t>
      </w:r>
    </w:p>
    <w:p w14:paraId="5ED541CD" w14:textId="06FA781E" w:rsidR="000A2F59" w:rsidRDefault="000A2F59" w:rsidP="000A2F59">
      <w:pPr>
        <w:pStyle w:val="NormalIndent"/>
      </w:pPr>
      <w:r>
        <w:t xml:space="preserve">If you want to do other work while engaged in the building industry (including engineering work under direct supervision or to a prescriptive standard), you will still need to be registered under the </w:t>
      </w:r>
      <w:r w:rsidRPr="00A91B10">
        <w:rPr>
          <w:i/>
        </w:rPr>
        <w:t>Building Act 1993</w:t>
      </w:r>
      <w:r>
        <w:t xml:space="preserve"> if th</w:t>
      </w:r>
      <w:r w:rsidR="007C63C6">
        <w:t>at</w:t>
      </w:r>
      <w:r>
        <w:t xml:space="preserve"> Act requires you to be registered as a building practitioner.</w:t>
      </w:r>
    </w:p>
    <w:p w14:paraId="364A2FFD" w14:textId="77777777" w:rsidR="000A2F59" w:rsidRPr="00B67A3C" w:rsidRDefault="000A2F59" w:rsidP="000A2F59">
      <w:pPr>
        <w:pStyle w:val="Heading2numbered"/>
      </w:pPr>
      <w:bookmarkStart w:id="101" w:name="_Toc512956814"/>
      <w:bookmarkStart w:id="102" w:name="_Toc6920769"/>
      <w:r w:rsidRPr="00B67A3C">
        <w:t xml:space="preserve">Can I </w:t>
      </w:r>
      <w:r>
        <w:t xml:space="preserve">still be disciplined under the </w:t>
      </w:r>
      <w:r w:rsidRPr="009E5D67">
        <w:rPr>
          <w:i/>
        </w:rPr>
        <w:t>Building Act 1993</w:t>
      </w:r>
      <w:r w:rsidRPr="00B67A3C">
        <w:t>?</w:t>
      </w:r>
      <w:bookmarkEnd w:id="101"/>
      <w:bookmarkEnd w:id="102"/>
    </w:p>
    <w:p w14:paraId="571FC092" w14:textId="77777777" w:rsidR="000A2F59" w:rsidRPr="00B67A3C" w:rsidRDefault="000A2F59" w:rsidP="000A2F59">
      <w:pPr>
        <w:pStyle w:val="NormalIndent"/>
      </w:pPr>
      <w:r w:rsidRPr="00B67A3C">
        <w:t>Yes.</w:t>
      </w:r>
    </w:p>
    <w:p w14:paraId="782B7BB3" w14:textId="7A220711" w:rsidR="000A2F59" w:rsidRPr="00B67A3C" w:rsidRDefault="000A2F59" w:rsidP="000A2F59">
      <w:pPr>
        <w:pStyle w:val="NormalIndent"/>
      </w:pPr>
      <w:r w:rsidRPr="00B67A3C">
        <w:t xml:space="preserve">The Victorian Building Authority (VBA) will continue to receive complaints about and investigate contraventions of the </w:t>
      </w:r>
      <w:r w:rsidRPr="009E5D67">
        <w:rPr>
          <w:i/>
        </w:rPr>
        <w:t>Building Act 1993</w:t>
      </w:r>
      <w:r w:rsidRPr="00B67A3C">
        <w:t xml:space="preserve">, including those relating to registered </w:t>
      </w:r>
      <w:r w:rsidR="005715CF">
        <w:t xml:space="preserve">professional </w:t>
      </w:r>
      <w:r w:rsidRPr="00B67A3C">
        <w:t xml:space="preserve">engineers. </w:t>
      </w:r>
    </w:p>
    <w:p w14:paraId="373579FD" w14:textId="77777777" w:rsidR="000A2F59" w:rsidRPr="00B67A3C" w:rsidRDefault="000A2F59" w:rsidP="000A2F59">
      <w:pPr>
        <w:pStyle w:val="NormalIndent"/>
      </w:pPr>
      <w:r w:rsidRPr="00B67A3C">
        <w:t xml:space="preserve">The Bill also makes clear that the VBA can discipline endorsed building engineers in relation to their endorsement. The processes and grounds that the VBA will follow are those in the </w:t>
      </w:r>
      <w:r w:rsidRPr="009E5D67">
        <w:rPr>
          <w:i/>
        </w:rPr>
        <w:t>Building Act 1993</w:t>
      </w:r>
      <w:r w:rsidRPr="00B67A3C">
        <w:t xml:space="preserve">. </w:t>
      </w:r>
    </w:p>
    <w:p w14:paraId="1995B169" w14:textId="77777777" w:rsidR="000A2F59" w:rsidRPr="00B67A3C" w:rsidRDefault="000A2F59" w:rsidP="000A2F59">
      <w:pPr>
        <w:pStyle w:val="Heading2numbered"/>
      </w:pPr>
      <w:bookmarkStart w:id="103" w:name="_Toc512956815"/>
      <w:bookmarkStart w:id="104" w:name="_Toc6920770"/>
      <w:r w:rsidRPr="00B67A3C">
        <w:t>Why is the registration period</w:t>
      </w:r>
      <w:r w:rsidR="00BA28BE">
        <w:t xml:space="preserve"> shorter (three years rather than five </w:t>
      </w:r>
      <w:r w:rsidRPr="00B67A3C">
        <w:t>years)?</w:t>
      </w:r>
      <w:bookmarkEnd w:id="103"/>
      <w:bookmarkEnd w:id="104"/>
    </w:p>
    <w:p w14:paraId="1EC3BC19" w14:textId="77777777" w:rsidR="000A2F59" w:rsidRPr="00B67A3C" w:rsidRDefault="000A2F59" w:rsidP="000A2F59">
      <w:pPr>
        <w:pStyle w:val="NormalIndent"/>
      </w:pPr>
      <w:r w:rsidRPr="00B67A3C">
        <w:t xml:space="preserve">Registration will last for three years to align with the </w:t>
      </w:r>
      <w:r>
        <w:t>c</w:t>
      </w:r>
      <w:r w:rsidRPr="00B67A3C">
        <w:t xml:space="preserve">ontinuing </w:t>
      </w:r>
      <w:r>
        <w:t>p</w:t>
      </w:r>
      <w:r w:rsidRPr="00B67A3C">
        <w:t xml:space="preserve">rofessional </w:t>
      </w:r>
      <w:r>
        <w:t>d</w:t>
      </w:r>
      <w:r w:rsidRPr="00B67A3C">
        <w:t xml:space="preserve">evelopment requirements. </w:t>
      </w:r>
    </w:p>
    <w:p w14:paraId="5613D256" w14:textId="77777777" w:rsidR="000A2F59" w:rsidRPr="00B67A3C" w:rsidRDefault="000A2F59" w:rsidP="000A2F59">
      <w:pPr>
        <w:pStyle w:val="Heading2numbered"/>
      </w:pPr>
      <w:bookmarkStart w:id="105" w:name="_Toc512956816"/>
      <w:bookmarkStart w:id="106" w:name="_Toc6920771"/>
      <w:r w:rsidRPr="00B67A3C">
        <w:t>Will I get a new registration number?</w:t>
      </w:r>
      <w:bookmarkEnd w:id="105"/>
      <w:bookmarkEnd w:id="106"/>
    </w:p>
    <w:p w14:paraId="5179237A" w14:textId="77777777" w:rsidR="000A2F59" w:rsidRPr="00B67A3C" w:rsidRDefault="000A2F59" w:rsidP="000A2F59">
      <w:pPr>
        <w:pStyle w:val="NormalIndent"/>
      </w:pPr>
      <w:r>
        <w:t xml:space="preserve">Consumer Affairs Victoria </w:t>
      </w:r>
      <w:r w:rsidRPr="00B67A3C">
        <w:t xml:space="preserve">and </w:t>
      </w:r>
      <w:r>
        <w:t xml:space="preserve">the Victorian Building Authority </w:t>
      </w:r>
      <w:r w:rsidRPr="00B67A3C">
        <w:t>will work together to finalise such details prior to the</w:t>
      </w:r>
      <w:r>
        <w:t xml:space="preserve"> scheme’s</w:t>
      </w:r>
      <w:r w:rsidRPr="00B67A3C">
        <w:t xml:space="preserve"> commencement.</w:t>
      </w:r>
      <w:r w:rsidR="00BA28BE">
        <w:t xml:space="preserve"> </w:t>
      </w:r>
    </w:p>
    <w:p w14:paraId="2F52F14A" w14:textId="77777777" w:rsidR="000A2F59" w:rsidRPr="00B67A3C" w:rsidRDefault="000A2F59" w:rsidP="000A2F59">
      <w:pPr>
        <w:pStyle w:val="Heading1numbered"/>
      </w:pPr>
      <w:bookmarkStart w:id="107" w:name="_Toc512956817"/>
      <w:bookmarkStart w:id="108" w:name="_Toc6920772"/>
      <w:r w:rsidRPr="00B67A3C">
        <w:lastRenderedPageBreak/>
        <w:t xml:space="preserve">When will I </w:t>
      </w:r>
      <w:r>
        <w:t>find out more information</w:t>
      </w:r>
      <w:r w:rsidRPr="00B67A3C">
        <w:t>?</w:t>
      </w:r>
      <w:bookmarkEnd w:id="107"/>
      <w:bookmarkEnd w:id="108"/>
    </w:p>
    <w:p w14:paraId="1BFF61ED" w14:textId="77777777" w:rsidR="000A2F59" w:rsidRPr="00B67A3C" w:rsidRDefault="000A2F59" w:rsidP="000A2F59">
      <w:pPr>
        <w:pStyle w:val="Heading2numbered"/>
      </w:pPr>
      <w:bookmarkStart w:id="109" w:name="_Toc512946032"/>
      <w:bookmarkStart w:id="110" w:name="_Toc512956818"/>
      <w:bookmarkStart w:id="111" w:name="_Toc512956819"/>
      <w:bookmarkStart w:id="112" w:name="_Toc6920773"/>
      <w:bookmarkEnd w:id="109"/>
      <w:bookmarkEnd w:id="110"/>
      <w:r w:rsidRPr="00B67A3C">
        <w:t>When will the engineers registration scheme commence?</w:t>
      </w:r>
      <w:bookmarkEnd w:id="111"/>
      <w:bookmarkEnd w:id="112"/>
    </w:p>
    <w:p w14:paraId="2F5C83DC" w14:textId="38DF45CA" w:rsidR="000A2F59" w:rsidRDefault="000A2F59" w:rsidP="000A2F59">
      <w:pPr>
        <w:pStyle w:val="NormalIndent"/>
      </w:pPr>
      <w:r w:rsidRPr="00B67A3C">
        <w:t>The scheme is expected to commence from mid</w:t>
      </w:r>
      <w:r w:rsidR="000F1D41">
        <w:noBreakHyphen/>
      </w:r>
      <w:r w:rsidRPr="00B67A3C">
        <w:t>20</w:t>
      </w:r>
      <w:r w:rsidR="006C7076">
        <w:t>20</w:t>
      </w:r>
      <w:r w:rsidRPr="00B67A3C">
        <w:t xml:space="preserve"> using a staged registration process. It is envisaged the full scheme will be implemented by mid</w:t>
      </w:r>
      <w:r w:rsidR="000F1D41">
        <w:noBreakHyphen/>
      </w:r>
      <w:r w:rsidRPr="00B67A3C">
        <w:t>202</w:t>
      </w:r>
      <w:r w:rsidR="006C7076">
        <w:t>3</w:t>
      </w:r>
      <w:r w:rsidRPr="00B67A3C">
        <w:t>. The detailed schedule for implementation will be included in the transitional regulations</w:t>
      </w:r>
      <w:r w:rsidR="008618EB">
        <w:t xml:space="preserve"> to be developed by Consumer Affairs Victoria</w:t>
      </w:r>
      <w:r w:rsidRPr="00B67A3C">
        <w:t>.</w:t>
      </w:r>
    </w:p>
    <w:p w14:paraId="189B1062" w14:textId="7AA15801" w:rsidR="008618EB" w:rsidRPr="00B67A3C" w:rsidRDefault="008618EB" w:rsidP="000A2F59">
      <w:pPr>
        <w:pStyle w:val="NormalIndent"/>
      </w:pPr>
      <w:r>
        <w:t xml:space="preserve">These regulations will </w:t>
      </w:r>
      <w:r w:rsidR="00FE4F38">
        <w:t xml:space="preserve">be able </w:t>
      </w:r>
      <w:r>
        <w:t>spell out who needs to be registered by what date</w:t>
      </w:r>
      <w:r w:rsidR="00FE4F38">
        <w:t xml:space="preserve">, as well as </w:t>
      </w:r>
      <w:r>
        <w:t>exempt</w:t>
      </w:r>
      <w:r w:rsidR="00FE4F38">
        <w:t>ing</w:t>
      </w:r>
      <w:r>
        <w:t xml:space="preserve"> engineers or groups of engineers covering different areas of engineering from the registration scheme and related offences until assessment schemes cover those areas of registration.</w:t>
      </w:r>
      <w:r w:rsidR="00FE4F38">
        <w:t xml:space="preserve"> This will enable the roll out of the scheme to occur smoothly. </w:t>
      </w:r>
    </w:p>
    <w:p w14:paraId="0B3B62B2" w14:textId="77777777" w:rsidR="000A2F59" w:rsidRPr="00B67A3C" w:rsidRDefault="000A2F59" w:rsidP="000A2F59">
      <w:pPr>
        <w:pStyle w:val="Heading2numbered"/>
      </w:pPr>
      <w:bookmarkStart w:id="113" w:name="_Toc512956820"/>
      <w:bookmarkStart w:id="114" w:name="_Toc6920774"/>
      <w:r w:rsidRPr="00B67A3C">
        <w:t>When will I find out more information?</w:t>
      </w:r>
      <w:bookmarkEnd w:id="113"/>
      <w:bookmarkEnd w:id="114"/>
    </w:p>
    <w:p w14:paraId="0045FCFE" w14:textId="2D7A6DE7" w:rsidR="000A2F59" w:rsidRPr="00B67A3C" w:rsidRDefault="00FE3362" w:rsidP="00BA28BE">
      <w:pPr>
        <w:pStyle w:val="NormalIndent"/>
        <w:keepNext/>
      </w:pPr>
      <w:r>
        <w:t>If</w:t>
      </w:r>
      <w:r w:rsidRPr="00B67A3C">
        <w:t xml:space="preserve"> </w:t>
      </w:r>
      <w:r w:rsidR="000A2F59" w:rsidRPr="00B67A3C">
        <w:t>the Bill is passed, the regulator</w:t>
      </w:r>
      <w:r>
        <w:t xml:space="preserve"> will</w:t>
      </w:r>
      <w:r w:rsidR="000A2F59" w:rsidRPr="00B67A3C">
        <w:t xml:space="preserve"> commence development of regulations and a Regulatory Impact Statement. This is will be informed by a public consultation process.</w:t>
      </w:r>
    </w:p>
    <w:p w14:paraId="180743D7" w14:textId="6885395C" w:rsidR="000A2F59" w:rsidRDefault="000A2F59" w:rsidP="000A2F59">
      <w:pPr>
        <w:pStyle w:val="NormalIndent"/>
      </w:pPr>
      <w:r>
        <w:t xml:space="preserve">Consumer Affairs Victoria (CAV) and the Victorian Building Authority (VBA) </w:t>
      </w:r>
      <w:r w:rsidRPr="00B67A3C">
        <w:t xml:space="preserve">will </w:t>
      </w:r>
      <w:r>
        <w:t xml:space="preserve">provide more detailed information about the engineers registration scheme and the transitional arrangements towards the end of </w:t>
      </w:r>
      <w:r w:rsidRPr="00B67A3C">
        <w:t>201</w:t>
      </w:r>
      <w:r w:rsidR="006C7076">
        <w:t>9</w:t>
      </w:r>
      <w:r w:rsidRPr="00B67A3C">
        <w:t xml:space="preserve"> to inform stakeholders of all relevant changes coming into effect.</w:t>
      </w:r>
      <w:r>
        <w:t xml:space="preserve"> </w:t>
      </w:r>
    </w:p>
    <w:p w14:paraId="69C23EFC" w14:textId="1520DF88" w:rsidR="000A2F59" w:rsidRPr="00B67A3C" w:rsidRDefault="000A2F59" w:rsidP="000A2F59">
      <w:pPr>
        <w:pStyle w:val="NormalIndent"/>
      </w:pPr>
      <w:r w:rsidRPr="00820F89">
        <w:t>The Code of Conduct will be developed in consultation with industry and approved by the Director of CAV.</w:t>
      </w:r>
      <w:r>
        <w:t xml:space="preserve"> </w:t>
      </w:r>
      <w:r w:rsidRPr="00820F89">
        <w:t xml:space="preserve">Engineers </w:t>
      </w:r>
      <w:r>
        <w:t xml:space="preserve">will </w:t>
      </w:r>
      <w:r w:rsidRPr="00820F89">
        <w:t xml:space="preserve">have to comply </w:t>
      </w:r>
      <w:r>
        <w:t>with</w:t>
      </w:r>
      <w:r w:rsidRPr="00820F89">
        <w:t xml:space="preserve"> the Code of Conduct. </w:t>
      </w:r>
    </w:p>
    <w:p w14:paraId="51AA7B89" w14:textId="292C1E1A" w:rsidR="0055317A" w:rsidRPr="00B67A3C" w:rsidRDefault="000A2F59" w:rsidP="009B550B">
      <w:pPr>
        <w:pStyle w:val="NormalIndent"/>
      </w:pPr>
      <w:r w:rsidRPr="00B67A3C">
        <w:t xml:space="preserve">Professional associations </w:t>
      </w:r>
      <w:r>
        <w:t xml:space="preserve">that intend to apply to become an assessment scheme are likely to inform </w:t>
      </w:r>
      <w:r w:rsidRPr="00B67A3C">
        <w:t xml:space="preserve">their members and the broader </w:t>
      </w:r>
      <w:r>
        <w:t xml:space="preserve">engineering sector </w:t>
      </w:r>
      <w:r w:rsidRPr="00B67A3C">
        <w:t xml:space="preserve">about </w:t>
      </w:r>
      <w:r>
        <w:t xml:space="preserve">their prospective role in the scheme and any associated </w:t>
      </w:r>
      <w:r w:rsidRPr="00B67A3C">
        <w:t xml:space="preserve">requirements through </w:t>
      </w:r>
      <w:r>
        <w:t>publications</w:t>
      </w:r>
      <w:r w:rsidRPr="00B67A3C">
        <w:t xml:space="preserve"> and updates on their website</w:t>
      </w:r>
      <w:r w:rsidR="00FE3362">
        <w:t>s</w:t>
      </w:r>
      <w:r w:rsidRPr="00B67A3C">
        <w:t>.</w:t>
      </w:r>
    </w:p>
    <w:sectPr w:rsidR="0055317A" w:rsidRPr="00B67A3C" w:rsidSect="00F417C3">
      <w:headerReference w:type="default" r:id="rId10"/>
      <w:footerReference w:type="default" r:id="rId11"/>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6AFE" w14:textId="77777777" w:rsidR="001B0168" w:rsidRDefault="001B0168" w:rsidP="002D711A">
      <w:pPr>
        <w:spacing w:after="0" w:line="240" w:lineRule="auto"/>
      </w:pPr>
      <w:r>
        <w:separator/>
      </w:r>
    </w:p>
  </w:endnote>
  <w:endnote w:type="continuationSeparator" w:id="0">
    <w:p w14:paraId="17152C0C" w14:textId="77777777" w:rsidR="001B0168" w:rsidRDefault="001B016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2DD1" w14:textId="77777777" w:rsidR="00D00B3C" w:rsidRDefault="00D00B3C" w:rsidP="004669E3">
    <w:pPr>
      <w:pStyle w:val="Spacer"/>
    </w:pPr>
  </w:p>
  <w:p w14:paraId="7F4A8A02" w14:textId="216DBC53" w:rsidR="00D00B3C" w:rsidRPr="00C022F9" w:rsidRDefault="00D00B3C"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3122C4">
      <w:rPr>
        <w:b/>
        <w:color w:val="0063A6" w:themeColor="accent1"/>
      </w:rPr>
      <w:t>Professional Engineers Registration Bill 2019</w:t>
    </w:r>
    <w:r w:rsidRPr="00C022F9">
      <w:rPr>
        <w:b/>
        <w:color w:val="0063A6" w:themeColor="accent1"/>
      </w:rPr>
      <w:fldChar w:fldCharType="end"/>
    </w:r>
    <w:r>
      <w:t xml:space="preserve"> (</w:t>
    </w:r>
    <w:r w:rsidRPr="00C022F9">
      <w:rPr>
        <w:noProof w:val="0"/>
      </w:rPr>
      <w:fldChar w:fldCharType="begin"/>
    </w:r>
    <w:r w:rsidRPr="00C022F9">
      <w:instrText xml:space="preserve"> StyleRef “</w:instrText>
    </w:r>
    <w:r>
      <w:instrText>TOC Heading</w:instrText>
    </w:r>
    <w:r w:rsidRPr="00C022F9">
      <w:instrText xml:space="preserve">” </w:instrText>
    </w:r>
    <w:r w:rsidRPr="00C022F9">
      <w:rPr>
        <w:noProof w:val="0"/>
      </w:rPr>
      <w:fldChar w:fldCharType="separate"/>
    </w:r>
    <w:r w:rsidR="003122C4">
      <w:t>Frequently asked questions</w:t>
    </w:r>
    <w:r w:rsidRPr="00C022F9">
      <w:fldChar w:fldCharType="end"/>
    </w:r>
    <w:r>
      <w:t xml:space="preserve">) </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7</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9738" w14:textId="77777777" w:rsidR="001B0168" w:rsidRDefault="001B0168" w:rsidP="002D711A">
      <w:pPr>
        <w:spacing w:after="0" w:line="240" w:lineRule="auto"/>
      </w:pPr>
      <w:r>
        <w:separator/>
      </w:r>
    </w:p>
  </w:footnote>
  <w:footnote w:type="continuationSeparator" w:id="0">
    <w:p w14:paraId="1010CA71" w14:textId="77777777" w:rsidR="001B0168" w:rsidRDefault="001B016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92D5" w14:textId="77777777" w:rsidR="00D00B3C" w:rsidRPr="0041689E" w:rsidRDefault="00D00B3C">
    <w:pPr>
      <w:pStyle w:val="Header"/>
    </w:pPr>
    <w:r>
      <w:rPr>
        <w:noProof/>
      </w:rPr>
      <w:drawing>
        <wp:anchor distT="0" distB="0" distL="114300" distR="114300" simplePos="0" relativeHeight="251673600" behindDoc="0" locked="0" layoutInCell="1" allowOverlap="1" wp14:anchorId="0EC4E1A0" wp14:editId="3210728B">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C0719E9" wp14:editId="7779CA32">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699AD69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5DB47EF1"/>
    <w:multiLevelType w:val="multilevel"/>
    <w:tmpl w:val="91D28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
  </w:num>
  <w:num w:numId="2">
    <w:abstractNumId w:val="4"/>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F59"/>
    <w:rsid w:val="00012F6F"/>
    <w:rsid w:val="000137F2"/>
    <w:rsid w:val="00014213"/>
    <w:rsid w:val="00014B55"/>
    <w:rsid w:val="00014C06"/>
    <w:rsid w:val="00020E3E"/>
    <w:rsid w:val="00023BF3"/>
    <w:rsid w:val="00026811"/>
    <w:rsid w:val="00043296"/>
    <w:rsid w:val="0004356D"/>
    <w:rsid w:val="00045296"/>
    <w:rsid w:val="00052E89"/>
    <w:rsid w:val="00075202"/>
    <w:rsid w:val="00075E6C"/>
    <w:rsid w:val="0008213E"/>
    <w:rsid w:val="0009521B"/>
    <w:rsid w:val="000A2F59"/>
    <w:rsid w:val="000A77DE"/>
    <w:rsid w:val="000B29AD"/>
    <w:rsid w:val="000B3D19"/>
    <w:rsid w:val="000B701D"/>
    <w:rsid w:val="000C6372"/>
    <w:rsid w:val="000D593F"/>
    <w:rsid w:val="000E392D"/>
    <w:rsid w:val="000F0BAC"/>
    <w:rsid w:val="000F1D41"/>
    <w:rsid w:val="000F4288"/>
    <w:rsid w:val="000F7165"/>
    <w:rsid w:val="00102379"/>
    <w:rsid w:val="001065D6"/>
    <w:rsid w:val="00112111"/>
    <w:rsid w:val="00121252"/>
    <w:rsid w:val="00124609"/>
    <w:rsid w:val="001254CE"/>
    <w:rsid w:val="00125BAB"/>
    <w:rsid w:val="00126AF9"/>
    <w:rsid w:val="00134CEA"/>
    <w:rsid w:val="001422CC"/>
    <w:rsid w:val="00146116"/>
    <w:rsid w:val="001617B6"/>
    <w:rsid w:val="00165E66"/>
    <w:rsid w:val="001A3DD1"/>
    <w:rsid w:val="001B0168"/>
    <w:rsid w:val="001C7BAE"/>
    <w:rsid w:val="001D717E"/>
    <w:rsid w:val="001E31FA"/>
    <w:rsid w:val="001E64F6"/>
    <w:rsid w:val="001F288B"/>
    <w:rsid w:val="001F62F1"/>
    <w:rsid w:val="00200BB3"/>
    <w:rsid w:val="002079DB"/>
    <w:rsid w:val="00222BEB"/>
    <w:rsid w:val="00225500"/>
    <w:rsid w:val="00225E60"/>
    <w:rsid w:val="00227C39"/>
    <w:rsid w:val="0023202C"/>
    <w:rsid w:val="00236203"/>
    <w:rsid w:val="00245043"/>
    <w:rsid w:val="00257760"/>
    <w:rsid w:val="00292D36"/>
    <w:rsid w:val="00294C08"/>
    <w:rsid w:val="00297281"/>
    <w:rsid w:val="002A73F4"/>
    <w:rsid w:val="002C54E0"/>
    <w:rsid w:val="002D711A"/>
    <w:rsid w:val="002D7336"/>
    <w:rsid w:val="002E3396"/>
    <w:rsid w:val="002E71D8"/>
    <w:rsid w:val="0030731B"/>
    <w:rsid w:val="0031149C"/>
    <w:rsid w:val="003122C4"/>
    <w:rsid w:val="00315F21"/>
    <w:rsid w:val="00331172"/>
    <w:rsid w:val="00367E47"/>
    <w:rsid w:val="00375865"/>
    <w:rsid w:val="0038771C"/>
    <w:rsid w:val="00392A8F"/>
    <w:rsid w:val="0039405B"/>
    <w:rsid w:val="003A1C92"/>
    <w:rsid w:val="003A541A"/>
    <w:rsid w:val="003A6923"/>
    <w:rsid w:val="003C2998"/>
    <w:rsid w:val="003C2C67"/>
    <w:rsid w:val="003C2EA2"/>
    <w:rsid w:val="003C5BA4"/>
    <w:rsid w:val="003E3E26"/>
    <w:rsid w:val="003F1295"/>
    <w:rsid w:val="003F76FC"/>
    <w:rsid w:val="004002EB"/>
    <w:rsid w:val="00405C57"/>
    <w:rsid w:val="0041689E"/>
    <w:rsid w:val="004236C8"/>
    <w:rsid w:val="00427681"/>
    <w:rsid w:val="00433DB7"/>
    <w:rsid w:val="00453750"/>
    <w:rsid w:val="004537DE"/>
    <w:rsid w:val="00456941"/>
    <w:rsid w:val="0045727B"/>
    <w:rsid w:val="004669E3"/>
    <w:rsid w:val="004702EA"/>
    <w:rsid w:val="004726D6"/>
    <w:rsid w:val="00475FEF"/>
    <w:rsid w:val="00482D02"/>
    <w:rsid w:val="004A7519"/>
    <w:rsid w:val="004B41CA"/>
    <w:rsid w:val="004B7CE8"/>
    <w:rsid w:val="004C2F09"/>
    <w:rsid w:val="004C6940"/>
    <w:rsid w:val="004D3518"/>
    <w:rsid w:val="004D62D6"/>
    <w:rsid w:val="005227AB"/>
    <w:rsid w:val="00523F3A"/>
    <w:rsid w:val="0053416C"/>
    <w:rsid w:val="00541C2F"/>
    <w:rsid w:val="005426D8"/>
    <w:rsid w:val="0055317A"/>
    <w:rsid w:val="00554E86"/>
    <w:rsid w:val="00563527"/>
    <w:rsid w:val="005715CF"/>
    <w:rsid w:val="00571A39"/>
    <w:rsid w:val="0058124E"/>
    <w:rsid w:val="00584301"/>
    <w:rsid w:val="005875A3"/>
    <w:rsid w:val="005A3416"/>
    <w:rsid w:val="005A3F78"/>
    <w:rsid w:val="005A61AD"/>
    <w:rsid w:val="005B27FE"/>
    <w:rsid w:val="005C3E6D"/>
    <w:rsid w:val="005C43C9"/>
    <w:rsid w:val="005C76C8"/>
    <w:rsid w:val="005D3322"/>
    <w:rsid w:val="005E4E52"/>
    <w:rsid w:val="005F331D"/>
    <w:rsid w:val="005F61DF"/>
    <w:rsid w:val="006023F9"/>
    <w:rsid w:val="00610559"/>
    <w:rsid w:val="00613AB0"/>
    <w:rsid w:val="006332F6"/>
    <w:rsid w:val="006361E7"/>
    <w:rsid w:val="006409A2"/>
    <w:rsid w:val="00652625"/>
    <w:rsid w:val="006534B2"/>
    <w:rsid w:val="0065615D"/>
    <w:rsid w:val="00657011"/>
    <w:rsid w:val="006650B5"/>
    <w:rsid w:val="006651B1"/>
    <w:rsid w:val="00665778"/>
    <w:rsid w:val="006738C4"/>
    <w:rsid w:val="00673FC2"/>
    <w:rsid w:val="00675335"/>
    <w:rsid w:val="0067791C"/>
    <w:rsid w:val="00691C09"/>
    <w:rsid w:val="006A5B34"/>
    <w:rsid w:val="006A5F5B"/>
    <w:rsid w:val="006B525F"/>
    <w:rsid w:val="006C7076"/>
    <w:rsid w:val="006C77A9"/>
    <w:rsid w:val="006F6693"/>
    <w:rsid w:val="006F74B1"/>
    <w:rsid w:val="00707FE8"/>
    <w:rsid w:val="00724962"/>
    <w:rsid w:val="00724A0F"/>
    <w:rsid w:val="0073072C"/>
    <w:rsid w:val="0073105B"/>
    <w:rsid w:val="007320B4"/>
    <w:rsid w:val="00732162"/>
    <w:rsid w:val="00736362"/>
    <w:rsid w:val="00736732"/>
    <w:rsid w:val="00745188"/>
    <w:rsid w:val="00750CBE"/>
    <w:rsid w:val="00766B5A"/>
    <w:rsid w:val="00776F2B"/>
    <w:rsid w:val="007834F2"/>
    <w:rsid w:val="00791020"/>
    <w:rsid w:val="00796FAC"/>
    <w:rsid w:val="007A5F82"/>
    <w:rsid w:val="007B75A4"/>
    <w:rsid w:val="007C63C6"/>
    <w:rsid w:val="007D1FB6"/>
    <w:rsid w:val="007E5596"/>
    <w:rsid w:val="007F1A4C"/>
    <w:rsid w:val="008022C3"/>
    <w:rsid w:val="008041E6"/>
    <w:rsid w:val="0080426B"/>
    <w:rsid w:val="008065D2"/>
    <w:rsid w:val="008147EF"/>
    <w:rsid w:val="0082194C"/>
    <w:rsid w:val="008220C4"/>
    <w:rsid w:val="008222FF"/>
    <w:rsid w:val="008241FF"/>
    <w:rsid w:val="008411E9"/>
    <w:rsid w:val="0084200F"/>
    <w:rsid w:val="00843B2C"/>
    <w:rsid w:val="0084415F"/>
    <w:rsid w:val="008471C4"/>
    <w:rsid w:val="008618EB"/>
    <w:rsid w:val="00867452"/>
    <w:rsid w:val="0087706C"/>
    <w:rsid w:val="00882592"/>
    <w:rsid w:val="00891101"/>
    <w:rsid w:val="008A4900"/>
    <w:rsid w:val="008B2C3D"/>
    <w:rsid w:val="008C029E"/>
    <w:rsid w:val="008D0281"/>
    <w:rsid w:val="008D378A"/>
    <w:rsid w:val="008E3C4E"/>
    <w:rsid w:val="008F6D45"/>
    <w:rsid w:val="00936505"/>
    <w:rsid w:val="00944E0D"/>
    <w:rsid w:val="00977694"/>
    <w:rsid w:val="009834C0"/>
    <w:rsid w:val="00984C95"/>
    <w:rsid w:val="00986AAC"/>
    <w:rsid w:val="009A1DA2"/>
    <w:rsid w:val="009A3704"/>
    <w:rsid w:val="009A4739"/>
    <w:rsid w:val="009A674F"/>
    <w:rsid w:val="009A6DB8"/>
    <w:rsid w:val="009B199C"/>
    <w:rsid w:val="009B54C8"/>
    <w:rsid w:val="009B550B"/>
    <w:rsid w:val="009B61F1"/>
    <w:rsid w:val="009B62E0"/>
    <w:rsid w:val="009C3D88"/>
    <w:rsid w:val="009D73E4"/>
    <w:rsid w:val="009E3858"/>
    <w:rsid w:val="009E3E20"/>
    <w:rsid w:val="009E70DD"/>
    <w:rsid w:val="009E7A36"/>
    <w:rsid w:val="009F09D1"/>
    <w:rsid w:val="009F2ED9"/>
    <w:rsid w:val="009F3231"/>
    <w:rsid w:val="009F5C58"/>
    <w:rsid w:val="00A023A0"/>
    <w:rsid w:val="00A1562B"/>
    <w:rsid w:val="00A170F4"/>
    <w:rsid w:val="00A2559E"/>
    <w:rsid w:val="00A25FD9"/>
    <w:rsid w:val="00A46BA8"/>
    <w:rsid w:val="00A47634"/>
    <w:rsid w:val="00A56A83"/>
    <w:rsid w:val="00A612FE"/>
    <w:rsid w:val="00A912FA"/>
    <w:rsid w:val="00AA26B8"/>
    <w:rsid w:val="00AA6FB5"/>
    <w:rsid w:val="00AB3FE2"/>
    <w:rsid w:val="00AC2757"/>
    <w:rsid w:val="00AC4F47"/>
    <w:rsid w:val="00AD3322"/>
    <w:rsid w:val="00AD7E4E"/>
    <w:rsid w:val="00AF34DE"/>
    <w:rsid w:val="00AF4D58"/>
    <w:rsid w:val="00AF6666"/>
    <w:rsid w:val="00AF744E"/>
    <w:rsid w:val="00B10154"/>
    <w:rsid w:val="00B420A5"/>
    <w:rsid w:val="00B81B44"/>
    <w:rsid w:val="00B9053B"/>
    <w:rsid w:val="00B97B65"/>
    <w:rsid w:val="00BA095B"/>
    <w:rsid w:val="00BA0987"/>
    <w:rsid w:val="00BA28BE"/>
    <w:rsid w:val="00BC3422"/>
    <w:rsid w:val="00C015B9"/>
    <w:rsid w:val="00C022F9"/>
    <w:rsid w:val="00C032EA"/>
    <w:rsid w:val="00C06EB5"/>
    <w:rsid w:val="00C1145F"/>
    <w:rsid w:val="00C24FD3"/>
    <w:rsid w:val="00C343BA"/>
    <w:rsid w:val="00C37169"/>
    <w:rsid w:val="00C414AC"/>
    <w:rsid w:val="00C637E1"/>
    <w:rsid w:val="00C70D50"/>
    <w:rsid w:val="00C8243E"/>
    <w:rsid w:val="00C878FE"/>
    <w:rsid w:val="00C907D7"/>
    <w:rsid w:val="00C92338"/>
    <w:rsid w:val="00CA2705"/>
    <w:rsid w:val="00CA4977"/>
    <w:rsid w:val="00CA7C3A"/>
    <w:rsid w:val="00CB4021"/>
    <w:rsid w:val="00CC2DB2"/>
    <w:rsid w:val="00CD0307"/>
    <w:rsid w:val="00CD3D1B"/>
    <w:rsid w:val="00CE62B3"/>
    <w:rsid w:val="00CF7DCA"/>
    <w:rsid w:val="00D00B3C"/>
    <w:rsid w:val="00D02DC6"/>
    <w:rsid w:val="00D05A89"/>
    <w:rsid w:val="00D157C9"/>
    <w:rsid w:val="00D17256"/>
    <w:rsid w:val="00D211E9"/>
    <w:rsid w:val="00D2312F"/>
    <w:rsid w:val="00D269C1"/>
    <w:rsid w:val="00D44953"/>
    <w:rsid w:val="00D542F3"/>
    <w:rsid w:val="00D543E5"/>
    <w:rsid w:val="00D5644B"/>
    <w:rsid w:val="00D56E25"/>
    <w:rsid w:val="00D71896"/>
    <w:rsid w:val="00D718D7"/>
    <w:rsid w:val="00D73212"/>
    <w:rsid w:val="00D77A1E"/>
    <w:rsid w:val="00D814B7"/>
    <w:rsid w:val="00D85D79"/>
    <w:rsid w:val="00D90688"/>
    <w:rsid w:val="00D91269"/>
    <w:rsid w:val="00D9246F"/>
    <w:rsid w:val="00DA3AAD"/>
    <w:rsid w:val="00DB312B"/>
    <w:rsid w:val="00DC5654"/>
    <w:rsid w:val="00DC658F"/>
    <w:rsid w:val="00DD3E23"/>
    <w:rsid w:val="00DE60CC"/>
    <w:rsid w:val="00DF1D87"/>
    <w:rsid w:val="00E17B53"/>
    <w:rsid w:val="00E26B32"/>
    <w:rsid w:val="00E31444"/>
    <w:rsid w:val="00E33430"/>
    <w:rsid w:val="00E407B6"/>
    <w:rsid w:val="00E41C40"/>
    <w:rsid w:val="00E41EF1"/>
    <w:rsid w:val="00E42942"/>
    <w:rsid w:val="00E468A6"/>
    <w:rsid w:val="00E67A3C"/>
    <w:rsid w:val="00E71BDF"/>
    <w:rsid w:val="00E83CA7"/>
    <w:rsid w:val="00E8440E"/>
    <w:rsid w:val="00EA1246"/>
    <w:rsid w:val="00EC171D"/>
    <w:rsid w:val="00ED26B8"/>
    <w:rsid w:val="00ED487E"/>
    <w:rsid w:val="00EE0C94"/>
    <w:rsid w:val="00EE33DD"/>
    <w:rsid w:val="00EE7A0D"/>
    <w:rsid w:val="00EF0D21"/>
    <w:rsid w:val="00EF6055"/>
    <w:rsid w:val="00F17CE1"/>
    <w:rsid w:val="00F2115C"/>
    <w:rsid w:val="00F22ABA"/>
    <w:rsid w:val="00F36B12"/>
    <w:rsid w:val="00F37670"/>
    <w:rsid w:val="00F417C3"/>
    <w:rsid w:val="00F50D2D"/>
    <w:rsid w:val="00F57A6A"/>
    <w:rsid w:val="00F60F9F"/>
    <w:rsid w:val="00F64F08"/>
    <w:rsid w:val="00F734F5"/>
    <w:rsid w:val="00F966B1"/>
    <w:rsid w:val="00F97D48"/>
    <w:rsid w:val="00FA0311"/>
    <w:rsid w:val="00FA2D1E"/>
    <w:rsid w:val="00FC42E5"/>
    <w:rsid w:val="00FD640F"/>
    <w:rsid w:val="00FD6B4C"/>
    <w:rsid w:val="00FD6BE9"/>
    <w:rsid w:val="00FE3362"/>
    <w:rsid w:val="00FE4F3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79B0"/>
  <w15:docId w15:val="{B6FC87BD-56E0-44E6-8D88-EB466DC7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59"/>
    <w:pPr>
      <w:spacing w:before="160" w:after="100"/>
    </w:pPr>
    <w:rPr>
      <w:spacing w:val="2"/>
    </w:rPr>
  </w:style>
  <w:style w:type="paragraph" w:styleId="Heading1">
    <w:name w:val="heading 1"/>
    <w:next w:val="Normal"/>
    <w:link w:val="Heading1Char"/>
    <w:qFormat/>
    <w:rsid w:val="000A2F5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0A2F5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0A2F5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0A2F5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A2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A2F59"/>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0A2F5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A2F5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A28BE"/>
    <w:pPr>
      <w:tabs>
        <w:tab w:val="left" w:pos="446"/>
        <w:tab w:val="right" w:leader="dot" w:pos="9000"/>
      </w:tabs>
      <w:ind w:left="446" w:right="432" w:hanging="446"/>
    </w:pPr>
    <w:rPr>
      <w:noProof/>
      <w:sz w:val="22"/>
      <w:szCs w:val="24"/>
    </w:rPr>
  </w:style>
  <w:style w:type="paragraph" w:styleId="TOC2">
    <w:name w:val="toc 2"/>
    <w:next w:val="Normal"/>
    <w:uiPriority w:val="39"/>
    <w:rsid w:val="00BA28BE"/>
    <w:pPr>
      <w:tabs>
        <w:tab w:val="left" w:pos="1080"/>
        <w:tab w:val="right" w:leader="dot" w:pos="9000"/>
      </w:tabs>
      <w:spacing w:after="100" w:line="252" w:lineRule="auto"/>
      <w:ind w:left="1080" w:right="432" w:hanging="634"/>
      <w:contextualSpacing/>
    </w:pPr>
    <w:rPr>
      <w:noProof/>
      <w:spacing w:val="2"/>
    </w:rPr>
  </w:style>
  <w:style w:type="paragraph" w:styleId="TOC3">
    <w:name w:val="toc 3"/>
    <w:basedOn w:val="Normal"/>
    <w:next w:val="Normal"/>
    <w:uiPriority w:val="39"/>
    <w:rsid w:val="000A2F5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A2F59"/>
    <w:pPr>
      <w:spacing w:after="60" w:line="240" w:lineRule="auto"/>
    </w:pPr>
    <w:rPr>
      <w:sz w:val="16"/>
    </w:rPr>
  </w:style>
  <w:style w:type="paragraph" w:styleId="Index2">
    <w:name w:val="index 2"/>
    <w:basedOn w:val="Normal"/>
    <w:next w:val="Normal"/>
    <w:uiPriority w:val="99"/>
    <w:semiHidden/>
    <w:rsid w:val="000A2F59"/>
    <w:pPr>
      <w:spacing w:after="0" w:line="240" w:lineRule="auto"/>
      <w:ind w:left="216"/>
    </w:pPr>
    <w:rPr>
      <w:sz w:val="16"/>
      <w:szCs w:val="16"/>
    </w:rPr>
  </w:style>
  <w:style w:type="character" w:styleId="Hyperlink">
    <w:name w:val="Hyperlink"/>
    <w:basedOn w:val="DefaultParagraphFont"/>
    <w:uiPriority w:val="99"/>
    <w:rsid w:val="00BA28BE"/>
    <w:rPr>
      <w:rFonts w:asciiTheme="minorHAnsi" w:hAnsiTheme="minorHAnsi"/>
      <w:color w:val="53565A" w:themeColor="hyperlink"/>
      <w:u w:val="none"/>
    </w:rPr>
  </w:style>
  <w:style w:type="character" w:customStyle="1" w:styleId="Heading1Char">
    <w:name w:val="Heading 1 Char"/>
    <w:basedOn w:val="DefaultParagraphFont"/>
    <w:link w:val="Heading1"/>
    <w:rsid w:val="000A2F5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0A2F5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0A2F5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0A2F59"/>
    <w:pPr>
      <w:numPr>
        <w:ilvl w:val="1"/>
      </w:numPr>
    </w:pPr>
  </w:style>
  <w:style w:type="paragraph" w:customStyle="1" w:styleId="Bulletindent">
    <w:name w:val="Bullet indent"/>
    <w:basedOn w:val="Bullet2"/>
    <w:uiPriority w:val="9"/>
    <w:qFormat/>
    <w:rsid w:val="00BA28BE"/>
    <w:pPr>
      <w:numPr>
        <w:ilvl w:val="2"/>
      </w:numPr>
      <w:spacing w:line="276" w:lineRule="auto"/>
    </w:pPr>
  </w:style>
  <w:style w:type="paragraph" w:customStyle="1" w:styleId="Heading1numbered">
    <w:name w:val="Heading 1 numbered"/>
    <w:basedOn w:val="Heading1"/>
    <w:next w:val="NormalIndent"/>
    <w:uiPriority w:val="8"/>
    <w:qFormat/>
    <w:rsid w:val="000A2F59"/>
    <w:pPr>
      <w:numPr>
        <w:ilvl w:val="2"/>
        <w:numId w:val="2"/>
      </w:numPr>
    </w:pPr>
  </w:style>
  <w:style w:type="paragraph" w:customStyle="1" w:styleId="Heading2numbered">
    <w:name w:val="Heading 2 numbered"/>
    <w:basedOn w:val="Heading2"/>
    <w:next w:val="NormalIndent"/>
    <w:uiPriority w:val="8"/>
    <w:qFormat/>
    <w:rsid w:val="000A2F59"/>
    <w:pPr>
      <w:numPr>
        <w:ilvl w:val="3"/>
        <w:numId w:val="2"/>
      </w:numPr>
    </w:pPr>
  </w:style>
  <w:style w:type="paragraph" w:customStyle="1" w:styleId="Heading3numbered">
    <w:name w:val="Heading 3 numbered"/>
    <w:basedOn w:val="Heading3"/>
    <w:next w:val="NormalIndent"/>
    <w:uiPriority w:val="8"/>
    <w:qFormat/>
    <w:rsid w:val="000A2F59"/>
    <w:pPr>
      <w:numPr>
        <w:ilvl w:val="4"/>
        <w:numId w:val="2"/>
      </w:numPr>
    </w:pPr>
  </w:style>
  <w:style w:type="character" w:customStyle="1" w:styleId="Heading3Char">
    <w:name w:val="Heading 3 Char"/>
    <w:basedOn w:val="DefaultParagraphFont"/>
    <w:link w:val="Heading3"/>
    <w:rsid w:val="000A2F5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0A2F59"/>
    <w:pPr>
      <w:numPr>
        <w:ilvl w:val="5"/>
        <w:numId w:val="2"/>
      </w:numPr>
    </w:pPr>
  </w:style>
  <w:style w:type="character" w:customStyle="1" w:styleId="Heading4Char">
    <w:name w:val="Heading 4 Char"/>
    <w:basedOn w:val="DefaultParagraphFont"/>
    <w:link w:val="Heading4"/>
    <w:rsid w:val="000A2F59"/>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BA28BE"/>
    <w:pPr>
      <w:keepLines/>
      <w:ind w:left="792"/>
    </w:pPr>
  </w:style>
  <w:style w:type="paragraph" w:customStyle="1" w:styleId="NoteNormal">
    <w:name w:val="Note Normal"/>
    <w:basedOn w:val="Normal"/>
    <w:rsid w:val="000A2F5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A2F59"/>
    <w:pPr>
      <w:spacing w:before="0" w:after="0" w:line="120" w:lineRule="atLeast"/>
    </w:pPr>
    <w:rPr>
      <w:rFonts w:eastAsia="Times New Roman" w:cs="Calibri"/>
      <w:spacing w:val="0"/>
      <w:sz w:val="10"/>
      <w:szCs w:val="22"/>
    </w:rPr>
  </w:style>
  <w:style w:type="paragraph" w:styleId="Subtitle">
    <w:name w:val="Subtitle"/>
    <w:link w:val="SubtitleChar"/>
    <w:uiPriority w:val="98"/>
    <w:rsid w:val="000A2F59"/>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0A2F59"/>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0A2F59"/>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0A2F5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0A2F5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0A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9"/>
    <w:rPr>
      <w:rFonts w:ascii="Tahoma" w:hAnsi="Tahoma" w:cs="Tahoma"/>
      <w:spacing w:val="2"/>
      <w:sz w:val="16"/>
      <w:szCs w:val="16"/>
    </w:rPr>
  </w:style>
  <w:style w:type="paragraph" w:customStyle="1" w:styleId="Bulletindent2">
    <w:name w:val="Bullet indent 2"/>
    <w:basedOn w:val="Normal"/>
    <w:uiPriority w:val="9"/>
    <w:qFormat/>
    <w:rsid w:val="000A2F59"/>
    <w:pPr>
      <w:numPr>
        <w:ilvl w:val="3"/>
        <w:numId w:val="1"/>
      </w:numPr>
      <w:tabs>
        <w:tab w:val="clear" w:pos="1512"/>
        <w:tab w:val="num" w:pos="1890"/>
      </w:tabs>
      <w:spacing w:before="100"/>
      <w:ind w:left="1800"/>
      <w:contextualSpacing/>
    </w:pPr>
  </w:style>
  <w:style w:type="paragraph" w:styleId="IndexHeading">
    <w:name w:val="index heading"/>
    <w:basedOn w:val="Normal"/>
    <w:next w:val="Index1"/>
    <w:uiPriority w:val="99"/>
    <w:semiHidden/>
    <w:rsid w:val="000A2F59"/>
    <w:rPr>
      <w:rFonts w:asciiTheme="majorHAnsi" w:eastAsiaTheme="majorEastAsia" w:hAnsiTheme="majorHAnsi" w:cstheme="majorBidi"/>
      <w:b/>
      <w:bCs/>
    </w:rPr>
  </w:style>
  <w:style w:type="paragraph" w:styleId="Header">
    <w:name w:val="header"/>
    <w:basedOn w:val="Normal"/>
    <w:link w:val="HeaderChar"/>
    <w:uiPriority w:val="99"/>
    <w:semiHidden/>
    <w:rsid w:val="000A2F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F59"/>
    <w:rPr>
      <w:spacing w:val="2"/>
    </w:rPr>
  </w:style>
  <w:style w:type="paragraph" w:styleId="Footer">
    <w:name w:val="footer"/>
    <w:basedOn w:val="Normal"/>
    <w:link w:val="FooterChar"/>
    <w:uiPriority w:val="24"/>
    <w:rsid w:val="000A2F5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0A2F59"/>
    <w:rPr>
      <w:noProof/>
      <w:spacing w:val="2"/>
      <w:sz w:val="18"/>
      <w:szCs w:val="18"/>
    </w:rPr>
  </w:style>
  <w:style w:type="character" w:styleId="PageNumber">
    <w:name w:val="page number"/>
    <w:uiPriority w:val="49"/>
    <w:semiHidden/>
    <w:rsid w:val="000A2F59"/>
    <w:rPr>
      <w:b w:val="0"/>
      <w:color w:val="000000" w:themeColor="text1"/>
    </w:rPr>
  </w:style>
  <w:style w:type="paragraph" w:styleId="TOCHeading">
    <w:name w:val="TOC Heading"/>
    <w:basedOn w:val="Heading1"/>
    <w:next w:val="Normal"/>
    <w:uiPriority w:val="39"/>
    <w:rsid w:val="00BA28BE"/>
    <w:pPr>
      <w:spacing w:before="480"/>
      <w:outlineLvl w:val="9"/>
    </w:pPr>
    <w:rPr>
      <w:spacing w:val="2"/>
    </w:rPr>
  </w:style>
  <w:style w:type="paragraph" w:customStyle="1" w:styleId="NormalTight">
    <w:name w:val="Normal Tight"/>
    <w:uiPriority w:val="99"/>
    <w:semiHidden/>
    <w:rsid w:val="000A2F5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A2F5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A2F5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A2F59"/>
    <w:pPr>
      <w:spacing w:before="5800"/>
      <w:ind w:right="1382"/>
    </w:pPr>
  </w:style>
  <w:style w:type="paragraph" w:styleId="TOC4">
    <w:name w:val="toc 4"/>
    <w:basedOn w:val="TOC1"/>
    <w:next w:val="Normal"/>
    <w:uiPriority w:val="39"/>
    <w:rsid w:val="000A2F59"/>
    <w:pPr>
      <w:ind w:left="450" w:hanging="450"/>
    </w:pPr>
    <w:rPr>
      <w:lang w:eastAsia="en-US"/>
    </w:rPr>
  </w:style>
  <w:style w:type="paragraph" w:styleId="TOC5">
    <w:name w:val="toc 5"/>
    <w:basedOn w:val="TOC2"/>
    <w:next w:val="Normal"/>
    <w:uiPriority w:val="39"/>
    <w:rsid w:val="000A2F59"/>
    <w:rPr>
      <w:lang w:eastAsia="en-US"/>
    </w:rPr>
  </w:style>
  <w:style w:type="paragraph" w:styleId="TOC6">
    <w:name w:val="toc 6"/>
    <w:basedOn w:val="TOC3"/>
    <w:next w:val="Normal"/>
    <w:uiPriority w:val="39"/>
    <w:rsid w:val="000A2F59"/>
    <w:pPr>
      <w:ind w:left="1800" w:hanging="720"/>
    </w:pPr>
    <w:rPr>
      <w:lang w:eastAsia="en-US"/>
    </w:rPr>
  </w:style>
  <w:style w:type="table" w:customStyle="1" w:styleId="DTFtexttable">
    <w:name w:val="DTF text table"/>
    <w:basedOn w:val="TableGrid"/>
    <w:uiPriority w:val="99"/>
    <w:rsid w:val="000A2F5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A2F5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0A2F59"/>
    <w:pPr>
      <w:spacing w:before="60" w:after="60" w:line="264" w:lineRule="auto"/>
    </w:pPr>
    <w:rPr>
      <w:sz w:val="17"/>
    </w:rPr>
  </w:style>
  <w:style w:type="paragraph" w:customStyle="1" w:styleId="Tabletextright">
    <w:name w:val="Table text right"/>
    <w:basedOn w:val="Tabletext"/>
    <w:uiPriority w:val="5"/>
    <w:qFormat/>
    <w:rsid w:val="000A2F59"/>
    <w:pPr>
      <w:jc w:val="right"/>
    </w:pPr>
  </w:style>
  <w:style w:type="paragraph" w:customStyle="1" w:styleId="Listnumindent2">
    <w:name w:val="List num indent 2"/>
    <w:basedOn w:val="Normal"/>
    <w:uiPriority w:val="9"/>
    <w:qFormat/>
    <w:rsid w:val="000A2F59"/>
    <w:pPr>
      <w:numPr>
        <w:ilvl w:val="7"/>
        <w:numId w:val="2"/>
      </w:numPr>
      <w:spacing w:before="100"/>
      <w:contextualSpacing/>
    </w:pPr>
  </w:style>
  <w:style w:type="paragraph" w:customStyle="1" w:styleId="Listnumindent">
    <w:name w:val="List num indent"/>
    <w:basedOn w:val="Normal"/>
    <w:uiPriority w:val="9"/>
    <w:qFormat/>
    <w:rsid w:val="000A2F59"/>
    <w:pPr>
      <w:numPr>
        <w:ilvl w:val="6"/>
        <w:numId w:val="2"/>
      </w:numPr>
      <w:spacing w:before="100"/>
    </w:pPr>
  </w:style>
  <w:style w:type="paragraph" w:customStyle="1" w:styleId="Listnum">
    <w:name w:val="List num"/>
    <w:basedOn w:val="Normal"/>
    <w:uiPriority w:val="1"/>
    <w:qFormat/>
    <w:rsid w:val="000A2F59"/>
    <w:pPr>
      <w:numPr>
        <w:numId w:val="2"/>
      </w:numPr>
    </w:pPr>
  </w:style>
  <w:style w:type="paragraph" w:customStyle="1" w:styleId="Listnum2">
    <w:name w:val="List num 2"/>
    <w:basedOn w:val="Normal"/>
    <w:uiPriority w:val="1"/>
    <w:qFormat/>
    <w:rsid w:val="000A2F59"/>
    <w:pPr>
      <w:numPr>
        <w:ilvl w:val="1"/>
        <w:numId w:val="2"/>
      </w:numPr>
    </w:pPr>
  </w:style>
  <w:style w:type="paragraph" w:customStyle="1" w:styleId="Tabletextcentred">
    <w:name w:val="Table text centred"/>
    <w:basedOn w:val="Tabletext"/>
    <w:uiPriority w:val="5"/>
    <w:qFormat/>
    <w:rsid w:val="000A2F59"/>
    <w:pPr>
      <w:jc w:val="center"/>
    </w:pPr>
  </w:style>
  <w:style w:type="paragraph" w:customStyle="1" w:styleId="Tableheader">
    <w:name w:val="Table header"/>
    <w:basedOn w:val="Tabletext"/>
    <w:uiPriority w:val="5"/>
    <w:qFormat/>
    <w:rsid w:val="000A2F5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A2F59"/>
    <w:pPr>
      <w:numPr>
        <w:numId w:val="3"/>
      </w:numPr>
    </w:pPr>
  </w:style>
  <w:style w:type="paragraph" w:customStyle="1" w:styleId="Tabledash">
    <w:name w:val="Table dash"/>
    <w:basedOn w:val="Tablebullet"/>
    <w:uiPriority w:val="6"/>
    <w:rsid w:val="000A2F59"/>
    <w:pPr>
      <w:numPr>
        <w:ilvl w:val="1"/>
      </w:numPr>
    </w:pPr>
  </w:style>
  <w:style w:type="paragraph" w:customStyle="1" w:styleId="Tabletextindent">
    <w:name w:val="Table text indent"/>
    <w:basedOn w:val="Tabletext"/>
    <w:uiPriority w:val="5"/>
    <w:qFormat/>
    <w:rsid w:val="000A2F59"/>
    <w:pPr>
      <w:ind w:left="288"/>
    </w:pPr>
  </w:style>
  <w:style w:type="paragraph" w:customStyle="1" w:styleId="Numpara">
    <w:name w:val="Num para"/>
    <w:basedOn w:val="ListParagraph"/>
    <w:uiPriority w:val="2"/>
    <w:qFormat/>
    <w:rsid w:val="000A2F59"/>
    <w:pPr>
      <w:numPr>
        <w:numId w:val="4"/>
      </w:numPr>
      <w:tabs>
        <w:tab w:val="left" w:pos="540"/>
      </w:tabs>
    </w:pPr>
  </w:style>
  <w:style w:type="paragraph" w:styleId="ListParagraph">
    <w:name w:val="List Paragraph"/>
    <w:basedOn w:val="Normal"/>
    <w:uiPriority w:val="34"/>
    <w:qFormat/>
    <w:rsid w:val="000A2F59"/>
    <w:pPr>
      <w:ind w:left="720"/>
      <w:contextualSpacing/>
    </w:pPr>
  </w:style>
  <w:style w:type="paragraph" w:customStyle="1" w:styleId="Tablechartdiagramheading">
    <w:name w:val="Table/chart/diagram heading"/>
    <w:uiPriority w:val="4"/>
    <w:qFormat/>
    <w:rsid w:val="000A2F59"/>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0A2F59"/>
    <w:pPr>
      <w:spacing w:before="0" w:after="0" w:line="240" w:lineRule="auto"/>
    </w:pPr>
    <w:rPr>
      <w:sz w:val="17"/>
    </w:rPr>
  </w:style>
  <w:style w:type="character" w:customStyle="1" w:styleId="FootnoteTextChar">
    <w:name w:val="Footnote Text Char"/>
    <w:basedOn w:val="DefaultParagraphFont"/>
    <w:link w:val="FootnoteText"/>
    <w:uiPriority w:val="99"/>
    <w:semiHidden/>
    <w:rsid w:val="000A2F59"/>
    <w:rPr>
      <w:spacing w:val="2"/>
      <w:sz w:val="17"/>
    </w:rPr>
  </w:style>
  <w:style w:type="character" w:styleId="FootnoteReference">
    <w:name w:val="footnote reference"/>
    <w:basedOn w:val="DefaultParagraphFont"/>
    <w:uiPriority w:val="99"/>
    <w:semiHidden/>
    <w:rsid w:val="000A2F59"/>
    <w:rPr>
      <w:vertAlign w:val="superscript"/>
    </w:rPr>
  </w:style>
  <w:style w:type="table" w:customStyle="1" w:styleId="DTFfinancialtableindent">
    <w:name w:val="DTF financial table indent"/>
    <w:basedOn w:val="DTFfinancialtable"/>
    <w:uiPriority w:val="99"/>
    <w:rsid w:val="000A2F59"/>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0A2F5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0A2F59"/>
    <w:pPr>
      <w:numPr>
        <w:ilvl w:val="8"/>
        <w:numId w:val="2"/>
      </w:numPr>
      <w:tabs>
        <w:tab w:val="clear" w:pos="540"/>
      </w:tabs>
    </w:pPr>
  </w:style>
  <w:style w:type="paragraph" w:customStyle="1" w:styleId="Tablenum1">
    <w:name w:val="Table num 1"/>
    <w:basedOn w:val="Normal"/>
    <w:uiPriority w:val="6"/>
    <w:rsid w:val="000A2F59"/>
    <w:pPr>
      <w:numPr>
        <w:ilvl w:val="2"/>
        <w:numId w:val="3"/>
      </w:numPr>
    </w:pPr>
    <w:rPr>
      <w:sz w:val="17"/>
    </w:rPr>
  </w:style>
  <w:style w:type="paragraph" w:customStyle="1" w:styleId="Tablenum2">
    <w:name w:val="Table num 2"/>
    <w:basedOn w:val="Normal"/>
    <w:uiPriority w:val="6"/>
    <w:rsid w:val="000A2F59"/>
    <w:pPr>
      <w:numPr>
        <w:ilvl w:val="3"/>
        <w:numId w:val="3"/>
      </w:numPr>
    </w:pPr>
    <w:rPr>
      <w:sz w:val="17"/>
    </w:rPr>
  </w:style>
  <w:style w:type="paragraph" w:customStyle="1" w:styleId="NoteNormalindent">
    <w:name w:val="Note Normal indent"/>
    <w:basedOn w:val="NoteNormal"/>
    <w:uiPriority w:val="8"/>
    <w:rsid w:val="000A2F59"/>
    <w:pPr>
      <w:ind w:left="792"/>
    </w:pPr>
  </w:style>
  <w:style w:type="paragraph" w:styleId="Caption">
    <w:name w:val="caption"/>
    <w:basedOn w:val="Normal"/>
    <w:next w:val="Normal"/>
    <w:uiPriority w:val="35"/>
    <w:rsid w:val="000A2F59"/>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unhideWhenUsed/>
    <w:rsid w:val="006F74B1"/>
    <w:rPr>
      <w:sz w:val="16"/>
      <w:szCs w:val="16"/>
    </w:rPr>
  </w:style>
  <w:style w:type="paragraph" w:styleId="CommentText">
    <w:name w:val="annotation text"/>
    <w:basedOn w:val="Normal"/>
    <w:link w:val="CommentTextChar"/>
    <w:uiPriority w:val="99"/>
    <w:semiHidden/>
    <w:unhideWhenUsed/>
    <w:rsid w:val="006F74B1"/>
    <w:pPr>
      <w:spacing w:line="240" w:lineRule="auto"/>
    </w:pPr>
  </w:style>
  <w:style w:type="character" w:customStyle="1" w:styleId="CommentTextChar">
    <w:name w:val="Comment Text Char"/>
    <w:basedOn w:val="DefaultParagraphFont"/>
    <w:link w:val="CommentText"/>
    <w:uiPriority w:val="99"/>
    <w:semiHidden/>
    <w:rsid w:val="006F74B1"/>
    <w:rPr>
      <w:spacing w:val="2"/>
    </w:rPr>
  </w:style>
  <w:style w:type="paragraph" w:styleId="CommentSubject">
    <w:name w:val="annotation subject"/>
    <w:basedOn w:val="CommentText"/>
    <w:next w:val="CommentText"/>
    <w:link w:val="CommentSubjectChar"/>
    <w:uiPriority w:val="99"/>
    <w:semiHidden/>
    <w:unhideWhenUsed/>
    <w:rsid w:val="006F74B1"/>
    <w:rPr>
      <w:b/>
      <w:bCs/>
    </w:rPr>
  </w:style>
  <w:style w:type="character" w:customStyle="1" w:styleId="CommentSubjectChar">
    <w:name w:val="Comment Subject Char"/>
    <w:basedOn w:val="CommentTextChar"/>
    <w:link w:val="CommentSubject"/>
    <w:uiPriority w:val="99"/>
    <w:semiHidden/>
    <w:rsid w:val="006F74B1"/>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dtf.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86E8-2B0A-4A1A-98CE-B1212CD2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838</TotalTime>
  <Pages>19</Pages>
  <Words>7064</Words>
  <Characters>40271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Sam Owens (DTF)</cp:lastModifiedBy>
  <cp:revision>40</cp:revision>
  <cp:lastPrinted>2019-03-13T04:00:00Z</cp:lastPrinted>
  <dcterms:created xsi:type="dcterms:W3CDTF">2018-05-18T03:33:00Z</dcterms:created>
  <dcterms:modified xsi:type="dcterms:W3CDTF">2019-04-23T04:05:00Z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ies>
</file>