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8B6" w:rsidRPr="0025527C" w:rsidRDefault="00C228B6" w:rsidP="00C228B6">
      <w:pPr>
        <w:pStyle w:val="Minister"/>
      </w:pPr>
      <w:r w:rsidRPr="0025527C">
        <w:t xml:space="preserve">The Hon </w:t>
      </w:r>
      <w:r>
        <w:t>Martin Pakula</w:t>
      </w:r>
      <w:r w:rsidRPr="0025527C">
        <w:t xml:space="preserve"> MP</w:t>
      </w:r>
    </w:p>
    <w:p w:rsidR="00C228B6" w:rsidRDefault="00C228B6" w:rsidP="00C228B6">
      <w:pPr>
        <w:pStyle w:val="Portfolio"/>
        <w:tabs>
          <w:tab w:val="left" w:pos="1815"/>
        </w:tabs>
        <w:spacing w:after="0"/>
        <w:jc w:val="both"/>
      </w:pPr>
      <w:r>
        <w:t xml:space="preserve">Minister for </w:t>
      </w:r>
      <w:r w:rsidRPr="00385B31">
        <w:t>Tourism</w:t>
      </w:r>
      <w:r w:rsidR="009E246A">
        <w:t>, Sport</w:t>
      </w:r>
      <w:r w:rsidRPr="00385B31">
        <w:t xml:space="preserve"> and Major Events</w:t>
      </w:r>
    </w:p>
    <w:p w:rsidR="00C228B6" w:rsidRDefault="00C228B6" w:rsidP="00C228B6">
      <w:pPr>
        <w:pStyle w:val="Portfolio"/>
        <w:tabs>
          <w:tab w:val="left" w:pos="1815"/>
        </w:tabs>
        <w:jc w:val="both"/>
      </w:pPr>
      <w:r>
        <w:t>Minister for Racing</w:t>
      </w:r>
    </w:p>
    <w:p w:rsidR="00C228B6" w:rsidRDefault="00C228B6" w:rsidP="00C228B6">
      <w:pPr>
        <w:pStyle w:val="Minister"/>
      </w:pPr>
      <w:r w:rsidRPr="00247734">
        <w:t>The Hon Jaala Pulford MP</w:t>
      </w:r>
    </w:p>
    <w:p w:rsidR="00C228B6" w:rsidRPr="0025527C" w:rsidRDefault="00C228B6" w:rsidP="00C228B6">
      <w:pPr>
        <w:pStyle w:val="Portfolio"/>
      </w:pPr>
      <w:r>
        <w:t>Minister for Fishing and Boating</w:t>
      </w:r>
    </w:p>
    <w:p w:rsidR="00C228B6" w:rsidRPr="00FF04D2" w:rsidRDefault="00C228B6" w:rsidP="00C228B6">
      <w:r>
        <w:t>Monday, 27 May 2019</w:t>
      </w:r>
    </w:p>
    <w:p w:rsidR="00C228B6" w:rsidRPr="00942A6C" w:rsidRDefault="00C228B6" w:rsidP="00C228B6">
      <w:pPr>
        <w:pStyle w:val="Heading10"/>
      </w:pPr>
      <w:r w:rsidRPr="324B8897">
        <w:t>BOATING, SPORTING, FISHING MEANS VICTORIAN JOBS</w:t>
      </w:r>
    </w:p>
    <w:p w:rsidR="00C228B6" w:rsidRDefault="00C228B6" w:rsidP="00C228B6">
      <w:pPr>
        <w:jc w:val="both"/>
        <w:rPr>
          <w:rFonts w:asciiTheme="minorHAnsi" w:hAnsiTheme="minorHAnsi" w:cstheme="minorBidi"/>
        </w:rPr>
      </w:pPr>
      <w:r w:rsidRPr="2CCA6A3D">
        <w:rPr>
          <w:rFonts w:asciiTheme="minorHAnsi" w:hAnsiTheme="minorHAnsi" w:cstheme="minorBidi"/>
        </w:rPr>
        <w:t>The Andrews Labor Government is backing sporting clubs, racing, and recreational activities across Victoria in a Budget bonanza that supports thousands of local jobs and delivers on our election commitments.</w:t>
      </w:r>
    </w:p>
    <w:p w:rsidR="00C228B6" w:rsidRPr="006166F7" w:rsidRDefault="00C228B6" w:rsidP="00C228B6">
      <w:pPr>
        <w:jc w:val="both"/>
        <w:rPr>
          <w:rFonts w:asciiTheme="minorHAnsi" w:hAnsiTheme="minorHAnsi" w:cstheme="minorBidi"/>
        </w:rPr>
      </w:pPr>
      <w:r w:rsidRPr="38A27FD4">
        <w:rPr>
          <w:rFonts w:asciiTheme="minorHAnsi" w:hAnsiTheme="minorHAnsi" w:cstheme="minorBidi"/>
        </w:rPr>
        <w:t xml:space="preserve">The </w:t>
      </w:r>
      <w:r w:rsidRPr="38A27FD4">
        <w:rPr>
          <w:rFonts w:asciiTheme="minorHAnsi" w:hAnsiTheme="minorHAnsi" w:cstheme="minorBidi"/>
          <w:i/>
          <w:iCs/>
        </w:rPr>
        <w:t>Victorian Budget 2019/20</w:t>
      </w:r>
      <w:r w:rsidRPr="38A27FD4">
        <w:rPr>
          <w:rFonts w:asciiTheme="minorHAnsi" w:hAnsiTheme="minorHAnsi" w:cstheme="minorBidi"/>
        </w:rPr>
        <w:t xml:space="preserve"> includes $593.2 million to improve community sports infrastructure, maintain our vibrant tourism sector, keep the racing industry strong, and support thousands of local fishers and boaties.</w:t>
      </w:r>
    </w:p>
    <w:p w:rsidR="00C228B6" w:rsidRPr="006166F7" w:rsidRDefault="00C228B6" w:rsidP="00C228B6">
      <w:pPr>
        <w:jc w:val="both"/>
        <w:rPr>
          <w:rFonts w:asciiTheme="minorHAnsi" w:hAnsiTheme="minorHAnsi" w:cstheme="minorBidi"/>
        </w:rPr>
      </w:pPr>
      <w:r w:rsidRPr="006166F7">
        <w:rPr>
          <w:rFonts w:asciiTheme="minorHAnsi" w:hAnsiTheme="minorHAnsi" w:cstheme="minorBidi"/>
        </w:rPr>
        <w:t>To boost participation and make local sports more accessible</w:t>
      </w:r>
      <w:r>
        <w:rPr>
          <w:rFonts w:asciiTheme="minorHAnsi" w:hAnsiTheme="minorHAnsi" w:cstheme="minorBidi"/>
        </w:rPr>
        <w:t xml:space="preserve"> for our growing state</w:t>
      </w:r>
      <w:r w:rsidRPr="006166F7">
        <w:rPr>
          <w:rFonts w:asciiTheme="minorHAnsi" w:hAnsiTheme="minorHAnsi" w:cstheme="minorBidi"/>
        </w:rPr>
        <w:t>, the Budget includes $175</w:t>
      </w:r>
      <w:r>
        <w:rPr>
          <w:rFonts w:asciiTheme="minorHAnsi" w:hAnsiTheme="minorHAnsi" w:cstheme="minorBidi"/>
        </w:rPr>
        <w:t> </w:t>
      </w:r>
      <w:r w:rsidRPr="006166F7">
        <w:rPr>
          <w:rFonts w:asciiTheme="minorHAnsi" w:hAnsiTheme="minorHAnsi" w:cstheme="minorBidi"/>
        </w:rPr>
        <w:t>million in Local Sports Grants for new and improved community sports infrastructure.</w:t>
      </w:r>
    </w:p>
    <w:p w:rsidR="00C228B6" w:rsidRPr="006166F7" w:rsidRDefault="00C228B6" w:rsidP="00C228B6">
      <w:pPr>
        <w:jc w:val="both"/>
        <w:rPr>
          <w:rFonts w:asciiTheme="minorHAnsi" w:hAnsiTheme="minorHAnsi" w:cstheme="minorBidi"/>
        </w:rPr>
      </w:pPr>
      <w:r w:rsidRPr="324B8897">
        <w:rPr>
          <w:rFonts w:asciiTheme="minorHAnsi" w:hAnsiTheme="minorHAnsi" w:cstheme="minorBidi"/>
        </w:rPr>
        <w:t>The Budget also includes $101 million to secure Victoria’s position as the basketball capital of Australia, which will see the redevelopment of the State Basketball Centre</w:t>
      </w:r>
      <w:r w:rsidRPr="324B8897">
        <w:rPr>
          <w:rFonts w:asciiTheme="minorHAnsi" w:eastAsiaTheme="minorEastAsia" w:hAnsiTheme="minorHAnsi" w:cstheme="minorBidi"/>
        </w:rPr>
        <w:t xml:space="preserve">, a major upgrade at Melbourne Arena </w:t>
      </w:r>
      <w:r w:rsidRPr="324B8897">
        <w:rPr>
          <w:rFonts w:asciiTheme="minorHAnsi" w:hAnsiTheme="minorHAnsi" w:cstheme="minorBidi"/>
        </w:rPr>
        <w:t>and the establishment of seven high performance hubs in metropolitan and regional locations.</w:t>
      </w:r>
    </w:p>
    <w:p w:rsidR="00C228B6" w:rsidRPr="006166F7" w:rsidRDefault="00C228B6" w:rsidP="00C228B6">
      <w:pPr>
        <w:jc w:val="both"/>
        <w:rPr>
          <w:rFonts w:asciiTheme="minorHAnsi" w:hAnsiTheme="minorHAnsi" w:cstheme="minorBidi"/>
        </w:rPr>
      </w:pPr>
      <w:r w:rsidRPr="006166F7">
        <w:rPr>
          <w:rFonts w:asciiTheme="minorHAnsi" w:hAnsiTheme="minorHAnsi" w:cstheme="minorBidi"/>
        </w:rPr>
        <w:t xml:space="preserve">As promised, </w:t>
      </w:r>
      <w:r>
        <w:rPr>
          <w:rFonts w:asciiTheme="minorHAnsi" w:hAnsiTheme="minorHAnsi" w:cstheme="minorBidi"/>
        </w:rPr>
        <w:t xml:space="preserve">there is </w:t>
      </w:r>
      <w:r w:rsidRPr="006166F7">
        <w:rPr>
          <w:rFonts w:asciiTheme="minorHAnsi" w:hAnsiTheme="minorHAnsi" w:cstheme="minorBidi"/>
        </w:rPr>
        <w:t xml:space="preserve">$11.8 million </w:t>
      </w:r>
      <w:r>
        <w:rPr>
          <w:rFonts w:asciiTheme="minorHAnsi" w:hAnsiTheme="minorHAnsi" w:cstheme="minorBidi"/>
        </w:rPr>
        <w:t>for</w:t>
      </w:r>
      <w:r w:rsidRPr="006166F7">
        <w:rPr>
          <w:rFonts w:asciiTheme="minorHAnsi" w:hAnsiTheme="minorHAnsi" w:cstheme="minorBidi"/>
        </w:rPr>
        <w:t xml:space="preserve"> further improvements at Mars Stadium and the Ballarat Sport and Events Centre, while $1 million will be provided towards designs for the Western Bulldogs’ Whitten Oval master plan.</w:t>
      </w:r>
      <w:r>
        <w:rPr>
          <w:rFonts w:asciiTheme="minorHAnsi" w:hAnsiTheme="minorHAnsi" w:cstheme="minorBidi"/>
        </w:rPr>
        <w:t xml:space="preserve"> Stage five of Kardinia Park’s redevelopment can also kick off, with </w:t>
      </w:r>
      <w:r w:rsidRPr="006166F7">
        <w:rPr>
          <w:rFonts w:asciiTheme="minorHAnsi" w:hAnsiTheme="minorHAnsi" w:cstheme="minorBidi"/>
        </w:rPr>
        <w:t xml:space="preserve">$2.3 million </w:t>
      </w:r>
      <w:r>
        <w:rPr>
          <w:rFonts w:asciiTheme="minorHAnsi" w:hAnsiTheme="minorHAnsi" w:cstheme="minorBidi"/>
        </w:rPr>
        <w:t xml:space="preserve">for </w:t>
      </w:r>
      <w:r w:rsidRPr="006166F7">
        <w:rPr>
          <w:rFonts w:asciiTheme="minorHAnsi" w:hAnsiTheme="minorHAnsi" w:cstheme="minorBidi"/>
        </w:rPr>
        <w:t>plan</w:t>
      </w:r>
      <w:r>
        <w:rPr>
          <w:rFonts w:asciiTheme="minorHAnsi" w:hAnsiTheme="minorHAnsi" w:cstheme="minorBidi"/>
        </w:rPr>
        <w:t>ning.</w:t>
      </w:r>
    </w:p>
    <w:p w:rsidR="00C228B6" w:rsidRPr="006166F7" w:rsidRDefault="00C228B6" w:rsidP="00C228B6">
      <w:pPr>
        <w:jc w:val="both"/>
        <w:rPr>
          <w:rFonts w:asciiTheme="minorHAnsi" w:hAnsiTheme="minorHAnsi" w:cstheme="minorBidi"/>
        </w:rPr>
      </w:pPr>
      <w:r w:rsidRPr="006166F7">
        <w:rPr>
          <w:rFonts w:asciiTheme="minorHAnsi" w:hAnsiTheme="minorHAnsi" w:cstheme="minorBidi"/>
        </w:rPr>
        <w:t>The Budget also delivers on a range of other election commitments including:</w:t>
      </w:r>
    </w:p>
    <w:p w:rsidR="00C228B6" w:rsidRPr="006166F7" w:rsidRDefault="00C228B6" w:rsidP="00C228B6">
      <w:pPr>
        <w:pStyle w:val="ListBullet"/>
        <w:jc w:val="both"/>
      </w:pPr>
      <w:r w:rsidRPr="006166F7">
        <w:t>$21.6 million to upgrade community soccer facilities to meet increasing demand across Victoria</w:t>
      </w:r>
    </w:p>
    <w:p w:rsidR="00C228B6" w:rsidRPr="006166F7" w:rsidRDefault="00C228B6" w:rsidP="00C228B6">
      <w:pPr>
        <w:pStyle w:val="ListBullet"/>
        <w:jc w:val="both"/>
      </w:pPr>
      <w:r w:rsidRPr="006166F7">
        <w:t>$13.5 million to develop up to six new cricket and community centres and continue the Cricket Facilities grants program</w:t>
      </w:r>
    </w:p>
    <w:p w:rsidR="00C228B6" w:rsidRPr="006166F7" w:rsidRDefault="00C228B6" w:rsidP="00C228B6">
      <w:pPr>
        <w:pStyle w:val="ListBullet"/>
        <w:jc w:val="both"/>
      </w:pPr>
      <w:r w:rsidRPr="006166F7">
        <w:t>$7.5 million to support golf around Victoria, including stage two of the ‘Home of Golf’ at Sandringham</w:t>
      </w:r>
    </w:p>
    <w:p w:rsidR="00C228B6" w:rsidRPr="006166F7" w:rsidRDefault="00C228B6" w:rsidP="00C228B6">
      <w:pPr>
        <w:pStyle w:val="ListBullet"/>
        <w:jc w:val="both"/>
      </w:pPr>
      <w:r w:rsidRPr="006166F7">
        <w:t>$7.4 million to improve infrastructure and boost participation and diversity in community motor sport</w:t>
      </w:r>
    </w:p>
    <w:p w:rsidR="00C228B6" w:rsidRPr="006166F7" w:rsidRDefault="00C228B6" w:rsidP="00C228B6">
      <w:pPr>
        <w:pStyle w:val="ListBullet"/>
        <w:jc w:val="both"/>
      </w:pPr>
      <w:r w:rsidRPr="006166F7">
        <w:t>$2.8 million for Netball Victoria to employ four regional game development officers</w:t>
      </w:r>
    </w:p>
    <w:p w:rsidR="00C228B6" w:rsidRPr="006166F7" w:rsidRDefault="00C228B6" w:rsidP="00C228B6">
      <w:pPr>
        <w:pStyle w:val="ListBullet"/>
        <w:jc w:val="both"/>
      </w:pPr>
      <w:r w:rsidRPr="006166F7">
        <w:t>$8 million for the shooting facilities program.</w:t>
      </w:r>
    </w:p>
    <w:p w:rsidR="00C228B6" w:rsidRPr="0095720C" w:rsidRDefault="00C228B6" w:rsidP="00C228B6">
      <w:pPr>
        <w:spacing w:before="240"/>
        <w:jc w:val="both"/>
      </w:pPr>
      <w:r>
        <w:t xml:space="preserve">In a major win for fishers and boaties the Budget establishes the Better Boating Fund, as well as providing $47.2 million to work with local councils and land managers to abolish boat ramp parking and launching fees, upgrade boating infrastructure and boost safety across the state. </w:t>
      </w:r>
    </w:p>
    <w:p w:rsidR="00C228B6" w:rsidRPr="0095720C" w:rsidRDefault="00C228B6" w:rsidP="00C228B6">
      <w:pPr>
        <w:spacing w:before="240"/>
        <w:jc w:val="both"/>
      </w:pPr>
      <w:r>
        <w:t>Stage two of the Target One Million plan will start with a $35 million investment that will continue supporting recreational fishing by boosting fish stocks, ending commercial fishing in Gippsland Lakes to give it back to recreational fishers and building a new native fish hatchery near Shepparton.</w:t>
      </w:r>
    </w:p>
    <w:p w:rsidR="00C228B6" w:rsidRDefault="00C228B6" w:rsidP="00C228B6">
      <w:pPr>
        <w:jc w:val="both"/>
        <w:rPr>
          <w:rFonts w:asciiTheme="minorHAnsi" w:hAnsiTheme="minorHAnsi" w:cstheme="minorBidi"/>
        </w:rPr>
      </w:pPr>
      <w:r w:rsidRPr="006166F7">
        <w:rPr>
          <w:rFonts w:asciiTheme="minorHAnsi" w:hAnsiTheme="minorHAnsi" w:cstheme="minorBidi"/>
        </w:rPr>
        <w:t xml:space="preserve">The Budget </w:t>
      </w:r>
      <w:r>
        <w:rPr>
          <w:rFonts w:asciiTheme="minorHAnsi" w:hAnsiTheme="minorHAnsi" w:cstheme="minorBidi"/>
        </w:rPr>
        <w:t>delivers</w:t>
      </w:r>
      <w:r w:rsidRPr="006166F7">
        <w:rPr>
          <w:rFonts w:asciiTheme="minorHAnsi" w:hAnsiTheme="minorHAnsi" w:cstheme="minorBidi"/>
        </w:rPr>
        <w:t xml:space="preserve"> a $72 million boost for local racing infrastructure and events, as well as $40 million to increase prizemoney – ensuring Victoria continues to host high profile events that attract investment, support thousands of local jobs, and help grow the sector.</w:t>
      </w:r>
    </w:p>
    <w:p w:rsidR="00C228B6" w:rsidRPr="00895418" w:rsidRDefault="00C228B6" w:rsidP="00C228B6">
      <w:pPr>
        <w:jc w:val="both"/>
        <w:rPr>
          <w:rFonts w:asciiTheme="minorHAnsi" w:hAnsiTheme="minorHAnsi" w:cstheme="minorHAnsi"/>
        </w:rPr>
      </w:pPr>
      <w:r w:rsidRPr="00895418">
        <w:rPr>
          <w:rFonts w:asciiTheme="minorHAnsi" w:hAnsiTheme="minorHAnsi" w:cstheme="minorHAnsi"/>
        </w:rPr>
        <w:lastRenderedPageBreak/>
        <w:t xml:space="preserve">The </w:t>
      </w:r>
      <w:r>
        <w:rPr>
          <w:rFonts w:asciiTheme="minorHAnsi" w:hAnsiTheme="minorHAnsi" w:cstheme="minorHAnsi"/>
        </w:rPr>
        <w:t xml:space="preserve">Labor </w:t>
      </w:r>
      <w:r w:rsidRPr="00895418">
        <w:rPr>
          <w:rFonts w:asciiTheme="minorHAnsi" w:hAnsiTheme="minorHAnsi" w:cstheme="minorHAnsi"/>
        </w:rPr>
        <w:t>Government is also growing our visitor economy</w:t>
      </w:r>
      <w:r>
        <w:rPr>
          <w:rFonts w:asciiTheme="minorHAnsi" w:hAnsiTheme="minorHAnsi" w:cstheme="minorHAnsi"/>
        </w:rPr>
        <w:t>,</w:t>
      </w:r>
      <w:r w:rsidRPr="00895418">
        <w:rPr>
          <w:rFonts w:asciiTheme="minorHAnsi" w:hAnsiTheme="minorHAnsi" w:cstheme="minorHAnsi"/>
        </w:rPr>
        <w:t xml:space="preserve"> which supports almost 215,000 Victorian jobs</w:t>
      </w:r>
      <w:r>
        <w:rPr>
          <w:rFonts w:asciiTheme="minorHAnsi" w:hAnsiTheme="minorHAnsi" w:cstheme="minorHAnsi"/>
        </w:rPr>
        <w:t>,</w:t>
      </w:r>
      <w:r w:rsidRPr="00895418">
        <w:rPr>
          <w:rFonts w:asciiTheme="minorHAnsi" w:hAnsiTheme="minorHAnsi" w:cstheme="minorHAnsi"/>
        </w:rPr>
        <w:t xml:space="preserve"> with a $36 million investment</w:t>
      </w:r>
      <w:r>
        <w:rPr>
          <w:rFonts w:asciiTheme="minorHAnsi" w:hAnsiTheme="minorHAnsi" w:cstheme="minorHAnsi"/>
        </w:rPr>
        <w:t xml:space="preserve"> – </w:t>
      </w:r>
      <w:r w:rsidRPr="00895418">
        <w:rPr>
          <w:rFonts w:asciiTheme="minorHAnsi" w:hAnsiTheme="minorHAnsi" w:cstheme="minorHAnsi"/>
        </w:rPr>
        <w:t xml:space="preserve">including </w:t>
      </w:r>
      <w:r w:rsidRPr="009625E9">
        <w:rPr>
          <w:rFonts w:asciiTheme="minorHAnsi" w:hAnsiTheme="minorHAnsi" w:cstheme="minorHAnsi"/>
          <w:color w:val="auto"/>
        </w:rPr>
        <w:t>$3.</w:t>
      </w:r>
      <w:r>
        <w:rPr>
          <w:rFonts w:asciiTheme="minorHAnsi" w:hAnsiTheme="minorHAnsi" w:cstheme="minorHAnsi"/>
          <w:color w:val="auto"/>
        </w:rPr>
        <w:t>9</w:t>
      </w:r>
      <w:r w:rsidRPr="00895418">
        <w:rPr>
          <w:rFonts w:asciiTheme="minorHAnsi" w:hAnsiTheme="minorHAnsi" w:cstheme="minorHAnsi"/>
          <w:color w:val="auto"/>
        </w:rPr>
        <w:t xml:space="preserve"> </w:t>
      </w:r>
      <w:r w:rsidRPr="00895418">
        <w:rPr>
          <w:rFonts w:asciiTheme="minorHAnsi" w:hAnsiTheme="minorHAnsi" w:cstheme="minorHAnsi"/>
        </w:rPr>
        <w:t xml:space="preserve">million to complete the final stage of the Yarra Valley Railway and $200,000 towards the creation of festivals and events in Daylesford and the Macedon Ranges. </w:t>
      </w:r>
    </w:p>
    <w:p w:rsidR="00C228B6" w:rsidRPr="00895418" w:rsidRDefault="00C228B6" w:rsidP="00C228B6">
      <w:pPr>
        <w:jc w:val="both"/>
        <w:rPr>
          <w:rFonts w:asciiTheme="minorHAnsi" w:hAnsiTheme="minorHAnsi" w:cstheme="minorHAnsi"/>
          <w:b/>
        </w:rPr>
      </w:pPr>
      <w:r w:rsidRPr="00895418">
        <w:rPr>
          <w:rFonts w:asciiTheme="minorHAnsi" w:hAnsiTheme="minorHAnsi" w:cstheme="minorHAnsi"/>
          <w:b/>
        </w:rPr>
        <w:t>Quotes attributable to Minister for Tourism</w:t>
      </w:r>
      <w:r w:rsidR="009E246A">
        <w:rPr>
          <w:rFonts w:asciiTheme="minorHAnsi" w:hAnsiTheme="minorHAnsi" w:cstheme="minorHAnsi"/>
          <w:b/>
        </w:rPr>
        <w:t xml:space="preserve">, Sport and </w:t>
      </w:r>
      <w:r w:rsidRPr="00895418">
        <w:rPr>
          <w:rFonts w:asciiTheme="minorHAnsi" w:hAnsiTheme="minorHAnsi" w:cstheme="minorHAnsi"/>
          <w:b/>
        </w:rPr>
        <w:t>Major Events</w:t>
      </w:r>
      <w:r>
        <w:rPr>
          <w:rFonts w:asciiTheme="minorHAnsi" w:hAnsiTheme="minorHAnsi" w:cstheme="minorHAnsi"/>
          <w:b/>
        </w:rPr>
        <w:t xml:space="preserve"> </w:t>
      </w:r>
      <w:r w:rsidRPr="00895418">
        <w:rPr>
          <w:rFonts w:asciiTheme="minorHAnsi" w:hAnsiTheme="minorHAnsi" w:cstheme="minorHAnsi"/>
          <w:b/>
        </w:rPr>
        <w:t xml:space="preserve">and </w:t>
      </w:r>
      <w:r w:rsidR="009E246A">
        <w:rPr>
          <w:rFonts w:asciiTheme="minorHAnsi" w:hAnsiTheme="minorHAnsi" w:cstheme="minorHAnsi"/>
          <w:b/>
        </w:rPr>
        <w:t xml:space="preserve">Minister for </w:t>
      </w:r>
      <w:bookmarkStart w:id="0" w:name="_GoBack"/>
      <w:bookmarkEnd w:id="0"/>
      <w:r w:rsidRPr="00895418">
        <w:rPr>
          <w:rFonts w:asciiTheme="minorHAnsi" w:hAnsiTheme="minorHAnsi" w:cstheme="minorHAnsi"/>
          <w:b/>
        </w:rPr>
        <w:t>Racing Martin Pakula</w:t>
      </w:r>
    </w:p>
    <w:p w:rsidR="00C228B6" w:rsidRDefault="00C228B6" w:rsidP="00C228B6">
      <w:pPr>
        <w:pStyle w:val="Quote"/>
        <w:rPr>
          <w:rFonts w:asciiTheme="minorHAnsi" w:hAnsiTheme="minorHAnsi" w:cstheme="minorHAnsi"/>
        </w:rPr>
      </w:pPr>
      <w:r w:rsidRPr="00895418">
        <w:rPr>
          <w:rFonts w:asciiTheme="minorHAnsi" w:hAnsiTheme="minorHAnsi" w:cstheme="minorHAnsi"/>
        </w:rPr>
        <w:t>“</w:t>
      </w:r>
      <w:r>
        <w:rPr>
          <w:rFonts w:asciiTheme="minorHAnsi" w:hAnsiTheme="minorHAnsi" w:cstheme="minorHAnsi"/>
        </w:rPr>
        <w:t xml:space="preserve">This vital funding helps support thousands of jobs, will grow our tourism industry and support sport, recreation and racing at every level.” </w:t>
      </w:r>
    </w:p>
    <w:p w:rsidR="00C228B6" w:rsidRPr="00B729ED" w:rsidRDefault="00C228B6" w:rsidP="00C228B6">
      <w:pPr>
        <w:pStyle w:val="Quote"/>
        <w:rPr>
          <w:rFonts w:asciiTheme="minorHAnsi" w:hAnsiTheme="minorHAnsi" w:cstheme="minorBidi"/>
        </w:rPr>
      </w:pPr>
      <w:r w:rsidRPr="00B729ED">
        <w:rPr>
          <w:rFonts w:asciiTheme="minorHAnsi" w:hAnsiTheme="minorHAnsi" w:cstheme="minorBidi"/>
        </w:rPr>
        <w:t>“We promised to boost local sport – from AFL to soccer, and basketball to cricket – and that’s what we</w:t>
      </w:r>
      <w:r>
        <w:rPr>
          <w:rFonts w:asciiTheme="minorHAnsi" w:hAnsiTheme="minorHAnsi" w:cstheme="minorBidi"/>
        </w:rPr>
        <w:t>’</w:t>
      </w:r>
      <w:r w:rsidRPr="00B729ED">
        <w:rPr>
          <w:rFonts w:asciiTheme="minorHAnsi" w:hAnsiTheme="minorHAnsi" w:cstheme="minorBidi"/>
        </w:rPr>
        <w:t>re d</w:t>
      </w:r>
      <w:r>
        <w:rPr>
          <w:rFonts w:asciiTheme="minorHAnsi" w:hAnsiTheme="minorHAnsi" w:cstheme="minorBidi"/>
        </w:rPr>
        <w:t>oing</w:t>
      </w:r>
      <w:r w:rsidRPr="00B729ED">
        <w:rPr>
          <w:rFonts w:asciiTheme="minorHAnsi" w:hAnsiTheme="minorHAnsi" w:cstheme="minorBidi"/>
        </w:rPr>
        <w:t>.”</w:t>
      </w:r>
    </w:p>
    <w:p w:rsidR="00C228B6" w:rsidRPr="00895418" w:rsidRDefault="00C228B6" w:rsidP="00C228B6">
      <w:pPr>
        <w:pStyle w:val="Quoteheading"/>
      </w:pPr>
      <w:r w:rsidRPr="00895418">
        <w:t xml:space="preserve">Quotes attributable to Minister for </w:t>
      </w:r>
      <w:r>
        <w:t>Fishing and Boating Jaala Pulford</w:t>
      </w:r>
    </w:p>
    <w:p w:rsidR="00C228B6" w:rsidRPr="00B729ED" w:rsidRDefault="00C228B6" w:rsidP="00C228B6">
      <w:pPr>
        <w:pStyle w:val="Quote"/>
        <w:rPr>
          <w:rFonts w:asciiTheme="minorHAnsi" w:hAnsiTheme="minorHAnsi" w:cstheme="minorBidi"/>
        </w:rPr>
      </w:pPr>
      <w:r w:rsidRPr="00B729ED">
        <w:rPr>
          <w:rFonts w:asciiTheme="minorHAnsi" w:hAnsiTheme="minorHAnsi" w:cstheme="minorBidi"/>
        </w:rPr>
        <w:t>“</w:t>
      </w:r>
      <w:r>
        <w:rPr>
          <w:rFonts w:asciiTheme="minorHAnsi" w:hAnsiTheme="minorHAnsi" w:cstheme="minorBidi"/>
        </w:rPr>
        <w:t>We want to see even more Victorians out on the water, casting a line and enjoying all the fun of boating and fishing – and that’s what our investments are all about.</w:t>
      </w:r>
      <w:r w:rsidRPr="00B729ED">
        <w:rPr>
          <w:rFonts w:asciiTheme="minorHAnsi" w:hAnsiTheme="minorHAnsi" w:cstheme="minorBidi"/>
        </w:rPr>
        <w:t>”</w:t>
      </w:r>
    </w:p>
    <w:p w:rsidR="00F70DD7" w:rsidRPr="00C228B6" w:rsidRDefault="00F70DD7" w:rsidP="00C228B6"/>
    <w:sectPr w:rsidR="00F70DD7" w:rsidRPr="00C228B6" w:rsidSect="007A7C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438" w:right="851" w:bottom="567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28B6" w:rsidRDefault="00C228B6" w:rsidP="00474C53">
      <w:r>
        <w:separator/>
      </w:r>
    </w:p>
  </w:endnote>
  <w:endnote w:type="continuationSeparator" w:id="0">
    <w:p w:rsidR="00C228B6" w:rsidRDefault="00C228B6" w:rsidP="0047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C228B6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C228B6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46C" w:rsidRPr="0080069C" w:rsidRDefault="001D6AF7" w:rsidP="001D6AF7">
    <w:pPr>
      <w:pStyle w:val="Footer"/>
    </w:pPr>
    <w:r>
      <w:rPr>
        <w:rStyle w:val="PageNumber"/>
        <w:rFonts w:asciiTheme="majorHAnsi" w:hAnsiTheme="majorHAnsi"/>
        <w:b/>
        <w:sz w:val="22"/>
      </w:rPr>
      <w:fldChar w:fldCharType="begin"/>
    </w:r>
    <w:r>
      <w:rPr>
        <w:rStyle w:val="PageNumber"/>
        <w:rFonts w:asciiTheme="majorHAnsi" w:hAnsiTheme="majorHAnsi"/>
        <w:b/>
        <w:sz w:val="22"/>
      </w:rPr>
      <w:instrText xml:space="preserve"> REF  MediaContact </w:instrText>
    </w:r>
    <w:r>
      <w:rPr>
        <w:rStyle w:val="PageNumber"/>
        <w:rFonts w:asciiTheme="majorHAnsi" w:hAnsiTheme="majorHAnsi"/>
        <w:b/>
        <w:sz w:val="22"/>
      </w:rPr>
      <w:fldChar w:fldCharType="separate"/>
    </w:r>
    <w:r w:rsidR="00C228B6" w:rsidRPr="00CC4787">
      <w:rPr>
        <w:rStyle w:val="PageNumber"/>
        <w:rFonts w:asciiTheme="majorHAnsi" w:hAnsiTheme="majorHAnsi"/>
        <w:b/>
        <w:sz w:val="22"/>
      </w:rPr>
      <w:t>Media contact:</w:t>
    </w:r>
    <w:r w:rsidR="00C228B6">
      <w:rPr>
        <w:rStyle w:val="PageNumber"/>
        <w:rFonts w:asciiTheme="majorHAnsi" w:hAnsiTheme="majorHAnsi"/>
        <w:b/>
        <w:sz w:val="22"/>
      </w:rPr>
      <w:t xml:space="preserve"> </w:t>
    </w:r>
    <w:r w:rsidR="00C228B6">
      <w:t>Shaun Phillips 0407 553 763| jobsmedia</w:t>
    </w:r>
    <w:r w:rsidR="00C228B6" w:rsidRPr="0080069C">
      <w:rPr>
        <w:rStyle w:val="PageNumber"/>
        <w:rFonts w:asciiTheme="majorHAnsi" w:hAnsiTheme="majorHAnsi"/>
        <w:sz w:val="22"/>
      </w:rPr>
      <w:t>@minstaff.vic.gov.au</w:t>
    </w:r>
    <w:r>
      <w:rPr>
        <w:rStyle w:val="PageNumber"/>
        <w:rFonts w:asciiTheme="majorHAnsi" w:hAnsiTheme="majorHAns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C05" w:rsidRDefault="007A7C05" w:rsidP="001D6AF7">
    <w:pPr>
      <w:pStyle w:val="Footer"/>
    </w:pPr>
    <w:bookmarkStart w:id="1" w:name="MediaContact"/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r w:rsidR="00C228B6">
      <w:t>Shaun Phillips 0407 553 763| jobsmedia</w:t>
    </w:r>
    <w:r w:rsidRPr="0080069C">
      <w:rPr>
        <w:rStyle w:val="PageNumber"/>
        <w:rFonts w:asciiTheme="majorHAnsi" w:hAnsiTheme="majorHAnsi"/>
        <w:sz w:val="22"/>
      </w:rPr>
      <w:t>@minstaff.vic.gov.au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28B6" w:rsidRDefault="00C228B6" w:rsidP="00474C53">
      <w:r>
        <w:separator/>
      </w:r>
    </w:p>
  </w:footnote>
  <w:footnote w:type="continuationSeparator" w:id="0">
    <w:p w:rsidR="00C228B6" w:rsidRDefault="00C228B6" w:rsidP="00474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89A" w:rsidRDefault="00B1389A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8C" w:rsidRDefault="00AA3A8C" w:rsidP="00AA3A8C">
    <w:pPr>
      <w:pStyle w:val="Header"/>
    </w:pPr>
    <w:r w:rsidRPr="00DF5FEF">
      <w:rPr>
        <w:noProof/>
      </w:rPr>
      <w:drawing>
        <wp:anchor distT="0" distB="0" distL="114300" distR="114300" simplePos="0" relativeHeight="251659264" behindDoc="1" locked="0" layoutInCell="1" allowOverlap="1" wp14:anchorId="1FE216C1" wp14:editId="3F8F9AD1">
          <wp:simplePos x="0" y="0"/>
          <wp:positionH relativeFrom="page">
            <wp:posOffset>-2880</wp:posOffset>
          </wp:positionH>
          <wp:positionV relativeFrom="page">
            <wp:posOffset>2245</wp:posOffset>
          </wp:positionV>
          <wp:extent cx="7562088" cy="1298448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29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41872"/>
    <w:multiLevelType w:val="hybridMultilevel"/>
    <w:tmpl w:val="0F4EA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0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1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pStyle w:val="Headi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B695180"/>
    <w:multiLevelType w:val="multilevel"/>
    <w:tmpl w:val="5E22C0F8"/>
    <w:numStyleLink w:val="Bullet"/>
  </w:abstractNum>
  <w:abstractNum w:abstractNumId="14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CFF3731"/>
    <w:multiLevelType w:val="multilevel"/>
    <w:tmpl w:val="7500EB92"/>
    <w:numStyleLink w:val="Number"/>
  </w:abstractNum>
  <w:abstractNum w:abstractNumId="16" w15:restartNumberingAfterBreak="0">
    <w:nsid w:val="73FE1CA4"/>
    <w:multiLevelType w:val="hybridMultilevel"/>
    <w:tmpl w:val="0E80A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8"/>
  </w:num>
  <w:num w:numId="5">
    <w:abstractNumId w:val="10"/>
  </w:num>
  <w:num w:numId="6">
    <w:abstractNumId w:val="12"/>
  </w:num>
  <w:num w:numId="7">
    <w:abstractNumId w:val="13"/>
  </w:num>
  <w:num w:numId="8">
    <w:abstractNumId w:val="15"/>
  </w:num>
  <w:num w:numId="9">
    <w:abstractNumId w:val="1"/>
  </w:num>
  <w:num w:numId="10">
    <w:abstractNumId w:val="0"/>
  </w:num>
  <w:num w:numId="11">
    <w:abstractNumId w:val="7"/>
  </w:num>
  <w:num w:numId="12">
    <w:abstractNumId w:val="4"/>
  </w:num>
  <w:num w:numId="13">
    <w:abstractNumId w:val="14"/>
  </w:num>
  <w:num w:numId="14">
    <w:abstractNumId w:val="3"/>
  </w:num>
  <w:num w:numId="15">
    <w:abstractNumId w:val="5"/>
  </w:num>
  <w:num w:numId="16">
    <w:abstractNumId w:val="6"/>
  </w:num>
  <w:num w:numId="17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28B6"/>
    <w:rsid w:val="00001A3C"/>
    <w:rsid w:val="000068BC"/>
    <w:rsid w:val="00017EF2"/>
    <w:rsid w:val="000256AE"/>
    <w:rsid w:val="00055A63"/>
    <w:rsid w:val="00056736"/>
    <w:rsid w:val="00057EFB"/>
    <w:rsid w:val="00064F49"/>
    <w:rsid w:val="00073219"/>
    <w:rsid w:val="00073502"/>
    <w:rsid w:val="00073783"/>
    <w:rsid w:val="00073EFA"/>
    <w:rsid w:val="00075343"/>
    <w:rsid w:val="00082872"/>
    <w:rsid w:val="00082D1F"/>
    <w:rsid w:val="0009147C"/>
    <w:rsid w:val="000915C9"/>
    <w:rsid w:val="000A03F9"/>
    <w:rsid w:val="000A07AD"/>
    <w:rsid w:val="000A2CDF"/>
    <w:rsid w:val="000C1B0B"/>
    <w:rsid w:val="000C43CD"/>
    <w:rsid w:val="000C4C53"/>
    <w:rsid w:val="000C68FD"/>
    <w:rsid w:val="000C6A23"/>
    <w:rsid w:val="000D0ECF"/>
    <w:rsid w:val="000D53D5"/>
    <w:rsid w:val="000D5949"/>
    <w:rsid w:val="000E037E"/>
    <w:rsid w:val="000E04E7"/>
    <w:rsid w:val="000E1A6C"/>
    <w:rsid w:val="000E2126"/>
    <w:rsid w:val="000E28B3"/>
    <w:rsid w:val="000F140B"/>
    <w:rsid w:val="000F34B0"/>
    <w:rsid w:val="000F5BCA"/>
    <w:rsid w:val="00103DE5"/>
    <w:rsid w:val="00104F1A"/>
    <w:rsid w:val="00113667"/>
    <w:rsid w:val="00120B97"/>
    <w:rsid w:val="001212DB"/>
    <w:rsid w:val="001213D6"/>
    <w:rsid w:val="00124F13"/>
    <w:rsid w:val="00132069"/>
    <w:rsid w:val="00142B7D"/>
    <w:rsid w:val="00150302"/>
    <w:rsid w:val="001506B1"/>
    <w:rsid w:val="0015510B"/>
    <w:rsid w:val="00155196"/>
    <w:rsid w:val="00157D89"/>
    <w:rsid w:val="00160DB5"/>
    <w:rsid w:val="00166699"/>
    <w:rsid w:val="001808F7"/>
    <w:rsid w:val="001845E1"/>
    <w:rsid w:val="00185B60"/>
    <w:rsid w:val="00195E42"/>
    <w:rsid w:val="001A2C40"/>
    <w:rsid w:val="001A50BE"/>
    <w:rsid w:val="001A7EDE"/>
    <w:rsid w:val="001B04ED"/>
    <w:rsid w:val="001B3B72"/>
    <w:rsid w:val="001D0949"/>
    <w:rsid w:val="001D6AF7"/>
    <w:rsid w:val="001D7A51"/>
    <w:rsid w:val="001E204A"/>
    <w:rsid w:val="001E6E6F"/>
    <w:rsid w:val="001F4F51"/>
    <w:rsid w:val="0020695A"/>
    <w:rsid w:val="00210496"/>
    <w:rsid w:val="00212222"/>
    <w:rsid w:val="00214AB1"/>
    <w:rsid w:val="00220042"/>
    <w:rsid w:val="00220E35"/>
    <w:rsid w:val="00222883"/>
    <w:rsid w:val="00227BA3"/>
    <w:rsid w:val="00231B95"/>
    <w:rsid w:val="00237563"/>
    <w:rsid w:val="00241BC9"/>
    <w:rsid w:val="00247670"/>
    <w:rsid w:val="00247C6B"/>
    <w:rsid w:val="00253619"/>
    <w:rsid w:val="00255A9A"/>
    <w:rsid w:val="0025669F"/>
    <w:rsid w:val="00257E89"/>
    <w:rsid w:val="00260DE7"/>
    <w:rsid w:val="00271E79"/>
    <w:rsid w:val="002905FB"/>
    <w:rsid w:val="00294556"/>
    <w:rsid w:val="00295E0F"/>
    <w:rsid w:val="00296CF7"/>
    <w:rsid w:val="002A0391"/>
    <w:rsid w:val="002A049F"/>
    <w:rsid w:val="002A55DF"/>
    <w:rsid w:val="002A57BB"/>
    <w:rsid w:val="002A641F"/>
    <w:rsid w:val="002B222A"/>
    <w:rsid w:val="002B3B71"/>
    <w:rsid w:val="002B3E8C"/>
    <w:rsid w:val="002B526C"/>
    <w:rsid w:val="002B5595"/>
    <w:rsid w:val="002B7DE4"/>
    <w:rsid w:val="002C1AFC"/>
    <w:rsid w:val="002C3B94"/>
    <w:rsid w:val="002C3F78"/>
    <w:rsid w:val="002C5BE1"/>
    <w:rsid w:val="002C6EA8"/>
    <w:rsid w:val="002D040C"/>
    <w:rsid w:val="002D3452"/>
    <w:rsid w:val="002D47C9"/>
    <w:rsid w:val="002E628D"/>
    <w:rsid w:val="002F7BBC"/>
    <w:rsid w:val="00301106"/>
    <w:rsid w:val="003014BC"/>
    <w:rsid w:val="00306EAE"/>
    <w:rsid w:val="0032260D"/>
    <w:rsid w:val="00336171"/>
    <w:rsid w:val="0033621D"/>
    <w:rsid w:val="003371B4"/>
    <w:rsid w:val="00337317"/>
    <w:rsid w:val="0034185B"/>
    <w:rsid w:val="00343667"/>
    <w:rsid w:val="00347922"/>
    <w:rsid w:val="00357C4E"/>
    <w:rsid w:val="00360393"/>
    <w:rsid w:val="00361A41"/>
    <w:rsid w:val="00363B60"/>
    <w:rsid w:val="003703D1"/>
    <w:rsid w:val="003741F4"/>
    <w:rsid w:val="0037430B"/>
    <w:rsid w:val="00374BEF"/>
    <w:rsid w:val="003805EF"/>
    <w:rsid w:val="0038095A"/>
    <w:rsid w:val="003825F8"/>
    <w:rsid w:val="0038634E"/>
    <w:rsid w:val="00386C3A"/>
    <w:rsid w:val="00390A50"/>
    <w:rsid w:val="0039234B"/>
    <w:rsid w:val="00395FF7"/>
    <w:rsid w:val="00397E96"/>
    <w:rsid w:val="003A0816"/>
    <w:rsid w:val="003A1BBB"/>
    <w:rsid w:val="003A5819"/>
    <w:rsid w:val="003A72BC"/>
    <w:rsid w:val="003B2B0D"/>
    <w:rsid w:val="003C5DBD"/>
    <w:rsid w:val="003C75BF"/>
    <w:rsid w:val="003D279B"/>
    <w:rsid w:val="003D7FD7"/>
    <w:rsid w:val="003E58E4"/>
    <w:rsid w:val="003E68E6"/>
    <w:rsid w:val="003E7CD9"/>
    <w:rsid w:val="003F5CA5"/>
    <w:rsid w:val="00402880"/>
    <w:rsid w:val="00403119"/>
    <w:rsid w:val="00403881"/>
    <w:rsid w:val="0040427A"/>
    <w:rsid w:val="00407B77"/>
    <w:rsid w:val="00407F41"/>
    <w:rsid w:val="0042008E"/>
    <w:rsid w:val="00423170"/>
    <w:rsid w:val="00424349"/>
    <w:rsid w:val="00424473"/>
    <w:rsid w:val="00424959"/>
    <w:rsid w:val="00432BD8"/>
    <w:rsid w:val="004419CD"/>
    <w:rsid w:val="00441FC3"/>
    <w:rsid w:val="00450141"/>
    <w:rsid w:val="00454513"/>
    <w:rsid w:val="00474C53"/>
    <w:rsid w:val="00475D53"/>
    <w:rsid w:val="00476DCA"/>
    <w:rsid w:val="00484D46"/>
    <w:rsid w:val="0048771F"/>
    <w:rsid w:val="00492248"/>
    <w:rsid w:val="00493C2E"/>
    <w:rsid w:val="004964EC"/>
    <w:rsid w:val="00496B0F"/>
    <w:rsid w:val="004A59F9"/>
    <w:rsid w:val="004A6C33"/>
    <w:rsid w:val="004B1258"/>
    <w:rsid w:val="004B1F1F"/>
    <w:rsid w:val="004C1F0B"/>
    <w:rsid w:val="004C59E7"/>
    <w:rsid w:val="004E1984"/>
    <w:rsid w:val="004E5C31"/>
    <w:rsid w:val="004F0D65"/>
    <w:rsid w:val="004F2F5C"/>
    <w:rsid w:val="004F3EFD"/>
    <w:rsid w:val="004F5AD4"/>
    <w:rsid w:val="004F6DBA"/>
    <w:rsid w:val="004F738A"/>
    <w:rsid w:val="00500DAE"/>
    <w:rsid w:val="00513B98"/>
    <w:rsid w:val="0051438E"/>
    <w:rsid w:val="005243EA"/>
    <w:rsid w:val="00524A76"/>
    <w:rsid w:val="005271FE"/>
    <w:rsid w:val="005307AA"/>
    <w:rsid w:val="0053103E"/>
    <w:rsid w:val="00531EF1"/>
    <w:rsid w:val="005327A2"/>
    <w:rsid w:val="00535247"/>
    <w:rsid w:val="00536ACD"/>
    <w:rsid w:val="00541C6D"/>
    <w:rsid w:val="00542B89"/>
    <w:rsid w:val="00545C39"/>
    <w:rsid w:val="005563E9"/>
    <w:rsid w:val="00556B3E"/>
    <w:rsid w:val="00560E01"/>
    <w:rsid w:val="005657B2"/>
    <w:rsid w:val="00566049"/>
    <w:rsid w:val="00566692"/>
    <w:rsid w:val="00573F75"/>
    <w:rsid w:val="00574728"/>
    <w:rsid w:val="00576C73"/>
    <w:rsid w:val="00580399"/>
    <w:rsid w:val="005852CA"/>
    <w:rsid w:val="0058536D"/>
    <w:rsid w:val="005903BA"/>
    <w:rsid w:val="00597E80"/>
    <w:rsid w:val="005A0BEB"/>
    <w:rsid w:val="005A3B07"/>
    <w:rsid w:val="005C0288"/>
    <w:rsid w:val="005C09D4"/>
    <w:rsid w:val="005C44FA"/>
    <w:rsid w:val="005C62C6"/>
    <w:rsid w:val="005D108E"/>
    <w:rsid w:val="005D146C"/>
    <w:rsid w:val="005F13D7"/>
    <w:rsid w:val="005F391C"/>
    <w:rsid w:val="00600C46"/>
    <w:rsid w:val="00605A27"/>
    <w:rsid w:val="00606611"/>
    <w:rsid w:val="00612683"/>
    <w:rsid w:val="006135D1"/>
    <w:rsid w:val="0061407E"/>
    <w:rsid w:val="00615337"/>
    <w:rsid w:val="00617210"/>
    <w:rsid w:val="00617936"/>
    <w:rsid w:val="0062070B"/>
    <w:rsid w:val="006215CF"/>
    <w:rsid w:val="006243FE"/>
    <w:rsid w:val="0062613A"/>
    <w:rsid w:val="00627C2B"/>
    <w:rsid w:val="00635722"/>
    <w:rsid w:val="00644B4A"/>
    <w:rsid w:val="006479D1"/>
    <w:rsid w:val="00651469"/>
    <w:rsid w:val="006517D1"/>
    <w:rsid w:val="00651946"/>
    <w:rsid w:val="0065280D"/>
    <w:rsid w:val="00656A0D"/>
    <w:rsid w:val="00664667"/>
    <w:rsid w:val="0066512E"/>
    <w:rsid w:val="00671B1D"/>
    <w:rsid w:val="00676AAC"/>
    <w:rsid w:val="006773B4"/>
    <w:rsid w:val="00677990"/>
    <w:rsid w:val="0068211A"/>
    <w:rsid w:val="006A1F6F"/>
    <w:rsid w:val="006A35C1"/>
    <w:rsid w:val="006C4B20"/>
    <w:rsid w:val="006C505F"/>
    <w:rsid w:val="006C7A1A"/>
    <w:rsid w:val="006D4F41"/>
    <w:rsid w:val="006E1EEA"/>
    <w:rsid w:val="006E2ADF"/>
    <w:rsid w:val="006E2BC5"/>
    <w:rsid w:val="006E400E"/>
    <w:rsid w:val="006E6F37"/>
    <w:rsid w:val="006F1F28"/>
    <w:rsid w:val="00705B7B"/>
    <w:rsid w:val="00710EA8"/>
    <w:rsid w:val="007116A2"/>
    <w:rsid w:val="00720B4C"/>
    <w:rsid w:val="00722E77"/>
    <w:rsid w:val="00725696"/>
    <w:rsid w:val="00725906"/>
    <w:rsid w:val="00726975"/>
    <w:rsid w:val="00726F1F"/>
    <w:rsid w:val="00727E4F"/>
    <w:rsid w:val="00731598"/>
    <w:rsid w:val="007346C0"/>
    <w:rsid w:val="007349CB"/>
    <w:rsid w:val="007352B3"/>
    <w:rsid w:val="00737FCE"/>
    <w:rsid w:val="00741825"/>
    <w:rsid w:val="007428E3"/>
    <w:rsid w:val="00743CE4"/>
    <w:rsid w:val="0074708F"/>
    <w:rsid w:val="00751550"/>
    <w:rsid w:val="00752F2C"/>
    <w:rsid w:val="00753E64"/>
    <w:rsid w:val="007575FF"/>
    <w:rsid w:val="0076376B"/>
    <w:rsid w:val="007676F1"/>
    <w:rsid w:val="00771A05"/>
    <w:rsid w:val="00773F07"/>
    <w:rsid w:val="00787395"/>
    <w:rsid w:val="00790E40"/>
    <w:rsid w:val="00790FB8"/>
    <w:rsid w:val="007919BA"/>
    <w:rsid w:val="007925EF"/>
    <w:rsid w:val="00794C4A"/>
    <w:rsid w:val="0079507A"/>
    <w:rsid w:val="00797CD1"/>
    <w:rsid w:val="007A0D8B"/>
    <w:rsid w:val="007A3CC2"/>
    <w:rsid w:val="007A4803"/>
    <w:rsid w:val="007A4996"/>
    <w:rsid w:val="007A5BD1"/>
    <w:rsid w:val="007A7975"/>
    <w:rsid w:val="007A7C05"/>
    <w:rsid w:val="007B51DD"/>
    <w:rsid w:val="007C1C36"/>
    <w:rsid w:val="007C6735"/>
    <w:rsid w:val="007D014B"/>
    <w:rsid w:val="007D6D1A"/>
    <w:rsid w:val="007E4579"/>
    <w:rsid w:val="007F1AAF"/>
    <w:rsid w:val="008005DA"/>
    <w:rsid w:val="0080069C"/>
    <w:rsid w:val="00801B7F"/>
    <w:rsid w:val="0080479F"/>
    <w:rsid w:val="00813A48"/>
    <w:rsid w:val="00814A7C"/>
    <w:rsid w:val="00820AFD"/>
    <w:rsid w:val="00831AE5"/>
    <w:rsid w:val="0083463B"/>
    <w:rsid w:val="00841C53"/>
    <w:rsid w:val="008420C9"/>
    <w:rsid w:val="0084446D"/>
    <w:rsid w:val="008464A0"/>
    <w:rsid w:val="00846C98"/>
    <w:rsid w:val="008636B0"/>
    <w:rsid w:val="0086442A"/>
    <w:rsid w:val="0086647D"/>
    <w:rsid w:val="00872406"/>
    <w:rsid w:val="00882E41"/>
    <w:rsid w:val="0089207D"/>
    <w:rsid w:val="00893855"/>
    <w:rsid w:val="008A5A91"/>
    <w:rsid w:val="008A5F0E"/>
    <w:rsid w:val="008C3F1D"/>
    <w:rsid w:val="008C44BD"/>
    <w:rsid w:val="008D128E"/>
    <w:rsid w:val="008D29E5"/>
    <w:rsid w:val="008D3745"/>
    <w:rsid w:val="008D37BD"/>
    <w:rsid w:val="008D5DD6"/>
    <w:rsid w:val="008E1571"/>
    <w:rsid w:val="008E3105"/>
    <w:rsid w:val="008E469A"/>
    <w:rsid w:val="008E554D"/>
    <w:rsid w:val="008E7BA2"/>
    <w:rsid w:val="008F0751"/>
    <w:rsid w:val="008F6C42"/>
    <w:rsid w:val="00900950"/>
    <w:rsid w:val="00900DF0"/>
    <w:rsid w:val="00901A5C"/>
    <w:rsid w:val="00903544"/>
    <w:rsid w:val="009046BD"/>
    <w:rsid w:val="009103EC"/>
    <w:rsid w:val="00916A3B"/>
    <w:rsid w:val="009174A7"/>
    <w:rsid w:val="00924B15"/>
    <w:rsid w:val="00930A4E"/>
    <w:rsid w:val="00934FFB"/>
    <w:rsid w:val="009437BD"/>
    <w:rsid w:val="00943EAD"/>
    <w:rsid w:val="00945784"/>
    <w:rsid w:val="00947417"/>
    <w:rsid w:val="009479BF"/>
    <w:rsid w:val="00950409"/>
    <w:rsid w:val="00950FB1"/>
    <w:rsid w:val="00952665"/>
    <w:rsid w:val="00953503"/>
    <w:rsid w:val="009556A3"/>
    <w:rsid w:val="00972717"/>
    <w:rsid w:val="009740EA"/>
    <w:rsid w:val="009754F2"/>
    <w:rsid w:val="0098338B"/>
    <w:rsid w:val="00983AF0"/>
    <w:rsid w:val="009854B4"/>
    <w:rsid w:val="009862B3"/>
    <w:rsid w:val="009B080A"/>
    <w:rsid w:val="009B185C"/>
    <w:rsid w:val="009B7B27"/>
    <w:rsid w:val="009C7E23"/>
    <w:rsid w:val="009D44E6"/>
    <w:rsid w:val="009E1F58"/>
    <w:rsid w:val="009E246A"/>
    <w:rsid w:val="009E302E"/>
    <w:rsid w:val="009E4D30"/>
    <w:rsid w:val="009E6EDF"/>
    <w:rsid w:val="009F07A5"/>
    <w:rsid w:val="009F160B"/>
    <w:rsid w:val="009F6886"/>
    <w:rsid w:val="009F6D73"/>
    <w:rsid w:val="00A015F0"/>
    <w:rsid w:val="00A105F2"/>
    <w:rsid w:val="00A119C9"/>
    <w:rsid w:val="00A15D39"/>
    <w:rsid w:val="00A17008"/>
    <w:rsid w:val="00A171DC"/>
    <w:rsid w:val="00A20782"/>
    <w:rsid w:val="00A2094F"/>
    <w:rsid w:val="00A20F1E"/>
    <w:rsid w:val="00A21C10"/>
    <w:rsid w:val="00A264FE"/>
    <w:rsid w:val="00A30D6D"/>
    <w:rsid w:val="00A335AD"/>
    <w:rsid w:val="00A40680"/>
    <w:rsid w:val="00A42771"/>
    <w:rsid w:val="00A47629"/>
    <w:rsid w:val="00A50C8B"/>
    <w:rsid w:val="00A545AB"/>
    <w:rsid w:val="00A63051"/>
    <w:rsid w:val="00A637FA"/>
    <w:rsid w:val="00A70F0F"/>
    <w:rsid w:val="00A72634"/>
    <w:rsid w:val="00A75888"/>
    <w:rsid w:val="00A75FEE"/>
    <w:rsid w:val="00A85FA2"/>
    <w:rsid w:val="00A9345E"/>
    <w:rsid w:val="00A94E87"/>
    <w:rsid w:val="00A977EF"/>
    <w:rsid w:val="00AA3A8C"/>
    <w:rsid w:val="00AB0C55"/>
    <w:rsid w:val="00AB5FA5"/>
    <w:rsid w:val="00AB724F"/>
    <w:rsid w:val="00AC1224"/>
    <w:rsid w:val="00AD1F4A"/>
    <w:rsid w:val="00AD771A"/>
    <w:rsid w:val="00AD7F06"/>
    <w:rsid w:val="00AE06C5"/>
    <w:rsid w:val="00AE46CF"/>
    <w:rsid w:val="00AF5018"/>
    <w:rsid w:val="00AF6157"/>
    <w:rsid w:val="00AF7DCE"/>
    <w:rsid w:val="00B01F17"/>
    <w:rsid w:val="00B03773"/>
    <w:rsid w:val="00B04832"/>
    <w:rsid w:val="00B121BD"/>
    <w:rsid w:val="00B1389A"/>
    <w:rsid w:val="00B146AC"/>
    <w:rsid w:val="00B17122"/>
    <w:rsid w:val="00B34A89"/>
    <w:rsid w:val="00B401DC"/>
    <w:rsid w:val="00B410C5"/>
    <w:rsid w:val="00B4755F"/>
    <w:rsid w:val="00B56791"/>
    <w:rsid w:val="00B56B25"/>
    <w:rsid w:val="00B56C73"/>
    <w:rsid w:val="00B70D99"/>
    <w:rsid w:val="00B72498"/>
    <w:rsid w:val="00B77344"/>
    <w:rsid w:val="00B809CD"/>
    <w:rsid w:val="00B83597"/>
    <w:rsid w:val="00B862F0"/>
    <w:rsid w:val="00B91C7F"/>
    <w:rsid w:val="00B936B8"/>
    <w:rsid w:val="00BA26F2"/>
    <w:rsid w:val="00BA6C44"/>
    <w:rsid w:val="00BB2087"/>
    <w:rsid w:val="00BB3D85"/>
    <w:rsid w:val="00BC1376"/>
    <w:rsid w:val="00BC6329"/>
    <w:rsid w:val="00BC6724"/>
    <w:rsid w:val="00BC7C1F"/>
    <w:rsid w:val="00BD0D9B"/>
    <w:rsid w:val="00BD2A8E"/>
    <w:rsid w:val="00BD2AB3"/>
    <w:rsid w:val="00BE12EA"/>
    <w:rsid w:val="00BE2FBB"/>
    <w:rsid w:val="00BF07FE"/>
    <w:rsid w:val="00BF08BC"/>
    <w:rsid w:val="00BF6E17"/>
    <w:rsid w:val="00C00568"/>
    <w:rsid w:val="00C024C2"/>
    <w:rsid w:val="00C0462D"/>
    <w:rsid w:val="00C04F08"/>
    <w:rsid w:val="00C134E2"/>
    <w:rsid w:val="00C2116C"/>
    <w:rsid w:val="00C228B6"/>
    <w:rsid w:val="00C30956"/>
    <w:rsid w:val="00C32D27"/>
    <w:rsid w:val="00C36FCD"/>
    <w:rsid w:val="00C461A9"/>
    <w:rsid w:val="00C46A68"/>
    <w:rsid w:val="00C4714D"/>
    <w:rsid w:val="00C573F8"/>
    <w:rsid w:val="00C6156B"/>
    <w:rsid w:val="00C65BE3"/>
    <w:rsid w:val="00C661B9"/>
    <w:rsid w:val="00C72D96"/>
    <w:rsid w:val="00C77404"/>
    <w:rsid w:val="00C77D7E"/>
    <w:rsid w:val="00C80D95"/>
    <w:rsid w:val="00C8749B"/>
    <w:rsid w:val="00C90B98"/>
    <w:rsid w:val="00CA41CF"/>
    <w:rsid w:val="00CA4410"/>
    <w:rsid w:val="00CA4F8B"/>
    <w:rsid w:val="00CA6435"/>
    <w:rsid w:val="00CB0FCA"/>
    <w:rsid w:val="00CB43A2"/>
    <w:rsid w:val="00CC3DD5"/>
    <w:rsid w:val="00CC4787"/>
    <w:rsid w:val="00CC7D1E"/>
    <w:rsid w:val="00CD1FEA"/>
    <w:rsid w:val="00CD6B20"/>
    <w:rsid w:val="00CD6F54"/>
    <w:rsid w:val="00CE30BD"/>
    <w:rsid w:val="00CE4B69"/>
    <w:rsid w:val="00CE5CF8"/>
    <w:rsid w:val="00CE6A19"/>
    <w:rsid w:val="00CE763C"/>
    <w:rsid w:val="00CF2B70"/>
    <w:rsid w:val="00CF5E6F"/>
    <w:rsid w:val="00D07E7D"/>
    <w:rsid w:val="00D11A1E"/>
    <w:rsid w:val="00D158CE"/>
    <w:rsid w:val="00D213EB"/>
    <w:rsid w:val="00D27ACC"/>
    <w:rsid w:val="00D341DE"/>
    <w:rsid w:val="00D3519E"/>
    <w:rsid w:val="00D379C4"/>
    <w:rsid w:val="00D429FE"/>
    <w:rsid w:val="00D4344F"/>
    <w:rsid w:val="00D451B9"/>
    <w:rsid w:val="00D63655"/>
    <w:rsid w:val="00D71612"/>
    <w:rsid w:val="00D7231C"/>
    <w:rsid w:val="00D75608"/>
    <w:rsid w:val="00D75A85"/>
    <w:rsid w:val="00D760FE"/>
    <w:rsid w:val="00D827B1"/>
    <w:rsid w:val="00D90086"/>
    <w:rsid w:val="00D90E1B"/>
    <w:rsid w:val="00D95249"/>
    <w:rsid w:val="00D97443"/>
    <w:rsid w:val="00D977CF"/>
    <w:rsid w:val="00DA0819"/>
    <w:rsid w:val="00DA3024"/>
    <w:rsid w:val="00DA769F"/>
    <w:rsid w:val="00DB2A52"/>
    <w:rsid w:val="00DB7BB3"/>
    <w:rsid w:val="00DB7DC5"/>
    <w:rsid w:val="00DC1DB4"/>
    <w:rsid w:val="00DC5FFE"/>
    <w:rsid w:val="00DD1082"/>
    <w:rsid w:val="00DD23C4"/>
    <w:rsid w:val="00DE3014"/>
    <w:rsid w:val="00DE38D7"/>
    <w:rsid w:val="00DE7ED9"/>
    <w:rsid w:val="00DF14C0"/>
    <w:rsid w:val="00DF4B2E"/>
    <w:rsid w:val="00DF6B7B"/>
    <w:rsid w:val="00E108FF"/>
    <w:rsid w:val="00E173B6"/>
    <w:rsid w:val="00E244F1"/>
    <w:rsid w:val="00E32FD9"/>
    <w:rsid w:val="00E34095"/>
    <w:rsid w:val="00E36DAC"/>
    <w:rsid w:val="00E40EDA"/>
    <w:rsid w:val="00E41328"/>
    <w:rsid w:val="00E46DD4"/>
    <w:rsid w:val="00E46E4F"/>
    <w:rsid w:val="00E50170"/>
    <w:rsid w:val="00E52A0F"/>
    <w:rsid w:val="00E64CBF"/>
    <w:rsid w:val="00E65539"/>
    <w:rsid w:val="00E709BA"/>
    <w:rsid w:val="00E7185E"/>
    <w:rsid w:val="00E73BF7"/>
    <w:rsid w:val="00E75212"/>
    <w:rsid w:val="00E815F9"/>
    <w:rsid w:val="00E8244C"/>
    <w:rsid w:val="00E953B4"/>
    <w:rsid w:val="00EA4E6B"/>
    <w:rsid w:val="00EA5C59"/>
    <w:rsid w:val="00EB2DF9"/>
    <w:rsid w:val="00EB4924"/>
    <w:rsid w:val="00EB68A5"/>
    <w:rsid w:val="00EC7040"/>
    <w:rsid w:val="00ED06E6"/>
    <w:rsid w:val="00ED07D6"/>
    <w:rsid w:val="00ED3271"/>
    <w:rsid w:val="00ED5415"/>
    <w:rsid w:val="00ED5DFC"/>
    <w:rsid w:val="00ED7D87"/>
    <w:rsid w:val="00EE02D3"/>
    <w:rsid w:val="00EE0ACF"/>
    <w:rsid w:val="00EE3840"/>
    <w:rsid w:val="00EF0A38"/>
    <w:rsid w:val="00EF3C02"/>
    <w:rsid w:val="00EF5E0D"/>
    <w:rsid w:val="00F0128E"/>
    <w:rsid w:val="00F024B8"/>
    <w:rsid w:val="00F110B5"/>
    <w:rsid w:val="00F12718"/>
    <w:rsid w:val="00F15DE6"/>
    <w:rsid w:val="00F270C7"/>
    <w:rsid w:val="00F36C92"/>
    <w:rsid w:val="00F4185A"/>
    <w:rsid w:val="00F45D47"/>
    <w:rsid w:val="00F476D0"/>
    <w:rsid w:val="00F55D36"/>
    <w:rsid w:val="00F60DFA"/>
    <w:rsid w:val="00F6286D"/>
    <w:rsid w:val="00F65FF9"/>
    <w:rsid w:val="00F70DD7"/>
    <w:rsid w:val="00F74BC1"/>
    <w:rsid w:val="00F858E5"/>
    <w:rsid w:val="00F91FC1"/>
    <w:rsid w:val="00F9559A"/>
    <w:rsid w:val="00FA3262"/>
    <w:rsid w:val="00FA68DF"/>
    <w:rsid w:val="00FB1BDF"/>
    <w:rsid w:val="00FB2A00"/>
    <w:rsid w:val="00FC05D4"/>
    <w:rsid w:val="00FC5E1B"/>
    <w:rsid w:val="00FD279A"/>
    <w:rsid w:val="00FD4336"/>
    <w:rsid w:val="00FF2749"/>
    <w:rsid w:val="00FF3B45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A1E6C7"/>
  <w15:docId w15:val="{257616BB-8D5D-4F92-9E2A-05EB8859B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iPriority="85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28B6"/>
    <w:pPr>
      <w:autoSpaceDE w:val="0"/>
      <w:autoSpaceDN w:val="0"/>
      <w:adjustRightInd w:val="0"/>
    </w:pPr>
    <w:rPr>
      <w:rFonts w:ascii="Calibri" w:hAnsi="Calibri" w:cs="Arial"/>
      <w:bCs/>
      <w:color w:val="000000"/>
    </w:rPr>
  </w:style>
  <w:style w:type="paragraph" w:styleId="Heading10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0">
    <w:name w:val="heading 2"/>
    <w:basedOn w:val="Heading10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0">
    <w:name w:val="heading 3"/>
    <w:basedOn w:val="Heading20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0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0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0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0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character" w:customStyle="1" w:styleId="Heading2Char0">
    <w:name w:val="Heading 2 (#) Char"/>
    <w:basedOn w:val="Heading2Char"/>
    <w:link w:val="Heading2"/>
    <w:uiPriority w:val="14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004A7C" w:themeColor="accent1" w:themeShade="BF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00559A" w:themeColor="accent4" w:themeShade="BF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aliases w:val="NFP GP Bulleted List,Recommendation,List Paragraph1,2. List Bullet 2,List Paragraph11,L,F5 List Paragraph,Dot pt,CV text,Table text,List Paragraph111,Medium Grid 1 - Accent 21,Numbered Paragraph,List Paragraph2,Bulleted Para,FooterText"/>
    <w:basedOn w:val="Normal"/>
    <w:link w:val="ListParagraphChar"/>
    <w:uiPriority w:val="34"/>
    <w:qFormat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5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00365B" w:themeColor="accent2" w:themeShade="BF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paragraph" w:customStyle="1" w:styleId="Heading1">
    <w:name w:val="Heading 1 (#)"/>
    <w:basedOn w:val="Heading10"/>
    <w:link w:val="Heading1Char0"/>
    <w:uiPriority w:val="14"/>
    <w:semiHidden/>
    <w:qFormat/>
    <w:rsid w:val="003E68E6"/>
    <w:pPr>
      <w:numPr>
        <w:numId w:val="14"/>
      </w:numPr>
    </w:pPr>
  </w:style>
  <w:style w:type="paragraph" w:customStyle="1" w:styleId="Heading2">
    <w:name w:val="Heading 2 (#)"/>
    <w:basedOn w:val="Heading20"/>
    <w:link w:val="Heading2Char0"/>
    <w:uiPriority w:val="14"/>
    <w:semiHidden/>
    <w:qFormat/>
    <w:rsid w:val="00771A05"/>
    <w:pPr>
      <w:numPr>
        <w:numId w:val="14"/>
      </w:numPr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customStyle="1" w:styleId="Heading3">
    <w:name w:val="Heading 3 (#)"/>
    <w:basedOn w:val="Heading30"/>
    <w:next w:val="Normal"/>
    <w:link w:val="Heading3Char0"/>
    <w:uiPriority w:val="14"/>
    <w:semiHidden/>
    <w:rsid w:val="0037430B"/>
    <w:pPr>
      <w:numPr>
        <w:numId w:val="14"/>
      </w:numPr>
      <w:spacing w:after="120"/>
    </w:pPr>
  </w:style>
  <w:style w:type="character" w:customStyle="1" w:styleId="Heading3Char0">
    <w:name w:val="Heading 3 (#) Char"/>
    <w:basedOn w:val="Heading3Char"/>
    <w:link w:val="Heading3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5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0063A6" w:themeColor="accent1" w:shadow="1"/>
        <w:left w:val="single" w:sz="2" w:space="10" w:color="0063A6" w:themeColor="accent1" w:shadow="1"/>
        <w:bottom w:val="single" w:sz="2" w:space="10" w:color="0063A6" w:themeColor="accent1" w:shadow="1"/>
        <w:right w:val="single" w:sz="2" w:space="10" w:color="0063A6" w:themeColor="accent1" w:shadow="1"/>
      </w:pBdr>
      <w:ind w:left="1152" w:right="1152"/>
    </w:pPr>
    <w:rPr>
      <w:rFonts w:eastAsiaTheme="minorEastAsia"/>
      <w:i/>
      <w:iCs/>
      <w:color w:val="0063A6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 w:val="0"/>
      <w:color w:val="0063A6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3FF" w:themeFill="accent1" w:themeFillTint="33"/>
    </w:tcPr>
    <w:tblStylePr w:type="firstRow">
      <w:rPr>
        <w:b/>
        <w:bCs/>
      </w:rPr>
      <w:tblPr/>
      <w:tcPr>
        <w:shd w:val="clear" w:color="auto" w:fill="75C7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C7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FFF" w:themeFill="accent2" w:themeFillTint="33"/>
    </w:tcPr>
    <w:tblStylePr w:type="firstRow">
      <w:rPr>
        <w:b/>
        <w:bCs/>
      </w:rPr>
      <w:tblPr/>
      <w:tcPr>
        <w:shd w:val="clear" w:color="auto" w:fill="63C0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C0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BF4" w:themeFill="accent3" w:themeFillTint="33"/>
    </w:tcPr>
    <w:tblStylePr w:type="firstRow">
      <w:rPr>
        <w:b/>
        <w:bCs/>
      </w:rPr>
      <w:tblPr/>
      <w:tcPr>
        <w:shd w:val="clear" w:color="auto" w:fill="C7D7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7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b/>
        <w:bCs/>
      </w:rPr>
      <w:tblPr/>
      <w:tcPr>
        <w:shd w:val="clear" w:color="auto" w:fill="85C8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C8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5" w:themeFillTint="33"/>
    </w:tcPr>
    <w:tblStylePr w:type="firstRow">
      <w:rPr>
        <w:b/>
        <w:bCs/>
      </w:rPr>
      <w:tblPr/>
      <w:tcPr>
        <w:shd w:val="clear" w:color="auto" w:fill="8BDC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CCC" w:themeFill="accent6" w:themeFillTint="33"/>
    </w:tcPr>
    <w:tblStylePr w:type="firstRow">
      <w:rPr>
        <w:b/>
        <w:bCs/>
      </w:rPr>
      <w:tblPr/>
      <w:tcPr>
        <w:shd w:val="clear" w:color="auto" w:fill="E099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99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shd w:val="clear" w:color="auto" w:fill="BA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8EF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shd w:val="clear" w:color="auto" w:fill="B1DFF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1F5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A4" w:themeFill="accent4" w:themeFillShade="CC"/>
      </w:tcPr>
    </w:tblStylePr>
    <w:tblStylePr w:type="lastRow">
      <w:rPr>
        <w:b/>
        <w:bCs/>
        <w:color w:val="005B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shd w:val="clear" w:color="auto" w:fill="E3EBF4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1F1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7BB6" w:themeFill="accent3" w:themeFillShade="CC"/>
      </w:tcPr>
    </w:tblStylePr>
    <w:tblStylePr w:type="lastRow">
      <w:rPr>
        <w:b/>
        <w:bCs/>
        <w:color w:val="477B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shd w:val="clear" w:color="auto" w:fill="C2E3F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2122" w:themeFill="accent6" w:themeFillShade="CC"/>
      </w:tcPr>
    </w:tblStylePr>
    <w:tblStylePr w:type="lastRow">
      <w:rPr>
        <w:b/>
        <w:bCs/>
        <w:color w:val="6E21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shd w:val="clear" w:color="auto" w:fill="C5ED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7E5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B1" w:themeFill="accent5" w:themeFillShade="CC"/>
      </w:tcPr>
    </w:tblStylePr>
    <w:tblStylePr w:type="lastRow">
      <w:rPr>
        <w:b/>
        <w:bCs/>
        <w:color w:val="007CB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shd w:val="clear" w:color="auto" w:fill="EFCCCC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63A6" w:themeColor="accent1"/>
        <w:bottom w:val="single" w:sz="4" w:space="0" w:color="0063A6" w:themeColor="accent1"/>
        <w:right w:val="single" w:sz="4" w:space="0" w:color="0063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3" w:themeColor="accent1" w:themeShade="99"/>
          <w:insideV w:val="nil"/>
        </w:tcBorders>
        <w:shd w:val="clear" w:color="auto" w:fill="003B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3" w:themeFill="accent1" w:themeFillShade="99"/>
      </w:tcPr>
    </w:tblStylePr>
    <w:tblStylePr w:type="band1Vert">
      <w:tblPr/>
      <w:tcPr>
        <w:shd w:val="clear" w:color="auto" w:fill="75C7FF" w:themeFill="accent1" w:themeFillTint="66"/>
      </w:tcPr>
    </w:tblStylePr>
    <w:tblStylePr w:type="band1Horz">
      <w:tblPr/>
      <w:tcPr>
        <w:shd w:val="clear" w:color="auto" w:fill="53B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497A" w:themeColor="accent2"/>
        <w:bottom w:val="single" w:sz="4" w:space="0" w:color="00497A" w:themeColor="accent2"/>
        <w:right w:val="single" w:sz="4" w:space="0" w:color="0049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F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B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B49" w:themeColor="accent2" w:themeShade="99"/>
          <w:insideV w:val="nil"/>
        </w:tcBorders>
        <w:shd w:val="clear" w:color="auto" w:fill="002B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49" w:themeFill="accent2" w:themeFillShade="99"/>
      </w:tcPr>
    </w:tblStylePr>
    <w:tblStylePr w:type="band1Vert">
      <w:tblPr/>
      <w:tcPr>
        <w:shd w:val="clear" w:color="auto" w:fill="63C0FF" w:themeFill="accent2" w:themeFillTint="66"/>
      </w:tcPr>
    </w:tblStylePr>
    <w:tblStylePr w:type="band1Horz">
      <w:tblPr/>
      <w:tcPr>
        <w:shd w:val="clear" w:color="auto" w:fill="3DB0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72CE" w:themeColor="accent4"/>
        <w:left w:val="single" w:sz="4" w:space="0" w:color="749CC9" w:themeColor="accent3"/>
        <w:bottom w:val="single" w:sz="4" w:space="0" w:color="749CC9" w:themeColor="accent3"/>
        <w:right w:val="single" w:sz="4" w:space="0" w:color="749CC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5C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5C88" w:themeColor="accent3" w:themeShade="99"/>
          <w:insideV w:val="nil"/>
        </w:tcBorders>
        <w:shd w:val="clear" w:color="auto" w:fill="355C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5C88" w:themeFill="accent3" w:themeFillShade="99"/>
      </w:tcPr>
    </w:tblStylePr>
    <w:tblStylePr w:type="band1Vert">
      <w:tblPr/>
      <w:tcPr>
        <w:shd w:val="clear" w:color="auto" w:fill="C7D7E9" w:themeFill="accent3" w:themeFillTint="66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749CC9" w:themeColor="accent3"/>
        <w:left w:val="single" w:sz="4" w:space="0" w:color="0072CE" w:themeColor="accent4"/>
        <w:bottom w:val="single" w:sz="4" w:space="0" w:color="0072CE" w:themeColor="accent4"/>
        <w:right w:val="single" w:sz="4" w:space="0" w:color="0072C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4" w:themeShade="99"/>
          <w:insideV w:val="nil"/>
        </w:tcBorders>
        <w:shd w:val="clear" w:color="auto" w:fill="0044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4" w:themeFillShade="99"/>
      </w:tcPr>
    </w:tblStylePr>
    <w:tblStylePr w:type="band1Vert">
      <w:tblPr/>
      <w:tcPr>
        <w:shd w:val="clear" w:color="auto" w:fill="85C8FF" w:themeFill="accent4" w:themeFillTint="66"/>
      </w:tcPr>
    </w:tblStylePr>
    <w:tblStylePr w:type="band1Horz">
      <w:tblPr/>
      <w:tcPr>
        <w:shd w:val="clear" w:color="auto" w:fill="67B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A2A2B" w:themeColor="accent6"/>
        <w:left w:val="single" w:sz="4" w:space="0" w:color="009CDE" w:themeColor="accent5"/>
        <w:bottom w:val="single" w:sz="4" w:space="0" w:color="009CDE" w:themeColor="accent5"/>
        <w:right w:val="single" w:sz="4" w:space="0" w:color="009C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5" w:themeColor="accent5" w:themeShade="99"/>
          <w:insideV w:val="nil"/>
        </w:tcBorders>
        <w:shd w:val="clear" w:color="auto" w:fill="005D8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5" w:themeFill="accent5" w:themeFillShade="99"/>
      </w:tcPr>
    </w:tblStylePr>
    <w:tblStylePr w:type="band1Vert">
      <w:tblPr/>
      <w:tcPr>
        <w:shd w:val="clear" w:color="auto" w:fill="8BDCFF" w:themeFill="accent5" w:themeFillTint="66"/>
      </w:tcPr>
    </w:tblStylePr>
    <w:tblStylePr w:type="band1Horz">
      <w:tblPr/>
      <w:tcPr>
        <w:shd w:val="clear" w:color="auto" w:fill="6FD4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9CDE" w:themeColor="accent5"/>
        <w:left w:val="single" w:sz="4" w:space="0" w:color="8A2A2B" w:themeColor="accent6"/>
        <w:bottom w:val="single" w:sz="4" w:space="0" w:color="8A2A2B" w:themeColor="accent6"/>
        <w:right w:val="single" w:sz="4" w:space="0" w:color="8A2A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19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1919" w:themeColor="accent6" w:themeShade="99"/>
          <w:insideV w:val="nil"/>
        </w:tcBorders>
        <w:shd w:val="clear" w:color="auto" w:fill="5219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1919" w:themeFill="accent6" w:themeFillShade="99"/>
      </w:tcPr>
    </w:tblStylePr>
    <w:tblStylePr w:type="band1Vert">
      <w:tblPr/>
      <w:tcPr>
        <w:shd w:val="clear" w:color="auto" w:fill="E0999A" w:themeFill="accent6" w:themeFillTint="66"/>
      </w:tcPr>
    </w:tblStylePr>
    <w:tblStylePr w:type="band1Horz">
      <w:tblPr/>
      <w:tcPr>
        <w:shd w:val="clear" w:color="auto" w:fill="D880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63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A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49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4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749CC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C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73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9CD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A2A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5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1F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98"/>
    <w:semiHidden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8A2A2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0063A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0063A6" w:themeColor="accent1"/>
      </w:pBdr>
      <w:spacing w:before="200" w:after="280"/>
      <w:ind w:left="936" w:right="936"/>
    </w:pPr>
    <w:rPr>
      <w:b/>
      <w:bCs w:val="0"/>
      <w:i/>
      <w:iCs/>
      <w:color w:val="0063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0063A6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00497A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1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  <w:shd w:val="clear" w:color="auto" w:fill="AADCFF" w:themeFill="accent1" w:themeFillTint="3F"/>
      </w:tcPr>
    </w:tblStylePr>
    <w:tblStylePr w:type="band2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1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  <w:shd w:val="clear" w:color="auto" w:fill="9FD8FF" w:themeFill="accent2" w:themeFillTint="3F"/>
      </w:tcPr>
    </w:tblStylePr>
    <w:tblStylePr w:type="band2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1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  <w:shd w:val="clear" w:color="auto" w:fill="DCE6F1" w:themeFill="accent3" w:themeFillTint="3F"/>
      </w:tcPr>
    </w:tblStylePr>
    <w:tblStylePr w:type="band2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1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  <w:shd w:val="clear" w:color="auto" w:fill="B3DDFF" w:themeFill="accent4" w:themeFillTint="3F"/>
      </w:tcPr>
    </w:tblStylePr>
    <w:tblStylePr w:type="band2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1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  <w:shd w:val="clear" w:color="auto" w:fill="B7E9FF" w:themeFill="accent5" w:themeFillTint="3F"/>
      </w:tcPr>
    </w:tblStylePr>
    <w:tblStylePr w:type="band2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1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  <w:shd w:val="clear" w:color="auto" w:fill="ECC0C0" w:themeFill="accent6" w:themeFillTint="3F"/>
      </w:tcPr>
    </w:tblStylePr>
    <w:tblStylePr w:type="band2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4273AA" w:themeColor="accent3" w:themeShade="BF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0074A6" w:themeColor="accent5" w:themeShade="BF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671F20" w:themeColor="accent6" w:themeShade="BF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  <w:insideV w:val="single" w:sz="8" w:space="0" w:color="0096FC" w:themeColor="accent1" w:themeTint="BF"/>
      </w:tblBorders>
    </w:tblPr>
    <w:tcPr>
      <w:shd w:val="clear" w:color="auto" w:fill="AAD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6F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  <w:insideV w:val="single" w:sz="8" w:space="0" w:color="0082DB" w:themeColor="accent2" w:themeTint="BF"/>
      </w:tblBorders>
    </w:tblPr>
    <w:tcPr>
      <w:shd w:val="clear" w:color="auto" w:fill="9FD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2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  <w:insideV w:val="single" w:sz="8" w:space="0" w:color="96B4D6" w:themeColor="accent3" w:themeTint="BF"/>
      </w:tblBorders>
    </w:tblPr>
    <w:tcPr>
      <w:shd w:val="clear" w:color="auto" w:fill="DCE6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B4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  <w:insideV w:val="single" w:sz="8" w:space="0" w:color="1B99FF" w:themeColor="accent4" w:themeTint="BF"/>
      </w:tblBorders>
    </w:tblPr>
    <w:tcPr>
      <w:shd w:val="clear" w:color="auto" w:fill="B3D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  <w:insideV w:val="single" w:sz="8" w:space="0" w:color="27BEFF" w:themeColor="accent5" w:themeTint="BF"/>
      </w:tblBorders>
    </w:tblPr>
    <w:tcPr>
      <w:shd w:val="clear" w:color="auto" w:fill="B7E9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7B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  <w:insideV w:val="single" w:sz="8" w:space="0" w:color="C54142" w:themeColor="accent6" w:themeTint="BF"/>
      </w:tblBorders>
    </w:tblPr>
    <w:tcPr>
      <w:shd w:val="clear" w:color="auto" w:fill="EC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41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cPr>
      <w:shd w:val="clear" w:color="auto" w:fill="AAD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3FF" w:themeFill="accent1" w:themeFillTint="33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tcBorders>
          <w:insideH w:val="single" w:sz="6" w:space="0" w:color="0063A6" w:themeColor="accent1"/>
          <w:insideV w:val="single" w:sz="6" w:space="0" w:color="0063A6" w:themeColor="accent1"/>
        </w:tcBorders>
        <w:shd w:val="clear" w:color="auto" w:fill="53B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cPr>
      <w:shd w:val="clear" w:color="auto" w:fill="9FD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8EF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FFF" w:themeFill="accent2" w:themeFillTint="33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tcBorders>
          <w:insideH w:val="single" w:sz="6" w:space="0" w:color="00497A" w:themeColor="accent2"/>
          <w:insideV w:val="single" w:sz="6" w:space="0" w:color="00497A" w:themeColor="accent2"/>
        </w:tcBorders>
        <w:shd w:val="clear" w:color="auto" w:fill="3DB0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cPr>
      <w:shd w:val="clear" w:color="auto" w:fill="DCE6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5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F4" w:themeFill="accent3" w:themeFillTint="33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tcBorders>
          <w:insideH w:val="single" w:sz="6" w:space="0" w:color="749CC9" w:themeColor="accent3"/>
          <w:insideV w:val="single" w:sz="6" w:space="0" w:color="749CC9" w:themeColor="accent3"/>
        </w:tcBorders>
        <w:shd w:val="clear" w:color="auto" w:fill="B9C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cPr>
      <w:shd w:val="clear" w:color="auto" w:fill="B3D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1F1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4" w:themeFillTint="33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tcBorders>
          <w:insideH w:val="single" w:sz="6" w:space="0" w:color="0072CE" w:themeColor="accent4"/>
          <w:insideV w:val="single" w:sz="6" w:space="0" w:color="0072CE" w:themeColor="accent4"/>
        </w:tcBorders>
        <w:shd w:val="clear" w:color="auto" w:fill="67B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cPr>
      <w:shd w:val="clear" w:color="auto" w:fill="B7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5" w:themeFillTint="33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tcBorders>
          <w:insideH w:val="single" w:sz="6" w:space="0" w:color="009CDE" w:themeColor="accent5"/>
          <w:insideV w:val="single" w:sz="6" w:space="0" w:color="009CDE" w:themeColor="accent5"/>
        </w:tcBorders>
        <w:shd w:val="clear" w:color="auto" w:fill="6F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cPr>
      <w:shd w:val="clear" w:color="auto" w:fill="EC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CCC" w:themeFill="accent6" w:themeFillTint="33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tcBorders>
          <w:insideH w:val="single" w:sz="6" w:space="0" w:color="8A2A2B" w:themeColor="accent6"/>
          <w:insideV w:val="single" w:sz="6" w:space="0" w:color="8A2A2B" w:themeColor="accent6"/>
        </w:tcBorders>
        <w:shd w:val="clear" w:color="auto" w:fill="D880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B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B9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B0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B0FF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6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DE4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4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4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80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808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6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shd w:val="clear" w:color="auto" w:fill="AADC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97A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shd w:val="clear" w:color="auto" w:fill="9FD8FF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9CC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shd w:val="clear" w:color="auto" w:fill="DCE6F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shd w:val="clear" w:color="auto" w:fill="B3DDF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E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shd w:val="clear" w:color="auto" w:fill="B7E9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2A2B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shd w:val="clear" w:color="auto" w:fill="ECC0C0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97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9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9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9CC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9CC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9CC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6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2A2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2A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2A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6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semiHidden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00497A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0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0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004A7C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</w:pPr>
    <w:rPr>
      <w:b/>
    </w:rPr>
  </w:style>
  <w:style w:type="paragraph" w:customStyle="1" w:styleId="Minister">
    <w:name w:val="Minister"/>
    <w:qFormat/>
    <w:rsid w:val="00C228B6"/>
    <w:pPr>
      <w:spacing w:after="0"/>
      <w:jc w:val="both"/>
    </w:pPr>
    <w:rPr>
      <w:rFonts w:ascii="Calibri" w:eastAsiaTheme="majorEastAsia" w:hAnsi="Calibri" w:cstheme="majorBidi"/>
      <w:b/>
      <w:bCs/>
      <w:sz w:val="24"/>
      <w:szCs w:val="24"/>
    </w:rPr>
  </w:style>
  <w:style w:type="paragraph" w:customStyle="1" w:styleId="Portfolio">
    <w:name w:val="Portfolio"/>
    <w:qFormat/>
    <w:rsid w:val="00C228B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C228B6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aliases w:val="NFP GP Bulleted List Char,Recommendation Char,List Paragraph1 Char,2. List Bullet 2 Char,List Paragraph11 Char,L Char,F5 List Paragraph Char,Dot pt Char,CV text Char,Table text Char,List Paragraph111 Char,Numbered Paragraph Char"/>
    <w:link w:val="ListParagraph"/>
    <w:uiPriority w:val="34"/>
    <w:qFormat/>
    <w:rsid w:val="00C22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Comms_Support\2019-20%20Budget\2019-20%20Budget%20media%20release%20template.dotx" TargetMode="External"/></Relationships>
</file>

<file path=word/theme/theme1.xml><?xml version="1.0" encoding="utf-8"?>
<a:theme xmlns:a="http://schemas.openxmlformats.org/drawingml/2006/main" name="DTF standard">
  <a:themeElements>
    <a:clrScheme name="DTF colours">
      <a:dk1>
        <a:sysClr val="windowText" lastClr="000000"/>
      </a:dk1>
      <a:lt1>
        <a:sysClr val="window" lastClr="FFFFFF"/>
      </a:lt1>
      <a:dk2>
        <a:srgbClr val="201547"/>
      </a:dk2>
      <a:lt2>
        <a:srgbClr val="EBEBEB"/>
      </a:lt2>
      <a:accent1>
        <a:srgbClr val="0063A6"/>
      </a:accent1>
      <a:accent2>
        <a:srgbClr val="00497A"/>
      </a:accent2>
      <a:accent3>
        <a:srgbClr val="749CC9"/>
      </a:accent3>
      <a:accent4>
        <a:srgbClr val="0072CE"/>
      </a:accent4>
      <a:accent5>
        <a:srgbClr val="009CDE"/>
      </a:accent5>
      <a:accent6>
        <a:srgbClr val="8A2A2B"/>
      </a:accent6>
      <a:hlink>
        <a:srgbClr val="53565A"/>
      </a:hlink>
      <a:folHlink>
        <a:srgbClr val="8A2A2B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7DADD-8054-4350-8E5D-475F516B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2019-20 Budget media release template.dotx</Template>
  <TotalTime>4</TotalTime>
  <Pages>2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Deidre E Steain (DTF)</dc:creator>
  <cp:lastModifiedBy>Deidre E Steain (DTF)</cp:lastModifiedBy>
  <cp:revision>3</cp:revision>
  <cp:lastPrinted>2019-05-25T11:46:00Z</cp:lastPrinted>
  <dcterms:created xsi:type="dcterms:W3CDTF">2019-05-26T04:17:00Z</dcterms:created>
  <dcterms:modified xsi:type="dcterms:W3CDTF">2019-05-26T05:40:00Z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da5b9cac-8048-4a9d-8c3c-61bd49fd521d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</Properties>
</file>