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1A0" w:rsidRPr="005351A0" w:rsidRDefault="005351A0" w:rsidP="005351A0">
      <w:pPr>
        <w:keepNext/>
        <w:keepLines/>
        <w:tabs>
          <w:tab w:val="left" w:pos="850"/>
          <w:tab w:val="right" w:pos="7710"/>
        </w:tabs>
        <w:spacing w:before="240" w:after="60" w:line="240" w:lineRule="auto"/>
        <w:outlineLvl w:val="2"/>
        <w:rPr>
          <w:rFonts w:ascii="Calibri" w:eastAsia="Times New Roman" w:hAnsi="Calibri" w:cs="Times New Roman"/>
          <w:b/>
          <w:bCs/>
          <w:spacing w:val="-2"/>
          <w:szCs w:val="26"/>
        </w:rPr>
      </w:pPr>
      <w:bookmarkStart w:id="0" w:name="_Toc530148458"/>
      <w:bookmarkStart w:id="1" w:name="_GoBack"/>
      <w:bookmarkEnd w:id="1"/>
      <w:r w:rsidRPr="005351A0">
        <w:rPr>
          <w:rFonts w:ascii="Calibri" w:eastAsia="Times New Roman" w:hAnsi="Calibri" w:cs="Times New Roman"/>
          <w:b/>
          <w:bCs/>
          <w:spacing w:val="-2"/>
          <w:szCs w:val="26"/>
        </w:rPr>
        <w:t>Controlled entities</w:t>
      </w:r>
      <w:bookmarkEnd w:id="0"/>
    </w:p>
    <w:p w:rsidR="005351A0" w:rsidRPr="005351A0" w:rsidRDefault="005351A0" w:rsidP="005351A0">
      <w:pPr>
        <w:keepLines/>
        <w:spacing w:before="120" w:after="0" w:line="240" w:lineRule="auto"/>
        <w:rPr>
          <w:rFonts w:ascii="Garamond" w:eastAsia="Garamond" w:hAnsi="Garamond" w:cs="Times New Roman"/>
        </w:rPr>
      </w:pPr>
      <w:bookmarkStart w:id="2" w:name="_Hlk531351592"/>
      <w:r w:rsidRPr="005351A0">
        <w:rPr>
          <w:rFonts w:ascii="Garamond" w:eastAsia="Garamond" w:hAnsi="Garamond" w:cs="Times New Roman"/>
        </w:rPr>
        <w:t xml:space="preserve">Note 9.8 Controlled entities in the </w:t>
      </w:r>
      <w:r w:rsidRPr="005351A0">
        <w:rPr>
          <w:rFonts w:ascii="Garamond" w:eastAsia="Garamond" w:hAnsi="Garamond" w:cs="Times New Roman"/>
          <w:i/>
        </w:rPr>
        <w:t>2017</w:t>
      </w:r>
      <w:r w:rsidRPr="005351A0">
        <w:rPr>
          <w:rFonts w:ascii="Garamond" w:eastAsia="Garamond" w:hAnsi="Garamond" w:cs="Times New Roman"/>
          <w:i/>
        </w:rPr>
        <w:noBreakHyphen/>
        <w:t>18 Financial Report</w:t>
      </w:r>
      <w:r w:rsidRPr="005351A0">
        <w:rPr>
          <w:rFonts w:ascii="Garamond" w:eastAsia="Garamond" w:hAnsi="Garamond" w:cs="Times New Roman"/>
        </w:rPr>
        <w:t xml:space="preserve"> for the State of Victoria lists significant controlled entities, which were consolidated in that financial report. </w:t>
      </w:r>
    </w:p>
    <w:p w:rsidR="005351A0" w:rsidRPr="005351A0" w:rsidRDefault="005351A0" w:rsidP="005351A0">
      <w:pPr>
        <w:keepLines/>
        <w:spacing w:before="120" w:after="0" w:line="240" w:lineRule="auto"/>
        <w:rPr>
          <w:rFonts w:ascii="Garamond" w:eastAsia="Garamond" w:hAnsi="Garamond" w:cs="Times New Roman"/>
        </w:rPr>
      </w:pPr>
      <w:r w:rsidRPr="005351A0">
        <w:rPr>
          <w:rFonts w:ascii="Garamond" w:eastAsia="Garamond" w:hAnsi="Garamond" w:cs="Times New Roman"/>
        </w:rPr>
        <w:t>The following are changes in general government sector entities since 1 July 2018, which have also been incorporated in this financial report:</w:t>
      </w:r>
    </w:p>
    <w:bookmarkEnd w:id="2"/>
    <w:p w:rsidR="005351A0" w:rsidRPr="005351A0" w:rsidRDefault="005351A0" w:rsidP="005351A0">
      <w:pPr>
        <w:keepLines/>
        <w:spacing w:before="120" w:after="0" w:line="240" w:lineRule="auto"/>
        <w:rPr>
          <w:rFonts w:ascii="Garamond" w:eastAsia="Garamond" w:hAnsi="Garamond" w:cs="Times New Roman"/>
        </w:rPr>
      </w:pPr>
    </w:p>
    <w:tbl>
      <w:tblPr>
        <w:tblStyle w:val="DTFTable"/>
        <w:tblW w:w="5000" w:type="pct"/>
        <w:tblInd w:w="0" w:type="dxa"/>
        <w:tblCellMar>
          <w:left w:w="113" w:type="dxa"/>
          <w:right w:w="198" w:type="dxa"/>
        </w:tblCellMar>
        <w:tblLook w:val="0680" w:firstRow="0" w:lastRow="0" w:firstColumn="1" w:lastColumn="0" w:noHBand="1" w:noVBand="1"/>
      </w:tblPr>
      <w:tblGrid>
        <w:gridCol w:w="4513"/>
        <w:gridCol w:w="4513"/>
      </w:tblGrid>
      <w:tr w:rsidR="005351A0" w:rsidRPr="005351A0" w:rsidTr="00AE1CD3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nil"/>
            </w:tcBorders>
          </w:tcPr>
          <w:p w:rsidR="005351A0" w:rsidRPr="005351A0" w:rsidRDefault="005351A0" w:rsidP="005351A0">
            <w:pPr>
              <w:keepLines/>
              <w:shd w:val="clear" w:color="auto" w:fill="000000"/>
              <w:spacing w:after="60"/>
              <w:rPr>
                <w:rFonts w:eastAsia="Times New Roman" w:cs="Garamond"/>
                <w:b/>
                <w:i/>
                <w:color w:val="FFFFFF"/>
                <w:sz w:val="18"/>
                <w:lang w:eastAsia="en-AU"/>
              </w:rPr>
            </w:pPr>
            <w:r w:rsidRPr="005351A0">
              <w:rPr>
                <w:rFonts w:eastAsia="Times New Roman" w:cs="Garamond"/>
                <w:b/>
                <w:i/>
                <w:color w:val="FFFFFF"/>
                <w:sz w:val="18"/>
                <w:lang w:eastAsia="en-AU"/>
              </w:rPr>
              <w:t>General government sector</w:t>
            </w:r>
          </w:p>
        </w:tc>
      </w:tr>
      <w:tr w:rsidR="005351A0" w:rsidRPr="005351A0" w:rsidTr="005351A0">
        <w:trPr>
          <w:cantSplit w:val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il"/>
            </w:tcBorders>
          </w:tcPr>
          <w:p w:rsidR="005351A0" w:rsidRPr="005351A0" w:rsidRDefault="005351A0" w:rsidP="005351A0">
            <w:pPr>
              <w:keepLines/>
              <w:shd w:val="clear" w:color="auto" w:fill="D9D9D9"/>
              <w:spacing w:before="40"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351A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 xml:space="preserve">Department of Health and Human Services </w:t>
            </w:r>
          </w:p>
          <w:p w:rsidR="005351A0" w:rsidRPr="005351A0" w:rsidRDefault="005351A0" w:rsidP="005351A0">
            <w:pPr>
              <w:keepLines/>
              <w:spacing w:before="120" w:after="0"/>
              <w:rPr>
                <w:rFonts w:ascii="Garamond" w:eastAsia="Garamond" w:hAnsi="Garamond" w:cs="Times New Roman"/>
              </w:rPr>
            </w:pPr>
            <w:r w:rsidRPr="005351A0">
              <w:rPr>
                <w:rFonts w:ascii="Garamond" w:eastAsia="Garamond" w:hAnsi="Garamond" w:cs="Times New Roman"/>
              </w:rPr>
              <w:t xml:space="preserve">Family Violence Prevention Agency </w:t>
            </w:r>
            <w:r w:rsidRPr="005351A0">
              <w:rPr>
                <w:rFonts w:ascii="Garamond" w:eastAsia="Garamond" w:hAnsi="Garamond" w:cs="Times New Roman"/>
                <w:vertAlign w:val="superscript"/>
              </w:rPr>
              <w:t>(a)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FFFFFF"/>
          </w:tcPr>
          <w:p w:rsidR="005351A0" w:rsidRPr="005351A0" w:rsidRDefault="005351A0" w:rsidP="005351A0">
            <w:pPr>
              <w:shd w:val="clear" w:color="auto" w:fill="D9D9D9"/>
              <w:tabs>
                <w:tab w:val="left" w:pos="3057"/>
              </w:tabs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eastAsia="Garamond" w:hAnsi="Calibri-Bold" w:cs="Calibri-Bold"/>
                <w:b/>
                <w:bCs/>
                <w:sz w:val="18"/>
                <w:szCs w:val="18"/>
                <w:shd w:val="pct15" w:color="auto" w:fill="FFFFFF"/>
              </w:rPr>
            </w:pPr>
            <w:r w:rsidRPr="005351A0">
              <w:rPr>
                <w:rFonts w:ascii="Calibri-Bold" w:eastAsia="Garamond" w:hAnsi="Calibri-Bold" w:cs="Calibri-Bold"/>
                <w:b/>
                <w:bCs/>
                <w:sz w:val="18"/>
                <w:szCs w:val="18"/>
                <w:shd w:val="pct15" w:color="auto" w:fill="FFFFFF"/>
              </w:rPr>
              <w:t xml:space="preserve">Department of Economic Development, </w:t>
            </w:r>
            <w:r w:rsidRPr="005351A0">
              <w:rPr>
                <w:rFonts w:ascii="Calibri-Bold" w:eastAsia="Garamond" w:hAnsi="Calibri-Bold" w:cs="Calibri-Bold"/>
                <w:b/>
                <w:bCs/>
                <w:sz w:val="18"/>
                <w:szCs w:val="18"/>
                <w:shd w:val="pct15" w:color="auto" w:fill="FFFFFF"/>
              </w:rPr>
              <w:br/>
              <w:t>Jobs, Transport and Resources</w:t>
            </w:r>
          </w:p>
          <w:p w:rsidR="005351A0" w:rsidRPr="005351A0" w:rsidRDefault="005351A0" w:rsidP="005351A0">
            <w:pPr>
              <w:keepLines/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Times New Roman"/>
              </w:rPr>
            </w:pPr>
            <w:r w:rsidRPr="005351A0">
              <w:rPr>
                <w:rFonts w:ascii="Garamond" w:eastAsia="Garamond" w:hAnsi="Garamond" w:cs="Times New Roman"/>
              </w:rPr>
              <w:t xml:space="preserve">Commercial Passenger Vehicles Victoria </w:t>
            </w:r>
            <w:r w:rsidRPr="005351A0">
              <w:rPr>
                <w:rFonts w:ascii="Garamond" w:eastAsia="Garamond" w:hAnsi="Garamond" w:cs="Times New Roman"/>
                <w:vertAlign w:val="superscript"/>
              </w:rPr>
              <w:t>(b)</w:t>
            </w:r>
          </w:p>
        </w:tc>
      </w:tr>
    </w:tbl>
    <w:p w:rsidR="005351A0" w:rsidRPr="005351A0" w:rsidRDefault="005351A0" w:rsidP="005351A0">
      <w:pPr>
        <w:keepLines/>
        <w:spacing w:before="20" w:after="0" w:line="240" w:lineRule="auto"/>
        <w:contextualSpacing/>
        <w:rPr>
          <w:rFonts w:ascii="Calibri" w:eastAsia="Garamond" w:hAnsi="Calibri" w:cs="Times New Roman"/>
          <w:i/>
          <w:spacing w:val="-2"/>
          <w:sz w:val="14"/>
        </w:rPr>
      </w:pPr>
      <w:r w:rsidRPr="005351A0">
        <w:rPr>
          <w:rFonts w:ascii="Calibri" w:eastAsia="Garamond" w:hAnsi="Calibri" w:cs="Times New Roman"/>
          <w:i/>
          <w:spacing w:val="-2"/>
          <w:sz w:val="14"/>
        </w:rPr>
        <w:t>Notes:</w:t>
      </w:r>
    </w:p>
    <w:p w:rsidR="005351A0" w:rsidRPr="005351A0" w:rsidRDefault="005351A0" w:rsidP="005351A0">
      <w:pPr>
        <w:keepLines/>
        <w:spacing w:before="20" w:after="0" w:line="240" w:lineRule="auto"/>
        <w:ind w:left="284" w:hanging="284"/>
        <w:contextualSpacing/>
        <w:rPr>
          <w:rFonts w:ascii="Calibri" w:eastAsia="Garamond" w:hAnsi="Calibri" w:cs="Times New Roman"/>
          <w:i/>
          <w:spacing w:val="-2"/>
          <w:sz w:val="14"/>
        </w:rPr>
      </w:pPr>
      <w:r w:rsidRPr="005351A0">
        <w:rPr>
          <w:rFonts w:ascii="Calibri" w:eastAsia="Garamond" w:hAnsi="Calibri" w:cs="Times New Roman"/>
          <w:i/>
          <w:spacing w:val="-2"/>
          <w:sz w:val="14"/>
        </w:rPr>
        <w:t>(a)</w:t>
      </w:r>
      <w:r w:rsidRPr="005351A0">
        <w:rPr>
          <w:rFonts w:ascii="Calibri" w:eastAsia="Garamond" w:hAnsi="Calibri" w:cs="Times New Roman"/>
          <w:i/>
          <w:spacing w:val="-2"/>
          <w:sz w:val="14"/>
        </w:rPr>
        <w:tab/>
        <w:t xml:space="preserve">The Family Violence Prevention Agency was established under the </w:t>
      </w:r>
      <w:r w:rsidRPr="005351A0">
        <w:rPr>
          <w:rFonts w:ascii="Calibri" w:eastAsia="Garamond" w:hAnsi="Calibri" w:cs="Times New Roman"/>
          <w:spacing w:val="-2"/>
          <w:sz w:val="14"/>
        </w:rPr>
        <w:t>Prevention of Family Violence Act 2018</w:t>
      </w:r>
      <w:r w:rsidRPr="005351A0">
        <w:rPr>
          <w:rFonts w:ascii="Calibri" w:eastAsia="Garamond" w:hAnsi="Calibri" w:cs="Times New Roman"/>
          <w:i/>
          <w:spacing w:val="-2"/>
          <w:sz w:val="14"/>
        </w:rPr>
        <w:t xml:space="preserve"> and, by Order of the Governor in Council, commenced on 4 October 2018 and will trade as Respect Victoria.</w:t>
      </w:r>
    </w:p>
    <w:p w:rsidR="005351A0" w:rsidRPr="005351A0" w:rsidRDefault="005351A0" w:rsidP="005351A0">
      <w:pPr>
        <w:keepLines/>
        <w:spacing w:before="20" w:after="0" w:line="240" w:lineRule="auto"/>
        <w:ind w:left="284" w:hanging="284"/>
        <w:contextualSpacing/>
        <w:rPr>
          <w:rFonts w:ascii="Calibri" w:eastAsia="Garamond" w:hAnsi="Calibri" w:cs="Times New Roman"/>
          <w:i/>
          <w:spacing w:val="-2"/>
          <w:sz w:val="14"/>
        </w:rPr>
      </w:pPr>
      <w:r w:rsidRPr="005351A0">
        <w:rPr>
          <w:rFonts w:ascii="Calibri" w:eastAsia="Garamond" w:hAnsi="Calibri" w:cs="Times New Roman"/>
          <w:i/>
          <w:spacing w:val="-2"/>
          <w:sz w:val="14"/>
        </w:rPr>
        <w:t>(b)</w:t>
      </w:r>
      <w:r w:rsidRPr="005351A0">
        <w:rPr>
          <w:rFonts w:ascii="Calibri" w:eastAsia="Garamond" w:hAnsi="Calibri" w:cs="Times New Roman"/>
          <w:i/>
          <w:spacing w:val="-2"/>
          <w:sz w:val="14"/>
        </w:rPr>
        <w:tab/>
        <w:t xml:space="preserve">On 2 June 2018, the Taxi Services Commission changed its name to Commercial Passenger Vehicles Victoria in accordance with the </w:t>
      </w:r>
      <w:r w:rsidRPr="005351A0">
        <w:rPr>
          <w:rFonts w:ascii="Calibri" w:eastAsia="Garamond" w:hAnsi="Calibri" w:cs="Times New Roman"/>
          <w:spacing w:val="-2"/>
          <w:sz w:val="14"/>
        </w:rPr>
        <w:t>Commercial Passenger Vehicle Industry Act 2017</w:t>
      </w:r>
      <w:r w:rsidRPr="005351A0">
        <w:rPr>
          <w:rFonts w:ascii="Calibri" w:eastAsia="Garamond" w:hAnsi="Calibri" w:cs="Times New Roman"/>
          <w:i/>
          <w:spacing w:val="-2"/>
          <w:sz w:val="14"/>
        </w:rPr>
        <w:t>.</w:t>
      </w:r>
    </w:p>
    <w:p w:rsidR="005351A0" w:rsidRPr="005351A0" w:rsidRDefault="005351A0" w:rsidP="005351A0">
      <w:pPr>
        <w:keepLines/>
        <w:spacing w:before="120" w:after="0" w:line="240" w:lineRule="auto"/>
        <w:rPr>
          <w:rFonts w:ascii="Garamond" w:eastAsia="Garamond" w:hAnsi="Garamond" w:cs="Times New Roman"/>
        </w:rPr>
      </w:pPr>
    </w:p>
    <w:p w:rsidR="005D4B8C" w:rsidRDefault="005D4B8C"/>
    <w:sectPr w:rsidR="005D4B8C" w:rsidSect="00535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1A0" w:rsidRDefault="005351A0" w:rsidP="005351A0">
      <w:pPr>
        <w:spacing w:after="0" w:line="240" w:lineRule="auto"/>
      </w:pPr>
      <w:r>
        <w:separator/>
      </w:r>
    </w:p>
  </w:endnote>
  <w:endnote w:type="continuationSeparator" w:id="0">
    <w:p w:rsidR="005351A0" w:rsidRDefault="005351A0" w:rsidP="0053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1A0" w:rsidRDefault="005351A0" w:rsidP="005351A0">
    <w:pPr>
      <w:pStyle w:val="Footerodd"/>
      <w:tabs>
        <w:tab w:val="clear" w:pos="7710"/>
        <w:tab w:val="clear" w:pos="9639"/>
        <w:tab w:val="right" w:pos="7711"/>
      </w:tabs>
      <w:rPr>
        <w:rStyle w:val="PageNumber"/>
      </w:rPr>
    </w:pPr>
    <w:bookmarkStart w:id="3" w:name="PandNP1FooterEvenPages"/>
  </w:p>
  <w:bookmarkEnd w:id="3"/>
  <w:p w:rsidR="005351A0" w:rsidRPr="00BA26F2" w:rsidRDefault="005351A0" w:rsidP="005351A0">
    <w:pPr>
      <w:pStyle w:val="Footerodd"/>
      <w:tabs>
        <w:tab w:val="clear" w:pos="7710"/>
        <w:tab w:val="clear" w:pos="9639"/>
        <w:tab w:val="right" w:pos="7711"/>
      </w:tabs>
    </w:pPr>
    <w:r>
      <w:rPr>
        <w:rStyle w:val="PageNumber"/>
      </w:rPr>
      <w:t>2018-19 Budget Update</w:t>
    </w:r>
    <w:r w:rsidRPr="00BA26F2">
      <w:tab/>
    </w:r>
    <w:r>
      <w:t>Chapter 4</w:t>
    </w:r>
    <w:r w:rsidRPr="00BA26F2">
      <w:tab/>
    </w:r>
    <w:r w:rsidRPr="00BA26F2">
      <w:rPr>
        <w:rStyle w:val="PageNumber"/>
      </w:rPr>
      <w:fldChar w:fldCharType="begin"/>
    </w:r>
    <w:r w:rsidRPr="00BA26F2">
      <w:rPr>
        <w:rStyle w:val="PageNumber"/>
      </w:rPr>
      <w:instrText xml:space="preserve"> PAGE </w:instrText>
    </w:r>
    <w:r w:rsidRPr="00BA26F2">
      <w:rPr>
        <w:rStyle w:val="PageNumber"/>
      </w:rPr>
      <w:fldChar w:fldCharType="separate"/>
    </w:r>
    <w:r>
      <w:rPr>
        <w:rStyle w:val="PageNumber"/>
      </w:rPr>
      <w:t>1</w:t>
    </w:r>
    <w:r w:rsidRPr="00BA26F2">
      <w:rPr>
        <w:rStyle w:val="PageNumber"/>
      </w:rPr>
      <w:fldChar w:fldCharType="end"/>
    </w:r>
  </w:p>
  <w:p w:rsidR="005351A0" w:rsidRDefault="00535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1A0" w:rsidRDefault="005351A0" w:rsidP="005351A0">
    <w:pPr>
      <w:pStyle w:val="Footerodd"/>
      <w:tabs>
        <w:tab w:val="clear" w:pos="7710"/>
        <w:tab w:val="clear" w:pos="9639"/>
        <w:tab w:val="right" w:pos="7711"/>
      </w:tabs>
      <w:rPr>
        <w:rStyle w:val="PageNumber"/>
      </w:rPr>
    </w:pPr>
    <w:bookmarkStart w:id="4" w:name="PandNP1FooterPrimary"/>
  </w:p>
  <w:bookmarkEnd w:id="4"/>
  <w:p w:rsidR="005351A0" w:rsidRPr="00BA26F2" w:rsidRDefault="005351A0" w:rsidP="005351A0">
    <w:pPr>
      <w:pStyle w:val="Footerodd"/>
      <w:tabs>
        <w:tab w:val="clear" w:pos="7710"/>
        <w:tab w:val="clear" w:pos="9639"/>
        <w:tab w:val="right" w:pos="7711"/>
      </w:tabs>
    </w:pPr>
    <w:r>
      <w:rPr>
        <w:rStyle w:val="PageNumber"/>
      </w:rPr>
      <w:t>2018-19 Budget Update</w:t>
    </w:r>
    <w:r w:rsidRPr="00BA26F2">
      <w:tab/>
    </w:r>
    <w:r>
      <w:t>Chapter 4</w:t>
    </w:r>
    <w:r w:rsidRPr="00BA26F2">
      <w:tab/>
    </w:r>
    <w:r w:rsidRPr="00BA26F2">
      <w:rPr>
        <w:rStyle w:val="PageNumber"/>
      </w:rPr>
      <w:fldChar w:fldCharType="begin"/>
    </w:r>
    <w:r w:rsidRPr="00BA26F2">
      <w:rPr>
        <w:rStyle w:val="PageNumber"/>
      </w:rPr>
      <w:instrText xml:space="preserve"> PAGE </w:instrText>
    </w:r>
    <w:r w:rsidRPr="00BA26F2">
      <w:rPr>
        <w:rStyle w:val="PageNumber"/>
      </w:rPr>
      <w:fldChar w:fldCharType="separate"/>
    </w:r>
    <w:r>
      <w:rPr>
        <w:rStyle w:val="PageNumber"/>
      </w:rPr>
      <w:t>1</w:t>
    </w:r>
    <w:r w:rsidRPr="00BA26F2">
      <w:rPr>
        <w:rStyle w:val="PageNumber"/>
      </w:rPr>
      <w:fldChar w:fldCharType="end"/>
    </w:r>
  </w:p>
  <w:p w:rsidR="005351A0" w:rsidRDefault="00535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1A0" w:rsidRDefault="005351A0" w:rsidP="005351A0">
    <w:pPr>
      <w:pStyle w:val="Footerodd"/>
      <w:tabs>
        <w:tab w:val="clear" w:pos="7710"/>
        <w:tab w:val="clear" w:pos="9639"/>
        <w:tab w:val="right" w:pos="7711"/>
      </w:tabs>
      <w:rPr>
        <w:rStyle w:val="PageNumber"/>
      </w:rPr>
    </w:pPr>
    <w:bookmarkStart w:id="5" w:name="PandNP1FooterFirstPage"/>
  </w:p>
  <w:bookmarkEnd w:id="5"/>
  <w:p w:rsidR="005351A0" w:rsidRPr="00BA26F2" w:rsidRDefault="005351A0" w:rsidP="005351A0">
    <w:pPr>
      <w:pStyle w:val="Footerodd"/>
      <w:tabs>
        <w:tab w:val="clear" w:pos="7710"/>
        <w:tab w:val="clear" w:pos="9639"/>
        <w:tab w:val="right" w:pos="7711"/>
      </w:tabs>
    </w:pPr>
    <w:r>
      <w:rPr>
        <w:rStyle w:val="PageNumber"/>
      </w:rPr>
      <w:t>2018-19 Budget Update</w:t>
    </w:r>
    <w:r w:rsidRPr="00BA26F2">
      <w:tab/>
    </w:r>
    <w:r>
      <w:t>Chapter 4</w:t>
    </w:r>
    <w:r w:rsidRPr="00BA26F2">
      <w:tab/>
    </w:r>
    <w:r w:rsidRPr="00BA26F2">
      <w:rPr>
        <w:rStyle w:val="PageNumber"/>
      </w:rPr>
      <w:fldChar w:fldCharType="begin"/>
    </w:r>
    <w:r w:rsidRPr="00BA26F2">
      <w:rPr>
        <w:rStyle w:val="PageNumber"/>
      </w:rPr>
      <w:instrText xml:space="preserve"> PAGE </w:instrText>
    </w:r>
    <w:r w:rsidRPr="00BA26F2">
      <w:rPr>
        <w:rStyle w:val="PageNumber"/>
      </w:rPr>
      <w:fldChar w:fldCharType="separate"/>
    </w:r>
    <w:r>
      <w:rPr>
        <w:rStyle w:val="PageNumber"/>
      </w:rPr>
      <w:t>1</w:t>
    </w:r>
    <w:r w:rsidRPr="00BA26F2">
      <w:rPr>
        <w:rStyle w:val="PageNumber"/>
      </w:rPr>
      <w:fldChar w:fldCharType="end"/>
    </w:r>
  </w:p>
  <w:p w:rsidR="005351A0" w:rsidRDefault="00535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1A0" w:rsidRDefault="005351A0" w:rsidP="005351A0">
      <w:pPr>
        <w:spacing w:after="0" w:line="240" w:lineRule="auto"/>
      </w:pPr>
      <w:r>
        <w:separator/>
      </w:r>
    </w:p>
  </w:footnote>
  <w:footnote w:type="continuationSeparator" w:id="0">
    <w:p w:rsidR="005351A0" w:rsidRDefault="005351A0" w:rsidP="00535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1A0" w:rsidRDefault="00535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1A0" w:rsidRDefault="005351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1A0" w:rsidRDefault="00535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31070"/>
    <w:multiLevelType w:val="multilevel"/>
    <w:tmpl w:val="F7AC3EE2"/>
    <w:lvl w:ilvl="0">
      <w:start w:val="4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A0"/>
    <w:rsid w:val="00153B93"/>
    <w:rsid w:val="004E4081"/>
    <w:rsid w:val="005351A0"/>
    <w:rsid w:val="005D4B8C"/>
    <w:rsid w:val="00846C4F"/>
    <w:rsid w:val="00AE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3E566-E431-4B0F-AC00-F6029EC1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TFTable">
    <w:name w:val="DTF Table"/>
    <w:basedOn w:val="TableNormal"/>
    <w:uiPriority w:val="99"/>
    <w:rsid w:val="005351A0"/>
    <w:pPr>
      <w:spacing w:before="20" w:after="20" w:line="240" w:lineRule="auto"/>
      <w:jc w:val="right"/>
    </w:pPr>
    <w:rPr>
      <w:rFonts w:ascii="Calibri" w:hAnsi="Calibri"/>
      <w:sz w:val="17"/>
    </w:rPr>
    <w:tblPr>
      <w:tblStyleRowBandSize w:val="1"/>
      <w:tblStyleColBandSize w:val="1"/>
      <w:tblInd w:w="28" w:type="dxa"/>
      <w:tblBorders>
        <w:bottom w:val="single" w:sz="12" w:space="0" w:color="auto"/>
      </w:tblBorders>
      <w:tblCellMar>
        <w:left w:w="57" w:type="dxa"/>
        <w:right w:w="57" w:type="dxa"/>
      </w:tblCellMar>
    </w:tblPr>
    <w:trPr>
      <w:cantSplit/>
    </w:trPr>
    <w:tblStylePr w:type="firstRow">
      <w:rPr>
        <w:i/>
      </w:rPr>
      <w:tblPr/>
      <w:trPr>
        <w:cantSplit w:val="0"/>
      </w:trPr>
      <w:tcPr>
        <w:shd w:val="clear" w:color="auto" w:fill="000000"/>
        <w:vAlign w:val="bottom"/>
      </w:tcPr>
    </w:tblStylePr>
    <w:tblStylePr w:type="lastRow">
      <w:rPr>
        <w:b/>
      </w:rPr>
      <w:tblPr/>
      <w:tcPr>
        <w:tcBorders>
          <w:top w:val="single" w:sz="6" w:space="0" w:color="000000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line="240" w:lineRule="auto"/>
        <w:ind w:leftChars="0" w:left="170" w:rightChars="0" w:right="0" w:firstLineChars="0" w:hanging="170"/>
        <w:jc w:val="left"/>
      </w:pPr>
    </w:tblStylePr>
    <w:tblStylePr w:type="lastCol">
      <w:rPr>
        <w:b/>
      </w:rPr>
      <w:tblPr/>
      <w:tcPr>
        <w:shd w:val="clear" w:color="auto" w:fill="F2F2F2"/>
      </w:tcPr>
    </w:tblStylePr>
    <w:tblStylePr w:type="band1Vert">
      <w:tblPr/>
      <w:tcPr>
        <w:shd w:val="clear" w:color="auto" w:fill="EBEBEB"/>
      </w:tcPr>
    </w:tblStylePr>
    <w:tblStylePr w:type="band1Horz">
      <w:tblPr/>
      <w:tcPr>
        <w:shd w:val="clear" w:color="auto" w:fill="EBEBEB"/>
      </w:tcPr>
    </w:tblStylePr>
    <w:tblStylePr w:type="band2Horz">
      <w:tblPr/>
      <w:tcPr>
        <w:shd w:val="clear" w:color="auto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535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1A0"/>
  </w:style>
  <w:style w:type="paragraph" w:styleId="Footer">
    <w:name w:val="footer"/>
    <w:basedOn w:val="Normal"/>
    <w:link w:val="FooterChar"/>
    <w:uiPriority w:val="99"/>
    <w:unhideWhenUsed/>
    <w:rsid w:val="00535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1A0"/>
  </w:style>
  <w:style w:type="character" w:customStyle="1" w:styleId="FooteroddChar">
    <w:name w:val="Footer (odd) Char"/>
    <w:basedOn w:val="DefaultParagraphFont"/>
    <w:link w:val="Footerodd"/>
    <w:uiPriority w:val="85"/>
    <w:rsid w:val="005351A0"/>
    <w:rPr>
      <w:rFonts w:asciiTheme="majorHAnsi" w:hAnsiTheme="majorHAnsi"/>
      <w:sz w:val="18"/>
    </w:rPr>
  </w:style>
  <w:style w:type="paragraph" w:customStyle="1" w:styleId="Footerodd">
    <w:name w:val="Footer (odd)"/>
    <w:basedOn w:val="Normal"/>
    <w:link w:val="FooteroddChar"/>
    <w:uiPriority w:val="85"/>
    <w:rsid w:val="005351A0"/>
    <w:pPr>
      <w:keepLines/>
      <w:pBdr>
        <w:top w:val="single" w:sz="6" w:space="1" w:color="auto"/>
      </w:pBdr>
      <w:tabs>
        <w:tab w:val="center" w:pos="4819"/>
        <w:tab w:val="right" w:pos="7710"/>
        <w:tab w:val="right" w:pos="9639"/>
        <w:tab w:val="right" w:pos="14742"/>
      </w:tabs>
      <w:spacing w:after="0" w:line="240" w:lineRule="auto"/>
    </w:pPr>
    <w:rPr>
      <w:rFonts w:asciiTheme="majorHAnsi" w:hAnsiTheme="majorHAnsi"/>
      <w:sz w:val="18"/>
    </w:rPr>
  </w:style>
  <w:style w:type="character" w:styleId="PageNumber">
    <w:name w:val="page number"/>
    <w:semiHidden/>
    <w:rsid w:val="005351A0"/>
    <w:rPr>
      <w:rFonts w:asciiTheme="minorHAnsi" w:hAnsiTheme="minorHAnsi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Quinn (DTF)</dc:creator>
  <cp:keywords/>
  <dc:description/>
  <cp:lastModifiedBy>Peter Quinn (DTF)</cp:lastModifiedBy>
  <cp:revision>2</cp:revision>
  <cp:lastPrinted>2018-12-10T05:56:00Z</cp:lastPrinted>
  <dcterms:created xsi:type="dcterms:W3CDTF">2018-12-10T05:46:00Z</dcterms:created>
  <dcterms:modified xsi:type="dcterms:W3CDTF">2018-12-10T05:56:00Z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fee29844-e100-4ffd-80fb-0d0daa61faae</vt:lpwstr>
  </property>
  <property fmtid="{D5CDD505-2E9C-101B-9397-08002B2CF9AE}" pid="3" name="Classification">
    <vt:lpwstr>Do Not Mark</vt:lpwstr>
  </property>
</Properties>
</file>